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976938" w14:textId="7FB2C87C" w:rsidR="005927A5" w:rsidRPr="00A70D4E" w:rsidRDefault="003C31A6" w:rsidP="006158D2">
      <w:pPr>
        <w:jc w:val="center"/>
        <w:rPr>
          <w:rFonts w:ascii="Artifex CF Light" w:eastAsia="Arial" w:hAnsi="Artifex CF Light" w:cs="Times New Roman"/>
          <w:b/>
        </w:rPr>
      </w:pPr>
      <w:r>
        <w:rPr>
          <w:noProof/>
        </w:rPr>
        <w:drawing>
          <wp:inline distT="0" distB="0" distL="0" distR="0" wp14:anchorId="175C5238" wp14:editId="20DF58F7">
            <wp:extent cx="1270635" cy="1284605"/>
            <wp:effectExtent l="0" t="0" r="5715" b="0"/>
            <wp:docPr id="24" name="Imagen 1"/>
            <wp:cNvGraphicFramePr/>
            <a:graphic xmlns:a="http://schemas.openxmlformats.org/drawingml/2006/main">
              <a:graphicData uri="http://schemas.openxmlformats.org/drawingml/2006/picture">
                <pic:pic xmlns:pic="http://schemas.openxmlformats.org/drawingml/2006/picture">
                  <pic:nvPicPr>
                    <pic:cNvPr id="7" name="Imagen 1"/>
                    <pic:cNvPicPr/>
                  </pic:nvPicPr>
                  <pic:blipFill rotWithShape="1">
                    <a:blip r:embed="rId8" cstate="print">
                      <a:extLst>
                        <a:ext uri="{28A0092B-C50C-407E-A947-70E740481C1C}">
                          <a14:useLocalDpi xmlns:a14="http://schemas.microsoft.com/office/drawing/2010/main" val="0"/>
                        </a:ext>
                      </a:extLst>
                    </a:blip>
                    <a:srcRect l="27815" t="27198" r="48325" b="29894"/>
                    <a:stretch/>
                  </pic:blipFill>
                  <pic:spPr bwMode="auto">
                    <a:xfrm>
                      <a:off x="0" y="0"/>
                      <a:ext cx="1270635" cy="1284605"/>
                    </a:xfrm>
                    <a:prstGeom prst="rect">
                      <a:avLst/>
                    </a:prstGeom>
                    <a:ln>
                      <a:noFill/>
                    </a:ln>
                    <a:extLst>
                      <a:ext uri="{53640926-AAD7-44D8-BBD7-CCE9431645EC}">
                        <a14:shadowObscured xmlns:a14="http://schemas.microsoft.com/office/drawing/2010/main"/>
                      </a:ext>
                    </a:extLst>
                  </pic:spPr>
                </pic:pic>
              </a:graphicData>
            </a:graphic>
          </wp:inline>
        </w:drawing>
      </w:r>
    </w:p>
    <w:p w14:paraId="20FB024E" w14:textId="77777777" w:rsidR="006158D2" w:rsidRPr="00A70D4E" w:rsidRDefault="006158D2" w:rsidP="005927A5">
      <w:pPr>
        <w:rPr>
          <w:rFonts w:ascii="Artifex CF Light" w:eastAsia="Arial" w:hAnsi="Artifex CF Light" w:cs="Times New Roman"/>
          <w:b/>
        </w:rPr>
      </w:pPr>
    </w:p>
    <w:p w14:paraId="58942501" w14:textId="7573E14E" w:rsidR="006158D2" w:rsidRPr="00A70D4E" w:rsidRDefault="006158D2" w:rsidP="005927A5">
      <w:pPr>
        <w:rPr>
          <w:rFonts w:ascii="Artifex CF Light" w:eastAsia="Arial" w:hAnsi="Artifex CF Light" w:cs="Times New Roman"/>
          <w:b/>
        </w:rPr>
      </w:pPr>
    </w:p>
    <w:p w14:paraId="465C79D2" w14:textId="08D9B44D" w:rsidR="006158D2" w:rsidRPr="00A70D4E" w:rsidRDefault="006158D2" w:rsidP="005927A5">
      <w:pPr>
        <w:rPr>
          <w:rFonts w:ascii="Artifex CF Light" w:eastAsia="Arial" w:hAnsi="Artifex CF Light" w:cs="Times New Roman"/>
          <w:b/>
        </w:rPr>
      </w:pPr>
    </w:p>
    <w:p w14:paraId="279018F0" w14:textId="60ADBBF1" w:rsidR="006158D2" w:rsidRPr="00A70D4E" w:rsidRDefault="006158D2" w:rsidP="006158D2">
      <w:pPr>
        <w:jc w:val="center"/>
        <w:rPr>
          <w:rFonts w:ascii="Artifex CF Light" w:eastAsia="Arial" w:hAnsi="Artifex CF Light" w:cs="Times New Roman"/>
          <w:b/>
          <w:sz w:val="32"/>
          <w:szCs w:val="32"/>
        </w:rPr>
      </w:pPr>
    </w:p>
    <w:p w14:paraId="5E196595" w14:textId="77777777" w:rsidR="006158D2" w:rsidRPr="00A70D4E" w:rsidRDefault="006158D2" w:rsidP="006158D2">
      <w:pPr>
        <w:jc w:val="center"/>
        <w:rPr>
          <w:rFonts w:ascii="Artifex CF Light" w:eastAsia="Arial" w:hAnsi="Artifex CF Light" w:cs="Times New Roman"/>
          <w:b/>
          <w:sz w:val="32"/>
          <w:szCs w:val="32"/>
        </w:rPr>
      </w:pPr>
    </w:p>
    <w:p w14:paraId="0F5B0064" w14:textId="7C135119" w:rsidR="006158D2" w:rsidRDefault="006158D2" w:rsidP="006158D2">
      <w:pPr>
        <w:jc w:val="center"/>
        <w:rPr>
          <w:rFonts w:ascii="Artifex CF Light" w:eastAsia="Arial" w:hAnsi="Artifex CF Light" w:cs="Times New Roman"/>
          <w:b/>
          <w:sz w:val="32"/>
          <w:szCs w:val="32"/>
        </w:rPr>
      </w:pPr>
    </w:p>
    <w:p w14:paraId="312AA816" w14:textId="4430264D" w:rsidR="006158D2" w:rsidRPr="00A70D4E" w:rsidRDefault="006158D2" w:rsidP="006158D2">
      <w:pPr>
        <w:jc w:val="center"/>
        <w:rPr>
          <w:rFonts w:ascii="Artifex CF Light" w:eastAsia="Arial" w:hAnsi="Artifex CF Light" w:cs="Times New Roman"/>
          <w:b/>
          <w:sz w:val="32"/>
          <w:szCs w:val="32"/>
        </w:rPr>
      </w:pPr>
    </w:p>
    <w:p w14:paraId="4C7F30D4" w14:textId="77777777" w:rsidR="006158D2" w:rsidRPr="00A70D4E" w:rsidRDefault="006158D2" w:rsidP="006158D2">
      <w:pPr>
        <w:jc w:val="center"/>
        <w:rPr>
          <w:rFonts w:ascii="Artifex CF Light" w:eastAsia="Arial" w:hAnsi="Artifex CF Light" w:cs="Times New Roman"/>
          <w:b/>
          <w:sz w:val="32"/>
          <w:szCs w:val="32"/>
        </w:rPr>
      </w:pPr>
    </w:p>
    <w:p w14:paraId="7A60C5AC" w14:textId="7979F51B" w:rsidR="003C31A6" w:rsidRDefault="003C31A6" w:rsidP="003C31A6">
      <w:pPr>
        <w:pStyle w:val="NoSpacing"/>
        <w:spacing w:after="240"/>
        <w:jc w:val="center"/>
        <w:rPr>
          <w:rFonts w:ascii="Artifex CF" w:eastAsiaTheme="minorEastAsia" w:hAnsi="Artifex CF" w:cstheme="minorBidi"/>
          <w:color w:val="8E6C00"/>
          <w:spacing w:val="18"/>
          <w:sz w:val="48"/>
          <w:szCs w:val="48"/>
          <w:lang w:eastAsia="es-DO"/>
          <w14:textFill>
            <w14:solidFill>
              <w14:srgbClr w14:val="8E6C00">
                <w14:alpha w14:val="50000"/>
              </w14:srgbClr>
            </w14:solidFill>
          </w14:textFill>
        </w:rPr>
      </w:pPr>
      <w:r>
        <w:rPr>
          <w:rFonts w:ascii="Artifex CF" w:hAnsi="Artifex CF"/>
          <w:color w:val="8E6C00"/>
          <w:spacing w:val="18"/>
          <w:sz w:val="48"/>
          <w:szCs w:val="48"/>
          <w14:textFill>
            <w14:solidFill>
              <w14:srgbClr w14:val="8E6C00">
                <w14:alpha w14:val="50000"/>
              </w14:srgbClr>
            </w14:solidFill>
          </w14:textFill>
        </w:rPr>
        <w:t>MEMORIA</w:t>
      </w:r>
    </w:p>
    <w:p w14:paraId="6D8C4687" w14:textId="0284E1BF" w:rsidR="003C31A6" w:rsidRDefault="003C31A6" w:rsidP="003C31A6">
      <w:pPr>
        <w:pStyle w:val="NoSpacing"/>
        <w:spacing w:after="240"/>
        <w:jc w:val="center"/>
        <w:rPr>
          <w:rFonts w:ascii="Artifex CF" w:hAnsi="Artifex CF"/>
          <w:color w:val="8E6C00"/>
          <w:spacing w:val="18"/>
          <w:sz w:val="48"/>
          <w:szCs w:val="48"/>
          <w14:textFill>
            <w14:solidFill>
              <w14:srgbClr w14:val="8E6C00">
                <w14:alpha w14:val="50000"/>
              </w14:srgbClr>
            </w14:solidFill>
          </w14:textFill>
        </w:rPr>
      </w:pPr>
      <w:r>
        <w:rPr>
          <w:rFonts w:ascii="Artifex CF" w:hAnsi="Artifex CF"/>
          <w:color w:val="8E6C00"/>
          <w:spacing w:val="18"/>
          <w:sz w:val="48"/>
          <w:szCs w:val="48"/>
          <w14:textFill>
            <w14:solidFill>
              <w14:srgbClr w14:val="8E6C00">
                <w14:alpha w14:val="50000"/>
              </w14:srgbClr>
            </w14:solidFill>
          </w14:textFill>
        </w:rPr>
        <w:t>INSTITUCIONAL</w:t>
      </w:r>
    </w:p>
    <w:p w14:paraId="397A8A60" w14:textId="21C36FA1" w:rsidR="003C31A6" w:rsidRDefault="003C31A6" w:rsidP="003C31A6">
      <w:pPr>
        <w:pStyle w:val="NoSpacing"/>
        <w:jc w:val="center"/>
        <w:rPr>
          <w:rFonts w:ascii="Gotham Medium" w:hAnsi="Gotham Medium"/>
          <w:color w:val="8E6C00"/>
          <w:spacing w:val="40"/>
          <w:sz w:val="20"/>
          <w:szCs w:val="20"/>
          <w14:textFill>
            <w14:solidFill>
              <w14:srgbClr w14:val="8E6C00">
                <w14:alpha w14:val="50000"/>
              </w14:srgbClr>
            </w14:solidFill>
          </w14:textFill>
        </w:rPr>
      </w:pPr>
      <w:r>
        <w:rPr>
          <w:rFonts w:asciiTheme="minorHAnsi" w:hAnsiTheme="minorHAnsi"/>
          <w:noProof/>
        </w:rPr>
        <mc:AlternateContent>
          <mc:Choice Requires="wps">
            <w:drawing>
              <wp:anchor distT="0" distB="0" distL="114300" distR="114300" simplePos="0" relativeHeight="251750400" behindDoc="0" locked="0" layoutInCell="1" allowOverlap="1" wp14:anchorId="530718A1" wp14:editId="4FAFAE6D">
                <wp:simplePos x="0" y="0"/>
                <wp:positionH relativeFrom="margin">
                  <wp:align>center</wp:align>
                </wp:positionH>
                <wp:positionV relativeFrom="paragraph">
                  <wp:posOffset>3810</wp:posOffset>
                </wp:positionV>
                <wp:extent cx="439420" cy="8255"/>
                <wp:effectExtent l="19050" t="19050" r="36830" b="29845"/>
                <wp:wrapNone/>
                <wp:docPr id="30" name="Straight Connector 30"/>
                <wp:cNvGraphicFramePr/>
                <a:graphic xmlns:a="http://schemas.openxmlformats.org/drawingml/2006/main">
                  <a:graphicData uri="http://schemas.microsoft.com/office/word/2010/wordprocessingShape">
                    <wps:wsp>
                      <wps:cNvCnPr/>
                      <wps:spPr>
                        <a:xfrm flipV="1">
                          <a:off x="0" y="0"/>
                          <a:ext cx="439420" cy="8255"/>
                        </a:xfrm>
                        <a:prstGeom prst="line">
                          <a:avLst/>
                        </a:prstGeom>
                        <a:ln w="38100">
                          <a:solidFill>
                            <a:srgbClr val="8E6C00">
                              <a:alpha val="40000"/>
                            </a:srgbClr>
                          </a:solidFill>
                        </a:ln>
                      </wps:spPr>
                      <wps:style>
                        <a:lnRef idx="3">
                          <a:schemeClr val="accent4"/>
                        </a:lnRef>
                        <a:fillRef idx="0">
                          <a:schemeClr val="accent4"/>
                        </a:fillRef>
                        <a:effectRef idx="2">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C012B91" id="Straight Connector 30" o:spid="_x0000_s1026" style="position:absolute;flip:y;z-index:251750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pt" to="34.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" strokecolor="#8e6c00" strokeweight="3pt">
                <v:stroke opacity="26214f" joinstyle="miter"/>
                <w10:wrap anchorx="margin"/>
              </v:line>
            </w:pict>
          </mc:Fallback>
        </mc:AlternateContent>
      </w:r>
    </w:p>
    <w:p w14:paraId="2D1B5CEB" w14:textId="4D571C71" w:rsidR="003C31A6" w:rsidRDefault="003C31A6" w:rsidP="003C31A6">
      <w:pPr>
        <w:pStyle w:val="NoSpacing"/>
        <w:jc w:val="center"/>
        <w:rPr>
          <w:rFonts w:ascii="Artifex CF Extra Light" w:hAnsi="Artifex CF Extra Light"/>
          <w:color w:val="8E6C00"/>
          <w:spacing w:val="40"/>
          <w:sz w:val="20"/>
          <w:szCs w:val="20"/>
          <w14:textFill>
            <w14:solidFill>
              <w14:srgbClr w14:val="8E6C00">
                <w14:alpha w14:val="50000"/>
              </w14:srgbClr>
            </w14:solidFill>
          </w14:textFill>
        </w:rPr>
      </w:pPr>
      <w:r>
        <w:rPr>
          <w:rFonts w:ascii="Artifex CF Extra Light" w:hAnsi="Artifex CF Extra Light"/>
          <w:color w:val="8E6C00"/>
          <w:spacing w:val="40"/>
          <w:sz w:val="20"/>
          <w:szCs w:val="20"/>
          <w14:textFill>
            <w14:solidFill>
              <w14:srgbClr w14:val="8E6C00">
                <w14:alpha w14:val="50000"/>
              </w14:srgbClr>
            </w14:solidFill>
          </w14:textFill>
        </w:rPr>
        <w:t>AÑO 202</w:t>
      </w:r>
      <w:r>
        <w:rPr>
          <w:rFonts w:asciiTheme="minorHAnsi" w:hAnsiTheme="minorHAnsi"/>
          <w:noProof/>
        </w:rPr>
        <w:drawing>
          <wp:anchor distT="0" distB="0" distL="114300" distR="114300" simplePos="0" relativeHeight="251752448" behindDoc="0" locked="0" layoutInCell="1" allowOverlap="1" wp14:anchorId="4DA86740" wp14:editId="21EAED2D">
            <wp:simplePos x="0" y="0"/>
            <wp:positionH relativeFrom="column">
              <wp:posOffset>-890905</wp:posOffset>
            </wp:positionH>
            <wp:positionV relativeFrom="paragraph">
              <wp:posOffset>2680335</wp:posOffset>
            </wp:positionV>
            <wp:extent cx="2547620" cy="1118870"/>
            <wp:effectExtent l="0" t="0" r="5080" b="508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7620" cy="1118870"/>
                    </a:xfrm>
                    <a:prstGeom prst="rect">
                      <a:avLst/>
                    </a:prstGeom>
                    <a:noFill/>
                  </pic:spPr>
                </pic:pic>
              </a:graphicData>
            </a:graphic>
            <wp14:sizeRelH relativeFrom="margin">
              <wp14:pctWidth>0</wp14:pctWidth>
            </wp14:sizeRelH>
            <wp14:sizeRelV relativeFrom="margin">
              <wp14:pctHeight>0</wp14:pctHeight>
            </wp14:sizeRelV>
          </wp:anchor>
        </w:drawing>
      </w:r>
      <w:r>
        <w:rPr>
          <w:rFonts w:ascii="Artifex CF Extra Light" w:hAnsi="Artifex CF Extra Light"/>
          <w:color w:val="8E6C00"/>
          <w:spacing w:val="40"/>
          <w:sz w:val="20"/>
          <w:szCs w:val="20"/>
          <w14:textFill>
            <w14:solidFill>
              <w14:srgbClr w14:val="8E6C00">
                <w14:alpha w14:val="50000"/>
              </w14:srgbClr>
            </w14:solidFill>
          </w14:textFill>
        </w:rPr>
        <w:t xml:space="preserve">0 </w:t>
      </w:r>
    </w:p>
    <w:p w14:paraId="0DC86742" w14:textId="1902438E" w:rsidR="003C31A6" w:rsidRDefault="00F609D0" w:rsidP="003C31A6">
      <w:pPr>
        <w:rPr>
          <w:rFonts w:ascii="Artifex CF Extra Light" w:hAnsi="Artifex CF Extra Light"/>
          <w:color w:val="8E6C00"/>
          <w:spacing w:val="40"/>
          <w14:textFill>
            <w14:solidFill>
              <w14:srgbClr w14:val="8E6C00">
                <w14:alpha w14:val="50000"/>
              </w14:srgbClr>
            </w14:solidFill>
          </w14:textFill>
        </w:rPr>
      </w:pPr>
      <w:r>
        <w:rPr>
          <w:noProof/>
        </w:rPr>
        <w:drawing>
          <wp:anchor distT="0" distB="0" distL="114300" distR="114300" simplePos="0" relativeHeight="251757568" behindDoc="0" locked="0" layoutInCell="1" allowOverlap="1" wp14:anchorId="3CD18BE9" wp14:editId="0438BA5A">
            <wp:simplePos x="0" y="0"/>
            <wp:positionH relativeFrom="margin">
              <wp:posOffset>3618956</wp:posOffset>
            </wp:positionH>
            <wp:positionV relativeFrom="paragraph">
              <wp:posOffset>2835003</wp:posOffset>
            </wp:positionV>
            <wp:extent cx="2076450" cy="695325"/>
            <wp:effectExtent l="0" t="0" r="0" b="9525"/>
            <wp:wrapSquare wrapText="bothSides"/>
            <wp:docPr id="72" name="Gráfico 1"/>
            <wp:cNvGraphicFramePr/>
            <a:graphic xmlns:a="http://schemas.openxmlformats.org/drawingml/2006/main">
              <a:graphicData uri="http://schemas.openxmlformats.org/drawingml/2006/picture">
                <pic:pic xmlns:pic="http://schemas.openxmlformats.org/drawingml/2006/picture">
                  <pic:nvPicPr>
                    <pic:cNvPr id="1" name="Gráfico 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076450" cy="695325"/>
                    </a:xfrm>
                    <a:prstGeom prst="rect">
                      <a:avLst/>
                    </a:prstGeom>
                  </pic:spPr>
                </pic:pic>
              </a:graphicData>
            </a:graphic>
          </wp:anchor>
        </w:drawing>
      </w:r>
      <w:r w:rsidR="003C31A6">
        <w:rPr>
          <w:rFonts w:ascii="Artifex CF Extra Light" w:hAnsi="Artifex CF Extra Light"/>
          <w:color w:val="8E6C00"/>
          <w:spacing w:val="40"/>
          <w14:textFill>
            <w14:solidFill>
              <w14:srgbClr w14:val="8E6C00">
                <w14:alpha w14:val="50000"/>
              </w14:srgbClr>
            </w14:solidFill>
          </w14:textFill>
        </w:rPr>
        <w:br w:type="page"/>
      </w:r>
    </w:p>
    <w:p w14:paraId="19E427D0" w14:textId="64CA20AE"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3954A541" w14:textId="7F54739E"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65E47FC3" w14:textId="0A06565A"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302B6D7F" w14:textId="35E98A79"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669ED067" w14:textId="75ADF0A2"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2CF5624D" w14:textId="5CC8E9BB"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22BB88E5" w14:textId="0F7F8A7E"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2AF0BA53" w14:textId="7028BE9E"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6625A3A4" w14:textId="4D03A850"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205CE7D2" w14:textId="27362634"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6364543B" w14:textId="1B00563E"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76F95732" w14:textId="56930EBA"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62A8CF42" w14:textId="01240114"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5D4A1788" w14:textId="7E75B03E"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03F73F27" w14:textId="3F3E5BC3"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56532234" w14:textId="4E5400FA"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07B659BB" w14:textId="799D056A"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17E5B357" w14:textId="621DBF95"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2A4BB310" w14:textId="352130EC"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555EABD8" w14:textId="5E9C2BE4"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32383A10" w14:textId="32183508"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65B736BE" w14:textId="40BBF1C3"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05369E69" w14:textId="1B67CA15"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77C05A59" w14:textId="2956F68E"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083D608F" w14:textId="35ADFF8D"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6F31A780" w14:textId="5EF3CD30"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4A1395A9" w14:textId="6C614B75"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6B98CA40" w14:textId="5F93F81A"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4AA1EB37" w14:textId="40C97ACA"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0C78811C" w14:textId="05FDCDF7"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74D33872" w14:textId="662964B3"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5D090775" w14:textId="3E700AF1"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6B60878E" w14:textId="713D41C7"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56115E69" w14:textId="735FCA5E"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3CE36B64" w14:textId="7B9B9CE3"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1BDEAE32" w14:textId="48CD8636"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0FA29B7D" w14:textId="6C33C407"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18F43489" w14:textId="6B902623"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1413F9AA" w14:textId="5D5DA66E"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6CC6A239" w14:textId="1B4A63DD"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0FE5D235" w14:textId="7EBDE237"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559C4334" w14:textId="66CAF908"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13C08B44" w14:textId="5CAB5DA2"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3533F6F4" w14:textId="2595C615"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7DDCEC7E" w14:textId="1F6987F3"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2E913797" w14:textId="140E6C2E"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0858EFC4" w14:textId="56F2D784"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3D42CE53" w14:textId="46F22B28"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536E71AD" w14:textId="4F0BD303"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13AAF9C7" w14:textId="213CF90C"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4702EFE9" w14:textId="77777777" w:rsidR="003C31A6" w:rsidRDefault="003C31A6" w:rsidP="003C31A6">
      <w:pPr>
        <w:pStyle w:val="NoSpacing"/>
        <w:spacing w:after="240"/>
        <w:jc w:val="center"/>
        <w:rPr>
          <w:rFonts w:ascii="Artifex CF" w:hAnsi="Artifex CF"/>
          <w:color w:val="8E6C00"/>
          <w:spacing w:val="18"/>
          <w:sz w:val="48"/>
          <w:szCs w:val="48"/>
          <w14:textFill>
            <w14:solidFill>
              <w14:srgbClr w14:val="8E6C00">
                <w14:alpha w14:val="50000"/>
              </w14:srgbClr>
            </w14:solidFill>
          </w14:textFill>
        </w:rPr>
      </w:pPr>
    </w:p>
    <w:p w14:paraId="511B4D28" w14:textId="77777777" w:rsidR="003C31A6" w:rsidRDefault="003C31A6" w:rsidP="003C31A6">
      <w:pPr>
        <w:pStyle w:val="NoSpacing"/>
        <w:spacing w:after="240"/>
        <w:jc w:val="center"/>
        <w:rPr>
          <w:rFonts w:ascii="Artifex CF" w:hAnsi="Artifex CF"/>
          <w:color w:val="8E6C00"/>
          <w:spacing w:val="18"/>
          <w:sz w:val="48"/>
          <w:szCs w:val="48"/>
          <w14:textFill>
            <w14:solidFill>
              <w14:srgbClr w14:val="8E6C00">
                <w14:alpha w14:val="50000"/>
              </w14:srgbClr>
            </w14:solidFill>
          </w14:textFill>
        </w:rPr>
      </w:pPr>
    </w:p>
    <w:p w14:paraId="05C4E144" w14:textId="77777777" w:rsidR="003C31A6" w:rsidRDefault="003C31A6" w:rsidP="003C31A6">
      <w:pPr>
        <w:pStyle w:val="NoSpacing"/>
        <w:spacing w:after="240"/>
        <w:jc w:val="center"/>
        <w:rPr>
          <w:rFonts w:ascii="Artifex CF" w:hAnsi="Artifex CF"/>
          <w:color w:val="8E6C00"/>
          <w:spacing w:val="18"/>
          <w:sz w:val="48"/>
          <w:szCs w:val="48"/>
          <w14:textFill>
            <w14:solidFill>
              <w14:srgbClr w14:val="8E6C00">
                <w14:alpha w14:val="50000"/>
              </w14:srgbClr>
            </w14:solidFill>
          </w14:textFill>
        </w:rPr>
      </w:pPr>
    </w:p>
    <w:p w14:paraId="1924D0EE" w14:textId="77777777" w:rsidR="003C31A6" w:rsidRDefault="003C31A6" w:rsidP="003C31A6">
      <w:pPr>
        <w:pStyle w:val="NoSpacing"/>
        <w:spacing w:after="240"/>
        <w:jc w:val="center"/>
        <w:rPr>
          <w:rFonts w:ascii="Artifex CF" w:hAnsi="Artifex CF"/>
          <w:color w:val="8E6C00"/>
          <w:spacing w:val="18"/>
          <w:sz w:val="48"/>
          <w:szCs w:val="48"/>
          <w14:textFill>
            <w14:solidFill>
              <w14:srgbClr w14:val="8E6C00">
                <w14:alpha w14:val="50000"/>
              </w14:srgbClr>
            </w14:solidFill>
          </w14:textFill>
        </w:rPr>
      </w:pPr>
    </w:p>
    <w:p w14:paraId="44BD2539" w14:textId="77777777" w:rsidR="003C31A6" w:rsidRDefault="003C31A6" w:rsidP="003C31A6">
      <w:pPr>
        <w:pStyle w:val="NoSpacing"/>
        <w:spacing w:after="240"/>
        <w:jc w:val="center"/>
        <w:rPr>
          <w:rFonts w:ascii="Artifex CF" w:hAnsi="Artifex CF"/>
          <w:color w:val="8E6C00"/>
          <w:spacing w:val="18"/>
          <w:sz w:val="48"/>
          <w:szCs w:val="48"/>
          <w14:textFill>
            <w14:solidFill>
              <w14:srgbClr w14:val="8E6C00">
                <w14:alpha w14:val="50000"/>
              </w14:srgbClr>
            </w14:solidFill>
          </w14:textFill>
        </w:rPr>
      </w:pPr>
    </w:p>
    <w:p w14:paraId="55503C04" w14:textId="77777777" w:rsidR="003C31A6" w:rsidRDefault="003C31A6" w:rsidP="003C31A6">
      <w:pPr>
        <w:pStyle w:val="NoSpacing"/>
        <w:spacing w:after="240"/>
        <w:jc w:val="center"/>
        <w:rPr>
          <w:rFonts w:ascii="Artifex CF" w:hAnsi="Artifex CF"/>
          <w:color w:val="8E6C00"/>
          <w:spacing w:val="18"/>
          <w:sz w:val="48"/>
          <w:szCs w:val="48"/>
          <w14:textFill>
            <w14:solidFill>
              <w14:srgbClr w14:val="8E6C00">
                <w14:alpha w14:val="50000"/>
              </w14:srgbClr>
            </w14:solidFill>
          </w14:textFill>
        </w:rPr>
      </w:pPr>
    </w:p>
    <w:p w14:paraId="322C3211" w14:textId="2749CD28" w:rsidR="003C31A6" w:rsidRDefault="003C31A6" w:rsidP="003C31A6">
      <w:pPr>
        <w:pStyle w:val="NoSpacing"/>
        <w:spacing w:after="240"/>
        <w:jc w:val="center"/>
        <w:rPr>
          <w:rFonts w:ascii="Artifex CF" w:eastAsiaTheme="minorEastAsia" w:hAnsi="Artifex CF" w:cstheme="minorBidi"/>
          <w:color w:val="8E6C00"/>
          <w:spacing w:val="18"/>
          <w:sz w:val="48"/>
          <w:szCs w:val="48"/>
          <w:lang w:eastAsia="es-DO"/>
          <w14:textFill>
            <w14:solidFill>
              <w14:srgbClr w14:val="8E6C00">
                <w14:alpha w14:val="50000"/>
              </w14:srgbClr>
            </w14:solidFill>
          </w14:textFill>
        </w:rPr>
      </w:pPr>
      <w:r>
        <w:rPr>
          <w:rFonts w:ascii="Artifex CF" w:hAnsi="Artifex CF"/>
          <w:color w:val="8E6C00"/>
          <w:spacing w:val="18"/>
          <w:sz w:val="48"/>
          <w:szCs w:val="48"/>
          <w14:textFill>
            <w14:solidFill>
              <w14:srgbClr w14:val="8E6C00">
                <w14:alpha w14:val="50000"/>
              </w14:srgbClr>
            </w14:solidFill>
          </w14:textFill>
        </w:rPr>
        <w:t>MEMORIA</w:t>
      </w:r>
    </w:p>
    <w:p w14:paraId="64897869" w14:textId="77777777" w:rsidR="003C31A6" w:rsidRDefault="003C31A6" w:rsidP="003C31A6">
      <w:pPr>
        <w:pStyle w:val="NoSpacing"/>
        <w:spacing w:after="240"/>
        <w:jc w:val="center"/>
        <w:rPr>
          <w:rFonts w:ascii="Artifex CF" w:hAnsi="Artifex CF"/>
          <w:color w:val="8E6C00"/>
          <w:spacing w:val="18"/>
          <w:sz w:val="48"/>
          <w:szCs w:val="48"/>
          <w14:textFill>
            <w14:solidFill>
              <w14:srgbClr w14:val="8E6C00">
                <w14:alpha w14:val="50000"/>
              </w14:srgbClr>
            </w14:solidFill>
          </w14:textFill>
        </w:rPr>
      </w:pPr>
      <w:r>
        <w:rPr>
          <w:rFonts w:ascii="Artifex CF" w:hAnsi="Artifex CF"/>
          <w:color w:val="8E6C00"/>
          <w:spacing w:val="18"/>
          <w:sz w:val="48"/>
          <w:szCs w:val="48"/>
          <w14:textFill>
            <w14:solidFill>
              <w14:srgbClr w14:val="8E6C00">
                <w14:alpha w14:val="50000"/>
              </w14:srgbClr>
            </w14:solidFill>
          </w14:textFill>
        </w:rPr>
        <w:t>INSTITUCIONAL</w:t>
      </w:r>
    </w:p>
    <w:p w14:paraId="08DD43DE" w14:textId="7CB3CF70" w:rsidR="003C31A6" w:rsidRDefault="003C31A6" w:rsidP="003C31A6">
      <w:pPr>
        <w:pStyle w:val="NoSpacing"/>
        <w:jc w:val="center"/>
        <w:rPr>
          <w:rFonts w:ascii="Gotham Medium" w:hAnsi="Gotham Medium"/>
          <w:color w:val="8E6C00"/>
          <w:spacing w:val="40"/>
          <w:sz w:val="20"/>
          <w:szCs w:val="20"/>
          <w14:textFill>
            <w14:solidFill>
              <w14:srgbClr w14:val="8E6C00">
                <w14:alpha w14:val="50000"/>
              </w14:srgbClr>
            </w14:solidFill>
          </w14:textFill>
        </w:rPr>
      </w:pPr>
      <w:r>
        <w:rPr>
          <w:rFonts w:asciiTheme="minorHAnsi" w:hAnsiTheme="minorHAnsi"/>
          <w:noProof/>
        </w:rPr>
        <mc:AlternateContent>
          <mc:Choice Requires="wps">
            <w:drawing>
              <wp:anchor distT="0" distB="0" distL="114300" distR="114300" simplePos="0" relativeHeight="251754496" behindDoc="0" locked="0" layoutInCell="1" allowOverlap="1" wp14:anchorId="5A2E7555" wp14:editId="129BC3D0">
                <wp:simplePos x="0" y="0"/>
                <wp:positionH relativeFrom="margin">
                  <wp:align>center</wp:align>
                </wp:positionH>
                <wp:positionV relativeFrom="paragraph">
                  <wp:posOffset>3810</wp:posOffset>
                </wp:positionV>
                <wp:extent cx="439420" cy="8255"/>
                <wp:effectExtent l="19050" t="19050" r="36830" b="29845"/>
                <wp:wrapNone/>
                <wp:docPr id="70" name="Straight Connector 70"/>
                <wp:cNvGraphicFramePr/>
                <a:graphic xmlns:a="http://schemas.openxmlformats.org/drawingml/2006/main">
                  <a:graphicData uri="http://schemas.microsoft.com/office/word/2010/wordprocessingShape">
                    <wps:wsp>
                      <wps:cNvCnPr/>
                      <wps:spPr>
                        <a:xfrm flipV="1">
                          <a:off x="0" y="0"/>
                          <a:ext cx="439420" cy="8255"/>
                        </a:xfrm>
                        <a:prstGeom prst="line">
                          <a:avLst/>
                        </a:prstGeom>
                        <a:ln w="38100">
                          <a:solidFill>
                            <a:srgbClr val="8E6C00">
                              <a:alpha val="40000"/>
                            </a:srgbClr>
                          </a:solidFill>
                        </a:ln>
                      </wps:spPr>
                      <wps:style>
                        <a:lnRef idx="3">
                          <a:schemeClr val="accent4"/>
                        </a:lnRef>
                        <a:fillRef idx="0">
                          <a:schemeClr val="accent4"/>
                        </a:fillRef>
                        <a:effectRef idx="2">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25EB33C" id="Straight Connector 70" o:spid="_x0000_s1026" style="position:absolute;flip:y;z-index:251754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pt" to="34.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" strokecolor="#8e6c00" strokeweight="3pt">
                <v:stroke opacity="26214f" joinstyle="miter"/>
                <w10:wrap anchorx="margin"/>
              </v:line>
            </w:pict>
          </mc:Fallback>
        </mc:AlternateContent>
      </w:r>
    </w:p>
    <w:p w14:paraId="3B2B0C37" w14:textId="113AD731" w:rsidR="003C31A6" w:rsidRDefault="003C31A6" w:rsidP="003C31A6">
      <w:pPr>
        <w:jc w:val="center"/>
        <w:rPr>
          <w:rFonts w:ascii="Artifex CF Extra Light" w:eastAsiaTheme="minorEastAsia" w:hAnsi="Artifex CF Extra Light"/>
          <w:color w:val="8E6C00"/>
          <w:spacing w:val="40"/>
          <w14:textFill>
            <w14:solidFill>
              <w14:srgbClr w14:val="8E6C00">
                <w14:alpha w14:val="50000"/>
              </w14:srgbClr>
            </w14:solidFill>
          </w14:textFill>
        </w:rPr>
      </w:pPr>
      <w:r>
        <w:rPr>
          <w:rFonts w:asciiTheme="minorHAnsi" w:hAnsiTheme="minorHAnsi"/>
          <w:noProof/>
          <w:sz w:val="22"/>
          <w:szCs w:val="22"/>
        </w:rPr>
        <w:drawing>
          <wp:anchor distT="0" distB="0" distL="114300" distR="114300" simplePos="0" relativeHeight="251755520" behindDoc="0" locked="0" layoutInCell="1" allowOverlap="1" wp14:anchorId="2A2D4A7E" wp14:editId="06D4E171">
            <wp:simplePos x="0" y="0"/>
            <wp:positionH relativeFrom="column">
              <wp:posOffset>-1024255</wp:posOffset>
            </wp:positionH>
            <wp:positionV relativeFrom="paragraph">
              <wp:posOffset>4144645</wp:posOffset>
            </wp:positionV>
            <wp:extent cx="2547620" cy="1118870"/>
            <wp:effectExtent l="0" t="0" r="5080" b="508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7620" cy="1118870"/>
                    </a:xfrm>
                    <a:prstGeom prst="rect">
                      <a:avLst/>
                    </a:prstGeom>
                    <a:noFill/>
                  </pic:spPr>
                </pic:pic>
              </a:graphicData>
            </a:graphic>
            <wp14:sizeRelH relativeFrom="margin">
              <wp14:pctWidth>0</wp14:pctWidth>
            </wp14:sizeRelH>
            <wp14:sizeRelV relativeFrom="margin">
              <wp14:pctHeight>0</wp14:pctHeight>
            </wp14:sizeRelV>
          </wp:anchor>
        </w:drawing>
      </w:r>
      <w:r>
        <w:rPr>
          <w:rFonts w:ascii="Artifex CF Extra Light" w:hAnsi="Artifex CF Extra Light"/>
          <w:color w:val="8E6C00"/>
          <w:spacing w:val="40"/>
          <w14:textFill>
            <w14:solidFill>
              <w14:srgbClr w14:val="8E6C00">
                <w14:alpha w14:val="50000"/>
              </w14:srgbClr>
            </w14:solidFill>
          </w14:textFill>
        </w:rPr>
        <w:t>AÑO 2020</w:t>
      </w:r>
    </w:p>
    <w:p w14:paraId="40CBD4C9" w14:textId="249FF254"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2720351E" w14:textId="66073B72"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0B2219AB" w14:textId="363F629A"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38B6919A" w14:textId="4EFC8AC0"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4963BE5E" w14:textId="128AF517"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77E93E21" w14:textId="4A0182D5"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3704EF2F" w14:textId="5358B4B1"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0D18C33E" w14:textId="0A06EC4E"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46A42A74" w14:textId="22FD6DDF"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6F6CD3A8" w14:textId="3D00D775"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64566E0E" w14:textId="57A2D54C"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54D28D45" w14:textId="2C8284F5"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26336C45" w14:textId="19A041FA"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684BA654" w14:textId="3938D150"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53C2BA03" w14:textId="7066D7A8"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346C4EAE" w14:textId="7E43BA27"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0C9C0274" w14:textId="195E2082" w:rsidR="003C31A6" w:rsidRDefault="00F609D0" w:rsidP="003C31A6">
      <w:pPr>
        <w:rPr>
          <w:rFonts w:ascii="Artifex CF Extra Light" w:eastAsiaTheme="minorEastAsia" w:hAnsi="Artifex CF Extra Light"/>
          <w:color w:val="8E6C00"/>
          <w:spacing w:val="40"/>
          <w14:textFill>
            <w14:solidFill>
              <w14:srgbClr w14:val="8E6C00">
                <w14:alpha w14:val="50000"/>
              </w14:srgbClr>
            </w14:solidFill>
          </w14:textFill>
        </w:rPr>
      </w:pPr>
      <w:r>
        <w:rPr>
          <w:noProof/>
        </w:rPr>
        <w:drawing>
          <wp:anchor distT="0" distB="0" distL="114300" distR="114300" simplePos="0" relativeHeight="251759616" behindDoc="0" locked="0" layoutInCell="1" allowOverlap="1" wp14:anchorId="086C15E1" wp14:editId="518485C6">
            <wp:simplePos x="0" y="0"/>
            <wp:positionH relativeFrom="margin">
              <wp:posOffset>3892731</wp:posOffset>
            </wp:positionH>
            <wp:positionV relativeFrom="paragraph">
              <wp:posOffset>12881</wp:posOffset>
            </wp:positionV>
            <wp:extent cx="2076450" cy="695325"/>
            <wp:effectExtent l="0" t="0" r="0" b="9525"/>
            <wp:wrapSquare wrapText="bothSides"/>
            <wp:docPr id="73" name="Gráfico 1"/>
            <wp:cNvGraphicFramePr/>
            <a:graphic xmlns:a="http://schemas.openxmlformats.org/drawingml/2006/main">
              <a:graphicData uri="http://schemas.openxmlformats.org/drawingml/2006/picture">
                <pic:pic xmlns:pic="http://schemas.openxmlformats.org/drawingml/2006/picture">
                  <pic:nvPicPr>
                    <pic:cNvPr id="1" name="Gráfico 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076450" cy="695325"/>
                    </a:xfrm>
                    <a:prstGeom prst="rect">
                      <a:avLst/>
                    </a:prstGeom>
                  </pic:spPr>
                </pic:pic>
              </a:graphicData>
            </a:graphic>
          </wp:anchor>
        </w:drawing>
      </w:r>
    </w:p>
    <w:p w14:paraId="00A0159F" w14:textId="0B00B5BC"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3DA1A64C" w14:textId="7D75815E"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1FF0EDE2" w14:textId="78E2BEF4"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2DC49E43" w14:textId="6AF8417C" w:rsidR="003C31A6" w:rsidRDefault="003C31A6" w:rsidP="003C31A6">
      <w:pPr>
        <w:rPr>
          <w:rFonts w:ascii="Artifex CF Extra Light" w:eastAsiaTheme="minorEastAsia" w:hAnsi="Artifex CF Extra Light"/>
          <w:color w:val="8E6C00"/>
          <w:spacing w:val="40"/>
          <w14:textFill>
            <w14:solidFill>
              <w14:srgbClr w14:val="8E6C00">
                <w14:alpha w14:val="50000"/>
              </w14:srgbClr>
            </w14:solidFill>
          </w14:textFill>
        </w:rPr>
      </w:pPr>
    </w:p>
    <w:p w14:paraId="23289D64" w14:textId="52AB6F3F" w:rsidR="00826ED8" w:rsidRPr="001B5A31" w:rsidRDefault="008147CA" w:rsidP="008147CA">
      <w:pPr>
        <w:jc w:val="center"/>
        <w:rPr>
          <w:rFonts w:ascii="Artifex CF Light" w:eastAsia="Arial" w:hAnsi="Artifex CF Light" w:cs="Times New Roman"/>
          <w:b/>
          <w:color w:val="1F3864" w:themeColor="accent1" w:themeShade="80"/>
          <w:sz w:val="26"/>
          <w:szCs w:val="26"/>
        </w:rPr>
      </w:pPr>
      <w:r w:rsidRPr="001B5A31">
        <w:rPr>
          <w:rFonts w:ascii="Artifex CF Light" w:eastAsia="Arial" w:hAnsi="Artifex CF Light" w:cs="Times New Roman"/>
          <w:b/>
          <w:color w:val="1F3864" w:themeColor="accent1" w:themeShade="80"/>
          <w:sz w:val="26"/>
          <w:szCs w:val="26"/>
        </w:rPr>
        <w:lastRenderedPageBreak/>
        <w:t>TABLA DE CONTENIDOS</w:t>
      </w:r>
    </w:p>
    <w:p w14:paraId="1DD3D2F1" w14:textId="24C91A5C" w:rsidR="008147CA" w:rsidRPr="001B5A31" w:rsidRDefault="008147CA" w:rsidP="008147CA">
      <w:pPr>
        <w:rPr>
          <w:rFonts w:ascii="Artifex CF Extra Light" w:hAnsi="Artifex CF Extra Light"/>
          <w:b/>
          <w:color w:val="1F3864" w:themeColor="accent1" w:themeShade="80"/>
        </w:rPr>
      </w:pPr>
      <w:r w:rsidRPr="001B5A31">
        <w:rPr>
          <w:rFonts w:ascii="Artifex CF Extra Light" w:eastAsia="Arial" w:hAnsi="Artifex CF Extra Light" w:cs="Times New Roman"/>
          <w:b/>
          <w:noProof/>
          <w:color w:val="1F3864" w:themeColor="accent1" w:themeShade="80"/>
          <w:sz w:val="15"/>
          <w:szCs w:val="15"/>
        </w:rPr>
        <mc:AlternateContent>
          <mc:Choice Requires="wps">
            <w:drawing>
              <wp:anchor distT="0" distB="0" distL="114300" distR="114300" simplePos="0" relativeHeight="251697152" behindDoc="0" locked="0" layoutInCell="1" allowOverlap="1" wp14:anchorId="72D7DAB1" wp14:editId="22AEED06">
                <wp:simplePos x="0" y="0"/>
                <wp:positionH relativeFrom="margin">
                  <wp:posOffset>2133600</wp:posOffset>
                </wp:positionH>
                <wp:positionV relativeFrom="paragraph">
                  <wp:posOffset>83929</wp:posOffset>
                </wp:positionV>
                <wp:extent cx="742950" cy="0"/>
                <wp:effectExtent l="0" t="19050" r="19050" b="19050"/>
                <wp:wrapNone/>
                <wp:docPr id="35" name="Straight Connector 35"/>
                <wp:cNvGraphicFramePr/>
                <a:graphic xmlns:a="http://schemas.openxmlformats.org/drawingml/2006/main">
                  <a:graphicData uri="http://schemas.microsoft.com/office/word/2010/wordprocessingShape">
                    <wps:wsp>
                      <wps:cNvCnPr/>
                      <wps:spPr>
                        <a:xfrm>
                          <a:off x="0" y="0"/>
                          <a:ext cx="742950" cy="0"/>
                        </a:xfrm>
                        <a:prstGeom prst="line">
                          <a:avLst/>
                        </a:prstGeom>
                        <a:ln w="38100">
                          <a:solidFill>
                            <a:srgbClr val="FF373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7C67C1" id="Straight Connector 35" o:spid="_x0000_s1026" style="position:absolute;z-index:251697152;visibility:visible;mso-wrap-style:square;mso-wrap-distance-left:9pt;mso-wrap-distance-top:0;mso-wrap-distance-right:9pt;mso-wrap-distance-bottom:0;mso-position-horizontal:absolute;mso-position-horizontal-relative:margin;mso-position-vertical:absolute;mso-position-vertical-relative:text" from="168pt,6.6pt" to="226.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" strokecolor="#ff3737" strokeweight="3pt">
                <v:stroke joinstyle="miter"/>
                <w10:wrap anchorx="margin"/>
              </v:line>
            </w:pict>
          </mc:Fallback>
        </mc:AlternateContent>
      </w:r>
    </w:p>
    <w:p w14:paraId="53633B16" w14:textId="15D7AF30" w:rsidR="008147CA" w:rsidRPr="001B5A31" w:rsidRDefault="008147CA" w:rsidP="008147CA">
      <w:pPr>
        <w:jc w:val="center"/>
        <w:rPr>
          <w:rFonts w:ascii="Artifex CF Extra Light" w:hAnsi="Artifex CF Extra Light"/>
          <w:b/>
          <w:color w:val="1F3864" w:themeColor="accent1" w:themeShade="80"/>
        </w:rPr>
      </w:pPr>
      <w:r w:rsidRPr="001B5A31">
        <w:rPr>
          <w:rFonts w:ascii="Artifex CF Extra Light" w:hAnsi="Artifex CF Extra Light"/>
          <w:b/>
          <w:color w:val="1F3864" w:themeColor="accent1" w:themeShade="80"/>
        </w:rPr>
        <w:t>Memorias 2020</w:t>
      </w:r>
    </w:p>
    <w:sdt>
      <w:sdtPr>
        <w:rPr>
          <w:rFonts w:ascii="Artifex CF Extra Bold" w:eastAsia="Calibri" w:hAnsi="Artifex CF Extra Bold" w:cs="Times New Roman"/>
          <w:b/>
          <w:bCs/>
          <w:color w:val="1F3864" w:themeColor="accent1" w:themeShade="80"/>
          <w:sz w:val="18"/>
          <w:szCs w:val="18"/>
          <w:lang w:val="es-ES"/>
        </w:rPr>
        <w:id w:val="-2055601299"/>
        <w:docPartObj>
          <w:docPartGallery w:val="Table of Contents"/>
          <w:docPartUnique/>
        </w:docPartObj>
      </w:sdtPr>
      <w:sdtEndPr>
        <w:rPr>
          <w:rFonts w:ascii="Artifex CF Extra Light" w:hAnsi="Artifex CF Extra Light"/>
          <w:b w:val="0"/>
          <w:bCs w:val="0"/>
          <w:color w:val="auto"/>
        </w:rPr>
      </w:sdtEndPr>
      <w:sdtContent>
        <w:p w14:paraId="682AD952" w14:textId="24548E8D" w:rsidR="000A2282" w:rsidRPr="001B5A31" w:rsidRDefault="000A2282" w:rsidP="008147CA">
          <w:pPr>
            <w:pStyle w:val="TOCHeading"/>
            <w:spacing w:before="0" w:line="160" w:lineRule="atLeast"/>
            <w:jc w:val="both"/>
            <w:rPr>
              <w:rFonts w:ascii="Artifex CF Extra Bold" w:hAnsi="Artifex CF Extra Bold" w:cs="Times New Roman"/>
              <w:b/>
              <w:bCs/>
              <w:color w:val="1F3864" w:themeColor="accent1" w:themeShade="80"/>
              <w:sz w:val="18"/>
              <w:szCs w:val="18"/>
            </w:rPr>
          </w:pPr>
        </w:p>
        <w:p w14:paraId="628ADFE6" w14:textId="6D52C872" w:rsidR="00AC09B0" w:rsidRPr="001B5A31" w:rsidRDefault="008147CA">
          <w:pPr>
            <w:pStyle w:val="TOC1"/>
            <w:tabs>
              <w:tab w:val="right" w:pos="7910"/>
            </w:tabs>
            <w:rPr>
              <w:rFonts w:ascii="Artifex CF Extra Light" w:eastAsiaTheme="minorEastAsia" w:hAnsi="Artifex CF Extra Light" w:cstheme="minorBidi"/>
              <w:b w:val="0"/>
              <w:bCs w:val="0"/>
              <w:caps w:val="0"/>
              <w:noProof/>
              <w:color w:val="1F3864" w:themeColor="accent1" w:themeShade="80"/>
              <w:sz w:val="18"/>
              <w:szCs w:val="18"/>
              <w:lang w:val="en-US" w:eastAsia="en-US"/>
            </w:rPr>
          </w:pPr>
          <w:r w:rsidRPr="001B5A31">
            <w:rPr>
              <w:rFonts w:ascii="Artifex CF Extra Light" w:hAnsi="Artifex CF Extra Light" w:cs="Times New Roman"/>
              <w:b w:val="0"/>
              <w:bCs w:val="0"/>
              <w:caps w:val="0"/>
              <w:color w:val="1F3864" w:themeColor="accent1" w:themeShade="80"/>
              <w:sz w:val="18"/>
              <w:szCs w:val="18"/>
            </w:rPr>
            <w:fldChar w:fldCharType="begin"/>
          </w:r>
          <w:r w:rsidRPr="001B5A31">
            <w:rPr>
              <w:rFonts w:ascii="Artifex CF Extra Light" w:hAnsi="Artifex CF Extra Light" w:cs="Times New Roman"/>
              <w:b w:val="0"/>
              <w:bCs w:val="0"/>
              <w:caps w:val="0"/>
              <w:color w:val="1F3864" w:themeColor="accent1" w:themeShade="80"/>
              <w:sz w:val="18"/>
              <w:szCs w:val="18"/>
            </w:rPr>
            <w:instrText xml:space="preserve"> TOC \o "1-3" \h \z \u </w:instrText>
          </w:r>
          <w:r w:rsidRPr="001B5A31">
            <w:rPr>
              <w:rFonts w:ascii="Artifex CF Extra Light" w:hAnsi="Artifex CF Extra Light" w:cs="Times New Roman"/>
              <w:b w:val="0"/>
              <w:bCs w:val="0"/>
              <w:caps w:val="0"/>
              <w:color w:val="1F3864" w:themeColor="accent1" w:themeShade="80"/>
              <w:sz w:val="18"/>
              <w:szCs w:val="18"/>
            </w:rPr>
            <w:fldChar w:fldCharType="separate"/>
          </w:r>
          <w:hyperlink w:anchor="_Toc58787869" w:history="1">
            <w:r w:rsidR="00AC09B0" w:rsidRPr="001B5A31">
              <w:rPr>
                <w:rStyle w:val="Hyperlink"/>
                <w:rFonts w:ascii="Artifex CF Extra Light" w:eastAsia="Arial" w:hAnsi="Artifex CF Extra Light" w:cs="Times New Roman"/>
                <w:b w:val="0"/>
                <w:bCs w:val="0"/>
                <w:noProof/>
                <w:color w:val="1F3864" w:themeColor="accent1" w:themeShade="80"/>
                <w:sz w:val="18"/>
                <w:szCs w:val="18"/>
              </w:rPr>
              <w:t>II. Resumen Ejecutivo</w:t>
            </w:r>
            <w:r w:rsidR="00AC09B0" w:rsidRPr="001B5A31">
              <w:rPr>
                <w:rFonts w:ascii="Artifex CF Extra Light" w:hAnsi="Artifex CF Extra Light"/>
                <w:b w:val="0"/>
                <w:bCs w:val="0"/>
                <w:noProof/>
                <w:webHidden/>
                <w:color w:val="1F3864" w:themeColor="accent1" w:themeShade="80"/>
                <w:sz w:val="18"/>
                <w:szCs w:val="18"/>
              </w:rPr>
              <w:tab/>
            </w:r>
            <w:r w:rsidR="00AC09B0" w:rsidRPr="001B5A31">
              <w:rPr>
                <w:rFonts w:ascii="Artifex CF Extra Light" w:hAnsi="Artifex CF Extra Light"/>
                <w:b w:val="0"/>
                <w:bCs w:val="0"/>
                <w:noProof/>
                <w:webHidden/>
                <w:color w:val="1F3864" w:themeColor="accent1" w:themeShade="80"/>
                <w:sz w:val="18"/>
                <w:szCs w:val="18"/>
              </w:rPr>
              <w:fldChar w:fldCharType="begin"/>
            </w:r>
            <w:r w:rsidR="00AC09B0" w:rsidRPr="001B5A31">
              <w:rPr>
                <w:rFonts w:ascii="Artifex CF Extra Light" w:hAnsi="Artifex CF Extra Light"/>
                <w:b w:val="0"/>
                <w:bCs w:val="0"/>
                <w:noProof/>
                <w:webHidden/>
                <w:color w:val="1F3864" w:themeColor="accent1" w:themeShade="80"/>
                <w:sz w:val="18"/>
                <w:szCs w:val="18"/>
              </w:rPr>
              <w:instrText xml:space="preserve"> PAGEREF _Toc58787869 \h </w:instrText>
            </w:r>
            <w:r w:rsidR="00AC09B0" w:rsidRPr="001B5A31">
              <w:rPr>
                <w:rFonts w:ascii="Artifex CF Extra Light" w:hAnsi="Artifex CF Extra Light"/>
                <w:b w:val="0"/>
                <w:bCs w:val="0"/>
                <w:noProof/>
                <w:webHidden/>
                <w:color w:val="1F3864" w:themeColor="accent1" w:themeShade="80"/>
                <w:sz w:val="18"/>
                <w:szCs w:val="18"/>
              </w:rPr>
            </w:r>
            <w:r w:rsidR="00AC09B0" w:rsidRPr="001B5A31">
              <w:rPr>
                <w:rFonts w:ascii="Artifex CF Extra Light" w:hAnsi="Artifex CF Extra Light"/>
                <w:b w:val="0"/>
                <w:bCs w:val="0"/>
                <w:noProof/>
                <w:webHidden/>
                <w:color w:val="1F3864" w:themeColor="accent1" w:themeShade="80"/>
                <w:sz w:val="18"/>
                <w:szCs w:val="18"/>
              </w:rPr>
              <w:fldChar w:fldCharType="separate"/>
            </w:r>
            <w:r w:rsidR="00BF1E64">
              <w:rPr>
                <w:rFonts w:ascii="Artifex CF Extra Light" w:hAnsi="Artifex CF Extra Light"/>
                <w:b w:val="0"/>
                <w:bCs w:val="0"/>
                <w:noProof/>
                <w:webHidden/>
                <w:color w:val="1F3864" w:themeColor="accent1" w:themeShade="80"/>
                <w:sz w:val="18"/>
                <w:szCs w:val="18"/>
              </w:rPr>
              <w:t>6</w:t>
            </w:r>
            <w:r w:rsidR="00AC09B0" w:rsidRPr="001B5A31">
              <w:rPr>
                <w:rFonts w:ascii="Artifex CF Extra Light" w:hAnsi="Artifex CF Extra Light"/>
                <w:b w:val="0"/>
                <w:bCs w:val="0"/>
                <w:noProof/>
                <w:webHidden/>
                <w:color w:val="1F3864" w:themeColor="accent1" w:themeShade="80"/>
                <w:sz w:val="18"/>
                <w:szCs w:val="18"/>
              </w:rPr>
              <w:fldChar w:fldCharType="end"/>
            </w:r>
          </w:hyperlink>
        </w:p>
        <w:p w14:paraId="04BC646F" w14:textId="7F8933C9" w:rsidR="00AC09B0" w:rsidRPr="001B5A31" w:rsidRDefault="00A317ED">
          <w:pPr>
            <w:pStyle w:val="TOC1"/>
            <w:tabs>
              <w:tab w:val="right" w:pos="7910"/>
            </w:tabs>
            <w:rPr>
              <w:rFonts w:ascii="Artifex CF Extra Light" w:eastAsiaTheme="minorEastAsia" w:hAnsi="Artifex CF Extra Light" w:cstheme="minorBidi"/>
              <w:b w:val="0"/>
              <w:bCs w:val="0"/>
              <w:caps w:val="0"/>
              <w:noProof/>
              <w:color w:val="1F3864" w:themeColor="accent1" w:themeShade="80"/>
              <w:sz w:val="18"/>
              <w:szCs w:val="18"/>
              <w:lang w:val="en-US" w:eastAsia="en-US"/>
            </w:rPr>
          </w:pPr>
          <w:hyperlink w:anchor="_Toc58787870" w:history="1">
            <w:r w:rsidR="00AC09B0" w:rsidRPr="001B5A31">
              <w:rPr>
                <w:rStyle w:val="Hyperlink"/>
                <w:rFonts w:ascii="Artifex CF Extra Light" w:hAnsi="Artifex CF Extra Light" w:cs="Times New Roman"/>
                <w:b w:val="0"/>
                <w:bCs w:val="0"/>
                <w:noProof/>
                <w:color w:val="1F3864" w:themeColor="accent1" w:themeShade="80"/>
                <w:sz w:val="18"/>
                <w:szCs w:val="18"/>
              </w:rPr>
              <w:t>III. Información Institucional</w:t>
            </w:r>
            <w:r w:rsidR="00AC09B0" w:rsidRPr="001B5A31">
              <w:rPr>
                <w:rFonts w:ascii="Artifex CF Extra Light" w:hAnsi="Artifex CF Extra Light"/>
                <w:b w:val="0"/>
                <w:bCs w:val="0"/>
                <w:noProof/>
                <w:webHidden/>
                <w:color w:val="1F3864" w:themeColor="accent1" w:themeShade="80"/>
                <w:sz w:val="18"/>
                <w:szCs w:val="18"/>
              </w:rPr>
              <w:tab/>
            </w:r>
            <w:r w:rsidR="00AC09B0" w:rsidRPr="001B5A31">
              <w:rPr>
                <w:rFonts w:ascii="Artifex CF Extra Light" w:hAnsi="Artifex CF Extra Light"/>
                <w:b w:val="0"/>
                <w:bCs w:val="0"/>
                <w:noProof/>
                <w:webHidden/>
                <w:color w:val="1F3864" w:themeColor="accent1" w:themeShade="80"/>
                <w:sz w:val="18"/>
                <w:szCs w:val="18"/>
              </w:rPr>
              <w:fldChar w:fldCharType="begin"/>
            </w:r>
            <w:r w:rsidR="00AC09B0" w:rsidRPr="001B5A31">
              <w:rPr>
                <w:rFonts w:ascii="Artifex CF Extra Light" w:hAnsi="Artifex CF Extra Light"/>
                <w:b w:val="0"/>
                <w:bCs w:val="0"/>
                <w:noProof/>
                <w:webHidden/>
                <w:color w:val="1F3864" w:themeColor="accent1" w:themeShade="80"/>
                <w:sz w:val="18"/>
                <w:szCs w:val="18"/>
              </w:rPr>
              <w:instrText xml:space="preserve"> PAGEREF _Toc58787870 \h </w:instrText>
            </w:r>
            <w:r w:rsidR="00AC09B0" w:rsidRPr="001B5A31">
              <w:rPr>
                <w:rFonts w:ascii="Artifex CF Extra Light" w:hAnsi="Artifex CF Extra Light"/>
                <w:b w:val="0"/>
                <w:bCs w:val="0"/>
                <w:noProof/>
                <w:webHidden/>
                <w:color w:val="1F3864" w:themeColor="accent1" w:themeShade="80"/>
                <w:sz w:val="18"/>
                <w:szCs w:val="18"/>
              </w:rPr>
            </w:r>
            <w:r w:rsidR="00AC09B0" w:rsidRPr="001B5A31">
              <w:rPr>
                <w:rFonts w:ascii="Artifex CF Extra Light" w:hAnsi="Artifex CF Extra Light"/>
                <w:b w:val="0"/>
                <w:bCs w:val="0"/>
                <w:noProof/>
                <w:webHidden/>
                <w:color w:val="1F3864" w:themeColor="accent1" w:themeShade="80"/>
                <w:sz w:val="18"/>
                <w:szCs w:val="18"/>
              </w:rPr>
              <w:fldChar w:fldCharType="separate"/>
            </w:r>
            <w:r w:rsidR="00BF1E64">
              <w:rPr>
                <w:rFonts w:ascii="Artifex CF Extra Light" w:hAnsi="Artifex CF Extra Light"/>
                <w:b w:val="0"/>
                <w:bCs w:val="0"/>
                <w:noProof/>
                <w:webHidden/>
                <w:color w:val="1F3864" w:themeColor="accent1" w:themeShade="80"/>
                <w:sz w:val="18"/>
                <w:szCs w:val="18"/>
              </w:rPr>
              <w:t>11</w:t>
            </w:r>
            <w:r w:rsidR="00AC09B0" w:rsidRPr="001B5A31">
              <w:rPr>
                <w:rFonts w:ascii="Artifex CF Extra Light" w:hAnsi="Artifex CF Extra Light"/>
                <w:b w:val="0"/>
                <w:bCs w:val="0"/>
                <w:noProof/>
                <w:webHidden/>
                <w:color w:val="1F3864" w:themeColor="accent1" w:themeShade="80"/>
                <w:sz w:val="18"/>
                <w:szCs w:val="18"/>
              </w:rPr>
              <w:fldChar w:fldCharType="end"/>
            </w:r>
          </w:hyperlink>
        </w:p>
        <w:p w14:paraId="4A659CB0" w14:textId="5B8B80F0" w:rsidR="00AC09B0" w:rsidRPr="001B5A31" w:rsidRDefault="00A317ED">
          <w:pPr>
            <w:pStyle w:val="TOC2"/>
            <w:tabs>
              <w:tab w:val="right" w:pos="7910"/>
            </w:tabs>
            <w:rPr>
              <w:rFonts w:ascii="Artifex CF Extra Light" w:eastAsiaTheme="minorEastAsia" w:hAnsi="Artifex CF Extra Light" w:cstheme="minorBidi"/>
              <w:b w:val="0"/>
              <w:bCs w:val="0"/>
              <w:noProof/>
              <w:color w:val="1F3864" w:themeColor="accent1" w:themeShade="80"/>
              <w:sz w:val="18"/>
              <w:szCs w:val="18"/>
              <w:lang w:val="en-US" w:eastAsia="en-US"/>
            </w:rPr>
          </w:pPr>
          <w:hyperlink w:anchor="_Toc58787871" w:history="1">
            <w:r w:rsidR="00AC09B0" w:rsidRPr="001B5A31">
              <w:rPr>
                <w:rStyle w:val="Hyperlink"/>
                <w:rFonts w:ascii="Artifex CF Extra Light" w:hAnsi="Artifex CF Extra Light" w:cs="Times New Roman"/>
                <w:b w:val="0"/>
                <w:bCs w:val="0"/>
                <w:noProof/>
                <w:color w:val="1F3864" w:themeColor="accent1" w:themeShade="80"/>
                <w:sz w:val="18"/>
                <w:szCs w:val="18"/>
              </w:rPr>
              <w:t>Breve reseña de la base legal institucional</w:t>
            </w:r>
            <w:r w:rsidR="00AC09B0" w:rsidRPr="001B5A31">
              <w:rPr>
                <w:rFonts w:ascii="Artifex CF Extra Light" w:hAnsi="Artifex CF Extra Light"/>
                <w:b w:val="0"/>
                <w:bCs w:val="0"/>
                <w:noProof/>
                <w:webHidden/>
                <w:color w:val="1F3864" w:themeColor="accent1" w:themeShade="80"/>
                <w:sz w:val="18"/>
                <w:szCs w:val="18"/>
              </w:rPr>
              <w:tab/>
            </w:r>
            <w:r w:rsidR="00AC09B0" w:rsidRPr="001B5A31">
              <w:rPr>
                <w:rFonts w:ascii="Artifex CF Extra Light" w:hAnsi="Artifex CF Extra Light"/>
                <w:b w:val="0"/>
                <w:bCs w:val="0"/>
                <w:noProof/>
                <w:webHidden/>
                <w:color w:val="1F3864" w:themeColor="accent1" w:themeShade="80"/>
                <w:sz w:val="18"/>
                <w:szCs w:val="18"/>
              </w:rPr>
              <w:fldChar w:fldCharType="begin"/>
            </w:r>
            <w:r w:rsidR="00AC09B0" w:rsidRPr="001B5A31">
              <w:rPr>
                <w:rFonts w:ascii="Artifex CF Extra Light" w:hAnsi="Artifex CF Extra Light"/>
                <w:b w:val="0"/>
                <w:bCs w:val="0"/>
                <w:noProof/>
                <w:webHidden/>
                <w:color w:val="1F3864" w:themeColor="accent1" w:themeShade="80"/>
                <w:sz w:val="18"/>
                <w:szCs w:val="18"/>
              </w:rPr>
              <w:instrText xml:space="preserve"> PAGEREF _Toc58787871 \h </w:instrText>
            </w:r>
            <w:r w:rsidR="00AC09B0" w:rsidRPr="001B5A31">
              <w:rPr>
                <w:rFonts w:ascii="Artifex CF Extra Light" w:hAnsi="Artifex CF Extra Light"/>
                <w:b w:val="0"/>
                <w:bCs w:val="0"/>
                <w:noProof/>
                <w:webHidden/>
                <w:color w:val="1F3864" w:themeColor="accent1" w:themeShade="80"/>
                <w:sz w:val="18"/>
                <w:szCs w:val="18"/>
              </w:rPr>
            </w:r>
            <w:r w:rsidR="00AC09B0" w:rsidRPr="001B5A31">
              <w:rPr>
                <w:rFonts w:ascii="Artifex CF Extra Light" w:hAnsi="Artifex CF Extra Light"/>
                <w:b w:val="0"/>
                <w:bCs w:val="0"/>
                <w:noProof/>
                <w:webHidden/>
                <w:color w:val="1F3864" w:themeColor="accent1" w:themeShade="80"/>
                <w:sz w:val="18"/>
                <w:szCs w:val="18"/>
              </w:rPr>
              <w:fldChar w:fldCharType="separate"/>
            </w:r>
            <w:r w:rsidR="00BF1E64">
              <w:rPr>
                <w:rFonts w:ascii="Artifex CF Extra Light" w:hAnsi="Artifex CF Extra Light"/>
                <w:b w:val="0"/>
                <w:bCs w:val="0"/>
                <w:noProof/>
                <w:webHidden/>
                <w:color w:val="1F3864" w:themeColor="accent1" w:themeShade="80"/>
                <w:sz w:val="18"/>
                <w:szCs w:val="18"/>
              </w:rPr>
              <w:t>11</w:t>
            </w:r>
            <w:r w:rsidR="00AC09B0" w:rsidRPr="001B5A31">
              <w:rPr>
                <w:rFonts w:ascii="Artifex CF Extra Light" w:hAnsi="Artifex CF Extra Light"/>
                <w:b w:val="0"/>
                <w:bCs w:val="0"/>
                <w:noProof/>
                <w:webHidden/>
                <w:color w:val="1F3864" w:themeColor="accent1" w:themeShade="80"/>
                <w:sz w:val="18"/>
                <w:szCs w:val="18"/>
              </w:rPr>
              <w:fldChar w:fldCharType="end"/>
            </w:r>
          </w:hyperlink>
        </w:p>
        <w:p w14:paraId="3738E5C7" w14:textId="19AEE185" w:rsidR="00AC09B0" w:rsidRPr="001B5A31" w:rsidRDefault="00A317ED">
          <w:pPr>
            <w:pStyle w:val="TOC2"/>
            <w:tabs>
              <w:tab w:val="right" w:pos="7910"/>
            </w:tabs>
            <w:rPr>
              <w:rFonts w:ascii="Artifex CF Extra Light" w:eastAsiaTheme="minorEastAsia" w:hAnsi="Artifex CF Extra Light" w:cstheme="minorBidi"/>
              <w:b w:val="0"/>
              <w:bCs w:val="0"/>
              <w:noProof/>
              <w:color w:val="1F3864" w:themeColor="accent1" w:themeShade="80"/>
              <w:sz w:val="18"/>
              <w:szCs w:val="18"/>
              <w:lang w:val="en-US" w:eastAsia="en-US"/>
            </w:rPr>
          </w:pPr>
          <w:hyperlink w:anchor="_Toc58787872" w:history="1">
            <w:r w:rsidR="00AC09B0" w:rsidRPr="001B5A31">
              <w:rPr>
                <w:rStyle w:val="Hyperlink"/>
                <w:rFonts w:ascii="Artifex CF Extra Light" w:eastAsia="Arial" w:hAnsi="Artifex CF Extra Light" w:cs="Times New Roman"/>
                <w:b w:val="0"/>
                <w:bCs w:val="0"/>
                <w:noProof/>
                <w:color w:val="1F3864" w:themeColor="accent1" w:themeShade="80"/>
                <w:sz w:val="18"/>
                <w:szCs w:val="18"/>
              </w:rPr>
              <w:t>Marco Estratégico Institucional</w:t>
            </w:r>
            <w:r w:rsidR="00AC09B0" w:rsidRPr="001B5A31">
              <w:rPr>
                <w:rFonts w:ascii="Artifex CF Extra Light" w:hAnsi="Artifex CF Extra Light"/>
                <w:b w:val="0"/>
                <w:bCs w:val="0"/>
                <w:noProof/>
                <w:webHidden/>
                <w:color w:val="1F3864" w:themeColor="accent1" w:themeShade="80"/>
                <w:sz w:val="18"/>
                <w:szCs w:val="18"/>
              </w:rPr>
              <w:tab/>
            </w:r>
            <w:r w:rsidR="00AC09B0" w:rsidRPr="001B5A31">
              <w:rPr>
                <w:rFonts w:ascii="Artifex CF Extra Light" w:hAnsi="Artifex CF Extra Light"/>
                <w:b w:val="0"/>
                <w:bCs w:val="0"/>
                <w:noProof/>
                <w:webHidden/>
                <w:color w:val="1F3864" w:themeColor="accent1" w:themeShade="80"/>
                <w:sz w:val="18"/>
                <w:szCs w:val="18"/>
              </w:rPr>
              <w:fldChar w:fldCharType="begin"/>
            </w:r>
            <w:r w:rsidR="00AC09B0" w:rsidRPr="001B5A31">
              <w:rPr>
                <w:rFonts w:ascii="Artifex CF Extra Light" w:hAnsi="Artifex CF Extra Light"/>
                <w:b w:val="0"/>
                <w:bCs w:val="0"/>
                <w:noProof/>
                <w:webHidden/>
                <w:color w:val="1F3864" w:themeColor="accent1" w:themeShade="80"/>
                <w:sz w:val="18"/>
                <w:szCs w:val="18"/>
              </w:rPr>
              <w:instrText xml:space="preserve"> PAGEREF _Toc58787872 \h </w:instrText>
            </w:r>
            <w:r w:rsidR="00AC09B0" w:rsidRPr="001B5A31">
              <w:rPr>
                <w:rFonts w:ascii="Artifex CF Extra Light" w:hAnsi="Artifex CF Extra Light"/>
                <w:b w:val="0"/>
                <w:bCs w:val="0"/>
                <w:noProof/>
                <w:webHidden/>
                <w:color w:val="1F3864" w:themeColor="accent1" w:themeShade="80"/>
                <w:sz w:val="18"/>
                <w:szCs w:val="18"/>
              </w:rPr>
            </w:r>
            <w:r w:rsidR="00AC09B0" w:rsidRPr="001B5A31">
              <w:rPr>
                <w:rFonts w:ascii="Artifex CF Extra Light" w:hAnsi="Artifex CF Extra Light"/>
                <w:b w:val="0"/>
                <w:bCs w:val="0"/>
                <w:noProof/>
                <w:webHidden/>
                <w:color w:val="1F3864" w:themeColor="accent1" w:themeShade="80"/>
                <w:sz w:val="18"/>
                <w:szCs w:val="18"/>
              </w:rPr>
              <w:fldChar w:fldCharType="separate"/>
            </w:r>
            <w:r w:rsidR="00BF1E64">
              <w:rPr>
                <w:rFonts w:ascii="Artifex CF Extra Light" w:hAnsi="Artifex CF Extra Light"/>
                <w:b w:val="0"/>
                <w:bCs w:val="0"/>
                <w:noProof/>
                <w:webHidden/>
                <w:color w:val="1F3864" w:themeColor="accent1" w:themeShade="80"/>
                <w:sz w:val="18"/>
                <w:szCs w:val="18"/>
              </w:rPr>
              <w:t>15</w:t>
            </w:r>
            <w:r w:rsidR="00AC09B0" w:rsidRPr="001B5A31">
              <w:rPr>
                <w:rFonts w:ascii="Artifex CF Extra Light" w:hAnsi="Artifex CF Extra Light"/>
                <w:b w:val="0"/>
                <w:bCs w:val="0"/>
                <w:noProof/>
                <w:webHidden/>
                <w:color w:val="1F3864" w:themeColor="accent1" w:themeShade="80"/>
                <w:sz w:val="18"/>
                <w:szCs w:val="18"/>
              </w:rPr>
              <w:fldChar w:fldCharType="end"/>
            </w:r>
          </w:hyperlink>
        </w:p>
        <w:p w14:paraId="1CD3D4F8" w14:textId="72F2C7F1" w:rsidR="00AC09B0" w:rsidRPr="001B5A31" w:rsidRDefault="00A317ED">
          <w:pPr>
            <w:pStyle w:val="TOC2"/>
            <w:tabs>
              <w:tab w:val="right" w:pos="7910"/>
            </w:tabs>
            <w:rPr>
              <w:rFonts w:ascii="Artifex CF Extra Light" w:eastAsiaTheme="minorEastAsia" w:hAnsi="Artifex CF Extra Light" w:cstheme="minorBidi"/>
              <w:b w:val="0"/>
              <w:bCs w:val="0"/>
              <w:noProof/>
              <w:color w:val="1F3864" w:themeColor="accent1" w:themeShade="80"/>
              <w:sz w:val="18"/>
              <w:szCs w:val="18"/>
              <w:lang w:val="en-US" w:eastAsia="en-US"/>
            </w:rPr>
          </w:pPr>
          <w:hyperlink w:anchor="_Toc58787873" w:history="1">
            <w:r w:rsidR="00AC09B0" w:rsidRPr="001B5A31">
              <w:rPr>
                <w:rStyle w:val="Hyperlink"/>
                <w:rFonts w:ascii="Artifex CF Extra Light" w:eastAsia="Arial" w:hAnsi="Artifex CF Extra Light" w:cs="Times New Roman"/>
                <w:b w:val="0"/>
                <w:bCs w:val="0"/>
                <w:noProof/>
                <w:color w:val="1F3864" w:themeColor="accent1" w:themeShade="80"/>
                <w:sz w:val="18"/>
                <w:szCs w:val="18"/>
              </w:rPr>
              <w:t>Estructura Organizativa</w:t>
            </w:r>
            <w:r w:rsidR="00AC09B0" w:rsidRPr="001B5A31">
              <w:rPr>
                <w:rFonts w:ascii="Artifex CF Extra Light" w:hAnsi="Artifex CF Extra Light"/>
                <w:b w:val="0"/>
                <w:bCs w:val="0"/>
                <w:noProof/>
                <w:webHidden/>
                <w:color w:val="1F3864" w:themeColor="accent1" w:themeShade="80"/>
                <w:sz w:val="18"/>
                <w:szCs w:val="18"/>
              </w:rPr>
              <w:tab/>
            </w:r>
            <w:r w:rsidR="00AC09B0" w:rsidRPr="001B5A31">
              <w:rPr>
                <w:rFonts w:ascii="Artifex CF Extra Light" w:hAnsi="Artifex CF Extra Light"/>
                <w:b w:val="0"/>
                <w:bCs w:val="0"/>
                <w:noProof/>
                <w:webHidden/>
                <w:color w:val="1F3864" w:themeColor="accent1" w:themeShade="80"/>
                <w:sz w:val="18"/>
                <w:szCs w:val="18"/>
              </w:rPr>
              <w:fldChar w:fldCharType="begin"/>
            </w:r>
            <w:r w:rsidR="00AC09B0" w:rsidRPr="001B5A31">
              <w:rPr>
                <w:rFonts w:ascii="Artifex CF Extra Light" w:hAnsi="Artifex CF Extra Light"/>
                <w:b w:val="0"/>
                <w:bCs w:val="0"/>
                <w:noProof/>
                <w:webHidden/>
                <w:color w:val="1F3864" w:themeColor="accent1" w:themeShade="80"/>
                <w:sz w:val="18"/>
                <w:szCs w:val="18"/>
              </w:rPr>
              <w:instrText xml:space="preserve"> PAGEREF _Toc58787873 \h </w:instrText>
            </w:r>
            <w:r w:rsidR="00AC09B0" w:rsidRPr="001B5A31">
              <w:rPr>
                <w:rFonts w:ascii="Artifex CF Extra Light" w:hAnsi="Artifex CF Extra Light"/>
                <w:b w:val="0"/>
                <w:bCs w:val="0"/>
                <w:noProof/>
                <w:webHidden/>
                <w:color w:val="1F3864" w:themeColor="accent1" w:themeShade="80"/>
                <w:sz w:val="18"/>
                <w:szCs w:val="18"/>
              </w:rPr>
            </w:r>
            <w:r w:rsidR="00AC09B0" w:rsidRPr="001B5A31">
              <w:rPr>
                <w:rFonts w:ascii="Artifex CF Extra Light" w:hAnsi="Artifex CF Extra Light"/>
                <w:b w:val="0"/>
                <w:bCs w:val="0"/>
                <w:noProof/>
                <w:webHidden/>
                <w:color w:val="1F3864" w:themeColor="accent1" w:themeShade="80"/>
                <w:sz w:val="18"/>
                <w:szCs w:val="18"/>
              </w:rPr>
              <w:fldChar w:fldCharType="separate"/>
            </w:r>
            <w:r w:rsidR="00BF1E64">
              <w:rPr>
                <w:rFonts w:ascii="Artifex CF Extra Light" w:hAnsi="Artifex CF Extra Light"/>
                <w:b w:val="0"/>
                <w:bCs w:val="0"/>
                <w:noProof/>
                <w:webHidden/>
                <w:color w:val="1F3864" w:themeColor="accent1" w:themeShade="80"/>
                <w:sz w:val="18"/>
                <w:szCs w:val="18"/>
              </w:rPr>
              <w:t>17</w:t>
            </w:r>
            <w:r w:rsidR="00AC09B0" w:rsidRPr="001B5A31">
              <w:rPr>
                <w:rFonts w:ascii="Artifex CF Extra Light" w:hAnsi="Artifex CF Extra Light"/>
                <w:b w:val="0"/>
                <w:bCs w:val="0"/>
                <w:noProof/>
                <w:webHidden/>
                <w:color w:val="1F3864" w:themeColor="accent1" w:themeShade="80"/>
                <w:sz w:val="18"/>
                <w:szCs w:val="18"/>
              </w:rPr>
              <w:fldChar w:fldCharType="end"/>
            </w:r>
          </w:hyperlink>
        </w:p>
        <w:p w14:paraId="059DE120" w14:textId="3B65B69E" w:rsidR="00AC09B0" w:rsidRPr="001B5A31" w:rsidRDefault="00A317ED">
          <w:pPr>
            <w:pStyle w:val="TOC1"/>
            <w:tabs>
              <w:tab w:val="right" w:pos="7910"/>
            </w:tabs>
            <w:rPr>
              <w:rFonts w:ascii="Artifex CF Extra Light" w:eastAsiaTheme="minorEastAsia" w:hAnsi="Artifex CF Extra Light" w:cstheme="minorBidi"/>
              <w:b w:val="0"/>
              <w:bCs w:val="0"/>
              <w:caps w:val="0"/>
              <w:noProof/>
              <w:color w:val="1F3864" w:themeColor="accent1" w:themeShade="80"/>
              <w:sz w:val="18"/>
              <w:szCs w:val="18"/>
              <w:lang w:val="en-US" w:eastAsia="en-US"/>
            </w:rPr>
          </w:pPr>
          <w:hyperlink w:anchor="_Toc58787874" w:history="1">
            <w:r w:rsidR="00AC09B0" w:rsidRPr="001B5A31">
              <w:rPr>
                <w:rStyle w:val="Hyperlink"/>
                <w:rFonts w:ascii="Artifex CF Extra Light" w:eastAsia="Arial" w:hAnsi="Artifex CF Extra Light" w:cs="Times New Roman"/>
                <w:b w:val="0"/>
                <w:bCs w:val="0"/>
                <w:noProof/>
                <w:color w:val="1F3864" w:themeColor="accent1" w:themeShade="80"/>
                <w:sz w:val="18"/>
                <w:szCs w:val="18"/>
              </w:rPr>
              <w:t>IV. Resultados de la Gestión del Año 2020</w:t>
            </w:r>
            <w:r w:rsidR="00AC09B0" w:rsidRPr="001B5A31">
              <w:rPr>
                <w:rFonts w:ascii="Artifex CF Extra Light" w:hAnsi="Artifex CF Extra Light"/>
                <w:b w:val="0"/>
                <w:bCs w:val="0"/>
                <w:noProof/>
                <w:webHidden/>
                <w:color w:val="1F3864" w:themeColor="accent1" w:themeShade="80"/>
                <w:sz w:val="18"/>
                <w:szCs w:val="18"/>
              </w:rPr>
              <w:tab/>
            </w:r>
            <w:r w:rsidR="00AC09B0" w:rsidRPr="001B5A31">
              <w:rPr>
                <w:rFonts w:ascii="Artifex CF Extra Light" w:hAnsi="Artifex CF Extra Light"/>
                <w:b w:val="0"/>
                <w:bCs w:val="0"/>
                <w:noProof/>
                <w:webHidden/>
                <w:color w:val="1F3864" w:themeColor="accent1" w:themeShade="80"/>
                <w:sz w:val="18"/>
                <w:szCs w:val="18"/>
              </w:rPr>
              <w:fldChar w:fldCharType="begin"/>
            </w:r>
            <w:r w:rsidR="00AC09B0" w:rsidRPr="001B5A31">
              <w:rPr>
                <w:rFonts w:ascii="Artifex CF Extra Light" w:hAnsi="Artifex CF Extra Light"/>
                <w:b w:val="0"/>
                <w:bCs w:val="0"/>
                <w:noProof/>
                <w:webHidden/>
                <w:color w:val="1F3864" w:themeColor="accent1" w:themeShade="80"/>
                <w:sz w:val="18"/>
                <w:szCs w:val="18"/>
              </w:rPr>
              <w:instrText xml:space="preserve"> PAGEREF _Toc58787874 \h </w:instrText>
            </w:r>
            <w:r w:rsidR="00AC09B0" w:rsidRPr="001B5A31">
              <w:rPr>
                <w:rFonts w:ascii="Artifex CF Extra Light" w:hAnsi="Artifex CF Extra Light"/>
                <w:b w:val="0"/>
                <w:bCs w:val="0"/>
                <w:noProof/>
                <w:webHidden/>
                <w:color w:val="1F3864" w:themeColor="accent1" w:themeShade="80"/>
                <w:sz w:val="18"/>
                <w:szCs w:val="18"/>
              </w:rPr>
            </w:r>
            <w:r w:rsidR="00AC09B0" w:rsidRPr="001B5A31">
              <w:rPr>
                <w:rFonts w:ascii="Artifex CF Extra Light" w:hAnsi="Artifex CF Extra Light"/>
                <w:b w:val="0"/>
                <w:bCs w:val="0"/>
                <w:noProof/>
                <w:webHidden/>
                <w:color w:val="1F3864" w:themeColor="accent1" w:themeShade="80"/>
                <w:sz w:val="18"/>
                <w:szCs w:val="18"/>
              </w:rPr>
              <w:fldChar w:fldCharType="separate"/>
            </w:r>
            <w:r w:rsidR="00BF1E64">
              <w:rPr>
                <w:rFonts w:ascii="Artifex CF Extra Light" w:hAnsi="Artifex CF Extra Light"/>
                <w:b w:val="0"/>
                <w:bCs w:val="0"/>
                <w:noProof/>
                <w:webHidden/>
                <w:color w:val="1F3864" w:themeColor="accent1" w:themeShade="80"/>
                <w:sz w:val="18"/>
                <w:szCs w:val="18"/>
              </w:rPr>
              <w:t>20</w:t>
            </w:r>
            <w:r w:rsidR="00AC09B0" w:rsidRPr="001B5A31">
              <w:rPr>
                <w:rFonts w:ascii="Artifex CF Extra Light" w:hAnsi="Artifex CF Extra Light"/>
                <w:b w:val="0"/>
                <w:bCs w:val="0"/>
                <w:noProof/>
                <w:webHidden/>
                <w:color w:val="1F3864" w:themeColor="accent1" w:themeShade="80"/>
                <w:sz w:val="18"/>
                <w:szCs w:val="18"/>
              </w:rPr>
              <w:fldChar w:fldCharType="end"/>
            </w:r>
          </w:hyperlink>
        </w:p>
        <w:p w14:paraId="14D2307D" w14:textId="68D278FE" w:rsidR="00AC09B0" w:rsidRPr="001B5A31" w:rsidRDefault="00A317ED">
          <w:pPr>
            <w:pStyle w:val="TOC2"/>
            <w:tabs>
              <w:tab w:val="right" w:pos="7910"/>
            </w:tabs>
            <w:rPr>
              <w:rFonts w:ascii="Artifex CF Extra Light" w:eastAsiaTheme="minorEastAsia" w:hAnsi="Artifex CF Extra Light" w:cstheme="minorBidi"/>
              <w:b w:val="0"/>
              <w:bCs w:val="0"/>
              <w:noProof/>
              <w:color w:val="1F3864" w:themeColor="accent1" w:themeShade="80"/>
              <w:sz w:val="18"/>
              <w:szCs w:val="18"/>
              <w:lang w:val="en-US" w:eastAsia="en-US"/>
            </w:rPr>
          </w:pPr>
          <w:hyperlink w:anchor="_Toc58787875" w:history="1">
            <w:r w:rsidR="00AC09B0" w:rsidRPr="001B5A31">
              <w:rPr>
                <w:rStyle w:val="Hyperlink"/>
                <w:rFonts w:ascii="Artifex CF Extra Light" w:eastAsia="Arial" w:hAnsi="Artifex CF Extra Light" w:cs="Times New Roman"/>
                <w:b w:val="0"/>
                <w:bCs w:val="0"/>
                <w:noProof/>
                <w:color w:val="1F3864" w:themeColor="accent1" w:themeShade="80"/>
                <w:sz w:val="18"/>
                <w:szCs w:val="18"/>
              </w:rPr>
              <w:t>a) Metas Institucionales</w:t>
            </w:r>
            <w:r w:rsidR="00AC09B0" w:rsidRPr="001B5A31">
              <w:rPr>
                <w:rFonts w:ascii="Artifex CF Extra Light" w:hAnsi="Artifex CF Extra Light"/>
                <w:b w:val="0"/>
                <w:bCs w:val="0"/>
                <w:noProof/>
                <w:webHidden/>
                <w:color w:val="1F3864" w:themeColor="accent1" w:themeShade="80"/>
                <w:sz w:val="18"/>
                <w:szCs w:val="18"/>
              </w:rPr>
              <w:tab/>
            </w:r>
            <w:r w:rsidR="00AC09B0" w:rsidRPr="001B5A31">
              <w:rPr>
                <w:rFonts w:ascii="Artifex CF Extra Light" w:hAnsi="Artifex CF Extra Light"/>
                <w:b w:val="0"/>
                <w:bCs w:val="0"/>
                <w:noProof/>
                <w:webHidden/>
                <w:color w:val="1F3864" w:themeColor="accent1" w:themeShade="80"/>
                <w:sz w:val="18"/>
                <w:szCs w:val="18"/>
              </w:rPr>
              <w:fldChar w:fldCharType="begin"/>
            </w:r>
            <w:r w:rsidR="00AC09B0" w:rsidRPr="001B5A31">
              <w:rPr>
                <w:rFonts w:ascii="Artifex CF Extra Light" w:hAnsi="Artifex CF Extra Light"/>
                <w:b w:val="0"/>
                <w:bCs w:val="0"/>
                <w:noProof/>
                <w:webHidden/>
                <w:color w:val="1F3864" w:themeColor="accent1" w:themeShade="80"/>
                <w:sz w:val="18"/>
                <w:szCs w:val="18"/>
              </w:rPr>
              <w:instrText xml:space="preserve"> PAGEREF _Toc58787875 \h </w:instrText>
            </w:r>
            <w:r w:rsidR="00AC09B0" w:rsidRPr="001B5A31">
              <w:rPr>
                <w:rFonts w:ascii="Artifex CF Extra Light" w:hAnsi="Artifex CF Extra Light"/>
                <w:b w:val="0"/>
                <w:bCs w:val="0"/>
                <w:noProof/>
                <w:webHidden/>
                <w:color w:val="1F3864" w:themeColor="accent1" w:themeShade="80"/>
                <w:sz w:val="18"/>
                <w:szCs w:val="18"/>
              </w:rPr>
            </w:r>
            <w:r w:rsidR="00AC09B0" w:rsidRPr="001B5A31">
              <w:rPr>
                <w:rFonts w:ascii="Artifex CF Extra Light" w:hAnsi="Artifex CF Extra Light"/>
                <w:b w:val="0"/>
                <w:bCs w:val="0"/>
                <w:noProof/>
                <w:webHidden/>
                <w:color w:val="1F3864" w:themeColor="accent1" w:themeShade="80"/>
                <w:sz w:val="18"/>
                <w:szCs w:val="18"/>
              </w:rPr>
              <w:fldChar w:fldCharType="separate"/>
            </w:r>
            <w:r w:rsidR="00BF1E64">
              <w:rPr>
                <w:rFonts w:ascii="Artifex CF Extra Light" w:hAnsi="Artifex CF Extra Light"/>
                <w:b w:val="0"/>
                <w:bCs w:val="0"/>
                <w:noProof/>
                <w:webHidden/>
                <w:color w:val="1F3864" w:themeColor="accent1" w:themeShade="80"/>
                <w:sz w:val="18"/>
                <w:szCs w:val="18"/>
              </w:rPr>
              <w:t>20</w:t>
            </w:r>
            <w:r w:rsidR="00AC09B0" w:rsidRPr="001B5A31">
              <w:rPr>
                <w:rFonts w:ascii="Artifex CF Extra Light" w:hAnsi="Artifex CF Extra Light"/>
                <w:b w:val="0"/>
                <w:bCs w:val="0"/>
                <w:noProof/>
                <w:webHidden/>
                <w:color w:val="1F3864" w:themeColor="accent1" w:themeShade="80"/>
                <w:sz w:val="18"/>
                <w:szCs w:val="18"/>
              </w:rPr>
              <w:fldChar w:fldCharType="end"/>
            </w:r>
          </w:hyperlink>
        </w:p>
        <w:p w14:paraId="5E9AF729" w14:textId="45FBA37D" w:rsidR="00AC09B0" w:rsidRPr="001B5A31" w:rsidRDefault="00A317ED">
          <w:pPr>
            <w:pStyle w:val="TOC2"/>
            <w:tabs>
              <w:tab w:val="right" w:pos="7910"/>
            </w:tabs>
            <w:rPr>
              <w:rFonts w:ascii="Artifex CF Extra Light" w:eastAsiaTheme="minorEastAsia" w:hAnsi="Artifex CF Extra Light" w:cstheme="minorBidi"/>
              <w:b w:val="0"/>
              <w:bCs w:val="0"/>
              <w:noProof/>
              <w:color w:val="1F3864" w:themeColor="accent1" w:themeShade="80"/>
              <w:sz w:val="18"/>
              <w:szCs w:val="18"/>
              <w:lang w:val="en-US" w:eastAsia="en-US"/>
            </w:rPr>
          </w:pPr>
          <w:hyperlink w:anchor="_Toc58787876" w:history="1">
            <w:r w:rsidR="00AC09B0" w:rsidRPr="001B5A31">
              <w:rPr>
                <w:rStyle w:val="Hyperlink"/>
                <w:rFonts w:ascii="Artifex CF Extra Light" w:eastAsia="Arial" w:hAnsi="Artifex CF Extra Light" w:cs="Times New Roman"/>
                <w:b w:val="0"/>
                <w:bCs w:val="0"/>
                <w:noProof/>
                <w:color w:val="1F3864" w:themeColor="accent1" w:themeShade="80"/>
                <w:sz w:val="18"/>
                <w:szCs w:val="18"/>
              </w:rPr>
              <w:t>b) Indicadores de Gestión</w:t>
            </w:r>
            <w:r w:rsidR="00AC09B0" w:rsidRPr="001B5A31">
              <w:rPr>
                <w:rFonts w:ascii="Artifex CF Extra Light" w:hAnsi="Artifex CF Extra Light"/>
                <w:b w:val="0"/>
                <w:bCs w:val="0"/>
                <w:noProof/>
                <w:webHidden/>
                <w:color w:val="1F3864" w:themeColor="accent1" w:themeShade="80"/>
                <w:sz w:val="18"/>
                <w:szCs w:val="18"/>
              </w:rPr>
              <w:tab/>
            </w:r>
            <w:r w:rsidR="00AC09B0" w:rsidRPr="001B5A31">
              <w:rPr>
                <w:rFonts w:ascii="Artifex CF Extra Light" w:hAnsi="Artifex CF Extra Light"/>
                <w:b w:val="0"/>
                <w:bCs w:val="0"/>
                <w:noProof/>
                <w:webHidden/>
                <w:color w:val="1F3864" w:themeColor="accent1" w:themeShade="80"/>
                <w:sz w:val="18"/>
                <w:szCs w:val="18"/>
              </w:rPr>
              <w:fldChar w:fldCharType="begin"/>
            </w:r>
            <w:r w:rsidR="00AC09B0" w:rsidRPr="001B5A31">
              <w:rPr>
                <w:rFonts w:ascii="Artifex CF Extra Light" w:hAnsi="Artifex CF Extra Light"/>
                <w:b w:val="0"/>
                <w:bCs w:val="0"/>
                <w:noProof/>
                <w:webHidden/>
                <w:color w:val="1F3864" w:themeColor="accent1" w:themeShade="80"/>
                <w:sz w:val="18"/>
                <w:szCs w:val="18"/>
              </w:rPr>
              <w:instrText xml:space="preserve"> PAGEREF _Toc58787876 \h </w:instrText>
            </w:r>
            <w:r w:rsidR="00AC09B0" w:rsidRPr="001B5A31">
              <w:rPr>
                <w:rFonts w:ascii="Artifex CF Extra Light" w:hAnsi="Artifex CF Extra Light"/>
                <w:b w:val="0"/>
                <w:bCs w:val="0"/>
                <w:noProof/>
                <w:webHidden/>
                <w:color w:val="1F3864" w:themeColor="accent1" w:themeShade="80"/>
                <w:sz w:val="18"/>
                <w:szCs w:val="18"/>
              </w:rPr>
            </w:r>
            <w:r w:rsidR="00AC09B0" w:rsidRPr="001B5A31">
              <w:rPr>
                <w:rFonts w:ascii="Artifex CF Extra Light" w:hAnsi="Artifex CF Extra Light"/>
                <w:b w:val="0"/>
                <w:bCs w:val="0"/>
                <w:noProof/>
                <w:webHidden/>
                <w:color w:val="1F3864" w:themeColor="accent1" w:themeShade="80"/>
                <w:sz w:val="18"/>
                <w:szCs w:val="18"/>
              </w:rPr>
              <w:fldChar w:fldCharType="separate"/>
            </w:r>
            <w:r w:rsidR="00BF1E64">
              <w:rPr>
                <w:rFonts w:ascii="Artifex CF Extra Light" w:hAnsi="Artifex CF Extra Light"/>
                <w:b w:val="0"/>
                <w:bCs w:val="0"/>
                <w:noProof/>
                <w:webHidden/>
                <w:color w:val="1F3864" w:themeColor="accent1" w:themeShade="80"/>
                <w:sz w:val="18"/>
                <w:szCs w:val="18"/>
              </w:rPr>
              <w:t>82</w:t>
            </w:r>
            <w:r w:rsidR="00AC09B0" w:rsidRPr="001B5A31">
              <w:rPr>
                <w:rFonts w:ascii="Artifex CF Extra Light" w:hAnsi="Artifex CF Extra Light"/>
                <w:b w:val="0"/>
                <w:bCs w:val="0"/>
                <w:noProof/>
                <w:webHidden/>
                <w:color w:val="1F3864" w:themeColor="accent1" w:themeShade="80"/>
                <w:sz w:val="18"/>
                <w:szCs w:val="18"/>
              </w:rPr>
              <w:fldChar w:fldCharType="end"/>
            </w:r>
          </w:hyperlink>
        </w:p>
        <w:p w14:paraId="7A08D23B" w14:textId="7B839155" w:rsidR="00AC09B0" w:rsidRPr="001B5A31" w:rsidRDefault="00A317ED">
          <w:pPr>
            <w:pStyle w:val="TOC3"/>
            <w:tabs>
              <w:tab w:val="right" w:pos="7910"/>
            </w:tabs>
            <w:rPr>
              <w:rFonts w:ascii="Artifex CF Extra Light" w:eastAsiaTheme="minorEastAsia" w:hAnsi="Artifex CF Extra Light" w:cstheme="minorBidi"/>
              <w:noProof/>
              <w:color w:val="1F3864" w:themeColor="accent1" w:themeShade="80"/>
              <w:sz w:val="18"/>
              <w:szCs w:val="18"/>
              <w:lang w:val="en-US" w:eastAsia="en-US"/>
            </w:rPr>
          </w:pPr>
          <w:hyperlink w:anchor="_Toc58787877" w:history="1">
            <w:r w:rsidR="00AC09B0" w:rsidRPr="001B5A31">
              <w:rPr>
                <w:rStyle w:val="Hyperlink"/>
                <w:rFonts w:ascii="Artifex CF Extra Light" w:eastAsia="Arial" w:hAnsi="Artifex CF Extra Light" w:cs="Times New Roman"/>
                <w:noProof/>
                <w:color w:val="1F3864" w:themeColor="accent1" w:themeShade="80"/>
                <w:sz w:val="18"/>
                <w:szCs w:val="18"/>
              </w:rPr>
              <w:t>1. Perspectiva Estratégica</w:t>
            </w:r>
            <w:r w:rsidR="00AC09B0" w:rsidRPr="001B5A31">
              <w:rPr>
                <w:rFonts w:ascii="Artifex CF Extra Light" w:hAnsi="Artifex CF Extra Light"/>
                <w:noProof/>
                <w:webHidden/>
                <w:color w:val="1F3864" w:themeColor="accent1" w:themeShade="80"/>
                <w:sz w:val="18"/>
                <w:szCs w:val="18"/>
              </w:rPr>
              <w:tab/>
            </w:r>
            <w:r w:rsidR="00AC09B0" w:rsidRPr="001B5A31">
              <w:rPr>
                <w:rFonts w:ascii="Artifex CF Extra Light" w:hAnsi="Artifex CF Extra Light"/>
                <w:noProof/>
                <w:webHidden/>
                <w:color w:val="1F3864" w:themeColor="accent1" w:themeShade="80"/>
                <w:sz w:val="18"/>
                <w:szCs w:val="18"/>
              </w:rPr>
              <w:fldChar w:fldCharType="begin"/>
            </w:r>
            <w:r w:rsidR="00AC09B0" w:rsidRPr="001B5A31">
              <w:rPr>
                <w:rFonts w:ascii="Artifex CF Extra Light" w:hAnsi="Artifex CF Extra Light"/>
                <w:noProof/>
                <w:webHidden/>
                <w:color w:val="1F3864" w:themeColor="accent1" w:themeShade="80"/>
                <w:sz w:val="18"/>
                <w:szCs w:val="18"/>
              </w:rPr>
              <w:instrText xml:space="preserve"> PAGEREF _Toc58787877 \h </w:instrText>
            </w:r>
            <w:r w:rsidR="00AC09B0" w:rsidRPr="001B5A31">
              <w:rPr>
                <w:rFonts w:ascii="Artifex CF Extra Light" w:hAnsi="Artifex CF Extra Light"/>
                <w:noProof/>
                <w:webHidden/>
                <w:color w:val="1F3864" w:themeColor="accent1" w:themeShade="80"/>
                <w:sz w:val="18"/>
                <w:szCs w:val="18"/>
              </w:rPr>
            </w:r>
            <w:r w:rsidR="00AC09B0" w:rsidRPr="001B5A31">
              <w:rPr>
                <w:rFonts w:ascii="Artifex CF Extra Light" w:hAnsi="Artifex CF Extra Light"/>
                <w:noProof/>
                <w:webHidden/>
                <w:color w:val="1F3864" w:themeColor="accent1" w:themeShade="80"/>
                <w:sz w:val="18"/>
                <w:szCs w:val="18"/>
              </w:rPr>
              <w:fldChar w:fldCharType="separate"/>
            </w:r>
            <w:r w:rsidR="00BF1E64">
              <w:rPr>
                <w:rFonts w:ascii="Artifex CF Extra Light" w:hAnsi="Artifex CF Extra Light"/>
                <w:noProof/>
                <w:webHidden/>
                <w:color w:val="1F3864" w:themeColor="accent1" w:themeShade="80"/>
                <w:sz w:val="18"/>
                <w:szCs w:val="18"/>
              </w:rPr>
              <w:t>82</w:t>
            </w:r>
            <w:r w:rsidR="00AC09B0" w:rsidRPr="001B5A31">
              <w:rPr>
                <w:rFonts w:ascii="Artifex CF Extra Light" w:hAnsi="Artifex CF Extra Light"/>
                <w:noProof/>
                <w:webHidden/>
                <w:color w:val="1F3864" w:themeColor="accent1" w:themeShade="80"/>
                <w:sz w:val="18"/>
                <w:szCs w:val="18"/>
              </w:rPr>
              <w:fldChar w:fldCharType="end"/>
            </w:r>
          </w:hyperlink>
        </w:p>
        <w:p w14:paraId="3F7628AE" w14:textId="128C2576" w:rsidR="00AC09B0" w:rsidRPr="001B5A31" w:rsidRDefault="00A317ED">
          <w:pPr>
            <w:pStyle w:val="TOC3"/>
            <w:tabs>
              <w:tab w:val="right" w:pos="7910"/>
            </w:tabs>
            <w:rPr>
              <w:rFonts w:ascii="Artifex CF Extra Light" w:eastAsiaTheme="minorEastAsia" w:hAnsi="Artifex CF Extra Light" w:cstheme="minorBidi"/>
              <w:noProof/>
              <w:color w:val="1F3864" w:themeColor="accent1" w:themeShade="80"/>
              <w:sz w:val="18"/>
              <w:szCs w:val="18"/>
              <w:lang w:val="en-US" w:eastAsia="en-US"/>
            </w:rPr>
          </w:pPr>
          <w:hyperlink w:anchor="_Toc58787878" w:history="1">
            <w:r w:rsidR="00AC09B0" w:rsidRPr="001B5A31">
              <w:rPr>
                <w:rStyle w:val="Hyperlink"/>
                <w:rFonts w:ascii="Artifex CF Extra Light" w:eastAsia="Arial" w:hAnsi="Artifex CF Extra Light" w:cs="Times New Roman"/>
                <w:noProof/>
                <w:color w:val="1F3864" w:themeColor="accent1" w:themeShade="80"/>
                <w:sz w:val="18"/>
                <w:szCs w:val="18"/>
              </w:rPr>
              <w:t>2. Perspectiva Operativa</w:t>
            </w:r>
            <w:r w:rsidR="00AC09B0" w:rsidRPr="001B5A31">
              <w:rPr>
                <w:rFonts w:ascii="Artifex CF Extra Light" w:hAnsi="Artifex CF Extra Light"/>
                <w:noProof/>
                <w:webHidden/>
                <w:color w:val="1F3864" w:themeColor="accent1" w:themeShade="80"/>
                <w:sz w:val="18"/>
                <w:szCs w:val="18"/>
              </w:rPr>
              <w:tab/>
            </w:r>
            <w:r w:rsidR="00AC09B0" w:rsidRPr="001B5A31">
              <w:rPr>
                <w:rFonts w:ascii="Artifex CF Extra Light" w:hAnsi="Artifex CF Extra Light"/>
                <w:noProof/>
                <w:webHidden/>
                <w:color w:val="1F3864" w:themeColor="accent1" w:themeShade="80"/>
                <w:sz w:val="18"/>
                <w:szCs w:val="18"/>
              </w:rPr>
              <w:fldChar w:fldCharType="begin"/>
            </w:r>
            <w:r w:rsidR="00AC09B0" w:rsidRPr="001B5A31">
              <w:rPr>
                <w:rFonts w:ascii="Artifex CF Extra Light" w:hAnsi="Artifex CF Extra Light"/>
                <w:noProof/>
                <w:webHidden/>
                <w:color w:val="1F3864" w:themeColor="accent1" w:themeShade="80"/>
                <w:sz w:val="18"/>
                <w:szCs w:val="18"/>
              </w:rPr>
              <w:instrText xml:space="preserve"> PAGEREF _Toc58787878 \h </w:instrText>
            </w:r>
            <w:r w:rsidR="00AC09B0" w:rsidRPr="001B5A31">
              <w:rPr>
                <w:rFonts w:ascii="Artifex CF Extra Light" w:hAnsi="Artifex CF Extra Light"/>
                <w:noProof/>
                <w:webHidden/>
                <w:color w:val="1F3864" w:themeColor="accent1" w:themeShade="80"/>
                <w:sz w:val="18"/>
                <w:szCs w:val="18"/>
              </w:rPr>
            </w:r>
            <w:r w:rsidR="00AC09B0" w:rsidRPr="001B5A31">
              <w:rPr>
                <w:rFonts w:ascii="Artifex CF Extra Light" w:hAnsi="Artifex CF Extra Light"/>
                <w:noProof/>
                <w:webHidden/>
                <w:color w:val="1F3864" w:themeColor="accent1" w:themeShade="80"/>
                <w:sz w:val="18"/>
                <w:szCs w:val="18"/>
              </w:rPr>
              <w:fldChar w:fldCharType="separate"/>
            </w:r>
            <w:r w:rsidR="00BF1E64">
              <w:rPr>
                <w:rFonts w:ascii="Artifex CF Extra Light" w:hAnsi="Artifex CF Extra Light"/>
                <w:noProof/>
                <w:webHidden/>
                <w:color w:val="1F3864" w:themeColor="accent1" w:themeShade="80"/>
                <w:sz w:val="18"/>
                <w:szCs w:val="18"/>
              </w:rPr>
              <w:t>90</w:t>
            </w:r>
            <w:r w:rsidR="00AC09B0" w:rsidRPr="001B5A31">
              <w:rPr>
                <w:rFonts w:ascii="Artifex CF Extra Light" w:hAnsi="Artifex CF Extra Light"/>
                <w:noProof/>
                <w:webHidden/>
                <w:color w:val="1F3864" w:themeColor="accent1" w:themeShade="80"/>
                <w:sz w:val="18"/>
                <w:szCs w:val="18"/>
              </w:rPr>
              <w:fldChar w:fldCharType="end"/>
            </w:r>
          </w:hyperlink>
        </w:p>
        <w:p w14:paraId="33036FCE" w14:textId="1DA46AA2" w:rsidR="00AC09B0" w:rsidRPr="001B5A31" w:rsidRDefault="00A317ED">
          <w:pPr>
            <w:pStyle w:val="TOC3"/>
            <w:tabs>
              <w:tab w:val="right" w:pos="7910"/>
            </w:tabs>
            <w:rPr>
              <w:rFonts w:ascii="Artifex CF Extra Light" w:eastAsiaTheme="minorEastAsia" w:hAnsi="Artifex CF Extra Light" w:cstheme="minorBidi"/>
              <w:noProof/>
              <w:color w:val="1F3864" w:themeColor="accent1" w:themeShade="80"/>
              <w:sz w:val="18"/>
              <w:szCs w:val="18"/>
              <w:lang w:val="en-US" w:eastAsia="en-US"/>
            </w:rPr>
          </w:pPr>
          <w:hyperlink w:anchor="_Toc58787879" w:history="1">
            <w:r w:rsidR="00AC09B0" w:rsidRPr="001B5A31">
              <w:rPr>
                <w:rStyle w:val="Hyperlink"/>
                <w:rFonts w:ascii="Artifex CF Extra Light" w:eastAsia="Arial" w:hAnsi="Artifex CF Extra Light" w:cs="Times New Roman"/>
                <w:noProof/>
                <w:color w:val="1F3864" w:themeColor="accent1" w:themeShade="80"/>
                <w:sz w:val="18"/>
                <w:szCs w:val="18"/>
              </w:rPr>
              <w:t>3. Perspectiva de los Usuarios</w:t>
            </w:r>
            <w:r w:rsidR="00AC09B0" w:rsidRPr="001B5A31">
              <w:rPr>
                <w:rFonts w:ascii="Artifex CF Extra Light" w:hAnsi="Artifex CF Extra Light"/>
                <w:noProof/>
                <w:webHidden/>
                <w:color w:val="1F3864" w:themeColor="accent1" w:themeShade="80"/>
                <w:sz w:val="18"/>
                <w:szCs w:val="18"/>
              </w:rPr>
              <w:tab/>
            </w:r>
            <w:r w:rsidR="00AC09B0" w:rsidRPr="001B5A31">
              <w:rPr>
                <w:rFonts w:ascii="Artifex CF Extra Light" w:hAnsi="Artifex CF Extra Light"/>
                <w:noProof/>
                <w:webHidden/>
                <w:color w:val="1F3864" w:themeColor="accent1" w:themeShade="80"/>
                <w:sz w:val="18"/>
                <w:szCs w:val="18"/>
              </w:rPr>
              <w:fldChar w:fldCharType="begin"/>
            </w:r>
            <w:r w:rsidR="00AC09B0" w:rsidRPr="001B5A31">
              <w:rPr>
                <w:rFonts w:ascii="Artifex CF Extra Light" w:hAnsi="Artifex CF Extra Light"/>
                <w:noProof/>
                <w:webHidden/>
                <w:color w:val="1F3864" w:themeColor="accent1" w:themeShade="80"/>
                <w:sz w:val="18"/>
                <w:szCs w:val="18"/>
              </w:rPr>
              <w:instrText xml:space="preserve"> PAGEREF _Toc58787879 \h </w:instrText>
            </w:r>
            <w:r w:rsidR="00AC09B0" w:rsidRPr="001B5A31">
              <w:rPr>
                <w:rFonts w:ascii="Artifex CF Extra Light" w:hAnsi="Artifex CF Extra Light"/>
                <w:noProof/>
                <w:webHidden/>
                <w:color w:val="1F3864" w:themeColor="accent1" w:themeShade="80"/>
                <w:sz w:val="18"/>
                <w:szCs w:val="18"/>
              </w:rPr>
            </w:r>
            <w:r w:rsidR="00AC09B0" w:rsidRPr="001B5A31">
              <w:rPr>
                <w:rFonts w:ascii="Artifex CF Extra Light" w:hAnsi="Artifex CF Extra Light"/>
                <w:noProof/>
                <w:webHidden/>
                <w:color w:val="1F3864" w:themeColor="accent1" w:themeShade="80"/>
                <w:sz w:val="18"/>
                <w:szCs w:val="18"/>
              </w:rPr>
              <w:fldChar w:fldCharType="separate"/>
            </w:r>
            <w:r w:rsidR="00BF1E64">
              <w:rPr>
                <w:rFonts w:ascii="Artifex CF Extra Light" w:hAnsi="Artifex CF Extra Light"/>
                <w:noProof/>
                <w:webHidden/>
                <w:color w:val="1F3864" w:themeColor="accent1" w:themeShade="80"/>
                <w:sz w:val="18"/>
                <w:szCs w:val="18"/>
              </w:rPr>
              <w:t>101</w:t>
            </w:r>
            <w:r w:rsidR="00AC09B0" w:rsidRPr="001B5A31">
              <w:rPr>
                <w:rFonts w:ascii="Artifex CF Extra Light" w:hAnsi="Artifex CF Extra Light"/>
                <w:noProof/>
                <w:webHidden/>
                <w:color w:val="1F3864" w:themeColor="accent1" w:themeShade="80"/>
                <w:sz w:val="18"/>
                <w:szCs w:val="18"/>
              </w:rPr>
              <w:fldChar w:fldCharType="end"/>
            </w:r>
          </w:hyperlink>
        </w:p>
        <w:p w14:paraId="25E50E73" w14:textId="32582BA0" w:rsidR="00AC09B0" w:rsidRPr="001B5A31" w:rsidRDefault="00A317ED">
          <w:pPr>
            <w:pStyle w:val="TOC2"/>
            <w:tabs>
              <w:tab w:val="right" w:pos="7910"/>
            </w:tabs>
            <w:rPr>
              <w:rFonts w:ascii="Artifex CF Extra Light" w:eastAsiaTheme="minorEastAsia" w:hAnsi="Artifex CF Extra Light" w:cstheme="minorBidi"/>
              <w:b w:val="0"/>
              <w:bCs w:val="0"/>
              <w:noProof/>
              <w:color w:val="1F3864" w:themeColor="accent1" w:themeShade="80"/>
              <w:sz w:val="18"/>
              <w:szCs w:val="18"/>
              <w:lang w:val="en-US" w:eastAsia="en-US"/>
            </w:rPr>
          </w:pPr>
          <w:hyperlink w:anchor="_Toc58787880" w:history="1">
            <w:r w:rsidR="00AC09B0" w:rsidRPr="001B5A31">
              <w:rPr>
                <w:rStyle w:val="Hyperlink"/>
                <w:rFonts w:ascii="Artifex CF Extra Light" w:eastAsia="Arial" w:hAnsi="Artifex CF Extra Light" w:cs="Times New Roman"/>
                <w:b w:val="0"/>
                <w:bCs w:val="0"/>
                <w:noProof/>
                <w:color w:val="1F3864" w:themeColor="accent1" w:themeShade="80"/>
                <w:sz w:val="18"/>
                <w:szCs w:val="18"/>
              </w:rPr>
              <w:t>c) Otras acciones desarrolladas</w:t>
            </w:r>
            <w:r w:rsidR="00AC09B0" w:rsidRPr="001B5A31">
              <w:rPr>
                <w:rFonts w:ascii="Artifex CF Extra Light" w:hAnsi="Artifex CF Extra Light"/>
                <w:b w:val="0"/>
                <w:bCs w:val="0"/>
                <w:noProof/>
                <w:webHidden/>
                <w:color w:val="1F3864" w:themeColor="accent1" w:themeShade="80"/>
                <w:sz w:val="18"/>
                <w:szCs w:val="18"/>
              </w:rPr>
              <w:tab/>
            </w:r>
            <w:r w:rsidR="00AC09B0" w:rsidRPr="001B5A31">
              <w:rPr>
                <w:rFonts w:ascii="Artifex CF Extra Light" w:hAnsi="Artifex CF Extra Light"/>
                <w:b w:val="0"/>
                <w:bCs w:val="0"/>
                <w:noProof/>
                <w:webHidden/>
                <w:color w:val="1F3864" w:themeColor="accent1" w:themeShade="80"/>
                <w:sz w:val="18"/>
                <w:szCs w:val="18"/>
              </w:rPr>
              <w:fldChar w:fldCharType="begin"/>
            </w:r>
            <w:r w:rsidR="00AC09B0" w:rsidRPr="001B5A31">
              <w:rPr>
                <w:rFonts w:ascii="Artifex CF Extra Light" w:hAnsi="Artifex CF Extra Light"/>
                <w:b w:val="0"/>
                <w:bCs w:val="0"/>
                <w:noProof/>
                <w:webHidden/>
                <w:color w:val="1F3864" w:themeColor="accent1" w:themeShade="80"/>
                <w:sz w:val="18"/>
                <w:szCs w:val="18"/>
              </w:rPr>
              <w:instrText xml:space="preserve"> PAGEREF _Toc58787880 \h </w:instrText>
            </w:r>
            <w:r w:rsidR="00AC09B0" w:rsidRPr="001B5A31">
              <w:rPr>
                <w:rFonts w:ascii="Artifex CF Extra Light" w:hAnsi="Artifex CF Extra Light"/>
                <w:b w:val="0"/>
                <w:bCs w:val="0"/>
                <w:noProof/>
                <w:webHidden/>
                <w:color w:val="1F3864" w:themeColor="accent1" w:themeShade="80"/>
                <w:sz w:val="18"/>
                <w:szCs w:val="18"/>
              </w:rPr>
            </w:r>
            <w:r w:rsidR="00AC09B0" w:rsidRPr="001B5A31">
              <w:rPr>
                <w:rFonts w:ascii="Artifex CF Extra Light" w:hAnsi="Artifex CF Extra Light"/>
                <w:b w:val="0"/>
                <w:bCs w:val="0"/>
                <w:noProof/>
                <w:webHidden/>
                <w:color w:val="1F3864" w:themeColor="accent1" w:themeShade="80"/>
                <w:sz w:val="18"/>
                <w:szCs w:val="18"/>
              </w:rPr>
              <w:fldChar w:fldCharType="separate"/>
            </w:r>
            <w:r w:rsidR="00BF1E64">
              <w:rPr>
                <w:rFonts w:ascii="Artifex CF Extra Light" w:hAnsi="Artifex CF Extra Light"/>
                <w:b w:val="0"/>
                <w:bCs w:val="0"/>
                <w:noProof/>
                <w:webHidden/>
                <w:color w:val="1F3864" w:themeColor="accent1" w:themeShade="80"/>
                <w:sz w:val="18"/>
                <w:szCs w:val="18"/>
              </w:rPr>
              <w:t>101</w:t>
            </w:r>
            <w:r w:rsidR="00AC09B0" w:rsidRPr="001B5A31">
              <w:rPr>
                <w:rFonts w:ascii="Artifex CF Extra Light" w:hAnsi="Artifex CF Extra Light"/>
                <w:b w:val="0"/>
                <w:bCs w:val="0"/>
                <w:noProof/>
                <w:webHidden/>
                <w:color w:val="1F3864" w:themeColor="accent1" w:themeShade="80"/>
                <w:sz w:val="18"/>
                <w:szCs w:val="18"/>
              </w:rPr>
              <w:fldChar w:fldCharType="end"/>
            </w:r>
          </w:hyperlink>
        </w:p>
        <w:p w14:paraId="5F6818BC" w14:textId="20F1B585" w:rsidR="00AC09B0" w:rsidRPr="001B5A31" w:rsidRDefault="00A317ED">
          <w:pPr>
            <w:pStyle w:val="TOC1"/>
            <w:tabs>
              <w:tab w:val="right" w:pos="7910"/>
            </w:tabs>
            <w:rPr>
              <w:rFonts w:ascii="Artifex CF Extra Light" w:eastAsiaTheme="minorEastAsia" w:hAnsi="Artifex CF Extra Light" w:cstheme="minorBidi"/>
              <w:b w:val="0"/>
              <w:bCs w:val="0"/>
              <w:caps w:val="0"/>
              <w:noProof/>
              <w:color w:val="1F3864" w:themeColor="accent1" w:themeShade="80"/>
              <w:sz w:val="18"/>
              <w:szCs w:val="18"/>
              <w:lang w:val="en-US" w:eastAsia="en-US"/>
            </w:rPr>
          </w:pPr>
          <w:hyperlink w:anchor="_Toc58787881" w:history="1">
            <w:r w:rsidR="00AC09B0" w:rsidRPr="001B5A31">
              <w:rPr>
                <w:rStyle w:val="Hyperlink"/>
                <w:rFonts w:ascii="Artifex CF Extra Light" w:eastAsia="Arial" w:hAnsi="Artifex CF Extra Light" w:cs="Times New Roman"/>
                <w:b w:val="0"/>
                <w:bCs w:val="0"/>
                <w:noProof/>
                <w:color w:val="1F3864" w:themeColor="accent1" w:themeShade="80"/>
                <w:sz w:val="18"/>
                <w:szCs w:val="18"/>
              </w:rPr>
              <w:t>V. Gestión Interna</w:t>
            </w:r>
            <w:r w:rsidR="00AC09B0" w:rsidRPr="001B5A31">
              <w:rPr>
                <w:rFonts w:ascii="Artifex CF Extra Light" w:hAnsi="Artifex CF Extra Light"/>
                <w:b w:val="0"/>
                <w:bCs w:val="0"/>
                <w:noProof/>
                <w:webHidden/>
                <w:color w:val="1F3864" w:themeColor="accent1" w:themeShade="80"/>
                <w:sz w:val="18"/>
                <w:szCs w:val="18"/>
              </w:rPr>
              <w:tab/>
            </w:r>
            <w:r w:rsidR="00AC09B0" w:rsidRPr="001B5A31">
              <w:rPr>
                <w:rFonts w:ascii="Artifex CF Extra Light" w:hAnsi="Artifex CF Extra Light"/>
                <w:b w:val="0"/>
                <w:bCs w:val="0"/>
                <w:noProof/>
                <w:webHidden/>
                <w:color w:val="1F3864" w:themeColor="accent1" w:themeShade="80"/>
                <w:sz w:val="18"/>
                <w:szCs w:val="18"/>
              </w:rPr>
              <w:fldChar w:fldCharType="begin"/>
            </w:r>
            <w:r w:rsidR="00AC09B0" w:rsidRPr="001B5A31">
              <w:rPr>
                <w:rFonts w:ascii="Artifex CF Extra Light" w:hAnsi="Artifex CF Extra Light"/>
                <w:b w:val="0"/>
                <w:bCs w:val="0"/>
                <w:noProof/>
                <w:webHidden/>
                <w:color w:val="1F3864" w:themeColor="accent1" w:themeShade="80"/>
                <w:sz w:val="18"/>
                <w:szCs w:val="18"/>
              </w:rPr>
              <w:instrText xml:space="preserve"> PAGEREF _Toc58787881 \h </w:instrText>
            </w:r>
            <w:r w:rsidR="00AC09B0" w:rsidRPr="001B5A31">
              <w:rPr>
                <w:rFonts w:ascii="Artifex CF Extra Light" w:hAnsi="Artifex CF Extra Light"/>
                <w:b w:val="0"/>
                <w:bCs w:val="0"/>
                <w:noProof/>
                <w:webHidden/>
                <w:color w:val="1F3864" w:themeColor="accent1" w:themeShade="80"/>
                <w:sz w:val="18"/>
                <w:szCs w:val="18"/>
              </w:rPr>
            </w:r>
            <w:r w:rsidR="00AC09B0" w:rsidRPr="001B5A31">
              <w:rPr>
                <w:rFonts w:ascii="Artifex CF Extra Light" w:hAnsi="Artifex CF Extra Light"/>
                <w:b w:val="0"/>
                <w:bCs w:val="0"/>
                <w:noProof/>
                <w:webHidden/>
                <w:color w:val="1F3864" w:themeColor="accent1" w:themeShade="80"/>
                <w:sz w:val="18"/>
                <w:szCs w:val="18"/>
              </w:rPr>
              <w:fldChar w:fldCharType="separate"/>
            </w:r>
            <w:r w:rsidR="00BF1E64">
              <w:rPr>
                <w:rFonts w:ascii="Artifex CF Extra Light" w:hAnsi="Artifex CF Extra Light"/>
                <w:b w:val="0"/>
                <w:bCs w:val="0"/>
                <w:noProof/>
                <w:webHidden/>
                <w:color w:val="1F3864" w:themeColor="accent1" w:themeShade="80"/>
                <w:sz w:val="18"/>
                <w:szCs w:val="18"/>
              </w:rPr>
              <w:t>106</w:t>
            </w:r>
            <w:r w:rsidR="00AC09B0" w:rsidRPr="001B5A31">
              <w:rPr>
                <w:rFonts w:ascii="Artifex CF Extra Light" w:hAnsi="Artifex CF Extra Light"/>
                <w:b w:val="0"/>
                <w:bCs w:val="0"/>
                <w:noProof/>
                <w:webHidden/>
                <w:color w:val="1F3864" w:themeColor="accent1" w:themeShade="80"/>
                <w:sz w:val="18"/>
                <w:szCs w:val="18"/>
              </w:rPr>
              <w:fldChar w:fldCharType="end"/>
            </w:r>
          </w:hyperlink>
        </w:p>
        <w:p w14:paraId="3789BEA9" w14:textId="2B64BFA0" w:rsidR="00AC09B0" w:rsidRPr="001B5A31" w:rsidRDefault="00A317ED">
          <w:pPr>
            <w:pStyle w:val="TOC2"/>
            <w:tabs>
              <w:tab w:val="right" w:pos="7910"/>
            </w:tabs>
            <w:rPr>
              <w:rFonts w:ascii="Artifex CF Extra Light" w:eastAsiaTheme="minorEastAsia" w:hAnsi="Artifex CF Extra Light" w:cstheme="minorBidi"/>
              <w:b w:val="0"/>
              <w:bCs w:val="0"/>
              <w:noProof/>
              <w:color w:val="1F3864" w:themeColor="accent1" w:themeShade="80"/>
              <w:sz w:val="18"/>
              <w:szCs w:val="18"/>
              <w:lang w:val="en-US" w:eastAsia="en-US"/>
            </w:rPr>
          </w:pPr>
          <w:hyperlink w:anchor="_Toc58787882" w:history="1">
            <w:r w:rsidR="00AC09B0" w:rsidRPr="001B5A31">
              <w:rPr>
                <w:rStyle w:val="Hyperlink"/>
                <w:rFonts w:ascii="Artifex CF Extra Light" w:eastAsia="Arial" w:hAnsi="Artifex CF Extra Light" w:cs="Times New Roman"/>
                <w:b w:val="0"/>
                <w:bCs w:val="0"/>
                <w:noProof/>
                <w:color w:val="1F3864" w:themeColor="accent1" w:themeShade="80"/>
                <w:sz w:val="18"/>
                <w:szCs w:val="18"/>
              </w:rPr>
              <w:t>a) Desempeño Financiero</w:t>
            </w:r>
            <w:r w:rsidR="00AC09B0" w:rsidRPr="001B5A31">
              <w:rPr>
                <w:rFonts w:ascii="Artifex CF Extra Light" w:hAnsi="Artifex CF Extra Light"/>
                <w:b w:val="0"/>
                <w:bCs w:val="0"/>
                <w:noProof/>
                <w:webHidden/>
                <w:color w:val="1F3864" w:themeColor="accent1" w:themeShade="80"/>
                <w:sz w:val="18"/>
                <w:szCs w:val="18"/>
              </w:rPr>
              <w:tab/>
            </w:r>
            <w:r w:rsidR="00AC09B0" w:rsidRPr="001B5A31">
              <w:rPr>
                <w:rFonts w:ascii="Artifex CF Extra Light" w:hAnsi="Artifex CF Extra Light"/>
                <w:b w:val="0"/>
                <w:bCs w:val="0"/>
                <w:noProof/>
                <w:webHidden/>
                <w:color w:val="1F3864" w:themeColor="accent1" w:themeShade="80"/>
                <w:sz w:val="18"/>
                <w:szCs w:val="18"/>
              </w:rPr>
              <w:fldChar w:fldCharType="begin"/>
            </w:r>
            <w:r w:rsidR="00AC09B0" w:rsidRPr="001B5A31">
              <w:rPr>
                <w:rFonts w:ascii="Artifex CF Extra Light" w:hAnsi="Artifex CF Extra Light"/>
                <w:b w:val="0"/>
                <w:bCs w:val="0"/>
                <w:noProof/>
                <w:webHidden/>
                <w:color w:val="1F3864" w:themeColor="accent1" w:themeShade="80"/>
                <w:sz w:val="18"/>
                <w:szCs w:val="18"/>
              </w:rPr>
              <w:instrText xml:space="preserve"> PAGEREF _Toc58787882 \h </w:instrText>
            </w:r>
            <w:r w:rsidR="00AC09B0" w:rsidRPr="001B5A31">
              <w:rPr>
                <w:rFonts w:ascii="Artifex CF Extra Light" w:hAnsi="Artifex CF Extra Light"/>
                <w:b w:val="0"/>
                <w:bCs w:val="0"/>
                <w:noProof/>
                <w:webHidden/>
                <w:color w:val="1F3864" w:themeColor="accent1" w:themeShade="80"/>
                <w:sz w:val="18"/>
                <w:szCs w:val="18"/>
              </w:rPr>
            </w:r>
            <w:r w:rsidR="00AC09B0" w:rsidRPr="001B5A31">
              <w:rPr>
                <w:rFonts w:ascii="Artifex CF Extra Light" w:hAnsi="Artifex CF Extra Light"/>
                <w:b w:val="0"/>
                <w:bCs w:val="0"/>
                <w:noProof/>
                <w:webHidden/>
                <w:color w:val="1F3864" w:themeColor="accent1" w:themeShade="80"/>
                <w:sz w:val="18"/>
                <w:szCs w:val="18"/>
              </w:rPr>
              <w:fldChar w:fldCharType="separate"/>
            </w:r>
            <w:r w:rsidR="00BF1E64">
              <w:rPr>
                <w:rFonts w:ascii="Artifex CF Extra Light" w:hAnsi="Artifex CF Extra Light"/>
                <w:b w:val="0"/>
                <w:bCs w:val="0"/>
                <w:noProof/>
                <w:webHidden/>
                <w:color w:val="1F3864" w:themeColor="accent1" w:themeShade="80"/>
                <w:sz w:val="18"/>
                <w:szCs w:val="18"/>
              </w:rPr>
              <w:t>106</w:t>
            </w:r>
            <w:r w:rsidR="00AC09B0" w:rsidRPr="001B5A31">
              <w:rPr>
                <w:rFonts w:ascii="Artifex CF Extra Light" w:hAnsi="Artifex CF Extra Light"/>
                <w:b w:val="0"/>
                <w:bCs w:val="0"/>
                <w:noProof/>
                <w:webHidden/>
                <w:color w:val="1F3864" w:themeColor="accent1" w:themeShade="80"/>
                <w:sz w:val="18"/>
                <w:szCs w:val="18"/>
              </w:rPr>
              <w:fldChar w:fldCharType="end"/>
            </w:r>
          </w:hyperlink>
        </w:p>
        <w:p w14:paraId="3A64357B" w14:textId="5E8F269D" w:rsidR="00AC09B0" w:rsidRPr="001B5A31" w:rsidRDefault="00A317ED">
          <w:pPr>
            <w:pStyle w:val="TOC2"/>
            <w:tabs>
              <w:tab w:val="right" w:pos="7910"/>
            </w:tabs>
            <w:rPr>
              <w:rFonts w:ascii="Artifex CF Extra Light" w:eastAsiaTheme="minorEastAsia" w:hAnsi="Artifex CF Extra Light" w:cstheme="minorBidi"/>
              <w:b w:val="0"/>
              <w:bCs w:val="0"/>
              <w:noProof/>
              <w:color w:val="1F3864" w:themeColor="accent1" w:themeShade="80"/>
              <w:sz w:val="18"/>
              <w:szCs w:val="18"/>
              <w:lang w:val="en-US" w:eastAsia="en-US"/>
            </w:rPr>
          </w:pPr>
          <w:hyperlink w:anchor="_Toc58787883" w:history="1">
            <w:r w:rsidR="00AC09B0" w:rsidRPr="001B5A31">
              <w:rPr>
                <w:rStyle w:val="Hyperlink"/>
                <w:rFonts w:ascii="Artifex CF Extra Light" w:eastAsia="Arial" w:hAnsi="Artifex CF Extra Light" w:cs="Times New Roman"/>
                <w:b w:val="0"/>
                <w:bCs w:val="0"/>
                <w:noProof/>
                <w:color w:val="1F3864" w:themeColor="accent1" w:themeShade="80"/>
                <w:sz w:val="18"/>
                <w:szCs w:val="18"/>
              </w:rPr>
              <w:t>b) Contrataciones y Adquisiciones</w:t>
            </w:r>
            <w:r w:rsidR="00AC09B0" w:rsidRPr="001B5A31">
              <w:rPr>
                <w:rFonts w:ascii="Artifex CF Extra Light" w:hAnsi="Artifex CF Extra Light"/>
                <w:b w:val="0"/>
                <w:bCs w:val="0"/>
                <w:noProof/>
                <w:webHidden/>
                <w:color w:val="1F3864" w:themeColor="accent1" w:themeShade="80"/>
                <w:sz w:val="18"/>
                <w:szCs w:val="18"/>
              </w:rPr>
              <w:tab/>
            </w:r>
            <w:r w:rsidR="00AC09B0" w:rsidRPr="001B5A31">
              <w:rPr>
                <w:rFonts w:ascii="Artifex CF Extra Light" w:hAnsi="Artifex CF Extra Light"/>
                <w:b w:val="0"/>
                <w:bCs w:val="0"/>
                <w:noProof/>
                <w:webHidden/>
                <w:color w:val="1F3864" w:themeColor="accent1" w:themeShade="80"/>
                <w:sz w:val="18"/>
                <w:szCs w:val="18"/>
              </w:rPr>
              <w:fldChar w:fldCharType="begin"/>
            </w:r>
            <w:r w:rsidR="00AC09B0" w:rsidRPr="001B5A31">
              <w:rPr>
                <w:rFonts w:ascii="Artifex CF Extra Light" w:hAnsi="Artifex CF Extra Light"/>
                <w:b w:val="0"/>
                <w:bCs w:val="0"/>
                <w:noProof/>
                <w:webHidden/>
                <w:color w:val="1F3864" w:themeColor="accent1" w:themeShade="80"/>
                <w:sz w:val="18"/>
                <w:szCs w:val="18"/>
              </w:rPr>
              <w:instrText xml:space="preserve"> PAGEREF _Toc58787883 \h </w:instrText>
            </w:r>
            <w:r w:rsidR="00AC09B0" w:rsidRPr="001B5A31">
              <w:rPr>
                <w:rFonts w:ascii="Artifex CF Extra Light" w:hAnsi="Artifex CF Extra Light"/>
                <w:b w:val="0"/>
                <w:bCs w:val="0"/>
                <w:noProof/>
                <w:webHidden/>
                <w:color w:val="1F3864" w:themeColor="accent1" w:themeShade="80"/>
                <w:sz w:val="18"/>
                <w:szCs w:val="18"/>
              </w:rPr>
            </w:r>
            <w:r w:rsidR="00AC09B0" w:rsidRPr="001B5A31">
              <w:rPr>
                <w:rFonts w:ascii="Artifex CF Extra Light" w:hAnsi="Artifex CF Extra Light"/>
                <w:b w:val="0"/>
                <w:bCs w:val="0"/>
                <w:noProof/>
                <w:webHidden/>
                <w:color w:val="1F3864" w:themeColor="accent1" w:themeShade="80"/>
                <w:sz w:val="18"/>
                <w:szCs w:val="18"/>
              </w:rPr>
              <w:fldChar w:fldCharType="separate"/>
            </w:r>
            <w:r w:rsidR="00BF1E64">
              <w:rPr>
                <w:rFonts w:ascii="Artifex CF Extra Light" w:hAnsi="Artifex CF Extra Light"/>
                <w:b w:val="0"/>
                <w:bCs w:val="0"/>
                <w:noProof/>
                <w:webHidden/>
                <w:color w:val="1F3864" w:themeColor="accent1" w:themeShade="80"/>
                <w:sz w:val="18"/>
                <w:szCs w:val="18"/>
              </w:rPr>
              <w:t>106</w:t>
            </w:r>
            <w:r w:rsidR="00AC09B0" w:rsidRPr="001B5A31">
              <w:rPr>
                <w:rFonts w:ascii="Artifex CF Extra Light" w:hAnsi="Artifex CF Extra Light"/>
                <w:b w:val="0"/>
                <w:bCs w:val="0"/>
                <w:noProof/>
                <w:webHidden/>
                <w:color w:val="1F3864" w:themeColor="accent1" w:themeShade="80"/>
                <w:sz w:val="18"/>
                <w:szCs w:val="18"/>
              </w:rPr>
              <w:fldChar w:fldCharType="end"/>
            </w:r>
          </w:hyperlink>
        </w:p>
        <w:p w14:paraId="31649297" w14:textId="28203621" w:rsidR="00AC09B0" w:rsidRPr="001B5A31" w:rsidRDefault="00A317ED">
          <w:pPr>
            <w:pStyle w:val="TOC1"/>
            <w:tabs>
              <w:tab w:val="right" w:pos="7910"/>
            </w:tabs>
            <w:rPr>
              <w:rFonts w:ascii="Artifex CF Extra Light" w:eastAsiaTheme="minorEastAsia" w:hAnsi="Artifex CF Extra Light" w:cstheme="minorBidi"/>
              <w:b w:val="0"/>
              <w:bCs w:val="0"/>
              <w:caps w:val="0"/>
              <w:noProof/>
              <w:color w:val="1F3864" w:themeColor="accent1" w:themeShade="80"/>
              <w:sz w:val="18"/>
              <w:szCs w:val="18"/>
              <w:lang w:val="en-US" w:eastAsia="en-US"/>
            </w:rPr>
          </w:pPr>
          <w:hyperlink w:anchor="_Toc58787884" w:history="1">
            <w:r w:rsidR="00AC09B0" w:rsidRPr="001B5A31">
              <w:rPr>
                <w:rStyle w:val="Hyperlink"/>
                <w:rFonts w:ascii="Artifex CF Extra Light" w:eastAsia="Arial" w:hAnsi="Artifex CF Extra Light" w:cs="Times New Roman"/>
                <w:b w:val="0"/>
                <w:bCs w:val="0"/>
                <w:noProof/>
                <w:color w:val="1F3864" w:themeColor="accent1" w:themeShade="80"/>
                <w:sz w:val="18"/>
                <w:szCs w:val="18"/>
              </w:rPr>
              <w:t>VI. Implementación del Sistema de Calidad</w:t>
            </w:r>
            <w:r w:rsidR="00AC09B0" w:rsidRPr="001B5A31">
              <w:rPr>
                <w:rFonts w:ascii="Artifex CF Extra Light" w:hAnsi="Artifex CF Extra Light"/>
                <w:b w:val="0"/>
                <w:bCs w:val="0"/>
                <w:noProof/>
                <w:webHidden/>
                <w:color w:val="1F3864" w:themeColor="accent1" w:themeShade="80"/>
                <w:sz w:val="18"/>
                <w:szCs w:val="18"/>
              </w:rPr>
              <w:tab/>
            </w:r>
            <w:r w:rsidR="00AC09B0" w:rsidRPr="001B5A31">
              <w:rPr>
                <w:rFonts w:ascii="Artifex CF Extra Light" w:hAnsi="Artifex CF Extra Light"/>
                <w:b w:val="0"/>
                <w:bCs w:val="0"/>
                <w:noProof/>
                <w:webHidden/>
                <w:color w:val="1F3864" w:themeColor="accent1" w:themeShade="80"/>
                <w:sz w:val="18"/>
                <w:szCs w:val="18"/>
              </w:rPr>
              <w:fldChar w:fldCharType="begin"/>
            </w:r>
            <w:r w:rsidR="00AC09B0" w:rsidRPr="001B5A31">
              <w:rPr>
                <w:rFonts w:ascii="Artifex CF Extra Light" w:hAnsi="Artifex CF Extra Light"/>
                <w:b w:val="0"/>
                <w:bCs w:val="0"/>
                <w:noProof/>
                <w:webHidden/>
                <w:color w:val="1F3864" w:themeColor="accent1" w:themeShade="80"/>
                <w:sz w:val="18"/>
                <w:szCs w:val="18"/>
              </w:rPr>
              <w:instrText xml:space="preserve"> PAGEREF _Toc58787884 \h </w:instrText>
            </w:r>
            <w:r w:rsidR="00AC09B0" w:rsidRPr="001B5A31">
              <w:rPr>
                <w:rFonts w:ascii="Artifex CF Extra Light" w:hAnsi="Artifex CF Extra Light"/>
                <w:b w:val="0"/>
                <w:bCs w:val="0"/>
                <w:noProof/>
                <w:webHidden/>
                <w:color w:val="1F3864" w:themeColor="accent1" w:themeShade="80"/>
                <w:sz w:val="18"/>
                <w:szCs w:val="18"/>
              </w:rPr>
            </w:r>
            <w:r w:rsidR="00AC09B0" w:rsidRPr="001B5A31">
              <w:rPr>
                <w:rFonts w:ascii="Artifex CF Extra Light" w:hAnsi="Artifex CF Extra Light"/>
                <w:b w:val="0"/>
                <w:bCs w:val="0"/>
                <w:noProof/>
                <w:webHidden/>
                <w:color w:val="1F3864" w:themeColor="accent1" w:themeShade="80"/>
                <w:sz w:val="18"/>
                <w:szCs w:val="18"/>
              </w:rPr>
              <w:fldChar w:fldCharType="separate"/>
            </w:r>
            <w:r w:rsidR="00BF1E64">
              <w:rPr>
                <w:rFonts w:ascii="Artifex CF Extra Light" w:hAnsi="Artifex CF Extra Light"/>
                <w:b w:val="0"/>
                <w:bCs w:val="0"/>
                <w:noProof/>
                <w:webHidden/>
                <w:color w:val="1F3864" w:themeColor="accent1" w:themeShade="80"/>
                <w:sz w:val="18"/>
                <w:szCs w:val="18"/>
              </w:rPr>
              <w:t>107</w:t>
            </w:r>
            <w:r w:rsidR="00AC09B0" w:rsidRPr="001B5A31">
              <w:rPr>
                <w:rFonts w:ascii="Artifex CF Extra Light" w:hAnsi="Artifex CF Extra Light"/>
                <w:b w:val="0"/>
                <w:bCs w:val="0"/>
                <w:noProof/>
                <w:webHidden/>
                <w:color w:val="1F3864" w:themeColor="accent1" w:themeShade="80"/>
                <w:sz w:val="18"/>
                <w:szCs w:val="18"/>
              </w:rPr>
              <w:fldChar w:fldCharType="end"/>
            </w:r>
          </w:hyperlink>
        </w:p>
        <w:p w14:paraId="7A587BB3" w14:textId="27D6BCB9" w:rsidR="00AC09B0" w:rsidRPr="001B5A31" w:rsidRDefault="00A317ED">
          <w:pPr>
            <w:pStyle w:val="TOC1"/>
            <w:tabs>
              <w:tab w:val="right" w:pos="7910"/>
            </w:tabs>
            <w:rPr>
              <w:rFonts w:ascii="Artifex CF Extra Light" w:eastAsiaTheme="minorEastAsia" w:hAnsi="Artifex CF Extra Light" w:cstheme="minorBidi"/>
              <w:b w:val="0"/>
              <w:bCs w:val="0"/>
              <w:caps w:val="0"/>
              <w:noProof/>
              <w:color w:val="1F3864" w:themeColor="accent1" w:themeShade="80"/>
              <w:sz w:val="18"/>
              <w:szCs w:val="18"/>
              <w:lang w:val="en-US" w:eastAsia="en-US"/>
            </w:rPr>
          </w:pPr>
          <w:hyperlink w:anchor="_Toc58787885" w:history="1">
            <w:r w:rsidR="00AC09B0" w:rsidRPr="001B5A31">
              <w:rPr>
                <w:rStyle w:val="Hyperlink"/>
                <w:rFonts w:ascii="Artifex CF Extra Light" w:eastAsia="Arial" w:hAnsi="Artifex CF Extra Light" w:cs="Times New Roman"/>
                <w:b w:val="0"/>
                <w:bCs w:val="0"/>
                <w:noProof/>
                <w:color w:val="1F3864" w:themeColor="accent1" w:themeShade="80"/>
                <w:sz w:val="18"/>
                <w:szCs w:val="18"/>
              </w:rPr>
              <w:t>VII. Proyecciones al Próximo Año</w:t>
            </w:r>
            <w:r w:rsidR="00AC09B0" w:rsidRPr="001B5A31">
              <w:rPr>
                <w:rFonts w:ascii="Artifex CF Extra Light" w:hAnsi="Artifex CF Extra Light"/>
                <w:b w:val="0"/>
                <w:bCs w:val="0"/>
                <w:noProof/>
                <w:webHidden/>
                <w:color w:val="1F3864" w:themeColor="accent1" w:themeShade="80"/>
                <w:sz w:val="18"/>
                <w:szCs w:val="18"/>
              </w:rPr>
              <w:tab/>
            </w:r>
            <w:r w:rsidR="00AC09B0" w:rsidRPr="001B5A31">
              <w:rPr>
                <w:rFonts w:ascii="Artifex CF Extra Light" w:hAnsi="Artifex CF Extra Light"/>
                <w:b w:val="0"/>
                <w:bCs w:val="0"/>
                <w:noProof/>
                <w:webHidden/>
                <w:color w:val="1F3864" w:themeColor="accent1" w:themeShade="80"/>
                <w:sz w:val="18"/>
                <w:szCs w:val="18"/>
              </w:rPr>
              <w:fldChar w:fldCharType="begin"/>
            </w:r>
            <w:r w:rsidR="00AC09B0" w:rsidRPr="001B5A31">
              <w:rPr>
                <w:rFonts w:ascii="Artifex CF Extra Light" w:hAnsi="Artifex CF Extra Light"/>
                <w:b w:val="0"/>
                <w:bCs w:val="0"/>
                <w:noProof/>
                <w:webHidden/>
                <w:color w:val="1F3864" w:themeColor="accent1" w:themeShade="80"/>
                <w:sz w:val="18"/>
                <w:szCs w:val="18"/>
              </w:rPr>
              <w:instrText xml:space="preserve"> PAGEREF _Toc58787885 \h </w:instrText>
            </w:r>
            <w:r w:rsidR="00AC09B0" w:rsidRPr="001B5A31">
              <w:rPr>
                <w:rFonts w:ascii="Artifex CF Extra Light" w:hAnsi="Artifex CF Extra Light"/>
                <w:b w:val="0"/>
                <w:bCs w:val="0"/>
                <w:noProof/>
                <w:webHidden/>
                <w:color w:val="1F3864" w:themeColor="accent1" w:themeShade="80"/>
                <w:sz w:val="18"/>
                <w:szCs w:val="18"/>
              </w:rPr>
            </w:r>
            <w:r w:rsidR="00AC09B0" w:rsidRPr="001B5A31">
              <w:rPr>
                <w:rFonts w:ascii="Artifex CF Extra Light" w:hAnsi="Artifex CF Extra Light"/>
                <w:b w:val="0"/>
                <w:bCs w:val="0"/>
                <w:noProof/>
                <w:webHidden/>
                <w:color w:val="1F3864" w:themeColor="accent1" w:themeShade="80"/>
                <w:sz w:val="18"/>
                <w:szCs w:val="18"/>
              </w:rPr>
              <w:fldChar w:fldCharType="separate"/>
            </w:r>
            <w:r w:rsidR="00BF1E64">
              <w:rPr>
                <w:rFonts w:ascii="Artifex CF Extra Light" w:hAnsi="Artifex CF Extra Light"/>
                <w:b w:val="0"/>
                <w:bCs w:val="0"/>
                <w:noProof/>
                <w:webHidden/>
                <w:color w:val="1F3864" w:themeColor="accent1" w:themeShade="80"/>
                <w:sz w:val="18"/>
                <w:szCs w:val="18"/>
              </w:rPr>
              <w:t>107</w:t>
            </w:r>
            <w:r w:rsidR="00AC09B0" w:rsidRPr="001B5A31">
              <w:rPr>
                <w:rFonts w:ascii="Artifex CF Extra Light" w:hAnsi="Artifex CF Extra Light"/>
                <w:b w:val="0"/>
                <w:bCs w:val="0"/>
                <w:noProof/>
                <w:webHidden/>
                <w:color w:val="1F3864" w:themeColor="accent1" w:themeShade="80"/>
                <w:sz w:val="18"/>
                <w:szCs w:val="18"/>
              </w:rPr>
              <w:fldChar w:fldCharType="end"/>
            </w:r>
          </w:hyperlink>
        </w:p>
        <w:p w14:paraId="2F8E81DB" w14:textId="12292ADD" w:rsidR="00AC09B0" w:rsidRPr="001B5A31" w:rsidRDefault="00A317ED">
          <w:pPr>
            <w:pStyle w:val="TOC1"/>
            <w:tabs>
              <w:tab w:val="right" w:pos="7910"/>
            </w:tabs>
            <w:rPr>
              <w:rFonts w:ascii="Artifex CF Extra Light" w:eastAsiaTheme="minorEastAsia" w:hAnsi="Artifex CF Extra Light" w:cstheme="minorBidi"/>
              <w:b w:val="0"/>
              <w:bCs w:val="0"/>
              <w:caps w:val="0"/>
              <w:noProof/>
              <w:color w:val="1F3864" w:themeColor="accent1" w:themeShade="80"/>
              <w:sz w:val="18"/>
              <w:szCs w:val="18"/>
              <w:lang w:val="en-US" w:eastAsia="en-US"/>
            </w:rPr>
          </w:pPr>
          <w:hyperlink w:anchor="_Toc58787886" w:history="1">
            <w:r w:rsidR="00AC09B0" w:rsidRPr="001B5A31">
              <w:rPr>
                <w:rStyle w:val="Hyperlink"/>
                <w:rFonts w:ascii="Artifex CF Extra Light" w:eastAsia="Arial" w:hAnsi="Artifex CF Extra Light" w:cs="Times New Roman"/>
                <w:b w:val="0"/>
                <w:bCs w:val="0"/>
                <w:noProof/>
                <w:color w:val="1F3864" w:themeColor="accent1" w:themeShade="80"/>
                <w:sz w:val="18"/>
                <w:szCs w:val="18"/>
              </w:rPr>
              <w:t>VIII. Servicios Regionales de Salud</w:t>
            </w:r>
            <w:r w:rsidR="00AC09B0" w:rsidRPr="001B5A31">
              <w:rPr>
                <w:rFonts w:ascii="Artifex CF Extra Light" w:hAnsi="Artifex CF Extra Light"/>
                <w:b w:val="0"/>
                <w:bCs w:val="0"/>
                <w:noProof/>
                <w:webHidden/>
                <w:color w:val="1F3864" w:themeColor="accent1" w:themeShade="80"/>
                <w:sz w:val="18"/>
                <w:szCs w:val="18"/>
              </w:rPr>
              <w:tab/>
            </w:r>
            <w:r w:rsidR="00AC09B0" w:rsidRPr="001B5A31">
              <w:rPr>
                <w:rFonts w:ascii="Artifex CF Extra Light" w:hAnsi="Artifex CF Extra Light"/>
                <w:b w:val="0"/>
                <w:bCs w:val="0"/>
                <w:noProof/>
                <w:webHidden/>
                <w:color w:val="1F3864" w:themeColor="accent1" w:themeShade="80"/>
                <w:sz w:val="18"/>
                <w:szCs w:val="18"/>
              </w:rPr>
              <w:fldChar w:fldCharType="begin"/>
            </w:r>
            <w:r w:rsidR="00AC09B0" w:rsidRPr="001B5A31">
              <w:rPr>
                <w:rFonts w:ascii="Artifex CF Extra Light" w:hAnsi="Artifex CF Extra Light"/>
                <w:b w:val="0"/>
                <w:bCs w:val="0"/>
                <w:noProof/>
                <w:webHidden/>
                <w:color w:val="1F3864" w:themeColor="accent1" w:themeShade="80"/>
                <w:sz w:val="18"/>
                <w:szCs w:val="18"/>
              </w:rPr>
              <w:instrText xml:space="preserve"> PAGEREF _Toc58787886 \h </w:instrText>
            </w:r>
            <w:r w:rsidR="00AC09B0" w:rsidRPr="001B5A31">
              <w:rPr>
                <w:rFonts w:ascii="Artifex CF Extra Light" w:hAnsi="Artifex CF Extra Light"/>
                <w:b w:val="0"/>
                <w:bCs w:val="0"/>
                <w:noProof/>
                <w:webHidden/>
                <w:color w:val="1F3864" w:themeColor="accent1" w:themeShade="80"/>
                <w:sz w:val="18"/>
                <w:szCs w:val="18"/>
              </w:rPr>
            </w:r>
            <w:r w:rsidR="00AC09B0" w:rsidRPr="001B5A31">
              <w:rPr>
                <w:rFonts w:ascii="Artifex CF Extra Light" w:hAnsi="Artifex CF Extra Light"/>
                <w:b w:val="0"/>
                <w:bCs w:val="0"/>
                <w:noProof/>
                <w:webHidden/>
                <w:color w:val="1F3864" w:themeColor="accent1" w:themeShade="80"/>
                <w:sz w:val="18"/>
                <w:szCs w:val="18"/>
              </w:rPr>
              <w:fldChar w:fldCharType="separate"/>
            </w:r>
            <w:r w:rsidR="00BF1E64">
              <w:rPr>
                <w:rFonts w:ascii="Artifex CF Extra Light" w:hAnsi="Artifex CF Extra Light"/>
                <w:b w:val="0"/>
                <w:bCs w:val="0"/>
                <w:noProof/>
                <w:webHidden/>
                <w:color w:val="1F3864" w:themeColor="accent1" w:themeShade="80"/>
                <w:sz w:val="18"/>
                <w:szCs w:val="18"/>
              </w:rPr>
              <w:t>109</w:t>
            </w:r>
            <w:r w:rsidR="00AC09B0" w:rsidRPr="001B5A31">
              <w:rPr>
                <w:rFonts w:ascii="Artifex CF Extra Light" w:hAnsi="Artifex CF Extra Light"/>
                <w:b w:val="0"/>
                <w:bCs w:val="0"/>
                <w:noProof/>
                <w:webHidden/>
                <w:color w:val="1F3864" w:themeColor="accent1" w:themeShade="80"/>
                <w:sz w:val="18"/>
                <w:szCs w:val="18"/>
              </w:rPr>
              <w:fldChar w:fldCharType="end"/>
            </w:r>
          </w:hyperlink>
        </w:p>
        <w:p w14:paraId="091883E8" w14:textId="450EE72A" w:rsidR="00AC09B0" w:rsidRPr="001B5A31" w:rsidRDefault="00A317ED">
          <w:pPr>
            <w:pStyle w:val="TOC2"/>
            <w:tabs>
              <w:tab w:val="right" w:pos="7910"/>
            </w:tabs>
            <w:rPr>
              <w:rFonts w:ascii="Artifex CF Extra Light" w:eastAsiaTheme="minorEastAsia" w:hAnsi="Artifex CF Extra Light" w:cstheme="minorBidi"/>
              <w:b w:val="0"/>
              <w:bCs w:val="0"/>
              <w:noProof/>
              <w:color w:val="1F3864" w:themeColor="accent1" w:themeShade="80"/>
              <w:sz w:val="18"/>
              <w:szCs w:val="18"/>
              <w:lang w:val="en-US" w:eastAsia="en-US"/>
            </w:rPr>
          </w:pPr>
          <w:hyperlink w:anchor="_Toc58787887" w:history="1">
            <w:r w:rsidR="00AC09B0" w:rsidRPr="001B5A31">
              <w:rPr>
                <w:rStyle w:val="Hyperlink"/>
                <w:rFonts w:ascii="Artifex CF Extra Light" w:eastAsia="Arial" w:hAnsi="Artifex CF Extra Light" w:cs="Times New Roman"/>
                <w:b w:val="0"/>
                <w:bCs w:val="0"/>
                <w:noProof/>
                <w:color w:val="1F3864" w:themeColor="accent1" w:themeShade="80"/>
                <w:sz w:val="18"/>
                <w:szCs w:val="18"/>
              </w:rPr>
              <w:t>Servicio Regional de Salud Metropolitano</w:t>
            </w:r>
            <w:r w:rsidR="00AC09B0" w:rsidRPr="001B5A31">
              <w:rPr>
                <w:rFonts w:ascii="Artifex CF Extra Light" w:hAnsi="Artifex CF Extra Light"/>
                <w:b w:val="0"/>
                <w:bCs w:val="0"/>
                <w:noProof/>
                <w:webHidden/>
                <w:color w:val="1F3864" w:themeColor="accent1" w:themeShade="80"/>
                <w:sz w:val="18"/>
                <w:szCs w:val="18"/>
              </w:rPr>
              <w:tab/>
            </w:r>
            <w:r w:rsidR="00AC09B0" w:rsidRPr="001B5A31">
              <w:rPr>
                <w:rFonts w:ascii="Artifex CF Extra Light" w:hAnsi="Artifex CF Extra Light"/>
                <w:b w:val="0"/>
                <w:bCs w:val="0"/>
                <w:noProof/>
                <w:webHidden/>
                <w:color w:val="1F3864" w:themeColor="accent1" w:themeShade="80"/>
                <w:sz w:val="18"/>
                <w:szCs w:val="18"/>
              </w:rPr>
              <w:fldChar w:fldCharType="begin"/>
            </w:r>
            <w:r w:rsidR="00AC09B0" w:rsidRPr="001B5A31">
              <w:rPr>
                <w:rFonts w:ascii="Artifex CF Extra Light" w:hAnsi="Artifex CF Extra Light"/>
                <w:b w:val="0"/>
                <w:bCs w:val="0"/>
                <w:noProof/>
                <w:webHidden/>
                <w:color w:val="1F3864" w:themeColor="accent1" w:themeShade="80"/>
                <w:sz w:val="18"/>
                <w:szCs w:val="18"/>
              </w:rPr>
              <w:instrText xml:space="preserve"> PAGEREF _Toc58787887 \h </w:instrText>
            </w:r>
            <w:r w:rsidR="00AC09B0" w:rsidRPr="001B5A31">
              <w:rPr>
                <w:rFonts w:ascii="Artifex CF Extra Light" w:hAnsi="Artifex CF Extra Light"/>
                <w:b w:val="0"/>
                <w:bCs w:val="0"/>
                <w:noProof/>
                <w:webHidden/>
                <w:color w:val="1F3864" w:themeColor="accent1" w:themeShade="80"/>
                <w:sz w:val="18"/>
                <w:szCs w:val="18"/>
              </w:rPr>
            </w:r>
            <w:r w:rsidR="00AC09B0" w:rsidRPr="001B5A31">
              <w:rPr>
                <w:rFonts w:ascii="Artifex CF Extra Light" w:hAnsi="Artifex CF Extra Light"/>
                <w:b w:val="0"/>
                <w:bCs w:val="0"/>
                <w:noProof/>
                <w:webHidden/>
                <w:color w:val="1F3864" w:themeColor="accent1" w:themeShade="80"/>
                <w:sz w:val="18"/>
                <w:szCs w:val="18"/>
              </w:rPr>
              <w:fldChar w:fldCharType="separate"/>
            </w:r>
            <w:r w:rsidR="00BF1E64">
              <w:rPr>
                <w:rFonts w:ascii="Artifex CF Extra Light" w:hAnsi="Artifex CF Extra Light"/>
                <w:b w:val="0"/>
                <w:bCs w:val="0"/>
                <w:noProof/>
                <w:webHidden/>
                <w:color w:val="1F3864" w:themeColor="accent1" w:themeShade="80"/>
                <w:sz w:val="18"/>
                <w:szCs w:val="18"/>
              </w:rPr>
              <w:t>110</w:t>
            </w:r>
            <w:r w:rsidR="00AC09B0" w:rsidRPr="001B5A31">
              <w:rPr>
                <w:rFonts w:ascii="Artifex CF Extra Light" w:hAnsi="Artifex CF Extra Light"/>
                <w:b w:val="0"/>
                <w:bCs w:val="0"/>
                <w:noProof/>
                <w:webHidden/>
                <w:color w:val="1F3864" w:themeColor="accent1" w:themeShade="80"/>
                <w:sz w:val="18"/>
                <w:szCs w:val="18"/>
              </w:rPr>
              <w:fldChar w:fldCharType="end"/>
            </w:r>
          </w:hyperlink>
        </w:p>
        <w:p w14:paraId="0C890A7D" w14:textId="5D0606A1" w:rsidR="00AC09B0" w:rsidRPr="001B5A31" w:rsidRDefault="00A317ED">
          <w:pPr>
            <w:pStyle w:val="TOC2"/>
            <w:tabs>
              <w:tab w:val="right" w:pos="7910"/>
            </w:tabs>
            <w:rPr>
              <w:rFonts w:ascii="Artifex CF Extra Light" w:eastAsiaTheme="minorEastAsia" w:hAnsi="Artifex CF Extra Light" w:cstheme="minorBidi"/>
              <w:b w:val="0"/>
              <w:bCs w:val="0"/>
              <w:noProof/>
              <w:color w:val="1F3864" w:themeColor="accent1" w:themeShade="80"/>
              <w:sz w:val="18"/>
              <w:szCs w:val="18"/>
              <w:lang w:val="en-US" w:eastAsia="en-US"/>
            </w:rPr>
          </w:pPr>
          <w:hyperlink w:anchor="_Toc58787888" w:history="1">
            <w:r w:rsidR="00AC09B0" w:rsidRPr="001B5A31">
              <w:rPr>
                <w:rStyle w:val="Hyperlink"/>
                <w:rFonts w:ascii="Artifex CF Extra Light" w:eastAsia="Arial" w:hAnsi="Artifex CF Extra Light" w:cs="Times New Roman"/>
                <w:b w:val="0"/>
                <w:bCs w:val="0"/>
                <w:noProof/>
                <w:color w:val="1F3864" w:themeColor="accent1" w:themeShade="80"/>
                <w:sz w:val="18"/>
                <w:szCs w:val="18"/>
              </w:rPr>
              <w:t>Servicio Regional de Salud Valdesia</w:t>
            </w:r>
            <w:r w:rsidR="00AC09B0" w:rsidRPr="001B5A31">
              <w:rPr>
                <w:rFonts w:ascii="Artifex CF Extra Light" w:hAnsi="Artifex CF Extra Light"/>
                <w:b w:val="0"/>
                <w:bCs w:val="0"/>
                <w:noProof/>
                <w:webHidden/>
                <w:color w:val="1F3864" w:themeColor="accent1" w:themeShade="80"/>
                <w:sz w:val="18"/>
                <w:szCs w:val="18"/>
              </w:rPr>
              <w:tab/>
            </w:r>
            <w:r w:rsidR="00AC09B0" w:rsidRPr="001B5A31">
              <w:rPr>
                <w:rFonts w:ascii="Artifex CF Extra Light" w:hAnsi="Artifex CF Extra Light"/>
                <w:b w:val="0"/>
                <w:bCs w:val="0"/>
                <w:noProof/>
                <w:webHidden/>
                <w:color w:val="1F3864" w:themeColor="accent1" w:themeShade="80"/>
                <w:sz w:val="18"/>
                <w:szCs w:val="18"/>
              </w:rPr>
              <w:fldChar w:fldCharType="begin"/>
            </w:r>
            <w:r w:rsidR="00AC09B0" w:rsidRPr="001B5A31">
              <w:rPr>
                <w:rFonts w:ascii="Artifex CF Extra Light" w:hAnsi="Artifex CF Extra Light"/>
                <w:b w:val="0"/>
                <w:bCs w:val="0"/>
                <w:noProof/>
                <w:webHidden/>
                <w:color w:val="1F3864" w:themeColor="accent1" w:themeShade="80"/>
                <w:sz w:val="18"/>
                <w:szCs w:val="18"/>
              </w:rPr>
              <w:instrText xml:space="preserve"> PAGEREF _Toc58787888 \h </w:instrText>
            </w:r>
            <w:r w:rsidR="00AC09B0" w:rsidRPr="001B5A31">
              <w:rPr>
                <w:rFonts w:ascii="Artifex CF Extra Light" w:hAnsi="Artifex CF Extra Light"/>
                <w:b w:val="0"/>
                <w:bCs w:val="0"/>
                <w:noProof/>
                <w:webHidden/>
                <w:color w:val="1F3864" w:themeColor="accent1" w:themeShade="80"/>
                <w:sz w:val="18"/>
                <w:szCs w:val="18"/>
              </w:rPr>
            </w:r>
            <w:r w:rsidR="00AC09B0" w:rsidRPr="001B5A31">
              <w:rPr>
                <w:rFonts w:ascii="Artifex CF Extra Light" w:hAnsi="Artifex CF Extra Light"/>
                <w:b w:val="0"/>
                <w:bCs w:val="0"/>
                <w:noProof/>
                <w:webHidden/>
                <w:color w:val="1F3864" w:themeColor="accent1" w:themeShade="80"/>
                <w:sz w:val="18"/>
                <w:szCs w:val="18"/>
              </w:rPr>
              <w:fldChar w:fldCharType="separate"/>
            </w:r>
            <w:r w:rsidR="00BF1E64">
              <w:rPr>
                <w:rFonts w:ascii="Artifex CF Extra Light" w:hAnsi="Artifex CF Extra Light"/>
                <w:b w:val="0"/>
                <w:bCs w:val="0"/>
                <w:noProof/>
                <w:webHidden/>
                <w:color w:val="1F3864" w:themeColor="accent1" w:themeShade="80"/>
                <w:sz w:val="18"/>
                <w:szCs w:val="18"/>
              </w:rPr>
              <w:t>121</w:t>
            </w:r>
            <w:r w:rsidR="00AC09B0" w:rsidRPr="001B5A31">
              <w:rPr>
                <w:rFonts w:ascii="Artifex CF Extra Light" w:hAnsi="Artifex CF Extra Light"/>
                <w:b w:val="0"/>
                <w:bCs w:val="0"/>
                <w:noProof/>
                <w:webHidden/>
                <w:color w:val="1F3864" w:themeColor="accent1" w:themeShade="80"/>
                <w:sz w:val="18"/>
                <w:szCs w:val="18"/>
              </w:rPr>
              <w:fldChar w:fldCharType="end"/>
            </w:r>
          </w:hyperlink>
        </w:p>
        <w:p w14:paraId="00642186" w14:textId="6C765D0B" w:rsidR="00AC09B0" w:rsidRPr="001B5A31" w:rsidRDefault="00A317ED">
          <w:pPr>
            <w:pStyle w:val="TOC2"/>
            <w:tabs>
              <w:tab w:val="right" w:pos="7910"/>
            </w:tabs>
            <w:rPr>
              <w:rFonts w:ascii="Artifex CF Extra Light" w:eastAsiaTheme="minorEastAsia" w:hAnsi="Artifex CF Extra Light" w:cstheme="minorBidi"/>
              <w:b w:val="0"/>
              <w:bCs w:val="0"/>
              <w:noProof/>
              <w:color w:val="1F3864" w:themeColor="accent1" w:themeShade="80"/>
              <w:sz w:val="18"/>
              <w:szCs w:val="18"/>
              <w:lang w:val="en-US" w:eastAsia="en-US"/>
            </w:rPr>
          </w:pPr>
          <w:hyperlink w:anchor="_Toc58787889" w:history="1">
            <w:r w:rsidR="00AC09B0" w:rsidRPr="001B5A31">
              <w:rPr>
                <w:rStyle w:val="Hyperlink"/>
                <w:rFonts w:ascii="Artifex CF Extra Light" w:eastAsia="Arial" w:hAnsi="Artifex CF Extra Light" w:cs="Times New Roman"/>
                <w:b w:val="0"/>
                <w:bCs w:val="0"/>
                <w:noProof/>
                <w:color w:val="1F3864" w:themeColor="accent1" w:themeShade="80"/>
                <w:sz w:val="18"/>
                <w:szCs w:val="18"/>
              </w:rPr>
              <w:t>Servicio Regional de Salud Norcentral</w:t>
            </w:r>
            <w:r w:rsidR="00AC09B0" w:rsidRPr="001B5A31">
              <w:rPr>
                <w:rFonts w:ascii="Artifex CF Extra Light" w:hAnsi="Artifex CF Extra Light"/>
                <w:b w:val="0"/>
                <w:bCs w:val="0"/>
                <w:noProof/>
                <w:webHidden/>
                <w:color w:val="1F3864" w:themeColor="accent1" w:themeShade="80"/>
                <w:sz w:val="18"/>
                <w:szCs w:val="18"/>
              </w:rPr>
              <w:tab/>
            </w:r>
            <w:r w:rsidR="00AC09B0" w:rsidRPr="001B5A31">
              <w:rPr>
                <w:rFonts w:ascii="Artifex CF Extra Light" w:hAnsi="Artifex CF Extra Light"/>
                <w:b w:val="0"/>
                <w:bCs w:val="0"/>
                <w:noProof/>
                <w:webHidden/>
                <w:color w:val="1F3864" w:themeColor="accent1" w:themeShade="80"/>
                <w:sz w:val="18"/>
                <w:szCs w:val="18"/>
              </w:rPr>
              <w:fldChar w:fldCharType="begin"/>
            </w:r>
            <w:r w:rsidR="00AC09B0" w:rsidRPr="001B5A31">
              <w:rPr>
                <w:rFonts w:ascii="Artifex CF Extra Light" w:hAnsi="Artifex CF Extra Light"/>
                <w:b w:val="0"/>
                <w:bCs w:val="0"/>
                <w:noProof/>
                <w:webHidden/>
                <w:color w:val="1F3864" w:themeColor="accent1" w:themeShade="80"/>
                <w:sz w:val="18"/>
                <w:szCs w:val="18"/>
              </w:rPr>
              <w:instrText xml:space="preserve"> PAGEREF _Toc58787889 \h </w:instrText>
            </w:r>
            <w:r w:rsidR="00AC09B0" w:rsidRPr="001B5A31">
              <w:rPr>
                <w:rFonts w:ascii="Artifex CF Extra Light" w:hAnsi="Artifex CF Extra Light"/>
                <w:b w:val="0"/>
                <w:bCs w:val="0"/>
                <w:noProof/>
                <w:webHidden/>
                <w:color w:val="1F3864" w:themeColor="accent1" w:themeShade="80"/>
                <w:sz w:val="18"/>
                <w:szCs w:val="18"/>
              </w:rPr>
            </w:r>
            <w:r w:rsidR="00AC09B0" w:rsidRPr="001B5A31">
              <w:rPr>
                <w:rFonts w:ascii="Artifex CF Extra Light" w:hAnsi="Artifex CF Extra Light"/>
                <w:b w:val="0"/>
                <w:bCs w:val="0"/>
                <w:noProof/>
                <w:webHidden/>
                <w:color w:val="1F3864" w:themeColor="accent1" w:themeShade="80"/>
                <w:sz w:val="18"/>
                <w:szCs w:val="18"/>
              </w:rPr>
              <w:fldChar w:fldCharType="separate"/>
            </w:r>
            <w:r w:rsidR="00BF1E64">
              <w:rPr>
                <w:rFonts w:ascii="Artifex CF Extra Light" w:hAnsi="Artifex CF Extra Light"/>
                <w:b w:val="0"/>
                <w:bCs w:val="0"/>
                <w:noProof/>
                <w:webHidden/>
                <w:color w:val="1F3864" w:themeColor="accent1" w:themeShade="80"/>
                <w:sz w:val="18"/>
                <w:szCs w:val="18"/>
              </w:rPr>
              <w:t>124</w:t>
            </w:r>
            <w:r w:rsidR="00AC09B0" w:rsidRPr="001B5A31">
              <w:rPr>
                <w:rFonts w:ascii="Artifex CF Extra Light" w:hAnsi="Artifex CF Extra Light"/>
                <w:b w:val="0"/>
                <w:bCs w:val="0"/>
                <w:noProof/>
                <w:webHidden/>
                <w:color w:val="1F3864" w:themeColor="accent1" w:themeShade="80"/>
                <w:sz w:val="18"/>
                <w:szCs w:val="18"/>
              </w:rPr>
              <w:fldChar w:fldCharType="end"/>
            </w:r>
          </w:hyperlink>
        </w:p>
        <w:p w14:paraId="1C66C96E" w14:textId="0B270354" w:rsidR="00AC09B0" w:rsidRPr="001B5A31" w:rsidRDefault="00A317ED">
          <w:pPr>
            <w:pStyle w:val="TOC2"/>
            <w:tabs>
              <w:tab w:val="right" w:pos="7910"/>
            </w:tabs>
            <w:rPr>
              <w:rFonts w:ascii="Artifex CF Extra Light" w:eastAsiaTheme="minorEastAsia" w:hAnsi="Artifex CF Extra Light" w:cstheme="minorBidi"/>
              <w:b w:val="0"/>
              <w:bCs w:val="0"/>
              <w:noProof/>
              <w:color w:val="1F3864" w:themeColor="accent1" w:themeShade="80"/>
              <w:sz w:val="18"/>
              <w:szCs w:val="18"/>
              <w:lang w:val="en-US" w:eastAsia="en-US"/>
            </w:rPr>
          </w:pPr>
          <w:hyperlink w:anchor="_Toc58787890" w:history="1">
            <w:r w:rsidR="00AC09B0" w:rsidRPr="001B5A31">
              <w:rPr>
                <w:rStyle w:val="Hyperlink"/>
                <w:rFonts w:ascii="Artifex CF Extra Light" w:eastAsia="Arial" w:hAnsi="Artifex CF Extra Light" w:cs="Times New Roman"/>
                <w:b w:val="0"/>
                <w:bCs w:val="0"/>
                <w:noProof/>
                <w:color w:val="1F3864" w:themeColor="accent1" w:themeShade="80"/>
                <w:sz w:val="18"/>
                <w:szCs w:val="18"/>
              </w:rPr>
              <w:t>Servicio Regional de Salud Nordeste</w:t>
            </w:r>
            <w:r w:rsidR="00AC09B0" w:rsidRPr="001B5A31">
              <w:rPr>
                <w:rFonts w:ascii="Artifex CF Extra Light" w:hAnsi="Artifex CF Extra Light"/>
                <w:b w:val="0"/>
                <w:bCs w:val="0"/>
                <w:noProof/>
                <w:webHidden/>
                <w:color w:val="1F3864" w:themeColor="accent1" w:themeShade="80"/>
                <w:sz w:val="18"/>
                <w:szCs w:val="18"/>
              </w:rPr>
              <w:tab/>
            </w:r>
            <w:r w:rsidR="00AC09B0" w:rsidRPr="001B5A31">
              <w:rPr>
                <w:rFonts w:ascii="Artifex CF Extra Light" w:hAnsi="Artifex CF Extra Light"/>
                <w:b w:val="0"/>
                <w:bCs w:val="0"/>
                <w:noProof/>
                <w:webHidden/>
                <w:color w:val="1F3864" w:themeColor="accent1" w:themeShade="80"/>
                <w:sz w:val="18"/>
                <w:szCs w:val="18"/>
              </w:rPr>
              <w:fldChar w:fldCharType="begin"/>
            </w:r>
            <w:r w:rsidR="00AC09B0" w:rsidRPr="001B5A31">
              <w:rPr>
                <w:rFonts w:ascii="Artifex CF Extra Light" w:hAnsi="Artifex CF Extra Light"/>
                <w:b w:val="0"/>
                <w:bCs w:val="0"/>
                <w:noProof/>
                <w:webHidden/>
                <w:color w:val="1F3864" w:themeColor="accent1" w:themeShade="80"/>
                <w:sz w:val="18"/>
                <w:szCs w:val="18"/>
              </w:rPr>
              <w:instrText xml:space="preserve"> PAGEREF _Toc58787890 \h </w:instrText>
            </w:r>
            <w:r w:rsidR="00AC09B0" w:rsidRPr="001B5A31">
              <w:rPr>
                <w:rFonts w:ascii="Artifex CF Extra Light" w:hAnsi="Artifex CF Extra Light"/>
                <w:b w:val="0"/>
                <w:bCs w:val="0"/>
                <w:noProof/>
                <w:webHidden/>
                <w:color w:val="1F3864" w:themeColor="accent1" w:themeShade="80"/>
                <w:sz w:val="18"/>
                <w:szCs w:val="18"/>
              </w:rPr>
            </w:r>
            <w:r w:rsidR="00AC09B0" w:rsidRPr="001B5A31">
              <w:rPr>
                <w:rFonts w:ascii="Artifex CF Extra Light" w:hAnsi="Artifex CF Extra Light"/>
                <w:b w:val="0"/>
                <w:bCs w:val="0"/>
                <w:noProof/>
                <w:webHidden/>
                <w:color w:val="1F3864" w:themeColor="accent1" w:themeShade="80"/>
                <w:sz w:val="18"/>
                <w:szCs w:val="18"/>
              </w:rPr>
              <w:fldChar w:fldCharType="separate"/>
            </w:r>
            <w:r w:rsidR="00BF1E64">
              <w:rPr>
                <w:rFonts w:ascii="Artifex CF Extra Light" w:hAnsi="Artifex CF Extra Light"/>
                <w:b w:val="0"/>
                <w:bCs w:val="0"/>
                <w:noProof/>
                <w:webHidden/>
                <w:color w:val="1F3864" w:themeColor="accent1" w:themeShade="80"/>
                <w:sz w:val="18"/>
                <w:szCs w:val="18"/>
              </w:rPr>
              <w:t>127</w:t>
            </w:r>
            <w:r w:rsidR="00AC09B0" w:rsidRPr="001B5A31">
              <w:rPr>
                <w:rFonts w:ascii="Artifex CF Extra Light" w:hAnsi="Artifex CF Extra Light"/>
                <w:b w:val="0"/>
                <w:bCs w:val="0"/>
                <w:noProof/>
                <w:webHidden/>
                <w:color w:val="1F3864" w:themeColor="accent1" w:themeShade="80"/>
                <w:sz w:val="18"/>
                <w:szCs w:val="18"/>
              </w:rPr>
              <w:fldChar w:fldCharType="end"/>
            </w:r>
          </w:hyperlink>
        </w:p>
        <w:p w14:paraId="2E4A39D6" w14:textId="016112D1" w:rsidR="00AC09B0" w:rsidRPr="001B5A31" w:rsidRDefault="00A317ED">
          <w:pPr>
            <w:pStyle w:val="TOC2"/>
            <w:tabs>
              <w:tab w:val="right" w:pos="7910"/>
            </w:tabs>
            <w:rPr>
              <w:rFonts w:ascii="Artifex CF Extra Light" w:eastAsiaTheme="minorEastAsia" w:hAnsi="Artifex CF Extra Light" w:cstheme="minorBidi"/>
              <w:b w:val="0"/>
              <w:bCs w:val="0"/>
              <w:noProof/>
              <w:color w:val="1F3864" w:themeColor="accent1" w:themeShade="80"/>
              <w:sz w:val="18"/>
              <w:szCs w:val="18"/>
              <w:lang w:val="en-US" w:eastAsia="en-US"/>
            </w:rPr>
          </w:pPr>
          <w:hyperlink w:anchor="_Toc58787891" w:history="1">
            <w:r w:rsidR="00AC09B0" w:rsidRPr="001B5A31">
              <w:rPr>
                <w:rStyle w:val="Hyperlink"/>
                <w:rFonts w:ascii="Artifex CF Extra Light" w:eastAsia="Arial" w:hAnsi="Artifex CF Extra Light" w:cs="Times New Roman"/>
                <w:b w:val="0"/>
                <w:bCs w:val="0"/>
                <w:noProof/>
                <w:color w:val="1F3864" w:themeColor="accent1" w:themeShade="80"/>
                <w:sz w:val="18"/>
                <w:szCs w:val="18"/>
              </w:rPr>
              <w:t>Servicio Regional de Salud Enriquillo</w:t>
            </w:r>
            <w:r w:rsidR="00AC09B0" w:rsidRPr="001B5A31">
              <w:rPr>
                <w:rFonts w:ascii="Artifex CF Extra Light" w:hAnsi="Artifex CF Extra Light"/>
                <w:b w:val="0"/>
                <w:bCs w:val="0"/>
                <w:noProof/>
                <w:webHidden/>
                <w:color w:val="1F3864" w:themeColor="accent1" w:themeShade="80"/>
                <w:sz w:val="18"/>
                <w:szCs w:val="18"/>
              </w:rPr>
              <w:tab/>
            </w:r>
            <w:r w:rsidR="00AC09B0" w:rsidRPr="001B5A31">
              <w:rPr>
                <w:rFonts w:ascii="Artifex CF Extra Light" w:hAnsi="Artifex CF Extra Light"/>
                <w:b w:val="0"/>
                <w:bCs w:val="0"/>
                <w:noProof/>
                <w:webHidden/>
                <w:color w:val="1F3864" w:themeColor="accent1" w:themeShade="80"/>
                <w:sz w:val="18"/>
                <w:szCs w:val="18"/>
              </w:rPr>
              <w:fldChar w:fldCharType="begin"/>
            </w:r>
            <w:r w:rsidR="00AC09B0" w:rsidRPr="001B5A31">
              <w:rPr>
                <w:rFonts w:ascii="Artifex CF Extra Light" w:hAnsi="Artifex CF Extra Light"/>
                <w:b w:val="0"/>
                <w:bCs w:val="0"/>
                <w:noProof/>
                <w:webHidden/>
                <w:color w:val="1F3864" w:themeColor="accent1" w:themeShade="80"/>
                <w:sz w:val="18"/>
                <w:szCs w:val="18"/>
              </w:rPr>
              <w:instrText xml:space="preserve"> PAGEREF _Toc58787891 \h </w:instrText>
            </w:r>
            <w:r w:rsidR="00AC09B0" w:rsidRPr="001B5A31">
              <w:rPr>
                <w:rFonts w:ascii="Artifex CF Extra Light" w:hAnsi="Artifex CF Extra Light"/>
                <w:b w:val="0"/>
                <w:bCs w:val="0"/>
                <w:noProof/>
                <w:webHidden/>
                <w:color w:val="1F3864" w:themeColor="accent1" w:themeShade="80"/>
                <w:sz w:val="18"/>
                <w:szCs w:val="18"/>
              </w:rPr>
            </w:r>
            <w:r w:rsidR="00AC09B0" w:rsidRPr="001B5A31">
              <w:rPr>
                <w:rFonts w:ascii="Artifex CF Extra Light" w:hAnsi="Artifex CF Extra Light"/>
                <w:b w:val="0"/>
                <w:bCs w:val="0"/>
                <w:noProof/>
                <w:webHidden/>
                <w:color w:val="1F3864" w:themeColor="accent1" w:themeShade="80"/>
                <w:sz w:val="18"/>
                <w:szCs w:val="18"/>
              </w:rPr>
              <w:fldChar w:fldCharType="separate"/>
            </w:r>
            <w:r w:rsidR="00BF1E64">
              <w:rPr>
                <w:rFonts w:ascii="Artifex CF Extra Light" w:hAnsi="Artifex CF Extra Light"/>
                <w:b w:val="0"/>
                <w:bCs w:val="0"/>
                <w:noProof/>
                <w:webHidden/>
                <w:color w:val="1F3864" w:themeColor="accent1" w:themeShade="80"/>
                <w:sz w:val="18"/>
                <w:szCs w:val="18"/>
              </w:rPr>
              <w:t>130</w:t>
            </w:r>
            <w:r w:rsidR="00AC09B0" w:rsidRPr="001B5A31">
              <w:rPr>
                <w:rFonts w:ascii="Artifex CF Extra Light" w:hAnsi="Artifex CF Extra Light"/>
                <w:b w:val="0"/>
                <w:bCs w:val="0"/>
                <w:noProof/>
                <w:webHidden/>
                <w:color w:val="1F3864" w:themeColor="accent1" w:themeShade="80"/>
                <w:sz w:val="18"/>
                <w:szCs w:val="18"/>
              </w:rPr>
              <w:fldChar w:fldCharType="end"/>
            </w:r>
          </w:hyperlink>
        </w:p>
        <w:p w14:paraId="7099836E" w14:textId="32C61828" w:rsidR="00AC09B0" w:rsidRPr="001B5A31" w:rsidRDefault="00A317ED">
          <w:pPr>
            <w:pStyle w:val="TOC2"/>
            <w:tabs>
              <w:tab w:val="right" w:pos="7910"/>
            </w:tabs>
            <w:rPr>
              <w:rFonts w:ascii="Artifex CF Extra Light" w:eastAsiaTheme="minorEastAsia" w:hAnsi="Artifex CF Extra Light" w:cstheme="minorBidi"/>
              <w:b w:val="0"/>
              <w:bCs w:val="0"/>
              <w:noProof/>
              <w:color w:val="1F3864" w:themeColor="accent1" w:themeShade="80"/>
              <w:sz w:val="18"/>
              <w:szCs w:val="18"/>
              <w:lang w:val="en-US" w:eastAsia="en-US"/>
            </w:rPr>
          </w:pPr>
          <w:hyperlink w:anchor="_Toc58787892" w:history="1">
            <w:r w:rsidR="00AC09B0" w:rsidRPr="001B5A31">
              <w:rPr>
                <w:rStyle w:val="Hyperlink"/>
                <w:rFonts w:ascii="Artifex CF Extra Light" w:eastAsia="Arial" w:hAnsi="Artifex CF Extra Light" w:cs="Times New Roman"/>
                <w:b w:val="0"/>
                <w:bCs w:val="0"/>
                <w:noProof/>
                <w:color w:val="1F3864" w:themeColor="accent1" w:themeShade="80"/>
                <w:sz w:val="18"/>
                <w:szCs w:val="18"/>
              </w:rPr>
              <w:t>Servicio Regional de Salud Este</w:t>
            </w:r>
            <w:r w:rsidR="00AC09B0" w:rsidRPr="001B5A31">
              <w:rPr>
                <w:rFonts w:ascii="Artifex CF Extra Light" w:hAnsi="Artifex CF Extra Light"/>
                <w:b w:val="0"/>
                <w:bCs w:val="0"/>
                <w:noProof/>
                <w:webHidden/>
                <w:color w:val="1F3864" w:themeColor="accent1" w:themeShade="80"/>
                <w:sz w:val="18"/>
                <w:szCs w:val="18"/>
              </w:rPr>
              <w:tab/>
            </w:r>
            <w:r w:rsidR="00AC09B0" w:rsidRPr="001B5A31">
              <w:rPr>
                <w:rFonts w:ascii="Artifex CF Extra Light" w:hAnsi="Artifex CF Extra Light"/>
                <w:b w:val="0"/>
                <w:bCs w:val="0"/>
                <w:noProof/>
                <w:webHidden/>
                <w:color w:val="1F3864" w:themeColor="accent1" w:themeShade="80"/>
                <w:sz w:val="18"/>
                <w:szCs w:val="18"/>
              </w:rPr>
              <w:fldChar w:fldCharType="begin"/>
            </w:r>
            <w:r w:rsidR="00AC09B0" w:rsidRPr="001B5A31">
              <w:rPr>
                <w:rFonts w:ascii="Artifex CF Extra Light" w:hAnsi="Artifex CF Extra Light"/>
                <w:b w:val="0"/>
                <w:bCs w:val="0"/>
                <w:noProof/>
                <w:webHidden/>
                <w:color w:val="1F3864" w:themeColor="accent1" w:themeShade="80"/>
                <w:sz w:val="18"/>
                <w:szCs w:val="18"/>
              </w:rPr>
              <w:instrText xml:space="preserve"> PAGEREF _Toc58787892 \h </w:instrText>
            </w:r>
            <w:r w:rsidR="00AC09B0" w:rsidRPr="001B5A31">
              <w:rPr>
                <w:rFonts w:ascii="Artifex CF Extra Light" w:hAnsi="Artifex CF Extra Light"/>
                <w:b w:val="0"/>
                <w:bCs w:val="0"/>
                <w:noProof/>
                <w:webHidden/>
                <w:color w:val="1F3864" w:themeColor="accent1" w:themeShade="80"/>
                <w:sz w:val="18"/>
                <w:szCs w:val="18"/>
              </w:rPr>
            </w:r>
            <w:r w:rsidR="00AC09B0" w:rsidRPr="001B5A31">
              <w:rPr>
                <w:rFonts w:ascii="Artifex CF Extra Light" w:hAnsi="Artifex CF Extra Light"/>
                <w:b w:val="0"/>
                <w:bCs w:val="0"/>
                <w:noProof/>
                <w:webHidden/>
                <w:color w:val="1F3864" w:themeColor="accent1" w:themeShade="80"/>
                <w:sz w:val="18"/>
                <w:szCs w:val="18"/>
              </w:rPr>
              <w:fldChar w:fldCharType="separate"/>
            </w:r>
            <w:r w:rsidR="00BF1E64">
              <w:rPr>
                <w:rFonts w:ascii="Artifex CF Extra Light" w:hAnsi="Artifex CF Extra Light"/>
                <w:b w:val="0"/>
                <w:bCs w:val="0"/>
                <w:noProof/>
                <w:webHidden/>
                <w:color w:val="1F3864" w:themeColor="accent1" w:themeShade="80"/>
                <w:sz w:val="18"/>
                <w:szCs w:val="18"/>
              </w:rPr>
              <w:t>133</w:t>
            </w:r>
            <w:r w:rsidR="00AC09B0" w:rsidRPr="001B5A31">
              <w:rPr>
                <w:rFonts w:ascii="Artifex CF Extra Light" w:hAnsi="Artifex CF Extra Light"/>
                <w:b w:val="0"/>
                <w:bCs w:val="0"/>
                <w:noProof/>
                <w:webHidden/>
                <w:color w:val="1F3864" w:themeColor="accent1" w:themeShade="80"/>
                <w:sz w:val="18"/>
                <w:szCs w:val="18"/>
              </w:rPr>
              <w:fldChar w:fldCharType="end"/>
            </w:r>
          </w:hyperlink>
        </w:p>
        <w:p w14:paraId="4C54181C" w14:textId="42C13A8D" w:rsidR="00AC09B0" w:rsidRPr="001B5A31" w:rsidRDefault="00A317ED">
          <w:pPr>
            <w:pStyle w:val="TOC2"/>
            <w:tabs>
              <w:tab w:val="right" w:pos="7910"/>
            </w:tabs>
            <w:rPr>
              <w:rFonts w:ascii="Artifex CF Extra Light" w:eastAsiaTheme="minorEastAsia" w:hAnsi="Artifex CF Extra Light" w:cstheme="minorBidi"/>
              <w:b w:val="0"/>
              <w:bCs w:val="0"/>
              <w:noProof/>
              <w:color w:val="1F3864" w:themeColor="accent1" w:themeShade="80"/>
              <w:sz w:val="18"/>
              <w:szCs w:val="18"/>
              <w:lang w:val="en-US" w:eastAsia="en-US"/>
            </w:rPr>
          </w:pPr>
          <w:hyperlink w:anchor="_Toc58787893" w:history="1">
            <w:r w:rsidR="00AC09B0" w:rsidRPr="001B5A31">
              <w:rPr>
                <w:rStyle w:val="Hyperlink"/>
                <w:rFonts w:ascii="Artifex CF Extra Light" w:eastAsia="Arial" w:hAnsi="Artifex CF Extra Light" w:cs="Times New Roman"/>
                <w:b w:val="0"/>
                <w:bCs w:val="0"/>
                <w:noProof/>
                <w:color w:val="1F3864" w:themeColor="accent1" w:themeShade="80"/>
                <w:sz w:val="18"/>
                <w:szCs w:val="18"/>
              </w:rPr>
              <w:t>Servicio Regional de Salud El Valle</w:t>
            </w:r>
            <w:r w:rsidR="00AC09B0" w:rsidRPr="001B5A31">
              <w:rPr>
                <w:rFonts w:ascii="Artifex CF Extra Light" w:hAnsi="Artifex CF Extra Light"/>
                <w:b w:val="0"/>
                <w:bCs w:val="0"/>
                <w:noProof/>
                <w:webHidden/>
                <w:color w:val="1F3864" w:themeColor="accent1" w:themeShade="80"/>
                <w:sz w:val="18"/>
                <w:szCs w:val="18"/>
              </w:rPr>
              <w:tab/>
            </w:r>
            <w:r w:rsidR="00AC09B0" w:rsidRPr="001B5A31">
              <w:rPr>
                <w:rFonts w:ascii="Artifex CF Extra Light" w:hAnsi="Artifex CF Extra Light"/>
                <w:b w:val="0"/>
                <w:bCs w:val="0"/>
                <w:noProof/>
                <w:webHidden/>
                <w:color w:val="1F3864" w:themeColor="accent1" w:themeShade="80"/>
                <w:sz w:val="18"/>
                <w:szCs w:val="18"/>
              </w:rPr>
              <w:fldChar w:fldCharType="begin"/>
            </w:r>
            <w:r w:rsidR="00AC09B0" w:rsidRPr="001B5A31">
              <w:rPr>
                <w:rFonts w:ascii="Artifex CF Extra Light" w:hAnsi="Artifex CF Extra Light"/>
                <w:b w:val="0"/>
                <w:bCs w:val="0"/>
                <w:noProof/>
                <w:webHidden/>
                <w:color w:val="1F3864" w:themeColor="accent1" w:themeShade="80"/>
                <w:sz w:val="18"/>
                <w:szCs w:val="18"/>
              </w:rPr>
              <w:instrText xml:space="preserve"> PAGEREF _Toc58787893 \h </w:instrText>
            </w:r>
            <w:r w:rsidR="00AC09B0" w:rsidRPr="001B5A31">
              <w:rPr>
                <w:rFonts w:ascii="Artifex CF Extra Light" w:hAnsi="Artifex CF Extra Light"/>
                <w:b w:val="0"/>
                <w:bCs w:val="0"/>
                <w:noProof/>
                <w:webHidden/>
                <w:color w:val="1F3864" w:themeColor="accent1" w:themeShade="80"/>
                <w:sz w:val="18"/>
                <w:szCs w:val="18"/>
              </w:rPr>
            </w:r>
            <w:r w:rsidR="00AC09B0" w:rsidRPr="001B5A31">
              <w:rPr>
                <w:rFonts w:ascii="Artifex CF Extra Light" w:hAnsi="Artifex CF Extra Light"/>
                <w:b w:val="0"/>
                <w:bCs w:val="0"/>
                <w:noProof/>
                <w:webHidden/>
                <w:color w:val="1F3864" w:themeColor="accent1" w:themeShade="80"/>
                <w:sz w:val="18"/>
                <w:szCs w:val="18"/>
              </w:rPr>
              <w:fldChar w:fldCharType="separate"/>
            </w:r>
            <w:r w:rsidR="00BF1E64">
              <w:rPr>
                <w:rFonts w:ascii="Artifex CF Extra Light" w:hAnsi="Artifex CF Extra Light"/>
                <w:b w:val="0"/>
                <w:bCs w:val="0"/>
                <w:noProof/>
                <w:webHidden/>
                <w:color w:val="1F3864" w:themeColor="accent1" w:themeShade="80"/>
                <w:sz w:val="18"/>
                <w:szCs w:val="18"/>
              </w:rPr>
              <w:t>139</w:t>
            </w:r>
            <w:r w:rsidR="00AC09B0" w:rsidRPr="001B5A31">
              <w:rPr>
                <w:rFonts w:ascii="Artifex CF Extra Light" w:hAnsi="Artifex CF Extra Light"/>
                <w:b w:val="0"/>
                <w:bCs w:val="0"/>
                <w:noProof/>
                <w:webHidden/>
                <w:color w:val="1F3864" w:themeColor="accent1" w:themeShade="80"/>
                <w:sz w:val="18"/>
                <w:szCs w:val="18"/>
              </w:rPr>
              <w:fldChar w:fldCharType="end"/>
            </w:r>
          </w:hyperlink>
        </w:p>
        <w:p w14:paraId="512DBB78" w14:textId="5ADB5D58" w:rsidR="00AC09B0" w:rsidRPr="001B5A31" w:rsidRDefault="00A317ED">
          <w:pPr>
            <w:pStyle w:val="TOC2"/>
            <w:tabs>
              <w:tab w:val="right" w:pos="7910"/>
            </w:tabs>
            <w:rPr>
              <w:rFonts w:ascii="Artifex CF Extra Light" w:eastAsiaTheme="minorEastAsia" w:hAnsi="Artifex CF Extra Light" w:cstheme="minorBidi"/>
              <w:b w:val="0"/>
              <w:bCs w:val="0"/>
              <w:noProof/>
              <w:color w:val="1F3864" w:themeColor="accent1" w:themeShade="80"/>
              <w:sz w:val="18"/>
              <w:szCs w:val="18"/>
              <w:lang w:val="en-US" w:eastAsia="en-US"/>
            </w:rPr>
          </w:pPr>
          <w:hyperlink w:anchor="_Toc58787894" w:history="1">
            <w:r w:rsidR="00AC09B0" w:rsidRPr="001B5A31">
              <w:rPr>
                <w:rStyle w:val="Hyperlink"/>
                <w:rFonts w:ascii="Artifex CF Extra Light" w:eastAsia="Arial" w:hAnsi="Artifex CF Extra Light" w:cs="Times New Roman"/>
                <w:b w:val="0"/>
                <w:bCs w:val="0"/>
                <w:noProof/>
                <w:color w:val="1F3864" w:themeColor="accent1" w:themeShade="80"/>
                <w:sz w:val="18"/>
                <w:szCs w:val="18"/>
              </w:rPr>
              <w:t>Servicio Regional de Salud Cibao Occidental</w:t>
            </w:r>
            <w:r w:rsidR="00AC09B0" w:rsidRPr="001B5A31">
              <w:rPr>
                <w:rFonts w:ascii="Artifex CF Extra Light" w:hAnsi="Artifex CF Extra Light"/>
                <w:b w:val="0"/>
                <w:bCs w:val="0"/>
                <w:noProof/>
                <w:webHidden/>
                <w:color w:val="1F3864" w:themeColor="accent1" w:themeShade="80"/>
                <w:sz w:val="18"/>
                <w:szCs w:val="18"/>
              </w:rPr>
              <w:tab/>
            </w:r>
            <w:r w:rsidR="00AC09B0" w:rsidRPr="001B5A31">
              <w:rPr>
                <w:rFonts w:ascii="Artifex CF Extra Light" w:hAnsi="Artifex CF Extra Light"/>
                <w:b w:val="0"/>
                <w:bCs w:val="0"/>
                <w:noProof/>
                <w:webHidden/>
                <w:color w:val="1F3864" w:themeColor="accent1" w:themeShade="80"/>
                <w:sz w:val="18"/>
                <w:szCs w:val="18"/>
              </w:rPr>
              <w:fldChar w:fldCharType="begin"/>
            </w:r>
            <w:r w:rsidR="00AC09B0" w:rsidRPr="001B5A31">
              <w:rPr>
                <w:rFonts w:ascii="Artifex CF Extra Light" w:hAnsi="Artifex CF Extra Light"/>
                <w:b w:val="0"/>
                <w:bCs w:val="0"/>
                <w:noProof/>
                <w:webHidden/>
                <w:color w:val="1F3864" w:themeColor="accent1" w:themeShade="80"/>
                <w:sz w:val="18"/>
                <w:szCs w:val="18"/>
              </w:rPr>
              <w:instrText xml:space="preserve"> PAGEREF _Toc58787894 \h </w:instrText>
            </w:r>
            <w:r w:rsidR="00AC09B0" w:rsidRPr="001B5A31">
              <w:rPr>
                <w:rFonts w:ascii="Artifex CF Extra Light" w:hAnsi="Artifex CF Extra Light"/>
                <w:b w:val="0"/>
                <w:bCs w:val="0"/>
                <w:noProof/>
                <w:webHidden/>
                <w:color w:val="1F3864" w:themeColor="accent1" w:themeShade="80"/>
                <w:sz w:val="18"/>
                <w:szCs w:val="18"/>
              </w:rPr>
            </w:r>
            <w:r w:rsidR="00AC09B0" w:rsidRPr="001B5A31">
              <w:rPr>
                <w:rFonts w:ascii="Artifex CF Extra Light" w:hAnsi="Artifex CF Extra Light"/>
                <w:b w:val="0"/>
                <w:bCs w:val="0"/>
                <w:noProof/>
                <w:webHidden/>
                <w:color w:val="1F3864" w:themeColor="accent1" w:themeShade="80"/>
                <w:sz w:val="18"/>
                <w:szCs w:val="18"/>
              </w:rPr>
              <w:fldChar w:fldCharType="separate"/>
            </w:r>
            <w:r w:rsidR="00BF1E64">
              <w:rPr>
                <w:rFonts w:ascii="Artifex CF Extra Light" w:hAnsi="Artifex CF Extra Light"/>
                <w:b w:val="0"/>
                <w:bCs w:val="0"/>
                <w:noProof/>
                <w:webHidden/>
                <w:color w:val="1F3864" w:themeColor="accent1" w:themeShade="80"/>
                <w:sz w:val="18"/>
                <w:szCs w:val="18"/>
              </w:rPr>
              <w:t>143</w:t>
            </w:r>
            <w:r w:rsidR="00AC09B0" w:rsidRPr="001B5A31">
              <w:rPr>
                <w:rFonts w:ascii="Artifex CF Extra Light" w:hAnsi="Artifex CF Extra Light"/>
                <w:b w:val="0"/>
                <w:bCs w:val="0"/>
                <w:noProof/>
                <w:webHidden/>
                <w:color w:val="1F3864" w:themeColor="accent1" w:themeShade="80"/>
                <w:sz w:val="18"/>
                <w:szCs w:val="18"/>
              </w:rPr>
              <w:fldChar w:fldCharType="end"/>
            </w:r>
          </w:hyperlink>
        </w:p>
        <w:p w14:paraId="627DC781" w14:textId="7E605AEB" w:rsidR="00AC09B0" w:rsidRPr="001B5A31" w:rsidRDefault="00A317ED">
          <w:pPr>
            <w:pStyle w:val="TOC2"/>
            <w:tabs>
              <w:tab w:val="right" w:pos="7910"/>
            </w:tabs>
            <w:rPr>
              <w:rFonts w:ascii="Artifex CF Extra Light" w:eastAsiaTheme="minorEastAsia" w:hAnsi="Artifex CF Extra Light" w:cstheme="minorBidi"/>
              <w:b w:val="0"/>
              <w:bCs w:val="0"/>
              <w:noProof/>
              <w:color w:val="1F3864" w:themeColor="accent1" w:themeShade="80"/>
              <w:sz w:val="18"/>
              <w:szCs w:val="18"/>
              <w:lang w:val="en-US" w:eastAsia="en-US"/>
            </w:rPr>
          </w:pPr>
          <w:hyperlink w:anchor="_Toc58787895" w:history="1">
            <w:r w:rsidR="00AC09B0" w:rsidRPr="001B5A31">
              <w:rPr>
                <w:rStyle w:val="Hyperlink"/>
                <w:rFonts w:ascii="Artifex CF Extra Light" w:eastAsia="Arial" w:hAnsi="Artifex CF Extra Light" w:cs="Times New Roman"/>
                <w:b w:val="0"/>
                <w:bCs w:val="0"/>
                <w:noProof/>
                <w:color w:val="1F3864" w:themeColor="accent1" w:themeShade="80"/>
                <w:sz w:val="18"/>
                <w:szCs w:val="18"/>
              </w:rPr>
              <w:t>Servicio Regional de Salud Cibao Central</w:t>
            </w:r>
            <w:r w:rsidR="00AC09B0" w:rsidRPr="001B5A31">
              <w:rPr>
                <w:rFonts w:ascii="Artifex CF Extra Light" w:hAnsi="Artifex CF Extra Light"/>
                <w:b w:val="0"/>
                <w:bCs w:val="0"/>
                <w:noProof/>
                <w:webHidden/>
                <w:color w:val="1F3864" w:themeColor="accent1" w:themeShade="80"/>
                <w:sz w:val="18"/>
                <w:szCs w:val="18"/>
              </w:rPr>
              <w:tab/>
            </w:r>
            <w:r w:rsidR="00AC09B0" w:rsidRPr="001B5A31">
              <w:rPr>
                <w:rFonts w:ascii="Artifex CF Extra Light" w:hAnsi="Artifex CF Extra Light"/>
                <w:b w:val="0"/>
                <w:bCs w:val="0"/>
                <w:noProof/>
                <w:webHidden/>
                <w:color w:val="1F3864" w:themeColor="accent1" w:themeShade="80"/>
                <w:sz w:val="18"/>
                <w:szCs w:val="18"/>
              </w:rPr>
              <w:fldChar w:fldCharType="begin"/>
            </w:r>
            <w:r w:rsidR="00AC09B0" w:rsidRPr="001B5A31">
              <w:rPr>
                <w:rFonts w:ascii="Artifex CF Extra Light" w:hAnsi="Artifex CF Extra Light"/>
                <w:b w:val="0"/>
                <w:bCs w:val="0"/>
                <w:noProof/>
                <w:webHidden/>
                <w:color w:val="1F3864" w:themeColor="accent1" w:themeShade="80"/>
                <w:sz w:val="18"/>
                <w:szCs w:val="18"/>
              </w:rPr>
              <w:instrText xml:space="preserve"> PAGEREF _Toc58787895 \h </w:instrText>
            </w:r>
            <w:r w:rsidR="00AC09B0" w:rsidRPr="001B5A31">
              <w:rPr>
                <w:rFonts w:ascii="Artifex CF Extra Light" w:hAnsi="Artifex CF Extra Light"/>
                <w:b w:val="0"/>
                <w:bCs w:val="0"/>
                <w:noProof/>
                <w:webHidden/>
                <w:color w:val="1F3864" w:themeColor="accent1" w:themeShade="80"/>
                <w:sz w:val="18"/>
                <w:szCs w:val="18"/>
              </w:rPr>
            </w:r>
            <w:r w:rsidR="00AC09B0" w:rsidRPr="001B5A31">
              <w:rPr>
                <w:rFonts w:ascii="Artifex CF Extra Light" w:hAnsi="Artifex CF Extra Light"/>
                <w:b w:val="0"/>
                <w:bCs w:val="0"/>
                <w:noProof/>
                <w:webHidden/>
                <w:color w:val="1F3864" w:themeColor="accent1" w:themeShade="80"/>
                <w:sz w:val="18"/>
                <w:szCs w:val="18"/>
              </w:rPr>
              <w:fldChar w:fldCharType="separate"/>
            </w:r>
            <w:r w:rsidR="00BF1E64">
              <w:rPr>
                <w:rFonts w:ascii="Artifex CF Extra Light" w:hAnsi="Artifex CF Extra Light"/>
                <w:b w:val="0"/>
                <w:bCs w:val="0"/>
                <w:noProof/>
                <w:webHidden/>
                <w:color w:val="1F3864" w:themeColor="accent1" w:themeShade="80"/>
                <w:sz w:val="18"/>
                <w:szCs w:val="18"/>
              </w:rPr>
              <w:t>146</w:t>
            </w:r>
            <w:r w:rsidR="00AC09B0" w:rsidRPr="001B5A31">
              <w:rPr>
                <w:rFonts w:ascii="Artifex CF Extra Light" w:hAnsi="Artifex CF Extra Light"/>
                <w:b w:val="0"/>
                <w:bCs w:val="0"/>
                <w:noProof/>
                <w:webHidden/>
                <w:color w:val="1F3864" w:themeColor="accent1" w:themeShade="80"/>
                <w:sz w:val="18"/>
                <w:szCs w:val="18"/>
              </w:rPr>
              <w:fldChar w:fldCharType="end"/>
            </w:r>
          </w:hyperlink>
        </w:p>
        <w:p w14:paraId="0E5B82B2" w14:textId="262E7B0C" w:rsidR="00AC09B0" w:rsidRPr="001B5A31" w:rsidRDefault="00A317ED">
          <w:pPr>
            <w:pStyle w:val="TOC2"/>
            <w:tabs>
              <w:tab w:val="right" w:pos="7910"/>
            </w:tabs>
            <w:rPr>
              <w:rFonts w:ascii="Artifex CF Extra Light" w:eastAsiaTheme="minorEastAsia" w:hAnsi="Artifex CF Extra Light" w:cstheme="minorBidi"/>
              <w:b w:val="0"/>
              <w:bCs w:val="0"/>
              <w:noProof/>
              <w:color w:val="1F3864" w:themeColor="accent1" w:themeShade="80"/>
              <w:sz w:val="18"/>
              <w:szCs w:val="18"/>
              <w:lang w:val="en-US" w:eastAsia="en-US"/>
            </w:rPr>
          </w:pPr>
          <w:hyperlink w:anchor="_Toc58787896" w:history="1">
            <w:r w:rsidR="00AC09B0" w:rsidRPr="001B5A31">
              <w:rPr>
                <w:rStyle w:val="Hyperlink"/>
                <w:rFonts w:ascii="Artifex CF Extra Light" w:hAnsi="Artifex CF Extra Light" w:cs="Times New Roman"/>
                <w:b w:val="0"/>
                <w:bCs w:val="0"/>
                <w:noProof/>
                <w:color w:val="1F3864" w:themeColor="accent1" w:themeShade="80"/>
                <w:sz w:val="18"/>
                <w:szCs w:val="18"/>
              </w:rPr>
              <w:t>IX. Anexos</w:t>
            </w:r>
            <w:r w:rsidR="00AC09B0" w:rsidRPr="001B5A31">
              <w:rPr>
                <w:rFonts w:ascii="Artifex CF Extra Light" w:hAnsi="Artifex CF Extra Light"/>
                <w:b w:val="0"/>
                <w:bCs w:val="0"/>
                <w:noProof/>
                <w:webHidden/>
                <w:color w:val="1F3864" w:themeColor="accent1" w:themeShade="80"/>
                <w:sz w:val="18"/>
                <w:szCs w:val="18"/>
              </w:rPr>
              <w:tab/>
            </w:r>
            <w:r w:rsidR="00AC09B0" w:rsidRPr="001B5A31">
              <w:rPr>
                <w:rFonts w:ascii="Artifex CF Extra Light" w:hAnsi="Artifex CF Extra Light"/>
                <w:b w:val="0"/>
                <w:bCs w:val="0"/>
                <w:noProof/>
                <w:webHidden/>
                <w:color w:val="1F3864" w:themeColor="accent1" w:themeShade="80"/>
                <w:sz w:val="18"/>
                <w:szCs w:val="18"/>
              </w:rPr>
              <w:fldChar w:fldCharType="begin"/>
            </w:r>
            <w:r w:rsidR="00AC09B0" w:rsidRPr="001B5A31">
              <w:rPr>
                <w:rFonts w:ascii="Artifex CF Extra Light" w:hAnsi="Artifex CF Extra Light"/>
                <w:b w:val="0"/>
                <w:bCs w:val="0"/>
                <w:noProof/>
                <w:webHidden/>
                <w:color w:val="1F3864" w:themeColor="accent1" w:themeShade="80"/>
                <w:sz w:val="18"/>
                <w:szCs w:val="18"/>
              </w:rPr>
              <w:instrText xml:space="preserve"> PAGEREF _Toc58787896 \h </w:instrText>
            </w:r>
            <w:r w:rsidR="00AC09B0" w:rsidRPr="001B5A31">
              <w:rPr>
                <w:rFonts w:ascii="Artifex CF Extra Light" w:hAnsi="Artifex CF Extra Light"/>
                <w:b w:val="0"/>
                <w:bCs w:val="0"/>
                <w:noProof/>
                <w:webHidden/>
                <w:color w:val="1F3864" w:themeColor="accent1" w:themeShade="80"/>
                <w:sz w:val="18"/>
                <w:szCs w:val="18"/>
              </w:rPr>
            </w:r>
            <w:r w:rsidR="00AC09B0" w:rsidRPr="001B5A31">
              <w:rPr>
                <w:rFonts w:ascii="Artifex CF Extra Light" w:hAnsi="Artifex CF Extra Light"/>
                <w:b w:val="0"/>
                <w:bCs w:val="0"/>
                <w:noProof/>
                <w:webHidden/>
                <w:color w:val="1F3864" w:themeColor="accent1" w:themeShade="80"/>
                <w:sz w:val="18"/>
                <w:szCs w:val="18"/>
              </w:rPr>
              <w:fldChar w:fldCharType="separate"/>
            </w:r>
            <w:r w:rsidR="00BF1E64">
              <w:rPr>
                <w:rFonts w:ascii="Artifex CF Extra Light" w:hAnsi="Artifex CF Extra Light"/>
                <w:b w:val="0"/>
                <w:bCs w:val="0"/>
                <w:noProof/>
                <w:webHidden/>
                <w:color w:val="1F3864" w:themeColor="accent1" w:themeShade="80"/>
                <w:sz w:val="18"/>
                <w:szCs w:val="18"/>
              </w:rPr>
              <w:t>150</w:t>
            </w:r>
            <w:r w:rsidR="00AC09B0" w:rsidRPr="001B5A31">
              <w:rPr>
                <w:rFonts w:ascii="Artifex CF Extra Light" w:hAnsi="Artifex CF Extra Light"/>
                <w:b w:val="0"/>
                <w:bCs w:val="0"/>
                <w:noProof/>
                <w:webHidden/>
                <w:color w:val="1F3864" w:themeColor="accent1" w:themeShade="80"/>
                <w:sz w:val="18"/>
                <w:szCs w:val="18"/>
              </w:rPr>
              <w:fldChar w:fldCharType="end"/>
            </w:r>
          </w:hyperlink>
        </w:p>
        <w:p w14:paraId="67B1B08B" w14:textId="29FF923B" w:rsidR="00AC09B0" w:rsidRPr="001B5A31" w:rsidRDefault="00A317ED">
          <w:pPr>
            <w:pStyle w:val="TOC2"/>
            <w:tabs>
              <w:tab w:val="right" w:pos="7910"/>
            </w:tabs>
            <w:rPr>
              <w:rFonts w:ascii="Artifex CF Extra Light" w:eastAsiaTheme="minorEastAsia" w:hAnsi="Artifex CF Extra Light" w:cstheme="minorBidi"/>
              <w:b w:val="0"/>
              <w:bCs w:val="0"/>
              <w:noProof/>
              <w:color w:val="1F3864" w:themeColor="accent1" w:themeShade="80"/>
              <w:sz w:val="18"/>
              <w:szCs w:val="18"/>
              <w:lang w:val="en-US" w:eastAsia="en-US"/>
            </w:rPr>
          </w:pPr>
          <w:hyperlink w:anchor="_Toc58787897" w:history="1">
            <w:r w:rsidR="00AC09B0" w:rsidRPr="001B5A31">
              <w:rPr>
                <w:rStyle w:val="Hyperlink"/>
                <w:rFonts w:ascii="Artifex CF Extra Light" w:hAnsi="Artifex CF Extra Light" w:cs="Times New Roman"/>
                <w:b w:val="0"/>
                <w:bCs w:val="0"/>
                <w:noProof/>
                <w:color w:val="1F3864" w:themeColor="accent1" w:themeShade="80"/>
                <w:sz w:val="18"/>
                <w:szCs w:val="18"/>
              </w:rPr>
              <w:t>Establecimientos Red SNS</w:t>
            </w:r>
            <w:r w:rsidR="00AC09B0" w:rsidRPr="001B5A31">
              <w:rPr>
                <w:rFonts w:ascii="Artifex CF Extra Light" w:hAnsi="Artifex CF Extra Light"/>
                <w:b w:val="0"/>
                <w:bCs w:val="0"/>
                <w:noProof/>
                <w:webHidden/>
                <w:color w:val="1F3864" w:themeColor="accent1" w:themeShade="80"/>
                <w:sz w:val="18"/>
                <w:szCs w:val="18"/>
              </w:rPr>
              <w:tab/>
            </w:r>
            <w:r w:rsidR="00AC09B0" w:rsidRPr="001B5A31">
              <w:rPr>
                <w:rFonts w:ascii="Artifex CF Extra Light" w:hAnsi="Artifex CF Extra Light"/>
                <w:b w:val="0"/>
                <w:bCs w:val="0"/>
                <w:noProof/>
                <w:webHidden/>
                <w:color w:val="1F3864" w:themeColor="accent1" w:themeShade="80"/>
                <w:sz w:val="18"/>
                <w:szCs w:val="18"/>
              </w:rPr>
              <w:fldChar w:fldCharType="begin"/>
            </w:r>
            <w:r w:rsidR="00AC09B0" w:rsidRPr="001B5A31">
              <w:rPr>
                <w:rFonts w:ascii="Artifex CF Extra Light" w:hAnsi="Artifex CF Extra Light"/>
                <w:b w:val="0"/>
                <w:bCs w:val="0"/>
                <w:noProof/>
                <w:webHidden/>
                <w:color w:val="1F3864" w:themeColor="accent1" w:themeShade="80"/>
                <w:sz w:val="18"/>
                <w:szCs w:val="18"/>
              </w:rPr>
              <w:instrText xml:space="preserve"> PAGEREF _Toc58787897 \h </w:instrText>
            </w:r>
            <w:r w:rsidR="00AC09B0" w:rsidRPr="001B5A31">
              <w:rPr>
                <w:rFonts w:ascii="Artifex CF Extra Light" w:hAnsi="Artifex CF Extra Light"/>
                <w:b w:val="0"/>
                <w:bCs w:val="0"/>
                <w:noProof/>
                <w:webHidden/>
                <w:color w:val="1F3864" w:themeColor="accent1" w:themeShade="80"/>
                <w:sz w:val="18"/>
                <w:szCs w:val="18"/>
              </w:rPr>
            </w:r>
            <w:r w:rsidR="00AC09B0" w:rsidRPr="001B5A31">
              <w:rPr>
                <w:rFonts w:ascii="Artifex CF Extra Light" w:hAnsi="Artifex CF Extra Light"/>
                <w:b w:val="0"/>
                <w:bCs w:val="0"/>
                <w:noProof/>
                <w:webHidden/>
                <w:color w:val="1F3864" w:themeColor="accent1" w:themeShade="80"/>
                <w:sz w:val="18"/>
                <w:szCs w:val="18"/>
              </w:rPr>
              <w:fldChar w:fldCharType="separate"/>
            </w:r>
            <w:r w:rsidR="00BF1E64">
              <w:rPr>
                <w:rFonts w:ascii="Artifex CF Extra Light" w:hAnsi="Artifex CF Extra Light"/>
                <w:b w:val="0"/>
                <w:bCs w:val="0"/>
                <w:noProof/>
                <w:webHidden/>
                <w:color w:val="1F3864" w:themeColor="accent1" w:themeShade="80"/>
                <w:sz w:val="18"/>
                <w:szCs w:val="18"/>
              </w:rPr>
              <w:t>150</w:t>
            </w:r>
            <w:r w:rsidR="00AC09B0" w:rsidRPr="001B5A31">
              <w:rPr>
                <w:rFonts w:ascii="Artifex CF Extra Light" w:hAnsi="Artifex CF Extra Light"/>
                <w:b w:val="0"/>
                <w:bCs w:val="0"/>
                <w:noProof/>
                <w:webHidden/>
                <w:color w:val="1F3864" w:themeColor="accent1" w:themeShade="80"/>
                <w:sz w:val="18"/>
                <w:szCs w:val="18"/>
              </w:rPr>
              <w:fldChar w:fldCharType="end"/>
            </w:r>
          </w:hyperlink>
        </w:p>
        <w:p w14:paraId="26CEA215" w14:textId="3D794338" w:rsidR="00AC09B0" w:rsidRPr="001B5A31" w:rsidRDefault="00A317ED">
          <w:pPr>
            <w:pStyle w:val="TOC2"/>
            <w:tabs>
              <w:tab w:val="right" w:pos="7910"/>
            </w:tabs>
            <w:rPr>
              <w:rFonts w:ascii="Artifex CF Extra Light" w:eastAsiaTheme="minorEastAsia" w:hAnsi="Artifex CF Extra Light" w:cstheme="minorBidi"/>
              <w:b w:val="0"/>
              <w:bCs w:val="0"/>
              <w:noProof/>
              <w:color w:val="1F3864" w:themeColor="accent1" w:themeShade="80"/>
              <w:sz w:val="18"/>
              <w:szCs w:val="18"/>
              <w:lang w:val="en-US" w:eastAsia="en-US"/>
            </w:rPr>
          </w:pPr>
          <w:hyperlink w:anchor="_Toc58787898" w:history="1">
            <w:r w:rsidR="00AC09B0" w:rsidRPr="001B5A31">
              <w:rPr>
                <w:rStyle w:val="Hyperlink"/>
                <w:rFonts w:ascii="Artifex CF Extra Light" w:hAnsi="Artifex CF Extra Light" w:cs="Times New Roman"/>
                <w:b w:val="0"/>
                <w:bCs w:val="0"/>
                <w:noProof/>
                <w:color w:val="1F3864" w:themeColor="accent1" w:themeShade="80"/>
                <w:sz w:val="18"/>
                <w:szCs w:val="18"/>
              </w:rPr>
              <w:t>Notificación de casos por tipo de incidencia, enero-junio 2020</w:t>
            </w:r>
            <w:r w:rsidR="00AC09B0" w:rsidRPr="001B5A31">
              <w:rPr>
                <w:rFonts w:ascii="Artifex CF Extra Light" w:hAnsi="Artifex CF Extra Light"/>
                <w:b w:val="0"/>
                <w:bCs w:val="0"/>
                <w:noProof/>
                <w:webHidden/>
                <w:color w:val="1F3864" w:themeColor="accent1" w:themeShade="80"/>
                <w:sz w:val="18"/>
                <w:szCs w:val="18"/>
              </w:rPr>
              <w:tab/>
            </w:r>
            <w:r w:rsidR="00AC09B0" w:rsidRPr="001B5A31">
              <w:rPr>
                <w:rFonts w:ascii="Artifex CF Extra Light" w:hAnsi="Artifex CF Extra Light"/>
                <w:b w:val="0"/>
                <w:bCs w:val="0"/>
                <w:noProof/>
                <w:webHidden/>
                <w:color w:val="1F3864" w:themeColor="accent1" w:themeShade="80"/>
                <w:sz w:val="18"/>
                <w:szCs w:val="18"/>
              </w:rPr>
              <w:fldChar w:fldCharType="begin"/>
            </w:r>
            <w:r w:rsidR="00AC09B0" w:rsidRPr="001B5A31">
              <w:rPr>
                <w:rFonts w:ascii="Artifex CF Extra Light" w:hAnsi="Artifex CF Extra Light"/>
                <w:b w:val="0"/>
                <w:bCs w:val="0"/>
                <w:noProof/>
                <w:webHidden/>
                <w:color w:val="1F3864" w:themeColor="accent1" w:themeShade="80"/>
                <w:sz w:val="18"/>
                <w:szCs w:val="18"/>
              </w:rPr>
              <w:instrText xml:space="preserve"> PAGEREF _Toc58787898 \h </w:instrText>
            </w:r>
            <w:r w:rsidR="00AC09B0" w:rsidRPr="001B5A31">
              <w:rPr>
                <w:rFonts w:ascii="Artifex CF Extra Light" w:hAnsi="Artifex CF Extra Light"/>
                <w:b w:val="0"/>
                <w:bCs w:val="0"/>
                <w:noProof/>
                <w:webHidden/>
                <w:color w:val="1F3864" w:themeColor="accent1" w:themeShade="80"/>
                <w:sz w:val="18"/>
                <w:szCs w:val="18"/>
              </w:rPr>
            </w:r>
            <w:r w:rsidR="00AC09B0" w:rsidRPr="001B5A31">
              <w:rPr>
                <w:rFonts w:ascii="Artifex CF Extra Light" w:hAnsi="Artifex CF Extra Light"/>
                <w:b w:val="0"/>
                <w:bCs w:val="0"/>
                <w:noProof/>
                <w:webHidden/>
                <w:color w:val="1F3864" w:themeColor="accent1" w:themeShade="80"/>
                <w:sz w:val="18"/>
                <w:szCs w:val="18"/>
              </w:rPr>
              <w:fldChar w:fldCharType="separate"/>
            </w:r>
            <w:r w:rsidR="00BF1E64">
              <w:rPr>
                <w:rFonts w:ascii="Artifex CF Extra Light" w:hAnsi="Artifex CF Extra Light"/>
                <w:b w:val="0"/>
                <w:bCs w:val="0"/>
                <w:noProof/>
                <w:webHidden/>
                <w:color w:val="1F3864" w:themeColor="accent1" w:themeShade="80"/>
                <w:sz w:val="18"/>
                <w:szCs w:val="18"/>
              </w:rPr>
              <w:t>150</w:t>
            </w:r>
            <w:r w:rsidR="00AC09B0" w:rsidRPr="001B5A31">
              <w:rPr>
                <w:rFonts w:ascii="Artifex CF Extra Light" w:hAnsi="Artifex CF Extra Light"/>
                <w:b w:val="0"/>
                <w:bCs w:val="0"/>
                <w:noProof/>
                <w:webHidden/>
                <w:color w:val="1F3864" w:themeColor="accent1" w:themeShade="80"/>
                <w:sz w:val="18"/>
                <w:szCs w:val="18"/>
              </w:rPr>
              <w:fldChar w:fldCharType="end"/>
            </w:r>
          </w:hyperlink>
        </w:p>
        <w:p w14:paraId="602CD472" w14:textId="5FA0A9C6" w:rsidR="00AC09B0" w:rsidRPr="001B5A31" w:rsidRDefault="00A317ED">
          <w:pPr>
            <w:pStyle w:val="TOC2"/>
            <w:tabs>
              <w:tab w:val="right" w:pos="7910"/>
            </w:tabs>
            <w:rPr>
              <w:rFonts w:ascii="Artifex CF Extra Light" w:eastAsiaTheme="minorEastAsia" w:hAnsi="Artifex CF Extra Light" w:cstheme="minorBidi"/>
              <w:b w:val="0"/>
              <w:bCs w:val="0"/>
              <w:noProof/>
              <w:color w:val="1F3864" w:themeColor="accent1" w:themeShade="80"/>
              <w:sz w:val="18"/>
              <w:szCs w:val="18"/>
              <w:lang w:val="en-US" w:eastAsia="en-US"/>
            </w:rPr>
          </w:pPr>
          <w:hyperlink w:anchor="_Toc58787899" w:history="1">
            <w:r w:rsidR="00AC09B0" w:rsidRPr="001B5A31">
              <w:rPr>
                <w:rStyle w:val="Hyperlink"/>
                <w:rFonts w:ascii="Artifex CF Extra Light" w:hAnsi="Artifex CF Extra Light" w:cs="Times New Roman"/>
                <w:b w:val="0"/>
                <w:bCs w:val="0"/>
                <w:noProof/>
                <w:color w:val="1F3864" w:themeColor="accent1" w:themeShade="80"/>
                <w:sz w:val="18"/>
                <w:szCs w:val="18"/>
              </w:rPr>
              <w:t>Casos de Tb por 100,000 habitantes y región, junio 2020</w:t>
            </w:r>
            <w:r w:rsidR="00AC09B0" w:rsidRPr="001B5A31">
              <w:rPr>
                <w:rFonts w:ascii="Artifex CF Extra Light" w:hAnsi="Artifex CF Extra Light"/>
                <w:b w:val="0"/>
                <w:bCs w:val="0"/>
                <w:noProof/>
                <w:webHidden/>
                <w:color w:val="1F3864" w:themeColor="accent1" w:themeShade="80"/>
                <w:sz w:val="18"/>
                <w:szCs w:val="18"/>
              </w:rPr>
              <w:tab/>
            </w:r>
            <w:r w:rsidR="00AC09B0" w:rsidRPr="001B5A31">
              <w:rPr>
                <w:rFonts w:ascii="Artifex CF Extra Light" w:hAnsi="Artifex CF Extra Light"/>
                <w:b w:val="0"/>
                <w:bCs w:val="0"/>
                <w:noProof/>
                <w:webHidden/>
                <w:color w:val="1F3864" w:themeColor="accent1" w:themeShade="80"/>
                <w:sz w:val="18"/>
                <w:szCs w:val="18"/>
              </w:rPr>
              <w:fldChar w:fldCharType="begin"/>
            </w:r>
            <w:r w:rsidR="00AC09B0" w:rsidRPr="001B5A31">
              <w:rPr>
                <w:rFonts w:ascii="Artifex CF Extra Light" w:hAnsi="Artifex CF Extra Light"/>
                <w:b w:val="0"/>
                <w:bCs w:val="0"/>
                <w:noProof/>
                <w:webHidden/>
                <w:color w:val="1F3864" w:themeColor="accent1" w:themeShade="80"/>
                <w:sz w:val="18"/>
                <w:szCs w:val="18"/>
              </w:rPr>
              <w:instrText xml:space="preserve"> PAGEREF _Toc58787899 \h </w:instrText>
            </w:r>
            <w:r w:rsidR="00AC09B0" w:rsidRPr="001B5A31">
              <w:rPr>
                <w:rFonts w:ascii="Artifex CF Extra Light" w:hAnsi="Artifex CF Extra Light"/>
                <w:b w:val="0"/>
                <w:bCs w:val="0"/>
                <w:noProof/>
                <w:webHidden/>
                <w:color w:val="1F3864" w:themeColor="accent1" w:themeShade="80"/>
                <w:sz w:val="18"/>
                <w:szCs w:val="18"/>
              </w:rPr>
            </w:r>
            <w:r w:rsidR="00AC09B0" w:rsidRPr="001B5A31">
              <w:rPr>
                <w:rFonts w:ascii="Artifex CF Extra Light" w:hAnsi="Artifex CF Extra Light"/>
                <w:b w:val="0"/>
                <w:bCs w:val="0"/>
                <w:noProof/>
                <w:webHidden/>
                <w:color w:val="1F3864" w:themeColor="accent1" w:themeShade="80"/>
                <w:sz w:val="18"/>
                <w:szCs w:val="18"/>
              </w:rPr>
              <w:fldChar w:fldCharType="separate"/>
            </w:r>
            <w:r w:rsidR="00BF1E64">
              <w:rPr>
                <w:rFonts w:ascii="Artifex CF Extra Light" w:hAnsi="Artifex CF Extra Light"/>
                <w:b w:val="0"/>
                <w:bCs w:val="0"/>
                <w:noProof/>
                <w:webHidden/>
                <w:color w:val="1F3864" w:themeColor="accent1" w:themeShade="80"/>
                <w:sz w:val="18"/>
                <w:szCs w:val="18"/>
              </w:rPr>
              <w:t>151</w:t>
            </w:r>
            <w:r w:rsidR="00AC09B0" w:rsidRPr="001B5A31">
              <w:rPr>
                <w:rFonts w:ascii="Artifex CF Extra Light" w:hAnsi="Artifex CF Extra Light"/>
                <w:b w:val="0"/>
                <w:bCs w:val="0"/>
                <w:noProof/>
                <w:webHidden/>
                <w:color w:val="1F3864" w:themeColor="accent1" w:themeShade="80"/>
                <w:sz w:val="18"/>
                <w:szCs w:val="18"/>
              </w:rPr>
              <w:fldChar w:fldCharType="end"/>
            </w:r>
          </w:hyperlink>
        </w:p>
        <w:p w14:paraId="32DF0AEE" w14:textId="12279A89" w:rsidR="00AC09B0" w:rsidRPr="001B5A31" w:rsidRDefault="00A317ED">
          <w:pPr>
            <w:pStyle w:val="TOC2"/>
            <w:tabs>
              <w:tab w:val="right" w:pos="7910"/>
            </w:tabs>
            <w:rPr>
              <w:rFonts w:ascii="Artifex CF Extra Light" w:eastAsiaTheme="minorEastAsia" w:hAnsi="Artifex CF Extra Light" w:cstheme="minorBidi"/>
              <w:b w:val="0"/>
              <w:bCs w:val="0"/>
              <w:noProof/>
              <w:color w:val="1F3864" w:themeColor="accent1" w:themeShade="80"/>
              <w:sz w:val="18"/>
              <w:szCs w:val="18"/>
              <w:lang w:val="en-US" w:eastAsia="en-US"/>
            </w:rPr>
          </w:pPr>
          <w:hyperlink w:anchor="_Toc58787900" w:history="1">
            <w:r w:rsidR="00AC09B0" w:rsidRPr="001B5A31">
              <w:rPr>
                <w:rStyle w:val="Hyperlink"/>
                <w:rFonts w:ascii="Artifex CF Extra Light" w:hAnsi="Artifex CF Extra Light" w:cs="Times New Roman"/>
                <w:b w:val="0"/>
                <w:bCs w:val="0"/>
                <w:noProof/>
                <w:color w:val="1F3864" w:themeColor="accent1" w:themeShade="80"/>
                <w:sz w:val="18"/>
                <w:szCs w:val="18"/>
              </w:rPr>
              <w:t>Razón Mortalidad Materna por región, junio 2020</w:t>
            </w:r>
            <w:r w:rsidR="00AC09B0" w:rsidRPr="001B5A31">
              <w:rPr>
                <w:rFonts w:ascii="Artifex CF Extra Light" w:hAnsi="Artifex CF Extra Light"/>
                <w:b w:val="0"/>
                <w:bCs w:val="0"/>
                <w:noProof/>
                <w:webHidden/>
                <w:color w:val="1F3864" w:themeColor="accent1" w:themeShade="80"/>
                <w:sz w:val="18"/>
                <w:szCs w:val="18"/>
              </w:rPr>
              <w:tab/>
            </w:r>
            <w:r w:rsidR="00AC09B0" w:rsidRPr="001B5A31">
              <w:rPr>
                <w:rFonts w:ascii="Artifex CF Extra Light" w:hAnsi="Artifex CF Extra Light"/>
                <w:b w:val="0"/>
                <w:bCs w:val="0"/>
                <w:noProof/>
                <w:webHidden/>
                <w:color w:val="1F3864" w:themeColor="accent1" w:themeShade="80"/>
                <w:sz w:val="18"/>
                <w:szCs w:val="18"/>
              </w:rPr>
              <w:fldChar w:fldCharType="begin"/>
            </w:r>
            <w:r w:rsidR="00AC09B0" w:rsidRPr="001B5A31">
              <w:rPr>
                <w:rFonts w:ascii="Artifex CF Extra Light" w:hAnsi="Artifex CF Extra Light"/>
                <w:b w:val="0"/>
                <w:bCs w:val="0"/>
                <w:noProof/>
                <w:webHidden/>
                <w:color w:val="1F3864" w:themeColor="accent1" w:themeShade="80"/>
                <w:sz w:val="18"/>
                <w:szCs w:val="18"/>
              </w:rPr>
              <w:instrText xml:space="preserve"> PAGEREF _Toc58787900 \h </w:instrText>
            </w:r>
            <w:r w:rsidR="00AC09B0" w:rsidRPr="001B5A31">
              <w:rPr>
                <w:rFonts w:ascii="Artifex CF Extra Light" w:hAnsi="Artifex CF Extra Light"/>
                <w:b w:val="0"/>
                <w:bCs w:val="0"/>
                <w:noProof/>
                <w:webHidden/>
                <w:color w:val="1F3864" w:themeColor="accent1" w:themeShade="80"/>
                <w:sz w:val="18"/>
                <w:szCs w:val="18"/>
              </w:rPr>
            </w:r>
            <w:r w:rsidR="00AC09B0" w:rsidRPr="001B5A31">
              <w:rPr>
                <w:rFonts w:ascii="Artifex CF Extra Light" w:hAnsi="Artifex CF Extra Light"/>
                <w:b w:val="0"/>
                <w:bCs w:val="0"/>
                <w:noProof/>
                <w:webHidden/>
                <w:color w:val="1F3864" w:themeColor="accent1" w:themeShade="80"/>
                <w:sz w:val="18"/>
                <w:szCs w:val="18"/>
              </w:rPr>
              <w:fldChar w:fldCharType="separate"/>
            </w:r>
            <w:r w:rsidR="00BF1E64">
              <w:rPr>
                <w:rFonts w:ascii="Artifex CF Extra Light" w:hAnsi="Artifex CF Extra Light"/>
                <w:b w:val="0"/>
                <w:bCs w:val="0"/>
                <w:noProof/>
                <w:webHidden/>
                <w:color w:val="1F3864" w:themeColor="accent1" w:themeShade="80"/>
                <w:sz w:val="18"/>
                <w:szCs w:val="18"/>
              </w:rPr>
              <w:t>151</w:t>
            </w:r>
            <w:r w:rsidR="00AC09B0" w:rsidRPr="001B5A31">
              <w:rPr>
                <w:rFonts w:ascii="Artifex CF Extra Light" w:hAnsi="Artifex CF Extra Light"/>
                <w:b w:val="0"/>
                <w:bCs w:val="0"/>
                <w:noProof/>
                <w:webHidden/>
                <w:color w:val="1F3864" w:themeColor="accent1" w:themeShade="80"/>
                <w:sz w:val="18"/>
                <w:szCs w:val="18"/>
              </w:rPr>
              <w:fldChar w:fldCharType="end"/>
            </w:r>
          </w:hyperlink>
        </w:p>
        <w:p w14:paraId="31B32D6B" w14:textId="4910976B" w:rsidR="00AC09B0" w:rsidRPr="001B5A31" w:rsidRDefault="00A317ED">
          <w:pPr>
            <w:pStyle w:val="TOC2"/>
            <w:tabs>
              <w:tab w:val="right" w:pos="7910"/>
            </w:tabs>
            <w:rPr>
              <w:rFonts w:ascii="Artifex CF Extra Light" w:eastAsiaTheme="minorEastAsia" w:hAnsi="Artifex CF Extra Light" w:cstheme="minorBidi"/>
              <w:b w:val="0"/>
              <w:bCs w:val="0"/>
              <w:noProof/>
              <w:color w:val="1F3864" w:themeColor="accent1" w:themeShade="80"/>
              <w:sz w:val="18"/>
              <w:szCs w:val="18"/>
              <w:lang w:val="en-US" w:eastAsia="en-US"/>
            </w:rPr>
          </w:pPr>
          <w:hyperlink w:anchor="_Toc58787901" w:history="1">
            <w:r w:rsidR="00AC09B0" w:rsidRPr="001B5A31">
              <w:rPr>
                <w:rStyle w:val="Hyperlink"/>
                <w:rFonts w:ascii="Artifex CF Extra Light" w:hAnsi="Artifex CF Extra Light" w:cs="Times New Roman"/>
                <w:b w:val="0"/>
                <w:bCs w:val="0"/>
                <w:noProof/>
                <w:color w:val="1F3864" w:themeColor="accent1" w:themeShade="80"/>
                <w:sz w:val="18"/>
                <w:szCs w:val="18"/>
              </w:rPr>
              <w:t>Tasa Mortalidad Neonatal por región, junio 2020</w:t>
            </w:r>
            <w:r w:rsidR="00AC09B0" w:rsidRPr="001B5A31">
              <w:rPr>
                <w:rFonts w:ascii="Artifex CF Extra Light" w:hAnsi="Artifex CF Extra Light"/>
                <w:b w:val="0"/>
                <w:bCs w:val="0"/>
                <w:noProof/>
                <w:webHidden/>
                <w:color w:val="1F3864" w:themeColor="accent1" w:themeShade="80"/>
                <w:sz w:val="18"/>
                <w:szCs w:val="18"/>
              </w:rPr>
              <w:tab/>
            </w:r>
            <w:r w:rsidR="00AC09B0" w:rsidRPr="001B5A31">
              <w:rPr>
                <w:rFonts w:ascii="Artifex CF Extra Light" w:hAnsi="Artifex CF Extra Light"/>
                <w:b w:val="0"/>
                <w:bCs w:val="0"/>
                <w:noProof/>
                <w:webHidden/>
                <w:color w:val="1F3864" w:themeColor="accent1" w:themeShade="80"/>
                <w:sz w:val="18"/>
                <w:szCs w:val="18"/>
              </w:rPr>
              <w:fldChar w:fldCharType="begin"/>
            </w:r>
            <w:r w:rsidR="00AC09B0" w:rsidRPr="001B5A31">
              <w:rPr>
                <w:rFonts w:ascii="Artifex CF Extra Light" w:hAnsi="Artifex CF Extra Light"/>
                <w:b w:val="0"/>
                <w:bCs w:val="0"/>
                <w:noProof/>
                <w:webHidden/>
                <w:color w:val="1F3864" w:themeColor="accent1" w:themeShade="80"/>
                <w:sz w:val="18"/>
                <w:szCs w:val="18"/>
              </w:rPr>
              <w:instrText xml:space="preserve"> PAGEREF _Toc58787901 \h </w:instrText>
            </w:r>
            <w:r w:rsidR="00AC09B0" w:rsidRPr="001B5A31">
              <w:rPr>
                <w:rFonts w:ascii="Artifex CF Extra Light" w:hAnsi="Artifex CF Extra Light"/>
                <w:b w:val="0"/>
                <w:bCs w:val="0"/>
                <w:noProof/>
                <w:webHidden/>
                <w:color w:val="1F3864" w:themeColor="accent1" w:themeShade="80"/>
                <w:sz w:val="18"/>
                <w:szCs w:val="18"/>
              </w:rPr>
            </w:r>
            <w:r w:rsidR="00AC09B0" w:rsidRPr="001B5A31">
              <w:rPr>
                <w:rFonts w:ascii="Artifex CF Extra Light" w:hAnsi="Artifex CF Extra Light"/>
                <w:b w:val="0"/>
                <w:bCs w:val="0"/>
                <w:noProof/>
                <w:webHidden/>
                <w:color w:val="1F3864" w:themeColor="accent1" w:themeShade="80"/>
                <w:sz w:val="18"/>
                <w:szCs w:val="18"/>
              </w:rPr>
              <w:fldChar w:fldCharType="separate"/>
            </w:r>
            <w:r w:rsidR="00BF1E64">
              <w:rPr>
                <w:rFonts w:ascii="Artifex CF Extra Light" w:hAnsi="Artifex CF Extra Light"/>
                <w:b w:val="0"/>
                <w:bCs w:val="0"/>
                <w:noProof/>
                <w:webHidden/>
                <w:color w:val="1F3864" w:themeColor="accent1" w:themeShade="80"/>
                <w:sz w:val="18"/>
                <w:szCs w:val="18"/>
              </w:rPr>
              <w:t>152</w:t>
            </w:r>
            <w:r w:rsidR="00AC09B0" w:rsidRPr="001B5A31">
              <w:rPr>
                <w:rFonts w:ascii="Artifex CF Extra Light" w:hAnsi="Artifex CF Extra Light"/>
                <w:b w:val="0"/>
                <w:bCs w:val="0"/>
                <w:noProof/>
                <w:webHidden/>
                <w:color w:val="1F3864" w:themeColor="accent1" w:themeShade="80"/>
                <w:sz w:val="18"/>
                <w:szCs w:val="18"/>
              </w:rPr>
              <w:fldChar w:fldCharType="end"/>
            </w:r>
          </w:hyperlink>
        </w:p>
        <w:p w14:paraId="41E23D5C" w14:textId="07DE5C53" w:rsidR="00AC09B0" w:rsidRPr="001B5A31" w:rsidRDefault="00A317ED">
          <w:pPr>
            <w:pStyle w:val="TOC2"/>
            <w:tabs>
              <w:tab w:val="right" w:pos="7910"/>
            </w:tabs>
            <w:rPr>
              <w:rFonts w:ascii="Artifex CF Extra Light" w:eastAsiaTheme="minorEastAsia" w:hAnsi="Artifex CF Extra Light" w:cstheme="minorBidi"/>
              <w:b w:val="0"/>
              <w:bCs w:val="0"/>
              <w:noProof/>
              <w:color w:val="1F3864" w:themeColor="accent1" w:themeShade="80"/>
              <w:sz w:val="18"/>
              <w:szCs w:val="18"/>
              <w:lang w:val="en-US" w:eastAsia="en-US"/>
            </w:rPr>
          </w:pPr>
          <w:hyperlink w:anchor="_Toc58787902" w:history="1">
            <w:r w:rsidR="00AC09B0" w:rsidRPr="001B5A31">
              <w:rPr>
                <w:rStyle w:val="Hyperlink"/>
                <w:rFonts w:ascii="Artifex CF Extra Light" w:hAnsi="Artifex CF Extra Light" w:cs="Times New Roman"/>
                <w:b w:val="0"/>
                <w:bCs w:val="0"/>
                <w:noProof/>
                <w:color w:val="1F3864" w:themeColor="accent1" w:themeShade="80"/>
                <w:sz w:val="18"/>
                <w:szCs w:val="18"/>
              </w:rPr>
              <w:t>Tasa Mortalidad Post-Neonatal por región, junio 2020</w:t>
            </w:r>
            <w:r w:rsidR="00AC09B0" w:rsidRPr="001B5A31">
              <w:rPr>
                <w:rFonts w:ascii="Artifex CF Extra Light" w:hAnsi="Artifex CF Extra Light"/>
                <w:b w:val="0"/>
                <w:bCs w:val="0"/>
                <w:noProof/>
                <w:webHidden/>
                <w:color w:val="1F3864" w:themeColor="accent1" w:themeShade="80"/>
                <w:sz w:val="18"/>
                <w:szCs w:val="18"/>
              </w:rPr>
              <w:tab/>
            </w:r>
            <w:r w:rsidR="00AC09B0" w:rsidRPr="001B5A31">
              <w:rPr>
                <w:rFonts w:ascii="Artifex CF Extra Light" w:hAnsi="Artifex CF Extra Light"/>
                <w:b w:val="0"/>
                <w:bCs w:val="0"/>
                <w:noProof/>
                <w:webHidden/>
                <w:color w:val="1F3864" w:themeColor="accent1" w:themeShade="80"/>
                <w:sz w:val="18"/>
                <w:szCs w:val="18"/>
              </w:rPr>
              <w:fldChar w:fldCharType="begin"/>
            </w:r>
            <w:r w:rsidR="00AC09B0" w:rsidRPr="001B5A31">
              <w:rPr>
                <w:rFonts w:ascii="Artifex CF Extra Light" w:hAnsi="Artifex CF Extra Light"/>
                <w:b w:val="0"/>
                <w:bCs w:val="0"/>
                <w:noProof/>
                <w:webHidden/>
                <w:color w:val="1F3864" w:themeColor="accent1" w:themeShade="80"/>
                <w:sz w:val="18"/>
                <w:szCs w:val="18"/>
              </w:rPr>
              <w:instrText xml:space="preserve"> PAGEREF _Toc58787902 \h </w:instrText>
            </w:r>
            <w:r w:rsidR="00AC09B0" w:rsidRPr="001B5A31">
              <w:rPr>
                <w:rFonts w:ascii="Artifex CF Extra Light" w:hAnsi="Artifex CF Extra Light"/>
                <w:b w:val="0"/>
                <w:bCs w:val="0"/>
                <w:noProof/>
                <w:webHidden/>
                <w:color w:val="1F3864" w:themeColor="accent1" w:themeShade="80"/>
                <w:sz w:val="18"/>
                <w:szCs w:val="18"/>
              </w:rPr>
            </w:r>
            <w:r w:rsidR="00AC09B0" w:rsidRPr="001B5A31">
              <w:rPr>
                <w:rFonts w:ascii="Artifex CF Extra Light" w:hAnsi="Artifex CF Extra Light"/>
                <w:b w:val="0"/>
                <w:bCs w:val="0"/>
                <w:noProof/>
                <w:webHidden/>
                <w:color w:val="1F3864" w:themeColor="accent1" w:themeShade="80"/>
                <w:sz w:val="18"/>
                <w:szCs w:val="18"/>
              </w:rPr>
              <w:fldChar w:fldCharType="separate"/>
            </w:r>
            <w:r w:rsidR="00BF1E64">
              <w:rPr>
                <w:rFonts w:ascii="Artifex CF Extra Light" w:hAnsi="Artifex CF Extra Light"/>
                <w:b w:val="0"/>
                <w:bCs w:val="0"/>
                <w:noProof/>
                <w:webHidden/>
                <w:color w:val="1F3864" w:themeColor="accent1" w:themeShade="80"/>
                <w:sz w:val="18"/>
                <w:szCs w:val="18"/>
              </w:rPr>
              <w:t>152</w:t>
            </w:r>
            <w:r w:rsidR="00AC09B0" w:rsidRPr="001B5A31">
              <w:rPr>
                <w:rFonts w:ascii="Artifex CF Extra Light" w:hAnsi="Artifex CF Extra Light"/>
                <w:b w:val="0"/>
                <w:bCs w:val="0"/>
                <w:noProof/>
                <w:webHidden/>
                <w:color w:val="1F3864" w:themeColor="accent1" w:themeShade="80"/>
                <w:sz w:val="18"/>
                <w:szCs w:val="18"/>
              </w:rPr>
              <w:fldChar w:fldCharType="end"/>
            </w:r>
          </w:hyperlink>
        </w:p>
        <w:p w14:paraId="1F58C3F2" w14:textId="283A7956" w:rsidR="00AC09B0" w:rsidRPr="001B5A31" w:rsidRDefault="00A317ED">
          <w:pPr>
            <w:pStyle w:val="TOC2"/>
            <w:tabs>
              <w:tab w:val="right" w:pos="7910"/>
            </w:tabs>
            <w:rPr>
              <w:rFonts w:ascii="Artifex CF Extra Light" w:eastAsiaTheme="minorEastAsia" w:hAnsi="Artifex CF Extra Light" w:cstheme="minorBidi"/>
              <w:b w:val="0"/>
              <w:bCs w:val="0"/>
              <w:noProof/>
              <w:color w:val="1F3864" w:themeColor="accent1" w:themeShade="80"/>
              <w:sz w:val="18"/>
              <w:szCs w:val="18"/>
              <w:lang w:val="en-US" w:eastAsia="en-US"/>
            </w:rPr>
          </w:pPr>
          <w:hyperlink w:anchor="_Toc58787903" w:history="1">
            <w:r w:rsidR="00AC09B0" w:rsidRPr="001B5A31">
              <w:rPr>
                <w:rStyle w:val="Hyperlink"/>
                <w:rFonts w:ascii="Artifex CF Extra Light" w:hAnsi="Artifex CF Extra Light" w:cs="Times New Roman"/>
                <w:b w:val="0"/>
                <w:bCs w:val="0"/>
                <w:noProof/>
                <w:color w:val="1F3864" w:themeColor="accent1" w:themeShade="80"/>
                <w:sz w:val="18"/>
                <w:szCs w:val="18"/>
              </w:rPr>
              <w:t>Producción de servicios del Nivel Complementario 2020</w:t>
            </w:r>
            <w:r w:rsidR="00AC09B0" w:rsidRPr="001B5A31">
              <w:rPr>
                <w:rFonts w:ascii="Artifex CF Extra Light" w:hAnsi="Artifex CF Extra Light"/>
                <w:b w:val="0"/>
                <w:bCs w:val="0"/>
                <w:noProof/>
                <w:webHidden/>
                <w:color w:val="1F3864" w:themeColor="accent1" w:themeShade="80"/>
                <w:sz w:val="18"/>
                <w:szCs w:val="18"/>
              </w:rPr>
              <w:tab/>
            </w:r>
            <w:r w:rsidR="00AC09B0" w:rsidRPr="001B5A31">
              <w:rPr>
                <w:rFonts w:ascii="Artifex CF Extra Light" w:hAnsi="Artifex CF Extra Light"/>
                <w:b w:val="0"/>
                <w:bCs w:val="0"/>
                <w:noProof/>
                <w:webHidden/>
                <w:color w:val="1F3864" w:themeColor="accent1" w:themeShade="80"/>
                <w:sz w:val="18"/>
                <w:szCs w:val="18"/>
              </w:rPr>
              <w:fldChar w:fldCharType="begin"/>
            </w:r>
            <w:r w:rsidR="00AC09B0" w:rsidRPr="001B5A31">
              <w:rPr>
                <w:rFonts w:ascii="Artifex CF Extra Light" w:hAnsi="Artifex CF Extra Light"/>
                <w:b w:val="0"/>
                <w:bCs w:val="0"/>
                <w:noProof/>
                <w:webHidden/>
                <w:color w:val="1F3864" w:themeColor="accent1" w:themeShade="80"/>
                <w:sz w:val="18"/>
                <w:szCs w:val="18"/>
              </w:rPr>
              <w:instrText xml:space="preserve"> PAGEREF _Toc58787903 \h </w:instrText>
            </w:r>
            <w:r w:rsidR="00AC09B0" w:rsidRPr="001B5A31">
              <w:rPr>
                <w:rFonts w:ascii="Artifex CF Extra Light" w:hAnsi="Artifex CF Extra Light"/>
                <w:b w:val="0"/>
                <w:bCs w:val="0"/>
                <w:noProof/>
                <w:webHidden/>
                <w:color w:val="1F3864" w:themeColor="accent1" w:themeShade="80"/>
                <w:sz w:val="18"/>
                <w:szCs w:val="18"/>
              </w:rPr>
            </w:r>
            <w:r w:rsidR="00AC09B0" w:rsidRPr="001B5A31">
              <w:rPr>
                <w:rFonts w:ascii="Artifex CF Extra Light" w:hAnsi="Artifex CF Extra Light"/>
                <w:b w:val="0"/>
                <w:bCs w:val="0"/>
                <w:noProof/>
                <w:webHidden/>
                <w:color w:val="1F3864" w:themeColor="accent1" w:themeShade="80"/>
                <w:sz w:val="18"/>
                <w:szCs w:val="18"/>
              </w:rPr>
              <w:fldChar w:fldCharType="separate"/>
            </w:r>
            <w:r w:rsidR="00BF1E64">
              <w:rPr>
                <w:rFonts w:ascii="Artifex CF Extra Light" w:hAnsi="Artifex CF Extra Light"/>
                <w:b w:val="0"/>
                <w:bCs w:val="0"/>
                <w:noProof/>
                <w:webHidden/>
                <w:color w:val="1F3864" w:themeColor="accent1" w:themeShade="80"/>
                <w:sz w:val="18"/>
                <w:szCs w:val="18"/>
              </w:rPr>
              <w:t>153</w:t>
            </w:r>
            <w:r w:rsidR="00AC09B0" w:rsidRPr="001B5A31">
              <w:rPr>
                <w:rFonts w:ascii="Artifex CF Extra Light" w:hAnsi="Artifex CF Extra Light"/>
                <w:b w:val="0"/>
                <w:bCs w:val="0"/>
                <w:noProof/>
                <w:webHidden/>
                <w:color w:val="1F3864" w:themeColor="accent1" w:themeShade="80"/>
                <w:sz w:val="18"/>
                <w:szCs w:val="18"/>
              </w:rPr>
              <w:fldChar w:fldCharType="end"/>
            </w:r>
          </w:hyperlink>
        </w:p>
        <w:p w14:paraId="2B61E65E" w14:textId="4C45B1DB" w:rsidR="00AC09B0" w:rsidRPr="001B5A31" w:rsidRDefault="00A317ED">
          <w:pPr>
            <w:pStyle w:val="TOC2"/>
            <w:tabs>
              <w:tab w:val="right" w:pos="7910"/>
            </w:tabs>
            <w:rPr>
              <w:rFonts w:ascii="Artifex CF Extra Light" w:eastAsiaTheme="minorEastAsia" w:hAnsi="Artifex CF Extra Light" w:cstheme="minorBidi"/>
              <w:b w:val="0"/>
              <w:bCs w:val="0"/>
              <w:noProof/>
              <w:color w:val="1F3864" w:themeColor="accent1" w:themeShade="80"/>
              <w:sz w:val="18"/>
              <w:szCs w:val="18"/>
              <w:lang w:val="en-US" w:eastAsia="en-US"/>
            </w:rPr>
          </w:pPr>
          <w:hyperlink w:anchor="_Toc58787904" w:history="1">
            <w:r w:rsidR="00AC09B0" w:rsidRPr="001B5A31">
              <w:rPr>
                <w:rStyle w:val="Hyperlink"/>
                <w:rFonts w:ascii="Artifex CF Extra Light" w:hAnsi="Artifex CF Extra Light" w:cs="Times New Roman"/>
                <w:b w:val="0"/>
                <w:bCs w:val="0"/>
                <w:noProof/>
                <w:color w:val="1F3864" w:themeColor="accent1" w:themeShade="80"/>
                <w:sz w:val="18"/>
                <w:szCs w:val="18"/>
              </w:rPr>
              <w:t>Listado de hospitales equipados durante el año 2020</w:t>
            </w:r>
            <w:r w:rsidR="00AC09B0" w:rsidRPr="001B5A31">
              <w:rPr>
                <w:rFonts w:ascii="Artifex CF Extra Light" w:hAnsi="Artifex CF Extra Light"/>
                <w:b w:val="0"/>
                <w:bCs w:val="0"/>
                <w:noProof/>
                <w:webHidden/>
                <w:color w:val="1F3864" w:themeColor="accent1" w:themeShade="80"/>
                <w:sz w:val="18"/>
                <w:szCs w:val="18"/>
              </w:rPr>
              <w:tab/>
            </w:r>
            <w:r w:rsidR="00AC09B0" w:rsidRPr="001B5A31">
              <w:rPr>
                <w:rFonts w:ascii="Artifex CF Extra Light" w:hAnsi="Artifex CF Extra Light"/>
                <w:b w:val="0"/>
                <w:bCs w:val="0"/>
                <w:noProof/>
                <w:webHidden/>
                <w:color w:val="1F3864" w:themeColor="accent1" w:themeShade="80"/>
                <w:sz w:val="18"/>
                <w:szCs w:val="18"/>
              </w:rPr>
              <w:fldChar w:fldCharType="begin"/>
            </w:r>
            <w:r w:rsidR="00AC09B0" w:rsidRPr="001B5A31">
              <w:rPr>
                <w:rFonts w:ascii="Artifex CF Extra Light" w:hAnsi="Artifex CF Extra Light"/>
                <w:b w:val="0"/>
                <w:bCs w:val="0"/>
                <w:noProof/>
                <w:webHidden/>
                <w:color w:val="1F3864" w:themeColor="accent1" w:themeShade="80"/>
                <w:sz w:val="18"/>
                <w:szCs w:val="18"/>
              </w:rPr>
              <w:instrText xml:space="preserve"> PAGEREF _Toc58787904 \h </w:instrText>
            </w:r>
            <w:r w:rsidR="00AC09B0" w:rsidRPr="001B5A31">
              <w:rPr>
                <w:rFonts w:ascii="Artifex CF Extra Light" w:hAnsi="Artifex CF Extra Light"/>
                <w:b w:val="0"/>
                <w:bCs w:val="0"/>
                <w:noProof/>
                <w:webHidden/>
                <w:color w:val="1F3864" w:themeColor="accent1" w:themeShade="80"/>
                <w:sz w:val="18"/>
                <w:szCs w:val="18"/>
              </w:rPr>
            </w:r>
            <w:r w:rsidR="00AC09B0" w:rsidRPr="001B5A31">
              <w:rPr>
                <w:rFonts w:ascii="Artifex CF Extra Light" w:hAnsi="Artifex CF Extra Light"/>
                <w:b w:val="0"/>
                <w:bCs w:val="0"/>
                <w:noProof/>
                <w:webHidden/>
                <w:color w:val="1F3864" w:themeColor="accent1" w:themeShade="80"/>
                <w:sz w:val="18"/>
                <w:szCs w:val="18"/>
              </w:rPr>
              <w:fldChar w:fldCharType="separate"/>
            </w:r>
            <w:r w:rsidR="00BF1E64">
              <w:rPr>
                <w:rFonts w:ascii="Artifex CF Extra Light" w:hAnsi="Artifex CF Extra Light"/>
                <w:b w:val="0"/>
                <w:bCs w:val="0"/>
                <w:noProof/>
                <w:webHidden/>
                <w:color w:val="1F3864" w:themeColor="accent1" w:themeShade="80"/>
                <w:sz w:val="18"/>
                <w:szCs w:val="18"/>
              </w:rPr>
              <w:t>154</w:t>
            </w:r>
            <w:r w:rsidR="00AC09B0" w:rsidRPr="001B5A31">
              <w:rPr>
                <w:rFonts w:ascii="Artifex CF Extra Light" w:hAnsi="Artifex CF Extra Light"/>
                <w:b w:val="0"/>
                <w:bCs w:val="0"/>
                <w:noProof/>
                <w:webHidden/>
                <w:color w:val="1F3864" w:themeColor="accent1" w:themeShade="80"/>
                <w:sz w:val="18"/>
                <w:szCs w:val="18"/>
              </w:rPr>
              <w:fldChar w:fldCharType="end"/>
            </w:r>
          </w:hyperlink>
        </w:p>
        <w:p w14:paraId="3638D5CF" w14:textId="65CF7A9D" w:rsidR="000A2282" w:rsidRPr="00AC09B0" w:rsidRDefault="008147CA" w:rsidP="008147CA">
          <w:pPr>
            <w:spacing w:line="120" w:lineRule="atLeast"/>
            <w:jc w:val="both"/>
            <w:rPr>
              <w:rFonts w:ascii="Artifex CF Extra Light" w:hAnsi="Artifex CF Extra Light" w:cs="Times New Roman"/>
              <w:sz w:val="18"/>
              <w:szCs w:val="18"/>
            </w:rPr>
          </w:pPr>
          <w:r w:rsidRPr="001B5A31">
            <w:rPr>
              <w:rFonts w:ascii="Artifex CF Extra Light" w:hAnsi="Artifex CF Extra Light" w:cs="Times New Roman"/>
              <w:caps/>
              <w:color w:val="1F3864" w:themeColor="accent1" w:themeShade="80"/>
              <w:sz w:val="18"/>
              <w:szCs w:val="18"/>
            </w:rPr>
            <w:fldChar w:fldCharType="end"/>
          </w:r>
        </w:p>
      </w:sdtContent>
    </w:sdt>
    <w:p w14:paraId="3D6F2D3B" w14:textId="77777777" w:rsidR="00B37873" w:rsidRPr="00E23291" w:rsidRDefault="00B37873" w:rsidP="00691975">
      <w:pPr>
        <w:spacing w:line="480" w:lineRule="auto"/>
        <w:ind w:left="284"/>
        <w:rPr>
          <w:rFonts w:ascii="Artifex" w:eastAsia="Arial" w:hAnsi="Artifex" w:cs="Times New Roman"/>
          <w:sz w:val="18"/>
          <w:szCs w:val="18"/>
        </w:rPr>
      </w:pPr>
    </w:p>
    <w:p w14:paraId="6D2711C3" w14:textId="77777777" w:rsidR="00B37873" w:rsidRPr="00E23291" w:rsidRDefault="00B37873" w:rsidP="00B37873">
      <w:pPr>
        <w:rPr>
          <w:rFonts w:ascii="Artifex" w:eastAsia="Arial" w:hAnsi="Artifex" w:cs="Times New Roman"/>
          <w:sz w:val="18"/>
          <w:szCs w:val="18"/>
        </w:rPr>
      </w:pPr>
    </w:p>
    <w:p w14:paraId="0EE1642C" w14:textId="77777777" w:rsidR="003C1AC0" w:rsidRPr="00E23291" w:rsidRDefault="003C1AC0" w:rsidP="00B37873">
      <w:pPr>
        <w:rPr>
          <w:rFonts w:ascii="Artifex" w:eastAsia="Arial" w:hAnsi="Artifex" w:cs="Times New Roman"/>
          <w:sz w:val="18"/>
          <w:szCs w:val="18"/>
        </w:rPr>
      </w:pPr>
    </w:p>
    <w:p w14:paraId="77CCA90C" w14:textId="77777777" w:rsidR="003C1AC0" w:rsidRPr="00E23291" w:rsidRDefault="003C1AC0" w:rsidP="00B37873">
      <w:pPr>
        <w:rPr>
          <w:rFonts w:ascii="Artifex" w:eastAsia="Arial" w:hAnsi="Artifex" w:cs="Times New Roman"/>
          <w:sz w:val="18"/>
          <w:szCs w:val="18"/>
        </w:rPr>
      </w:pPr>
    </w:p>
    <w:p w14:paraId="017E32FD" w14:textId="77777777" w:rsidR="003C1AC0" w:rsidRPr="00E23291" w:rsidRDefault="003C1AC0" w:rsidP="00B37873">
      <w:pPr>
        <w:rPr>
          <w:rFonts w:ascii="Artifex" w:eastAsia="Arial" w:hAnsi="Artifex" w:cs="Times New Roman"/>
          <w:sz w:val="18"/>
          <w:szCs w:val="18"/>
        </w:rPr>
      </w:pPr>
    </w:p>
    <w:p w14:paraId="6176D0AD" w14:textId="77777777" w:rsidR="003C1AC0" w:rsidRPr="00E23291" w:rsidRDefault="003C1AC0" w:rsidP="00B37873">
      <w:pPr>
        <w:rPr>
          <w:rFonts w:ascii="Artifex" w:eastAsia="Arial" w:hAnsi="Artifex" w:cs="Times New Roman"/>
          <w:sz w:val="18"/>
          <w:szCs w:val="18"/>
        </w:rPr>
      </w:pPr>
    </w:p>
    <w:p w14:paraId="2630629A" w14:textId="77777777" w:rsidR="003C1AC0" w:rsidRPr="00E23291" w:rsidRDefault="003C1AC0" w:rsidP="00B37873">
      <w:pPr>
        <w:rPr>
          <w:rFonts w:ascii="Artifex" w:eastAsia="Arial" w:hAnsi="Artifex" w:cs="Times New Roman"/>
          <w:sz w:val="18"/>
          <w:szCs w:val="18"/>
        </w:rPr>
      </w:pPr>
    </w:p>
    <w:p w14:paraId="29438683" w14:textId="77777777" w:rsidR="003C1AC0" w:rsidRPr="00E23291" w:rsidRDefault="003C1AC0" w:rsidP="00B37873">
      <w:pPr>
        <w:rPr>
          <w:rFonts w:ascii="Artifex" w:eastAsia="Arial" w:hAnsi="Artifex" w:cs="Times New Roman"/>
          <w:sz w:val="18"/>
          <w:szCs w:val="18"/>
        </w:rPr>
      </w:pPr>
    </w:p>
    <w:p w14:paraId="1E8C1DE4" w14:textId="77777777" w:rsidR="003C1AC0" w:rsidRPr="00E23291" w:rsidRDefault="003C1AC0" w:rsidP="00B37873">
      <w:pPr>
        <w:rPr>
          <w:rFonts w:ascii="Artifex" w:eastAsia="Arial" w:hAnsi="Artifex" w:cs="Times New Roman"/>
          <w:sz w:val="18"/>
          <w:szCs w:val="18"/>
        </w:rPr>
      </w:pPr>
    </w:p>
    <w:p w14:paraId="0063868E" w14:textId="77777777" w:rsidR="003C1AC0" w:rsidRPr="00E23291" w:rsidRDefault="003C1AC0" w:rsidP="00B37873">
      <w:pPr>
        <w:rPr>
          <w:rFonts w:ascii="Artifex" w:eastAsia="Arial" w:hAnsi="Artifex" w:cs="Times New Roman"/>
          <w:sz w:val="18"/>
          <w:szCs w:val="18"/>
        </w:rPr>
      </w:pPr>
    </w:p>
    <w:p w14:paraId="052D9715" w14:textId="77777777" w:rsidR="003C1AC0" w:rsidRPr="00E23291" w:rsidRDefault="003C1AC0" w:rsidP="00B37873">
      <w:pPr>
        <w:rPr>
          <w:rFonts w:ascii="Artifex" w:eastAsia="Arial" w:hAnsi="Artifex" w:cs="Times New Roman"/>
          <w:sz w:val="18"/>
          <w:szCs w:val="18"/>
        </w:rPr>
      </w:pPr>
    </w:p>
    <w:p w14:paraId="4109BB86" w14:textId="77777777" w:rsidR="003C1AC0" w:rsidRPr="00E23291" w:rsidRDefault="003C1AC0" w:rsidP="00B37873">
      <w:pPr>
        <w:rPr>
          <w:rFonts w:ascii="Artifex" w:eastAsia="Arial" w:hAnsi="Artifex" w:cs="Times New Roman"/>
          <w:sz w:val="18"/>
          <w:szCs w:val="18"/>
        </w:rPr>
      </w:pPr>
    </w:p>
    <w:p w14:paraId="2D6BE30D" w14:textId="77777777" w:rsidR="003C1AC0" w:rsidRPr="00E23291" w:rsidRDefault="003C1AC0" w:rsidP="00B37873">
      <w:pPr>
        <w:rPr>
          <w:rFonts w:ascii="Artifex" w:eastAsia="Arial" w:hAnsi="Artifex" w:cs="Times New Roman"/>
          <w:sz w:val="18"/>
          <w:szCs w:val="18"/>
        </w:rPr>
      </w:pPr>
    </w:p>
    <w:p w14:paraId="1EF2357A" w14:textId="77777777" w:rsidR="003C1AC0" w:rsidRPr="00E23291" w:rsidRDefault="003C1AC0" w:rsidP="00B37873">
      <w:pPr>
        <w:rPr>
          <w:rFonts w:ascii="Artifex" w:eastAsia="Arial" w:hAnsi="Artifex" w:cs="Times New Roman"/>
          <w:sz w:val="18"/>
          <w:szCs w:val="18"/>
        </w:rPr>
      </w:pPr>
    </w:p>
    <w:p w14:paraId="4CFA554C" w14:textId="77777777" w:rsidR="003C1AC0" w:rsidRPr="00E23291" w:rsidRDefault="003C1AC0" w:rsidP="00B37873">
      <w:pPr>
        <w:rPr>
          <w:rFonts w:ascii="Artifex" w:eastAsia="Arial" w:hAnsi="Artifex" w:cs="Times New Roman"/>
          <w:sz w:val="18"/>
          <w:szCs w:val="18"/>
        </w:rPr>
      </w:pPr>
    </w:p>
    <w:p w14:paraId="3AA7257E" w14:textId="77777777" w:rsidR="003C1AC0" w:rsidRPr="00E23291" w:rsidRDefault="003C1AC0" w:rsidP="00B37873">
      <w:pPr>
        <w:rPr>
          <w:rFonts w:ascii="Artifex" w:eastAsia="Arial" w:hAnsi="Artifex" w:cs="Times New Roman"/>
          <w:sz w:val="18"/>
          <w:szCs w:val="18"/>
        </w:rPr>
      </w:pPr>
    </w:p>
    <w:p w14:paraId="3956274B" w14:textId="77777777" w:rsidR="003C1AC0" w:rsidRPr="00E23291" w:rsidRDefault="003C1AC0" w:rsidP="00B37873">
      <w:pPr>
        <w:rPr>
          <w:rFonts w:ascii="Artifex" w:eastAsia="Arial" w:hAnsi="Artifex" w:cs="Times New Roman"/>
          <w:sz w:val="18"/>
          <w:szCs w:val="18"/>
        </w:rPr>
      </w:pPr>
    </w:p>
    <w:p w14:paraId="392E3DE4" w14:textId="77777777" w:rsidR="003C1AC0" w:rsidRPr="00E23291" w:rsidRDefault="003C1AC0" w:rsidP="00B37873">
      <w:pPr>
        <w:rPr>
          <w:rFonts w:ascii="Artifex" w:eastAsia="Arial" w:hAnsi="Artifex" w:cs="Times New Roman"/>
          <w:sz w:val="18"/>
          <w:szCs w:val="18"/>
        </w:rPr>
      </w:pPr>
    </w:p>
    <w:p w14:paraId="3E091EE8" w14:textId="77777777" w:rsidR="003C1AC0" w:rsidRPr="00E23291" w:rsidRDefault="003C1AC0" w:rsidP="00B37873">
      <w:pPr>
        <w:rPr>
          <w:rFonts w:ascii="Artifex" w:eastAsia="Arial" w:hAnsi="Artifex" w:cs="Times New Roman"/>
          <w:sz w:val="18"/>
          <w:szCs w:val="18"/>
        </w:rPr>
      </w:pPr>
    </w:p>
    <w:p w14:paraId="7EF38444" w14:textId="77777777" w:rsidR="003C1AC0" w:rsidRPr="00E23291" w:rsidRDefault="003C1AC0" w:rsidP="00B37873">
      <w:pPr>
        <w:rPr>
          <w:rFonts w:ascii="Artifex" w:eastAsia="Arial" w:hAnsi="Artifex" w:cs="Times New Roman"/>
          <w:sz w:val="18"/>
          <w:szCs w:val="18"/>
        </w:rPr>
      </w:pPr>
    </w:p>
    <w:p w14:paraId="5F262AAC" w14:textId="77777777" w:rsidR="003C1AC0" w:rsidRPr="00E23291" w:rsidRDefault="003C1AC0" w:rsidP="00B37873">
      <w:pPr>
        <w:rPr>
          <w:rFonts w:ascii="Artifex" w:eastAsia="Arial" w:hAnsi="Artifex" w:cs="Times New Roman"/>
          <w:sz w:val="18"/>
          <w:szCs w:val="18"/>
        </w:rPr>
      </w:pPr>
    </w:p>
    <w:p w14:paraId="563FFFFE" w14:textId="77777777" w:rsidR="003C1AC0" w:rsidRPr="00E23291" w:rsidRDefault="003C1AC0" w:rsidP="00B37873">
      <w:pPr>
        <w:rPr>
          <w:rFonts w:ascii="Artifex" w:eastAsia="Arial" w:hAnsi="Artifex" w:cs="Times New Roman"/>
          <w:sz w:val="18"/>
          <w:szCs w:val="18"/>
        </w:rPr>
      </w:pPr>
    </w:p>
    <w:p w14:paraId="704CA89C" w14:textId="77777777" w:rsidR="003C1AC0" w:rsidRPr="00E23291" w:rsidRDefault="003C1AC0" w:rsidP="00B37873">
      <w:pPr>
        <w:rPr>
          <w:rFonts w:ascii="Artifex" w:eastAsia="Arial" w:hAnsi="Artifex" w:cs="Times New Roman"/>
          <w:sz w:val="18"/>
          <w:szCs w:val="18"/>
        </w:rPr>
      </w:pPr>
    </w:p>
    <w:p w14:paraId="47ED53BF" w14:textId="7EA2BB68" w:rsidR="003C1AC0" w:rsidRPr="00E23291" w:rsidRDefault="003C1AC0" w:rsidP="00B37873">
      <w:pPr>
        <w:rPr>
          <w:rFonts w:ascii="Artifex" w:eastAsia="Arial" w:hAnsi="Artifex" w:cs="Times New Roman"/>
          <w:sz w:val="18"/>
          <w:szCs w:val="18"/>
        </w:rPr>
      </w:pPr>
    </w:p>
    <w:p w14:paraId="43FC8F66" w14:textId="4B161764" w:rsidR="00A25991" w:rsidRPr="00E23291" w:rsidRDefault="00A25991" w:rsidP="00B37873">
      <w:pPr>
        <w:rPr>
          <w:rFonts w:ascii="Artifex" w:eastAsia="Arial" w:hAnsi="Artifex" w:cs="Times New Roman"/>
          <w:b/>
          <w:sz w:val="18"/>
          <w:szCs w:val="18"/>
        </w:rPr>
      </w:pPr>
    </w:p>
    <w:p w14:paraId="298C4147" w14:textId="04B1147E" w:rsidR="00A25991" w:rsidRPr="00E23291" w:rsidRDefault="00A25991" w:rsidP="00B37873">
      <w:pPr>
        <w:rPr>
          <w:rFonts w:ascii="Artifex" w:eastAsia="Arial" w:hAnsi="Artifex" w:cs="Times New Roman"/>
          <w:b/>
          <w:sz w:val="18"/>
          <w:szCs w:val="18"/>
        </w:rPr>
      </w:pPr>
    </w:p>
    <w:p w14:paraId="186BD522" w14:textId="7BDC2508" w:rsidR="00A25991" w:rsidRPr="00E23291" w:rsidRDefault="00A25991" w:rsidP="00B37873">
      <w:pPr>
        <w:rPr>
          <w:rFonts w:ascii="Artifex" w:eastAsia="Arial" w:hAnsi="Artifex" w:cs="Times New Roman"/>
          <w:b/>
          <w:sz w:val="18"/>
          <w:szCs w:val="18"/>
        </w:rPr>
      </w:pPr>
    </w:p>
    <w:p w14:paraId="4785A023" w14:textId="6C5D3ED8" w:rsidR="00A25991" w:rsidRDefault="00A25991" w:rsidP="00B37873">
      <w:pPr>
        <w:rPr>
          <w:rFonts w:ascii="Times New Roman" w:eastAsia="Arial" w:hAnsi="Times New Roman" w:cs="Times New Roman"/>
          <w:b/>
        </w:rPr>
      </w:pPr>
    </w:p>
    <w:p w14:paraId="5040E665" w14:textId="64D38954" w:rsidR="00A25991" w:rsidRDefault="00A25991" w:rsidP="00B37873">
      <w:pPr>
        <w:rPr>
          <w:rFonts w:ascii="Times New Roman" w:eastAsia="Arial" w:hAnsi="Times New Roman" w:cs="Times New Roman"/>
          <w:b/>
        </w:rPr>
      </w:pPr>
    </w:p>
    <w:p w14:paraId="22485726" w14:textId="4C441B67" w:rsidR="00A25991" w:rsidRDefault="00A25991" w:rsidP="00B37873">
      <w:pPr>
        <w:rPr>
          <w:rFonts w:ascii="Times New Roman" w:eastAsia="Arial" w:hAnsi="Times New Roman" w:cs="Times New Roman"/>
          <w:b/>
        </w:rPr>
      </w:pPr>
    </w:p>
    <w:p w14:paraId="749558AF" w14:textId="5AFDCEBB" w:rsidR="00826ED8" w:rsidRPr="001B5A31" w:rsidRDefault="00C530AE" w:rsidP="00FF61CD">
      <w:pPr>
        <w:pStyle w:val="Heading1"/>
        <w:spacing w:before="0" w:line="380" w:lineRule="atLeast"/>
        <w:ind w:left="284"/>
        <w:jc w:val="center"/>
        <w:rPr>
          <w:rFonts w:ascii="Artifex CF Light" w:eastAsia="Arial" w:hAnsi="Artifex CF Light" w:cs="Times New Roman"/>
          <w:b/>
          <w:color w:val="1F3864" w:themeColor="accent1" w:themeShade="80"/>
          <w:sz w:val="26"/>
          <w:szCs w:val="26"/>
        </w:rPr>
      </w:pPr>
      <w:bookmarkStart w:id="0" w:name="_Toc58787869"/>
      <w:bookmarkStart w:id="1" w:name="_Hlk27137656"/>
      <w:r w:rsidRPr="001B5A31">
        <w:rPr>
          <w:rFonts w:ascii="Artifex CF Light" w:eastAsia="Arial" w:hAnsi="Artifex CF Light" w:cs="Times New Roman"/>
          <w:b/>
          <w:color w:val="1F3864" w:themeColor="accent1" w:themeShade="80"/>
          <w:sz w:val="26"/>
          <w:szCs w:val="26"/>
        </w:rPr>
        <w:lastRenderedPageBreak/>
        <w:t xml:space="preserve">II. </w:t>
      </w:r>
      <w:r w:rsidR="00826ED8" w:rsidRPr="001B5A31">
        <w:rPr>
          <w:rFonts w:ascii="Artifex CF Light" w:eastAsia="Arial" w:hAnsi="Artifex CF Light" w:cs="Times New Roman"/>
          <w:b/>
          <w:color w:val="1F3864" w:themeColor="accent1" w:themeShade="80"/>
          <w:sz w:val="26"/>
          <w:szCs w:val="26"/>
        </w:rPr>
        <w:t>Resumen Ejecutivo</w:t>
      </w:r>
      <w:bookmarkEnd w:id="0"/>
    </w:p>
    <w:p w14:paraId="4CFCF714" w14:textId="7BFB238A" w:rsidR="00A25991" w:rsidRPr="001B5A31" w:rsidRDefault="00A25991" w:rsidP="00641F86">
      <w:pPr>
        <w:tabs>
          <w:tab w:val="left" w:pos="720"/>
        </w:tabs>
        <w:spacing w:line="380" w:lineRule="atLeast"/>
        <w:ind w:left="284" w:firstLine="436"/>
        <w:jc w:val="both"/>
        <w:rPr>
          <w:rFonts w:ascii="Artifex CF Extra Light" w:eastAsia="MS Mincho" w:hAnsi="Artifex CF Extra Light" w:cs="Times New Roman"/>
          <w:color w:val="1F3864" w:themeColor="accent1" w:themeShade="80"/>
          <w:sz w:val="18"/>
          <w:szCs w:val="18"/>
        </w:rPr>
      </w:pPr>
      <w:r w:rsidRPr="001B5A31">
        <w:rPr>
          <w:rFonts w:ascii="Artifex CF Extra Light" w:hAnsi="Artifex CF Extra Light"/>
          <w:color w:val="1F3864" w:themeColor="accent1" w:themeShade="80"/>
          <w:sz w:val="18"/>
          <w:szCs w:val="18"/>
        </w:rPr>
        <w:t>El Servicio Nacional de Salud (SNS), en cumplimiento de sus funciones referentes a la coordinación de la provisión de los servicios públicos de atención a la salud como estipula la Ley 123-15 en su Artículo 2, ha direccionado su accionar a través de la formulación de su Plan Operativo Anual (POA) correspondiente al año 20</w:t>
      </w:r>
      <w:r w:rsidR="00E31054" w:rsidRPr="001B5A31">
        <w:rPr>
          <w:rFonts w:ascii="Artifex CF Extra Light" w:hAnsi="Artifex CF Extra Light"/>
          <w:color w:val="1F3864" w:themeColor="accent1" w:themeShade="80"/>
          <w:sz w:val="18"/>
          <w:szCs w:val="18"/>
        </w:rPr>
        <w:t>20</w:t>
      </w:r>
      <w:r w:rsidRPr="001B5A31">
        <w:rPr>
          <w:rFonts w:ascii="Artifex CF Extra Light" w:hAnsi="Artifex CF Extra Light"/>
          <w:color w:val="1F3864" w:themeColor="accent1" w:themeShade="80"/>
          <w:sz w:val="18"/>
          <w:szCs w:val="18"/>
        </w:rPr>
        <w:t xml:space="preserve">, alineado al Plan Estratégico Institucional del SNS (PEI-SNS) </w:t>
      </w:r>
      <w:r w:rsidR="00E31054" w:rsidRPr="001B5A31">
        <w:rPr>
          <w:rFonts w:ascii="Artifex CF Extra Light" w:hAnsi="Artifex CF Extra Light"/>
          <w:color w:val="1F3864" w:themeColor="accent1" w:themeShade="80"/>
          <w:sz w:val="18"/>
          <w:szCs w:val="18"/>
        </w:rPr>
        <w:t xml:space="preserve">2016-2020 </w:t>
      </w:r>
      <w:r w:rsidRPr="001B5A31">
        <w:rPr>
          <w:rFonts w:ascii="Artifex CF Extra Light" w:hAnsi="Artifex CF Extra Light"/>
          <w:color w:val="1F3864" w:themeColor="accent1" w:themeShade="80"/>
          <w:sz w:val="18"/>
          <w:szCs w:val="18"/>
        </w:rPr>
        <w:t xml:space="preserve">y a las Prioridades Directivas </w:t>
      </w:r>
      <w:r w:rsidR="00E31054" w:rsidRPr="001B5A31">
        <w:rPr>
          <w:rFonts w:ascii="Artifex CF Extra Light" w:hAnsi="Artifex CF Extra Light"/>
          <w:color w:val="1F3864" w:themeColor="accent1" w:themeShade="80"/>
          <w:sz w:val="18"/>
          <w:szCs w:val="18"/>
        </w:rPr>
        <w:t xml:space="preserve">2020-2021 </w:t>
      </w:r>
      <w:r w:rsidRPr="001B5A31">
        <w:rPr>
          <w:rFonts w:ascii="Artifex CF Extra Light" w:hAnsi="Artifex CF Extra Light"/>
          <w:color w:val="1F3864" w:themeColor="accent1" w:themeShade="80"/>
          <w:sz w:val="18"/>
          <w:szCs w:val="18"/>
        </w:rPr>
        <w:t>definidas para el fortalecimiento de la Red, donde se insertan las iniciativas que aportarán al desarrollo sostenible del sistema de salud de la República Dominicana.</w:t>
      </w:r>
    </w:p>
    <w:p w14:paraId="1F9FA9C3" w14:textId="1DC342D4" w:rsidR="00A25991" w:rsidRPr="001B5A31" w:rsidRDefault="00A25991" w:rsidP="00641F86">
      <w:pPr>
        <w:tabs>
          <w:tab w:val="left" w:pos="720"/>
        </w:tabs>
        <w:spacing w:line="380" w:lineRule="atLeast"/>
        <w:ind w:left="284" w:firstLine="436"/>
        <w:jc w:val="both"/>
        <w:rPr>
          <w:rFonts w:ascii="Artifex CF Extra Light" w:hAnsi="Artifex CF Extra Light"/>
          <w:color w:val="1F3864" w:themeColor="accent1" w:themeShade="80"/>
          <w:sz w:val="18"/>
          <w:szCs w:val="18"/>
        </w:rPr>
      </w:pPr>
      <w:r w:rsidRPr="001B5A31">
        <w:rPr>
          <w:rFonts w:ascii="Artifex CF Extra Light" w:hAnsi="Artifex CF Extra Light"/>
          <w:color w:val="1F3864" w:themeColor="accent1" w:themeShade="80"/>
          <w:sz w:val="18"/>
          <w:szCs w:val="18"/>
        </w:rPr>
        <w:t xml:space="preserve">Uno de los ámbitos fortalecidos en este proceso se enfoca en la atención materna y neonatal, evidenciando una disminución </w:t>
      </w:r>
      <w:r w:rsidR="002E1501" w:rsidRPr="001B5A31">
        <w:rPr>
          <w:rFonts w:ascii="Artifex CF Extra Light" w:hAnsi="Artifex CF Extra Light"/>
          <w:color w:val="1F3864" w:themeColor="accent1" w:themeShade="80"/>
          <w:sz w:val="18"/>
          <w:szCs w:val="18"/>
        </w:rPr>
        <w:t xml:space="preserve">en la Red Pública de Servicios de Salud </w:t>
      </w:r>
      <w:r w:rsidRPr="001B5A31">
        <w:rPr>
          <w:rFonts w:ascii="Artifex CF Extra Light" w:hAnsi="Artifex CF Extra Light"/>
          <w:color w:val="1F3864" w:themeColor="accent1" w:themeShade="80"/>
          <w:sz w:val="18"/>
          <w:szCs w:val="18"/>
        </w:rPr>
        <w:t>de la Mortalidad Materna (</w:t>
      </w:r>
      <w:r w:rsidRPr="001B5A31">
        <w:rPr>
          <w:rFonts w:ascii="Courier New" w:hAnsi="Courier New" w:cs="Courier New"/>
          <w:color w:val="1F3864" w:themeColor="accent1" w:themeShade="80"/>
          <w:sz w:val="18"/>
          <w:szCs w:val="18"/>
        </w:rPr>
        <w:t>↓</w:t>
      </w:r>
      <w:r w:rsidR="002E1501" w:rsidRPr="001B5A31">
        <w:rPr>
          <w:rFonts w:ascii="Artifex CF Extra Light" w:hAnsi="Artifex CF Extra Light"/>
          <w:color w:val="1F3864" w:themeColor="accent1" w:themeShade="80"/>
          <w:sz w:val="18"/>
          <w:szCs w:val="18"/>
        </w:rPr>
        <w:t>23</w:t>
      </w:r>
      <w:r w:rsidRPr="001B5A31">
        <w:rPr>
          <w:rFonts w:ascii="Artifex CF Extra Light" w:hAnsi="Artifex CF Extra Light"/>
          <w:color w:val="1F3864" w:themeColor="accent1" w:themeShade="80"/>
          <w:sz w:val="18"/>
          <w:szCs w:val="18"/>
        </w:rPr>
        <w:t>%) y Neonatal (</w:t>
      </w:r>
      <w:r w:rsidRPr="001B5A31">
        <w:rPr>
          <w:rFonts w:ascii="Courier New" w:hAnsi="Courier New" w:cs="Courier New"/>
          <w:color w:val="1F3864" w:themeColor="accent1" w:themeShade="80"/>
          <w:sz w:val="18"/>
          <w:szCs w:val="18"/>
        </w:rPr>
        <w:t>↓</w:t>
      </w:r>
      <w:r w:rsidRPr="001B5A31">
        <w:rPr>
          <w:rFonts w:ascii="Artifex CF Extra Light" w:hAnsi="Artifex CF Extra Light"/>
          <w:color w:val="1F3864" w:themeColor="accent1" w:themeShade="80"/>
          <w:sz w:val="18"/>
          <w:szCs w:val="18"/>
        </w:rPr>
        <w:t>2</w:t>
      </w:r>
      <w:r w:rsidR="002E1501" w:rsidRPr="001B5A31">
        <w:rPr>
          <w:rFonts w:ascii="Artifex CF Extra Light" w:hAnsi="Artifex CF Extra Light"/>
          <w:color w:val="1F3864" w:themeColor="accent1" w:themeShade="80"/>
          <w:sz w:val="18"/>
          <w:szCs w:val="18"/>
        </w:rPr>
        <w:t>1</w:t>
      </w:r>
      <w:r w:rsidRPr="001B5A31">
        <w:rPr>
          <w:rFonts w:ascii="Artifex CF Extra Light" w:hAnsi="Artifex CF Extra Light"/>
          <w:color w:val="1F3864" w:themeColor="accent1" w:themeShade="80"/>
          <w:sz w:val="18"/>
          <w:szCs w:val="18"/>
        </w:rPr>
        <w:t>%)</w:t>
      </w:r>
      <w:r w:rsidR="002E1501" w:rsidRPr="001B5A31">
        <w:rPr>
          <w:rStyle w:val="FootnoteReference"/>
          <w:rFonts w:ascii="Artifex CF Extra Light" w:hAnsi="Artifex CF Extra Light"/>
          <w:color w:val="1F3864" w:themeColor="accent1" w:themeShade="80"/>
          <w:sz w:val="18"/>
          <w:szCs w:val="18"/>
        </w:rPr>
        <w:footnoteReference w:id="1"/>
      </w:r>
      <w:r w:rsidRPr="001B5A31">
        <w:rPr>
          <w:rFonts w:ascii="Artifex CF Extra Light" w:hAnsi="Artifex CF Extra Light"/>
          <w:color w:val="1F3864" w:themeColor="accent1" w:themeShade="80"/>
          <w:sz w:val="18"/>
          <w:szCs w:val="18"/>
        </w:rPr>
        <w:t>, indicadores de impacto que se habían mantenido invariables, evidenciando el compromiso que mantiene el SNS con la meta país para acelerar la reducción de la mortalidad materna e infantil. A esto se suma el fortalecimiento de la atención al bebé prematuro y bajo peso a través del Programa Mamá Canguro, que ha favorecido la supervivencia de más de 14 mil bebés prematuros desde sus inicios</w:t>
      </w:r>
      <w:r w:rsidR="005C60F1" w:rsidRPr="001B5A31">
        <w:rPr>
          <w:rFonts w:ascii="Artifex CF Extra Light" w:hAnsi="Artifex CF Extra Light"/>
          <w:color w:val="1F3864" w:themeColor="accent1" w:themeShade="80"/>
          <w:sz w:val="18"/>
          <w:szCs w:val="18"/>
        </w:rPr>
        <w:t>, así como el</w:t>
      </w:r>
      <w:r w:rsidRPr="001B5A31">
        <w:rPr>
          <w:rFonts w:ascii="Artifex CF Extra Light" w:hAnsi="Artifex CF Extra Light"/>
          <w:color w:val="1F3864" w:themeColor="accent1" w:themeShade="80"/>
          <w:sz w:val="18"/>
          <w:szCs w:val="18"/>
        </w:rPr>
        <w:t xml:space="preserve"> incremento en el Registro de Nacidos </w:t>
      </w:r>
      <w:r w:rsidR="00F72E13" w:rsidRPr="001B5A31">
        <w:rPr>
          <w:rFonts w:ascii="Artifex CF Extra Light" w:hAnsi="Artifex CF Extra Light"/>
          <w:color w:val="1F3864" w:themeColor="accent1" w:themeShade="80"/>
          <w:sz w:val="18"/>
          <w:szCs w:val="18"/>
        </w:rPr>
        <w:t>Vivos, un</w:t>
      </w:r>
      <w:r w:rsidRPr="001B5A31">
        <w:rPr>
          <w:rFonts w:ascii="Artifex CF Extra Light" w:hAnsi="Artifex CF Extra Light"/>
          <w:color w:val="1F3864" w:themeColor="accent1" w:themeShade="80"/>
          <w:sz w:val="18"/>
          <w:szCs w:val="18"/>
        </w:rPr>
        <w:t xml:space="preserve"> incremento de </w:t>
      </w:r>
      <w:r w:rsidR="003A4440" w:rsidRPr="001B5A31">
        <w:rPr>
          <w:rFonts w:ascii="Artifex CF Extra Light" w:hAnsi="Artifex CF Extra Light"/>
          <w:color w:val="1F3864" w:themeColor="accent1" w:themeShade="80"/>
          <w:sz w:val="18"/>
          <w:szCs w:val="18"/>
        </w:rPr>
        <w:t>82</w:t>
      </w:r>
      <w:r w:rsidRPr="001B5A31">
        <w:rPr>
          <w:rFonts w:ascii="Artifex CF Extra Light" w:hAnsi="Artifex CF Extra Light"/>
          <w:color w:val="1F3864" w:themeColor="accent1" w:themeShade="80"/>
          <w:sz w:val="18"/>
          <w:szCs w:val="18"/>
        </w:rPr>
        <w:t>% (201</w:t>
      </w:r>
      <w:r w:rsidR="003A4440" w:rsidRPr="001B5A31">
        <w:rPr>
          <w:rFonts w:ascii="Artifex CF Extra Light" w:hAnsi="Artifex CF Extra Light"/>
          <w:color w:val="1F3864" w:themeColor="accent1" w:themeShade="80"/>
          <w:sz w:val="18"/>
          <w:szCs w:val="18"/>
        </w:rPr>
        <w:t>9</w:t>
      </w:r>
      <w:r w:rsidRPr="001B5A31">
        <w:rPr>
          <w:rFonts w:ascii="Artifex CF Extra Light" w:hAnsi="Artifex CF Extra Light"/>
          <w:color w:val="1F3864" w:themeColor="accent1" w:themeShade="80"/>
          <w:sz w:val="18"/>
          <w:szCs w:val="18"/>
        </w:rPr>
        <w:t>) a un 8</w:t>
      </w:r>
      <w:r w:rsidR="007F628F" w:rsidRPr="001B5A31">
        <w:rPr>
          <w:rFonts w:ascii="Artifex CF Extra Light" w:hAnsi="Artifex CF Extra Light"/>
          <w:color w:val="1F3864" w:themeColor="accent1" w:themeShade="80"/>
          <w:sz w:val="18"/>
          <w:szCs w:val="18"/>
        </w:rPr>
        <w:t>3</w:t>
      </w:r>
      <w:r w:rsidRPr="001B5A31">
        <w:rPr>
          <w:rFonts w:ascii="Artifex CF Extra Light" w:hAnsi="Artifex CF Extra Light"/>
          <w:color w:val="1F3864" w:themeColor="accent1" w:themeShade="80"/>
          <w:sz w:val="18"/>
          <w:szCs w:val="18"/>
        </w:rPr>
        <w:t>% (20</w:t>
      </w:r>
      <w:r w:rsidR="007F628F" w:rsidRPr="001B5A31">
        <w:rPr>
          <w:rFonts w:ascii="Artifex CF Extra Light" w:hAnsi="Artifex CF Extra Light"/>
          <w:color w:val="1F3864" w:themeColor="accent1" w:themeShade="80"/>
          <w:sz w:val="18"/>
          <w:szCs w:val="18"/>
        </w:rPr>
        <w:t>20</w:t>
      </w:r>
      <w:r w:rsidRPr="001B5A31">
        <w:rPr>
          <w:rFonts w:ascii="Artifex CF Extra Light" w:hAnsi="Artifex CF Extra Light"/>
          <w:color w:val="1F3864" w:themeColor="accent1" w:themeShade="80"/>
          <w:sz w:val="18"/>
          <w:szCs w:val="18"/>
        </w:rPr>
        <w:t xml:space="preserve">). En el entendido de que la promoción de la Lactancia Materna Exclusiva es un comportamiento humano fundamental e importante para favorecer el apego precoz y desarrollo de los niños, se han conformado </w:t>
      </w:r>
      <w:r w:rsidR="007B0F7E" w:rsidRPr="001B5A31">
        <w:rPr>
          <w:rFonts w:ascii="Artifex CF Extra Light" w:hAnsi="Artifex CF Extra Light"/>
          <w:color w:val="1F3864" w:themeColor="accent1" w:themeShade="80"/>
          <w:sz w:val="18"/>
          <w:szCs w:val="18"/>
        </w:rPr>
        <w:t>1,320</w:t>
      </w:r>
      <w:r w:rsidRPr="001B5A31">
        <w:rPr>
          <w:rFonts w:ascii="Artifex CF Extra Light" w:hAnsi="Artifex CF Extra Light"/>
          <w:color w:val="1F3864" w:themeColor="accent1" w:themeShade="80"/>
          <w:sz w:val="18"/>
          <w:szCs w:val="18"/>
        </w:rPr>
        <w:t xml:space="preserve"> Comités de Lactancia Materna en los diferentes Centros de Primer Nivel.</w:t>
      </w:r>
    </w:p>
    <w:p w14:paraId="4B405C1B" w14:textId="5A5C746F" w:rsidR="00A25991" w:rsidRPr="001B5A31" w:rsidRDefault="00A25991" w:rsidP="00641F86">
      <w:pPr>
        <w:tabs>
          <w:tab w:val="left" w:pos="720"/>
        </w:tabs>
        <w:spacing w:line="380" w:lineRule="atLeast"/>
        <w:ind w:left="284" w:firstLine="436"/>
        <w:jc w:val="both"/>
        <w:rPr>
          <w:rFonts w:ascii="Artifex CF Extra Light" w:hAnsi="Artifex CF Extra Light"/>
          <w:color w:val="1F3864" w:themeColor="accent1" w:themeShade="80"/>
          <w:sz w:val="18"/>
          <w:szCs w:val="18"/>
        </w:rPr>
      </w:pPr>
      <w:r w:rsidRPr="001B5A31">
        <w:rPr>
          <w:rFonts w:ascii="Artifex CF Extra Light" w:hAnsi="Artifex CF Extra Light"/>
          <w:color w:val="1F3864" w:themeColor="accent1" w:themeShade="80"/>
          <w:sz w:val="18"/>
          <w:szCs w:val="18"/>
        </w:rPr>
        <w:t xml:space="preserve">Con la implementación de la Estrategia de Círculos Comunitarios para la captación y seguimiento de usuarios con enfermedades crónicas no trasmisibles (ECNT), se han captado a </w:t>
      </w:r>
      <w:r w:rsidR="007B0F7E" w:rsidRPr="001B5A31">
        <w:rPr>
          <w:rFonts w:ascii="Artifex CF Extra Light" w:hAnsi="Artifex CF Extra Light"/>
          <w:color w:val="1F3864" w:themeColor="accent1" w:themeShade="80"/>
          <w:sz w:val="18"/>
          <w:szCs w:val="18"/>
        </w:rPr>
        <w:t xml:space="preserve">750,601 </w:t>
      </w:r>
      <w:r w:rsidRPr="001B5A31">
        <w:rPr>
          <w:rFonts w:ascii="Artifex CF Extra Light" w:hAnsi="Artifex CF Extra Light"/>
          <w:color w:val="1F3864" w:themeColor="accent1" w:themeShade="80"/>
          <w:sz w:val="18"/>
          <w:szCs w:val="18"/>
        </w:rPr>
        <w:t>personas (66% mujeres y 34% hombres) con patologías como hipertensión (4</w:t>
      </w:r>
      <w:r w:rsidR="007B0F7E" w:rsidRPr="001B5A31">
        <w:rPr>
          <w:rFonts w:ascii="Artifex CF Extra Light" w:hAnsi="Artifex CF Extra Light"/>
          <w:color w:val="1F3864" w:themeColor="accent1" w:themeShade="80"/>
          <w:sz w:val="18"/>
          <w:szCs w:val="18"/>
        </w:rPr>
        <w:t>4</w:t>
      </w:r>
      <w:r w:rsidRPr="001B5A31">
        <w:rPr>
          <w:rFonts w:ascii="Artifex CF Extra Light" w:hAnsi="Artifex CF Extra Light"/>
          <w:color w:val="1F3864" w:themeColor="accent1" w:themeShade="80"/>
          <w:sz w:val="18"/>
          <w:szCs w:val="18"/>
        </w:rPr>
        <w:t>%), diabetes mellitus (1</w:t>
      </w:r>
      <w:r w:rsidR="007B0F7E" w:rsidRPr="001B5A31">
        <w:rPr>
          <w:rFonts w:ascii="Artifex CF Extra Light" w:hAnsi="Artifex CF Extra Light"/>
          <w:color w:val="1F3864" w:themeColor="accent1" w:themeShade="80"/>
          <w:sz w:val="18"/>
          <w:szCs w:val="18"/>
        </w:rPr>
        <w:t>3</w:t>
      </w:r>
      <w:r w:rsidRPr="001B5A31">
        <w:rPr>
          <w:rFonts w:ascii="Artifex CF Extra Light" w:hAnsi="Artifex CF Extra Light"/>
          <w:color w:val="1F3864" w:themeColor="accent1" w:themeShade="80"/>
          <w:sz w:val="18"/>
          <w:szCs w:val="18"/>
        </w:rPr>
        <w:t>%), así como aquellas que padecen de riesgos predisponentes (</w:t>
      </w:r>
      <w:r w:rsidR="007B0F7E" w:rsidRPr="001B5A31">
        <w:rPr>
          <w:rFonts w:ascii="Artifex CF Extra Light" w:hAnsi="Artifex CF Extra Light"/>
          <w:color w:val="1F3864" w:themeColor="accent1" w:themeShade="80"/>
          <w:sz w:val="18"/>
          <w:szCs w:val="18"/>
        </w:rPr>
        <w:t>43</w:t>
      </w:r>
      <w:r w:rsidRPr="001B5A31">
        <w:rPr>
          <w:rFonts w:ascii="Artifex CF Extra Light" w:hAnsi="Artifex CF Extra Light"/>
          <w:color w:val="1F3864" w:themeColor="accent1" w:themeShade="80"/>
          <w:sz w:val="18"/>
          <w:szCs w:val="18"/>
        </w:rPr>
        <w:t xml:space="preserve">%) y </w:t>
      </w:r>
      <w:r w:rsidR="007B0F7E" w:rsidRPr="001B5A31">
        <w:rPr>
          <w:rFonts w:ascii="Artifex CF Extra Light" w:hAnsi="Artifex CF Extra Light"/>
          <w:color w:val="1F3864" w:themeColor="accent1" w:themeShade="80"/>
          <w:sz w:val="18"/>
          <w:szCs w:val="18"/>
        </w:rPr>
        <w:t>58,238</w:t>
      </w:r>
      <w:r w:rsidRPr="001B5A31">
        <w:rPr>
          <w:rFonts w:ascii="Artifex CF Extra Light" w:hAnsi="Artifex CF Extra Light"/>
          <w:color w:val="1F3864" w:themeColor="accent1" w:themeShade="80"/>
          <w:sz w:val="18"/>
          <w:szCs w:val="18"/>
        </w:rPr>
        <w:t xml:space="preserve"> adultos mayores. Los mismos se insertan </w:t>
      </w:r>
      <w:r w:rsidR="007B0F7E" w:rsidRPr="001B5A31">
        <w:rPr>
          <w:rFonts w:ascii="Artifex CF Extra Light" w:hAnsi="Artifex CF Extra Light"/>
          <w:color w:val="1F3864" w:themeColor="accent1" w:themeShade="80"/>
          <w:sz w:val="18"/>
          <w:szCs w:val="18"/>
        </w:rPr>
        <w:t>en los</w:t>
      </w:r>
      <w:r w:rsidRPr="001B5A31">
        <w:rPr>
          <w:rFonts w:ascii="Artifex CF Extra Light" w:hAnsi="Artifex CF Extra Light"/>
          <w:color w:val="1F3864" w:themeColor="accent1" w:themeShade="80"/>
          <w:sz w:val="18"/>
          <w:szCs w:val="18"/>
        </w:rPr>
        <w:t xml:space="preserve"> Círculos Comunitarios conformados para garantizar el continuo de la atención.</w:t>
      </w:r>
    </w:p>
    <w:p w14:paraId="7F1A4F79" w14:textId="45194C06" w:rsidR="00A25991" w:rsidRPr="001B5A31" w:rsidRDefault="00A25991" w:rsidP="00641F86">
      <w:pPr>
        <w:tabs>
          <w:tab w:val="left" w:pos="720"/>
        </w:tabs>
        <w:spacing w:line="380" w:lineRule="atLeast"/>
        <w:ind w:left="284" w:firstLine="436"/>
        <w:jc w:val="both"/>
        <w:rPr>
          <w:rFonts w:ascii="Artifex CF Extra Light" w:hAnsi="Artifex CF Extra Light"/>
          <w:color w:val="1F3864" w:themeColor="accent1" w:themeShade="80"/>
          <w:sz w:val="18"/>
          <w:szCs w:val="18"/>
        </w:rPr>
      </w:pPr>
      <w:r w:rsidRPr="001B5A31">
        <w:rPr>
          <w:rFonts w:ascii="Artifex CF Extra Light" w:hAnsi="Artifex CF Extra Light"/>
          <w:color w:val="1F3864" w:themeColor="accent1" w:themeShade="80"/>
          <w:sz w:val="18"/>
          <w:szCs w:val="18"/>
        </w:rPr>
        <w:t>Acercando los servicios de salud a la población más vulnerable bajo el enfoque de la promoción de la salud y prevención de la enfermedad, se concibe la Estrategia “</w:t>
      </w:r>
      <w:r w:rsidR="003431B9" w:rsidRPr="001B5A31">
        <w:rPr>
          <w:rFonts w:ascii="Artifex CF Extra Light" w:hAnsi="Artifex CF Extra Light"/>
          <w:color w:val="1F3864" w:themeColor="accent1" w:themeShade="80"/>
          <w:sz w:val="18"/>
          <w:szCs w:val="18"/>
        </w:rPr>
        <w:t>Ruta comunitaria en Salud</w:t>
      </w:r>
      <w:r w:rsidRPr="001B5A31">
        <w:rPr>
          <w:rFonts w:ascii="Artifex CF Extra Light" w:hAnsi="Artifex CF Extra Light"/>
          <w:color w:val="1F3864" w:themeColor="accent1" w:themeShade="80"/>
          <w:sz w:val="18"/>
          <w:szCs w:val="18"/>
        </w:rPr>
        <w:t xml:space="preserve">”; ejecutándose </w:t>
      </w:r>
      <w:r w:rsidR="002B0AEA" w:rsidRPr="001B5A31">
        <w:rPr>
          <w:rFonts w:ascii="Artifex CF Extra Light" w:hAnsi="Artifex CF Extra Light"/>
          <w:color w:val="1F3864" w:themeColor="accent1" w:themeShade="80"/>
          <w:sz w:val="18"/>
          <w:szCs w:val="18"/>
        </w:rPr>
        <w:t>en coordinación con el Ministerio de Salud Pública, Ministerio de Obras Públicas y Alcaldía del Distrito Nacional</w:t>
      </w:r>
      <w:r w:rsidRPr="001B5A31">
        <w:rPr>
          <w:rFonts w:ascii="Artifex CF Extra Light" w:hAnsi="Artifex CF Extra Light"/>
          <w:color w:val="1F3864" w:themeColor="accent1" w:themeShade="80"/>
          <w:sz w:val="18"/>
          <w:szCs w:val="18"/>
        </w:rPr>
        <w:t>.</w:t>
      </w:r>
    </w:p>
    <w:p w14:paraId="2F67C2BA" w14:textId="73C15190" w:rsidR="00A25991" w:rsidRPr="001B5A31" w:rsidRDefault="005A5DBD" w:rsidP="00641F86">
      <w:pPr>
        <w:tabs>
          <w:tab w:val="left" w:pos="720"/>
        </w:tabs>
        <w:spacing w:line="380" w:lineRule="atLeast"/>
        <w:ind w:left="284" w:firstLine="436"/>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lastRenderedPageBreak/>
        <w:t>Las atenciones de consulta externa en el nivel complementario ascendieron</w:t>
      </w:r>
      <w:r w:rsidR="00A25991" w:rsidRPr="001B5A31">
        <w:rPr>
          <w:rFonts w:ascii="Artifex CF Extra Light" w:eastAsia="Arial" w:hAnsi="Artifex CF Extra Light" w:cs="Times New Roman"/>
          <w:color w:val="1F3864" w:themeColor="accent1" w:themeShade="80"/>
          <w:sz w:val="18"/>
          <w:szCs w:val="18"/>
        </w:rPr>
        <w:t xml:space="preserve"> en el último año a </w:t>
      </w:r>
      <w:r w:rsidRPr="001B5A31">
        <w:rPr>
          <w:rFonts w:ascii="Artifex CF Extra Light" w:eastAsia="Arial" w:hAnsi="Artifex CF Extra Light" w:cs="Times New Roman"/>
          <w:color w:val="1F3864" w:themeColor="accent1" w:themeShade="80"/>
          <w:sz w:val="18"/>
          <w:szCs w:val="18"/>
        </w:rPr>
        <w:t>3,065,838</w:t>
      </w:r>
      <w:r w:rsidR="00A25991" w:rsidRPr="001B5A31">
        <w:rPr>
          <w:rFonts w:ascii="Artifex CF Extra Light" w:eastAsia="Arial" w:hAnsi="Artifex CF Extra Light" w:cs="Times New Roman"/>
          <w:color w:val="1F3864" w:themeColor="accent1" w:themeShade="80"/>
          <w:sz w:val="18"/>
          <w:szCs w:val="18"/>
        </w:rPr>
        <w:t xml:space="preserve"> servicios</w:t>
      </w:r>
      <w:r w:rsidRPr="001B5A31">
        <w:rPr>
          <w:rFonts w:ascii="Artifex CF Extra Light" w:eastAsia="Arial" w:hAnsi="Artifex CF Extra Light" w:cs="Times New Roman"/>
          <w:color w:val="1F3864" w:themeColor="accent1" w:themeShade="80"/>
          <w:sz w:val="18"/>
          <w:szCs w:val="18"/>
        </w:rPr>
        <w:t xml:space="preserve">, directamente proporcional al incremento de accesibilidad de la atención ambulatoria, con una variación positiva respecto a 2019 de </w:t>
      </w:r>
      <w:r w:rsidR="00FD089C" w:rsidRPr="001B5A31">
        <w:rPr>
          <w:rFonts w:ascii="Artifex CF Extra Light" w:eastAsia="Arial" w:hAnsi="Artifex CF Extra Light" w:cs="Times New Roman"/>
          <w:color w:val="1F3864" w:themeColor="accent1" w:themeShade="80"/>
          <w:sz w:val="18"/>
          <w:szCs w:val="18"/>
        </w:rPr>
        <w:t>5.8</w:t>
      </w:r>
      <w:r w:rsidRPr="001B5A31">
        <w:rPr>
          <w:rFonts w:ascii="Artifex CF Extra Light" w:eastAsia="Arial" w:hAnsi="Artifex CF Extra Light" w:cs="Times New Roman"/>
          <w:color w:val="1F3864" w:themeColor="accent1" w:themeShade="80"/>
          <w:sz w:val="18"/>
          <w:szCs w:val="18"/>
        </w:rPr>
        <w:t>%. L</w:t>
      </w:r>
      <w:r w:rsidR="00A25991" w:rsidRPr="001B5A31">
        <w:rPr>
          <w:rFonts w:ascii="Artifex CF Extra Light" w:eastAsia="Arial" w:hAnsi="Artifex CF Extra Light" w:cs="Times New Roman"/>
          <w:color w:val="1F3864" w:themeColor="accent1" w:themeShade="80"/>
          <w:sz w:val="18"/>
          <w:szCs w:val="18"/>
        </w:rPr>
        <w:t xml:space="preserve">as atenciones en emergencias muestran una tendencia hacia </w:t>
      </w:r>
      <w:r w:rsidRPr="001B5A31">
        <w:rPr>
          <w:rFonts w:ascii="Artifex CF Extra Light" w:eastAsia="Arial" w:hAnsi="Artifex CF Extra Light" w:cs="Times New Roman"/>
          <w:color w:val="1F3864" w:themeColor="accent1" w:themeShade="80"/>
          <w:sz w:val="18"/>
          <w:szCs w:val="18"/>
        </w:rPr>
        <w:t>el alta</w:t>
      </w:r>
      <w:r w:rsidR="00462986" w:rsidRPr="001B5A31">
        <w:rPr>
          <w:rFonts w:ascii="Artifex CF Extra Light" w:eastAsia="Arial" w:hAnsi="Artifex CF Extra Light" w:cs="Times New Roman"/>
          <w:color w:val="1F3864" w:themeColor="accent1" w:themeShade="80"/>
          <w:sz w:val="18"/>
          <w:szCs w:val="18"/>
        </w:rPr>
        <w:t xml:space="preserve"> </w:t>
      </w:r>
      <w:r w:rsidRPr="001B5A31">
        <w:rPr>
          <w:rFonts w:ascii="Artifex CF Extra Light" w:eastAsia="Arial" w:hAnsi="Artifex CF Extra Light" w:cs="Times New Roman"/>
          <w:color w:val="1F3864" w:themeColor="accent1" w:themeShade="80"/>
          <w:sz w:val="18"/>
          <w:szCs w:val="18"/>
        </w:rPr>
        <w:t>producto de la pandemia.</w:t>
      </w:r>
      <w:r w:rsidR="00A25991" w:rsidRPr="001B5A31">
        <w:rPr>
          <w:rFonts w:ascii="Artifex CF Extra Light" w:eastAsia="Arial" w:hAnsi="Artifex CF Extra Light" w:cs="Times New Roman"/>
          <w:color w:val="1F3864" w:themeColor="accent1" w:themeShade="80"/>
          <w:sz w:val="18"/>
          <w:szCs w:val="18"/>
        </w:rPr>
        <w:t xml:space="preserve"> </w:t>
      </w:r>
      <w:r w:rsidRPr="001B5A31">
        <w:rPr>
          <w:rFonts w:ascii="Artifex CF Extra Light" w:eastAsia="Arial" w:hAnsi="Artifex CF Extra Light" w:cs="Times New Roman"/>
          <w:color w:val="1F3864" w:themeColor="accent1" w:themeShade="80"/>
          <w:sz w:val="18"/>
          <w:szCs w:val="18"/>
        </w:rPr>
        <w:t>evidenciando</w:t>
      </w:r>
      <w:r w:rsidR="00A25991" w:rsidRPr="001B5A31">
        <w:rPr>
          <w:rFonts w:ascii="Artifex CF Extra Light" w:eastAsia="Arial" w:hAnsi="Artifex CF Extra Light" w:cs="Times New Roman"/>
          <w:color w:val="1F3864" w:themeColor="accent1" w:themeShade="80"/>
          <w:sz w:val="18"/>
          <w:szCs w:val="18"/>
        </w:rPr>
        <w:t xml:space="preserve"> </w:t>
      </w:r>
      <w:r w:rsidRPr="001B5A31">
        <w:rPr>
          <w:rFonts w:ascii="Artifex CF Extra Light" w:eastAsia="Arial" w:hAnsi="Artifex CF Extra Light" w:cs="Times New Roman"/>
          <w:color w:val="1F3864" w:themeColor="accent1" w:themeShade="80"/>
          <w:sz w:val="18"/>
          <w:szCs w:val="18"/>
        </w:rPr>
        <w:t xml:space="preserve">un total de 3,282,095 </w:t>
      </w:r>
      <w:r w:rsidR="00FD089C" w:rsidRPr="001B5A31">
        <w:rPr>
          <w:rFonts w:ascii="Artifex CF Extra Light" w:eastAsia="Arial" w:hAnsi="Artifex CF Extra Light" w:cs="Times New Roman"/>
          <w:color w:val="1F3864" w:themeColor="accent1" w:themeShade="80"/>
          <w:sz w:val="18"/>
          <w:szCs w:val="18"/>
        </w:rPr>
        <w:t>servicios, para</w:t>
      </w:r>
      <w:r w:rsidRPr="001B5A31">
        <w:rPr>
          <w:rFonts w:ascii="Artifex CF Extra Light" w:eastAsia="Arial" w:hAnsi="Artifex CF Extra Light" w:cs="Times New Roman"/>
          <w:color w:val="1F3864" w:themeColor="accent1" w:themeShade="80"/>
          <w:sz w:val="18"/>
          <w:szCs w:val="18"/>
        </w:rPr>
        <w:t xml:space="preserve"> un aumento </w:t>
      </w:r>
      <w:r w:rsidR="00462986" w:rsidRPr="001B5A31">
        <w:rPr>
          <w:rFonts w:ascii="Artifex CF Extra Light" w:eastAsia="Arial" w:hAnsi="Artifex CF Extra Light" w:cs="Times New Roman"/>
          <w:color w:val="1F3864" w:themeColor="accent1" w:themeShade="80"/>
          <w:sz w:val="18"/>
          <w:szCs w:val="18"/>
        </w:rPr>
        <w:t>2</w:t>
      </w:r>
      <w:r w:rsidRPr="001B5A31">
        <w:rPr>
          <w:rFonts w:ascii="Artifex CF Extra Light" w:eastAsia="Arial" w:hAnsi="Artifex CF Extra Light" w:cs="Times New Roman"/>
          <w:color w:val="1F3864" w:themeColor="accent1" w:themeShade="80"/>
          <w:sz w:val="18"/>
          <w:szCs w:val="18"/>
        </w:rPr>
        <w:t>.3</w:t>
      </w:r>
      <w:r w:rsidR="00A25991" w:rsidRPr="001B5A31">
        <w:rPr>
          <w:rFonts w:ascii="Artifex CF Extra Light" w:eastAsia="Arial" w:hAnsi="Artifex CF Extra Light" w:cs="Times New Roman"/>
          <w:color w:val="1F3864" w:themeColor="accent1" w:themeShade="80"/>
          <w:sz w:val="18"/>
          <w:szCs w:val="18"/>
        </w:rPr>
        <w:t>%</w:t>
      </w:r>
      <w:r w:rsidR="00AC7131" w:rsidRPr="001B5A31">
        <w:rPr>
          <w:rFonts w:ascii="Artifex CF Extra Light" w:eastAsia="Arial" w:hAnsi="Artifex CF Extra Light" w:cs="Times New Roman"/>
          <w:color w:val="1F3864" w:themeColor="accent1" w:themeShade="80"/>
          <w:sz w:val="18"/>
          <w:szCs w:val="18"/>
        </w:rPr>
        <w:t xml:space="preserve"> </w:t>
      </w:r>
      <w:r w:rsidR="00462986" w:rsidRPr="001B5A31">
        <w:rPr>
          <w:rFonts w:ascii="Artifex CF Extra Light" w:eastAsia="Arial" w:hAnsi="Artifex CF Extra Light" w:cs="Times New Roman"/>
          <w:color w:val="1F3864" w:themeColor="accent1" w:themeShade="80"/>
          <w:sz w:val="18"/>
          <w:szCs w:val="18"/>
        </w:rPr>
        <w:t>con relación al</w:t>
      </w:r>
      <w:r w:rsidR="00AC7131" w:rsidRPr="001B5A31">
        <w:rPr>
          <w:rFonts w:ascii="Artifex CF Extra Light" w:eastAsia="Arial" w:hAnsi="Artifex CF Extra Light" w:cs="Times New Roman"/>
          <w:color w:val="1F3864" w:themeColor="accent1" w:themeShade="80"/>
          <w:sz w:val="18"/>
          <w:szCs w:val="18"/>
        </w:rPr>
        <w:t xml:space="preserve"> </w:t>
      </w:r>
      <w:r w:rsidR="00462986" w:rsidRPr="001B5A31">
        <w:rPr>
          <w:rFonts w:ascii="Artifex CF Extra Light" w:eastAsia="Arial" w:hAnsi="Artifex CF Extra Light" w:cs="Times New Roman"/>
          <w:color w:val="1F3864" w:themeColor="accent1" w:themeShade="80"/>
          <w:sz w:val="18"/>
          <w:szCs w:val="18"/>
        </w:rPr>
        <w:t xml:space="preserve">mismo periodo del </w:t>
      </w:r>
      <w:r w:rsidR="00AC7131" w:rsidRPr="001B5A31">
        <w:rPr>
          <w:rFonts w:ascii="Artifex CF Extra Light" w:eastAsia="Arial" w:hAnsi="Artifex CF Extra Light" w:cs="Times New Roman"/>
          <w:color w:val="1F3864" w:themeColor="accent1" w:themeShade="80"/>
          <w:sz w:val="18"/>
          <w:szCs w:val="18"/>
        </w:rPr>
        <w:t>2019</w:t>
      </w:r>
      <w:r w:rsidR="00A25991" w:rsidRPr="001B5A31">
        <w:rPr>
          <w:rFonts w:ascii="Artifex CF Extra Light" w:eastAsia="Arial" w:hAnsi="Artifex CF Extra Light" w:cs="Times New Roman"/>
          <w:color w:val="1F3864" w:themeColor="accent1" w:themeShade="80"/>
          <w:sz w:val="18"/>
          <w:szCs w:val="18"/>
        </w:rPr>
        <w:t xml:space="preserve">.  </w:t>
      </w:r>
    </w:p>
    <w:p w14:paraId="3AA63775" w14:textId="262F37A4" w:rsidR="00A25991" w:rsidRPr="001B5A31" w:rsidRDefault="00A25991" w:rsidP="00641F86">
      <w:pPr>
        <w:tabs>
          <w:tab w:val="left" w:pos="720"/>
          <w:tab w:val="left" w:pos="800"/>
        </w:tabs>
        <w:spacing w:line="380" w:lineRule="atLeast"/>
        <w:ind w:left="288" w:firstLine="436"/>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En cuanto a los servicios de diagnóstico, la cantidad de pruebas de laboratorio para el año </w:t>
      </w:r>
      <w:r w:rsidR="00923842" w:rsidRPr="001B5A31">
        <w:rPr>
          <w:rFonts w:ascii="Artifex CF Extra Light" w:eastAsia="Arial" w:hAnsi="Artifex CF Extra Light" w:cs="Times New Roman"/>
          <w:color w:val="1F3864" w:themeColor="accent1" w:themeShade="80"/>
          <w:sz w:val="18"/>
          <w:szCs w:val="18"/>
        </w:rPr>
        <w:t>2020 es</w:t>
      </w:r>
      <w:r w:rsidR="00A06F51" w:rsidRPr="001B5A31">
        <w:rPr>
          <w:rFonts w:ascii="Artifex CF Extra Light" w:eastAsia="Arial" w:hAnsi="Artifex CF Extra Light" w:cs="Times New Roman"/>
          <w:color w:val="1F3864" w:themeColor="accent1" w:themeShade="80"/>
          <w:sz w:val="18"/>
          <w:szCs w:val="18"/>
        </w:rPr>
        <w:t xml:space="preserve"> de</w:t>
      </w:r>
      <w:r w:rsidRPr="001B5A31">
        <w:rPr>
          <w:rFonts w:ascii="Artifex CF Extra Light" w:eastAsia="Arial" w:hAnsi="Artifex CF Extra Light" w:cs="Times New Roman"/>
          <w:color w:val="1F3864" w:themeColor="accent1" w:themeShade="80"/>
          <w:sz w:val="18"/>
          <w:szCs w:val="18"/>
        </w:rPr>
        <w:t xml:space="preserve"> </w:t>
      </w:r>
      <w:r w:rsidR="00923842" w:rsidRPr="001B5A31">
        <w:rPr>
          <w:rFonts w:ascii="Artifex CF Extra Light" w:eastAsia="Arial" w:hAnsi="Artifex CF Extra Light" w:cs="Times New Roman"/>
          <w:color w:val="1F3864" w:themeColor="accent1" w:themeShade="80"/>
          <w:sz w:val="18"/>
          <w:szCs w:val="18"/>
        </w:rPr>
        <w:t>11,810,482 pruebas realizadas</w:t>
      </w:r>
      <w:r w:rsidRPr="001B5A31">
        <w:rPr>
          <w:rFonts w:ascii="Artifex CF Extra Light" w:eastAsia="Arial" w:hAnsi="Artifex CF Extra Light" w:cs="Times New Roman"/>
          <w:color w:val="1F3864" w:themeColor="accent1" w:themeShade="80"/>
          <w:sz w:val="18"/>
          <w:szCs w:val="18"/>
        </w:rPr>
        <w:t xml:space="preserve">, para un incremento de </w:t>
      </w:r>
      <w:r w:rsidR="00923842" w:rsidRPr="001B5A31">
        <w:rPr>
          <w:rFonts w:ascii="Artifex CF Extra Light" w:eastAsia="Arial" w:hAnsi="Artifex CF Extra Light" w:cs="Times New Roman"/>
          <w:color w:val="1F3864" w:themeColor="accent1" w:themeShade="80"/>
          <w:sz w:val="18"/>
          <w:szCs w:val="18"/>
        </w:rPr>
        <w:t>69</w:t>
      </w:r>
      <w:r w:rsidRPr="001B5A31">
        <w:rPr>
          <w:rFonts w:ascii="Artifex CF Extra Light" w:eastAsia="Arial" w:hAnsi="Artifex CF Extra Light" w:cs="Times New Roman"/>
          <w:color w:val="1F3864" w:themeColor="accent1" w:themeShade="80"/>
          <w:sz w:val="18"/>
          <w:szCs w:val="18"/>
        </w:rPr>
        <w:t>% respecto al 201</w:t>
      </w:r>
      <w:r w:rsidR="00923842" w:rsidRPr="001B5A31">
        <w:rPr>
          <w:rFonts w:ascii="Artifex CF Extra Light" w:eastAsia="Arial" w:hAnsi="Artifex CF Extra Light" w:cs="Times New Roman"/>
          <w:color w:val="1F3864" w:themeColor="accent1" w:themeShade="80"/>
          <w:sz w:val="18"/>
          <w:szCs w:val="18"/>
        </w:rPr>
        <w:t>9</w:t>
      </w:r>
      <w:r w:rsidRPr="001B5A31">
        <w:rPr>
          <w:rFonts w:ascii="Artifex CF Extra Light" w:eastAsia="Arial" w:hAnsi="Artifex CF Extra Light" w:cs="Times New Roman"/>
          <w:color w:val="1F3864" w:themeColor="accent1" w:themeShade="80"/>
          <w:sz w:val="18"/>
          <w:szCs w:val="18"/>
        </w:rPr>
        <w:t xml:space="preserve">. En el caso de los servicios de diagnóstico por imágenes se reporta un crecimiento positivo </w:t>
      </w:r>
      <w:r w:rsidR="00C33B3A" w:rsidRPr="001B5A31">
        <w:rPr>
          <w:rFonts w:ascii="Artifex CF Extra Light" w:eastAsia="Arial" w:hAnsi="Artifex CF Extra Light" w:cs="Times New Roman"/>
          <w:color w:val="1F3864" w:themeColor="accent1" w:themeShade="80"/>
          <w:sz w:val="18"/>
          <w:szCs w:val="18"/>
        </w:rPr>
        <w:t>de un 4.5% en relación con el año 2019.</w:t>
      </w:r>
      <w:r w:rsidRPr="001B5A31">
        <w:rPr>
          <w:rFonts w:ascii="Artifex CF Extra Light" w:eastAsia="Arial" w:hAnsi="Artifex CF Extra Light" w:cs="Times New Roman"/>
          <w:color w:val="1F3864" w:themeColor="accent1" w:themeShade="80"/>
          <w:sz w:val="18"/>
          <w:szCs w:val="18"/>
        </w:rPr>
        <w:t xml:space="preserve"> En el último año </w:t>
      </w:r>
      <w:r w:rsidR="00C33B3A" w:rsidRPr="001B5A31">
        <w:rPr>
          <w:rFonts w:ascii="Artifex CF Extra Light" w:eastAsia="Arial" w:hAnsi="Artifex CF Extra Light" w:cs="Times New Roman"/>
          <w:color w:val="1F3864" w:themeColor="accent1" w:themeShade="80"/>
          <w:sz w:val="18"/>
          <w:szCs w:val="18"/>
        </w:rPr>
        <w:t>el número de pruebas diagnóstica de imágenes ronda los 1.5 millones de pruebas,</w:t>
      </w:r>
      <w:r w:rsidRPr="001B5A31">
        <w:rPr>
          <w:rFonts w:ascii="Artifex CF Extra Light" w:eastAsia="Arial" w:hAnsi="Artifex CF Extra Light" w:cs="Times New Roman"/>
          <w:color w:val="1F3864" w:themeColor="accent1" w:themeShade="80"/>
          <w:sz w:val="18"/>
          <w:szCs w:val="18"/>
        </w:rPr>
        <w:t xml:space="preserve"> lo que implica que</w:t>
      </w:r>
      <w:r w:rsidR="00C33B3A" w:rsidRPr="001B5A31">
        <w:rPr>
          <w:rFonts w:ascii="Artifex CF Extra Light" w:eastAsia="Arial" w:hAnsi="Artifex CF Extra Light" w:cs="Times New Roman"/>
          <w:color w:val="1F3864" w:themeColor="accent1" w:themeShade="80"/>
          <w:sz w:val="18"/>
          <w:szCs w:val="18"/>
        </w:rPr>
        <w:t>,</w:t>
      </w:r>
      <w:r w:rsidRPr="001B5A31">
        <w:rPr>
          <w:rFonts w:ascii="Artifex CF Extra Light" w:eastAsia="Arial" w:hAnsi="Artifex CF Extra Light" w:cs="Times New Roman"/>
          <w:color w:val="1F3864" w:themeColor="accent1" w:themeShade="80"/>
          <w:sz w:val="18"/>
          <w:szCs w:val="18"/>
        </w:rPr>
        <w:t xml:space="preserve"> l</w:t>
      </w:r>
      <w:r w:rsidR="00C33B3A" w:rsidRPr="001B5A31">
        <w:rPr>
          <w:rFonts w:ascii="Artifex CF Extra Light" w:eastAsia="Arial" w:hAnsi="Artifex CF Extra Light" w:cs="Times New Roman"/>
          <w:color w:val="1F3864" w:themeColor="accent1" w:themeShade="80"/>
          <w:sz w:val="18"/>
          <w:szCs w:val="18"/>
        </w:rPr>
        <w:t>os prestadores de la</w:t>
      </w:r>
      <w:r w:rsidRPr="001B5A31">
        <w:rPr>
          <w:rFonts w:ascii="Artifex CF Extra Light" w:eastAsia="Arial" w:hAnsi="Artifex CF Extra Light" w:cs="Times New Roman"/>
          <w:color w:val="1F3864" w:themeColor="accent1" w:themeShade="80"/>
          <w:sz w:val="18"/>
          <w:szCs w:val="18"/>
        </w:rPr>
        <w:t xml:space="preserve"> Red del SNS, además de la</w:t>
      </w:r>
      <w:r w:rsidR="00C33B3A" w:rsidRPr="001B5A31">
        <w:rPr>
          <w:rFonts w:ascii="Artifex CF Extra Light" w:eastAsia="Arial" w:hAnsi="Artifex CF Extra Light" w:cs="Times New Roman"/>
          <w:color w:val="1F3864" w:themeColor="accent1" w:themeShade="80"/>
          <w:sz w:val="18"/>
          <w:szCs w:val="18"/>
        </w:rPr>
        <w:t xml:space="preserve"> </w:t>
      </w:r>
      <w:r w:rsidRPr="001B5A31">
        <w:rPr>
          <w:rFonts w:ascii="Artifex CF Extra Light" w:eastAsia="Arial" w:hAnsi="Artifex CF Extra Light" w:cs="Times New Roman"/>
          <w:color w:val="1F3864" w:themeColor="accent1" w:themeShade="80"/>
          <w:sz w:val="18"/>
          <w:szCs w:val="18"/>
        </w:rPr>
        <w:t>pericia médica</w:t>
      </w:r>
      <w:r w:rsidR="00C33B3A" w:rsidRPr="001B5A31">
        <w:rPr>
          <w:rFonts w:ascii="Artifex CF Extra Light" w:eastAsia="Arial" w:hAnsi="Artifex CF Extra Light" w:cs="Times New Roman"/>
          <w:color w:val="1F3864" w:themeColor="accent1" w:themeShade="80"/>
          <w:sz w:val="18"/>
          <w:szCs w:val="18"/>
        </w:rPr>
        <w:t xml:space="preserve">, </w:t>
      </w:r>
      <w:r w:rsidRPr="001B5A31">
        <w:rPr>
          <w:rFonts w:ascii="Artifex CF Extra Light" w:eastAsia="Arial" w:hAnsi="Artifex CF Extra Light" w:cs="Times New Roman"/>
          <w:color w:val="1F3864" w:themeColor="accent1" w:themeShade="80"/>
          <w:sz w:val="18"/>
          <w:szCs w:val="18"/>
        </w:rPr>
        <w:t>el uso de métodos interrogatorios del paciente y la exploración clínica, apalan</w:t>
      </w:r>
      <w:r w:rsidR="00C33B3A" w:rsidRPr="001B5A31">
        <w:rPr>
          <w:rFonts w:ascii="Artifex CF Extra Light" w:eastAsia="Arial" w:hAnsi="Artifex CF Extra Light" w:cs="Times New Roman"/>
          <w:color w:val="1F3864" w:themeColor="accent1" w:themeShade="80"/>
          <w:sz w:val="18"/>
          <w:szCs w:val="18"/>
        </w:rPr>
        <w:t>ca</w:t>
      </w:r>
      <w:r w:rsidRPr="001B5A31">
        <w:rPr>
          <w:rFonts w:ascii="Artifex CF Extra Light" w:eastAsia="Arial" w:hAnsi="Artifex CF Extra Light" w:cs="Times New Roman"/>
          <w:color w:val="1F3864" w:themeColor="accent1" w:themeShade="80"/>
          <w:sz w:val="18"/>
          <w:szCs w:val="18"/>
        </w:rPr>
        <w:t xml:space="preserve"> la certeza diagnóstica en las informaciones que proporciona el laboratorio clínico </w:t>
      </w:r>
      <w:r w:rsidR="00C33B3A" w:rsidRPr="001B5A31">
        <w:rPr>
          <w:rFonts w:ascii="Artifex CF Extra Light" w:eastAsia="Arial" w:hAnsi="Artifex CF Extra Light" w:cs="Times New Roman"/>
          <w:color w:val="1F3864" w:themeColor="accent1" w:themeShade="80"/>
          <w:sz w:val="18"/>
          <w:szCs w:val="18"/>
        </w:rPr>
        <w:t>y de</w:t>
      </w:r>
      <w:r w:rsidRPr="001B5A31">
        <w:rPr>
          <w:rFonts w:ascii="Artifex CF Extra Light" w:eastAsia="Arial" w:hAnsi="Artifex CF Extra Light" w:cs="Times New Roman"/>
          <w:color w:val="1F3864" w:themeColor="accent1" w:themeShade="80"/>
          <w:sz w:val="18"/>
          <w:szCs w:val="18"/>
        </w:rPr>
        <w:t xml:space="preserve"> imágenes, sustentado en las inversiones realizadas para colocar a la disponibilidad de la población</w:t>
      </w:r>
      <w:r w:rsidR="00C33B3A" w:rsidRPr="001B5A31">
        <w:rPr>
          <w:rFonts w:ascii="Artifex CF Extra Light" w:eastAsia="Arial" w:hAnsi="Artifex CF Extra Light" w:cs="Times New Roman"/>
          <w:color w:val="1F3864" w:themeColor="accent1" w:themeShade="80"/>
          <w:sz w:val="18"/>
          <w:szCs w:val="18"/>
        </w:rPr>
        <w:t xml:space="preserve"> Dominicana</w:t>
      </w:r>
      <w:r w:rsidRPr="001B5A31">
        <w:rPr>
          <w:rFonts w:ascii="Artifex CF Extra Light" w:eastAsia="Arial" w:hAnsi="Artifex CF Extra Light" w:cs="Times New Roman"/>
          <w:color w:val="1F3864" w:themeColor="accent1" w:themeShade="80"/>
          <w:sz w:val="18"/>
          <w:szCs w:val="18"/>
        </w:rPr>
        <w:t>, equipos de apoyo diagnóstico de alta gama.</w:t>
      </w:r>
    </w:p>
    <w:p w14:paraId="4178C569" w14:textId="408B675A" w:rsidR="00A25991" w:rsidRPr="001B5A31" w:rsidRDefault="00A25991" w:rsidP="00641F86">
      <w:pPr>
        <w:tabs>
          <w:tab w:val="left" w:pos="720"/>
          <w:tab w:val="left" w:pos="800"/>
        </w:tabs>
        <w:spacing w:line="380" w:lineRule="atLeast"/>
        <w:ind w:left="288" w:firstLine="436"/>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En términos globales, la producción de servicios de partos ha mostrado una tendencia </w:t>
      </w:r>
      <w:r w:rsidR="00B9290D" w:rsidRPr="001B5A31">
        <w:rPr>
          <w:rFonts w:ascii="Artifex CF Extra Light" w:eastAsia="Arial" w:hAnsi="Artifex CF Extra Light" w:cs="Times New Roman"/>
          <w:color w:val="1F3864" w:themeColor="accent1" w:themeShade="80"/>
          <w:sz w:val="18"/>
          <w:szCs w:val="18"/>
        </w:rPr>
        <w:t>hacia el alza</w:t>
      </w:r>
      <w:r w:rsidRPr="001B5A31">
        <w:rPr>
          <w:rFonts w:ascii="Artifex CF Extra Light" w:eastAsia="Arial" w:hAnsi="Artifex CF Extra Light" w:cs="Times New Roman"/>
          <w:color w:val="1F3864" w:themeColor="accent1" w:themeShade="80"/>
          <w:sz w:val="18"/>
          <w:szCs w:val="18"/>
        </w:rPr>
        <w:t xml:space="preserve"> con aumentos de entre </w:t>
      </w:r>
      <w:r w:rsidR="00B9290D" w:rsidRPr="001B5A31">
        <w:rPr>
          <w:rFonts w:ascii="Artifex CF Extra Light" w:eastAsia="Arial" w:hAnsi="Artifex CF Extra Light" w:cs="Times New Roman"/>
          <w:color w:val="1F3864" w:themeColor="accent1" w:themeShade="80"/>
          <w:sz w:val="18"/>
          <w:szCs w:val="18"/>
        </w:rPr>
        <w:t>2</w:t>
      </w:r>
      <w:r w:rsidRPr="001B5A31">
        <w:rPr>
          <w:rFonts w:ascii="Artifex CF Extra Light" w:eastAsia="Arial" w:hAnsi="Artifex CF Extra Light" w:cs="Times New Roman"/>
          <w:color w:val="1F3864" w:themeColor="accent1" w:themeShade="80"/>
          <w:sz w:val="18"/>
          <w:szCs w:val="18"/>
        </w:rPr>
        <w:t xml:space="preserve">0% en </w:t>
      </w:r>
      <w:r w:rsidR="00B9290D" w:rsidRPr="001B5A31">
        <w:rPr>
          <w:rFonts w:ascii="Artifex CF Extra Light" w:eastAsia="Arial" w:hAnsi="Artifex CF Extra Light" w:cs="Times New Roman"/>
          <w:color w:val="1F3864" w:themeColor="accent1" w:themeShade="80"/>
          <w:sz w:val="18"/>
          <w:szCs w:val="18"/>
        </w:rPr>
        <w:t xml:space="preserve">relación con el año 2019. </w:t>
      </w:r>
      <w:r w:rsidRPr="001B5A31">
        <w:rPr>
          <w:rFonts w:ascii="Artifex CF Extra Light" w:eastAsia="Arial" w:hAnsi="Artifex CF Extra Light" w:cs="Times New Roman"/>
          <w:color w:val="1F3864" w:themeColor="accent1" w:themeShade="80"/>
          <w:sz w:val="18"/>
          <w:szCs w:val="18"/>
        </w:rPr>
        <w:t>Los egresos por hospitalización reportaron una tendencia decreciente, disminuyendo un 7.4%</w:t>
      </w:r>
      <w:r w:rsidR="00B9290D" w:rsidRPr="001B5A31">
        <w:rPr>
          <w:rFonts w:ascii="Artifex CF Extra Light" w:eastAsia="Arial" w:hAnsi="Artifex CF Extra Light" w:cs="Times New Roman"/>
          <w:color w:val="1F3864" w:themeColor="accent1" w:themeShade="80"/>
          <w:sz w:val="18"/>
          <w:szCs w:val="18"/>
        </w:rPr>
        <w:t xml:space="preserve">, </w:t>
      </w:r>
      <w:r w:rsidRPr="001B5A31">
        <w:rPr>
          <w:rFonts w:ascii="Artifex CF Extra Light" w:eastAsia="Arial" w:hAnsi="Artifex CF Extra Light" w:cs="Times New Roman"/>
          <w:color w:val="1F3864" w:themeColor="accent1" w:themeShade="80"/>
          <w:sz w:val="18"/>
          <w:szCs w:val="18"/>
        </w:rPr>
        <w:t>3.5%</w:t>
      </w:r>
      <w:r w:rsidR="00B9290D" w:rsidRPr="001B5A31">
        <w:rPr>
          <w:rFonts w:ascii="Artifex CF Extra Light" w:eastAsia="Arial" w:hAnsi="Artifex CF Extra Light" w:cs="Times New Roman"/>
          <w:color w:val="1F3864" w:themeColor="accent1" w:themeShade="80"/>
          <w:sz w:val="18"/>
          <w:szCs w:val="18"/>
        </w:rPr>
        <w:t xml:space="preserve"> y 1.1% para</w:t>
      </w:r>
      <w:r w:rsidRPr="001B5A31">
        <w:rPr>
          <w:rFonts w:ascii="Artifex CF Extra Light" w:eastAsia="Arial" w:hAnsi="Artifex CF Extra Light" w:cs="Times New Roman"/>
          <w:color w:val="1F3864" w:themeColor="accent1" w:themeShade="80"/>
          <w:sz w:val="18"/>
          <w:szCs w:val="18"/>
        </w:rPr>
        <w:t xml:space="preserve"> los años 2017</w:t>
      </w:r>
      <w:r w:rsidR="00B9290D" w:rsidRPr="001B5A31">
        <w:rPr>
          <w:rFonts w:ascii="Artifex CF Extra Light" w:eastAsia="Arial" w:hAnsi="Artifex CF Extra Light" w:cs="Times New Roman"/>
          <w:color w:val="1F3864" w:themeColor="accent1" w:themeShade="80"/>
          <w:sz w:val="18"/>
          <w:szCs w:val="18"/>
        </w:rPr>
        <w:t>-</w:t>
      </w:r>
      <w:r w:rsidRPr="001B5A31">
        <w:rPr>
          <w:rFonts w:ascii="Artifex CF Extra Light" w:eastAsia="Arial" w:hAnsi="Artifex CF Extra Light" w:cs="Times New Roman"/>
          <w:color w:val="1F3864" w:themeColor="accent1" w:themeShade="80"/>
          <w:sz w:val="18"/>
          <w:szCs w:val="18"/>
        </w:rPr>
        <w:t>2019</w:t>
      </w:r>
      <w:r w:rsidR="00B9290D" w:rsidRPr="001B5A31">
        <w:rPr>
          <w:rFonts w:ascii="Artifex CF Extra Light" w:eastAsia="Arial" w:hAnsi="Artifex CF Extra Light" w:cs="Times New Roman"/>
          <w:color w:val="1F3864" w:themeColor="accent1" w:themeShade="80"/>
          <w:sz w:val="18"/>
          <w:szCs w:val="18"/>
        </w:rPr>
        <w:t xml:space="preserve">; donde actualmente </w:t>
      </w:r>
      <w:r w:rsidRPr="001B5A31">
        <w:rPr>
          <w:rFonts w:ascii="Artifex CF Extra Light" w:eastAsia="Arial" w:hAnsi="Artifex CF Extra Light" w:cs="Times New Roman"/>
          <w:color w:val="1F3864" w:themeColor="accent1" w:themeShade="80"/>
          <w:sz w:val="18"/>
          <w:szCs w:val="18"/>
        </w:rPr>
        <w:t xml:space="preserve">se </w:t>
      </w:r>
      <w:r w:rsidR="00B9290D" w:rsidRPr="001B5A31">
        <w:rPr>
          <w:rFonts w:ascii="Artifex CF Extra Light" w:eastAsia="Arial" w:hAnsi="Artifex CF Extra Light" w:cs="Times New Roman"/>
          <w:color w:val="1F3864" w:themeColor="accent1" w:themeShade="80"/>
          <w:sz w:val="18"/>
          <w:szCs w:val="18"/>
        </w:rPr>
        <w:t>mantiene</w:t>
      </w:r>
      <w:r w:rsidRPr="001B5A31">
        <w:rPr>
          <w:rFonts w:ascii="Artifex CF Extra Light" w:eastAsia="Arial" w:hAnsi="Artifex CF Extra Light" w:cs="Times New Roman"/>
          <w:color w:val="1F3864" w:themeColor="accent1" w:themeShade="80"/>
          <w:sz w:val="18"/>
          <w:szCs w:val="18"/>
        </w:rPr>
        <w:t xml:space="preserve"> la tendencia</w:t>
      </w:r>
      <w:r w:rsidR="00B9290D" w:rsidRPr="001B5A31">
        <w:rPr>
          <w:rFonts w:ascii="Artifex CF Extra Light" w:eastAsia="Arial" w:hAnsi="Artifex CF Extra Light" w:cs="Times New Roman"/>
          <w:color w:val="1F3864" w:themeColor="accent1" w:themeShade="80"/>
          <w:sz w:val="18"/>
          <w:szCs w:val="18"/>
        </w:rPr>
        <w:t xml:space="preserve"> con una disminución de</w:t>
      </w:r>
      <w:r w:rsidRPr="001B5A31">
        <w:rPr>
          <w:rFonts w:ascii="Artifex CF Extra Light" w:eastAsia="Arial" w:hAnsi="Artifex CF Extra Light" w:cs="Times New Roman"/>
          <w:color w:val="1F3864" w:themeColor="accent1" w:themeShade="80"/>
          <w:sz w:val="18"/>
          <w:szCs w:val="18"/>
        </w:rPr>
        <w:t xml:space="preserve"> un </w:t>
      </w:r>
      <w:r w:rsidR="00B9290D" w:rsidRPr="001B5A31">
        <w:rPr>
          <w:rFonts w:ascii="Artifex CF Extra Light" w:eastAsia="Arial" w:hAnsi="Artifex CF Extra Light" w:cs="Times New Roman"/>
          <w:color w:val="1F3864" w:themeColor="accent1" w:themeShade="80"/>
          <w:sz w:val="18"/>
          <w:szCs w:val="18"/>
        </w:rPr>
        <w:t>9</w:t>
      </w:r>
      <w:r w:rsidRPr="001B5A31">
        <w:rPr>
          <w:rFonts w:ascii="Artifex CF Extra Light" w:eastAsia="Arial" w:hAnsi="Artifex CF Extra Light" w:cs="Times New Roman"/>
          <w:color w:val="1F3864" w:themeColor="accent1" w:themeShade="80"/>
          <w:sz w:val="18"/>
          <w:szCs w:val="18"/>
        </w:rPr>
        <w:t>%. La inferencia de datos supone que el descenso en las hospitalizaciones puede supeditarse a varios factores: manejo ambulatorio de casos que antes se ingresaban, mejoras en los servicios de hospital de día</w:t>
      </w:r>
      <w:r w:rsidR="00B9290D" w:rsidRPr="001B5A31">
        <w:rPr>
          <w:rFonts w:ascii="Artifex CF Extra Light" w:eastAsia="Arial" w:hAnsi="Artifex CF Extra Light" w:cs="Times New Roman"/>
          <w:color w:val="1F3864" w:themeColor="accent1" w:themeShade="80"/>
          <w:sz w:val="18"/>
          <w:szCs w:val="18"/>
        </w:rPr>
        <w:t xml:space="preserve"> y la priorización de hospitales, únicamente para tender casos COVID19, </w:t>
      </w:r>
      <w:r w:rsidRPr="001B5A31">
        <w:rPr>
          <w:rFonts w:ascii="Artifex CF Extra Light" w:eastAsia="Arial" w:hAnsi="Artifex CF Extra Light" w:cs="Times New Roman"/>
          <w:color w:val="1F3864" w:themeColor="accent1" w:themeShade="80"/>
          <w:sz w:val="18"/>
          <w:szCs w:val="18"/>
        </w:rPr>
        <w:t>entre otros.</w:t>
      </w:r>
    </w:p>
    <w:p w14:paraId="4040F459" w14:textId="70D374FC" w:rsidR="00A25991" w:rsidRPr="001B5A31" w:rsidRDefault="00A25991" w:rsidP="00641F86">
      <w:pPr>
        <w:tabs>
          <w:tab w:val="left" w:pos="720"/>
        </w:tabs>
        <w:spacing w:line="380" w:lineRule="atLeast"/>
        <w:ind w:left="284" w:firstLine="436"/>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En el marco del fortalecimiento de la gestión de los recursos humanos, se ejecutaron acciones internas para la inclusión de las nóminas del personal contratado por los CEAS y nombramientos de médicos especialistas de postgrado para ser asumidas como personal fijo, produciendo una variación favorable de</w:t>
      </w:r>
      <w:r w:rsidR="00A865B6" w:rsidRPr="001B5A31">
        <w:rPr>
          <w:rFonts w:ascii="Artifex CF Extra Light" w:eastAsia="Arial" w:hAnsi="Artifex CF Extra Light" w:cs="Times New Roman"/>
          <w:color w:val="1F3864" w:themeColor="accent1" w:themeShade="80"/>
          <w:sz w:val="18"/>
          <w:szCs w:val="18"/>
        </w:rPr>
        <w:t xml:space="preserve">l índice de </w:t>
      </w:r>
      <w:r w:rsidRPr="001B5A31">
        <w:rPr>
          <w:rFonts w:ascii="Artifex CF Extra Light" w:eastAsia="Arial" w:hAnsi="Artifex CF Extra Light" w:cs="Times New Roman"/>
          <w:color w:val="1F3864" w:themeColor="accent1" w:themeShade="80"/>
          <w:sz w:val="18"/>
          <w:szCs w:val="18"/>
        </w:rPr>
        <w:t>Densidad de Recursos Humanos en Salud, que en la actualidad refleja un 28.1 por 10,000 habitantes con relación al 20.8 por 1,000 habitantes del año 2017.</w:t>
      </w:r>
    </w:p>
    <w:p w14:paraId="16EAC62A" w14:textId="4587F993" w:rsidR="00A25991" w:rsidRPr="001B5A31" w:rsidRDefault="00A25991" w:rsidP="00AD30B0">
      <w:pPr>
        <w:tabs>
          <w:tab w:val="left" w:pos="720"/>
        </w:tabs>
        <w:spacing w:line="380" w:lineRule="atLeast"/>
        <w:ind w:left="284" w:firstLine="436"/>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Con el compromiso de garantizar el acceso a los servicios de salud, minimizando los tiempos de espera de la atención, se ha </w:t>
      </w:r>
      <w:r w:rsidR="00AD30B0" w:rsidRPr="001B5A31">
        <w:rPr>
          <w:rFonts w:ascii="Artifex CF Extra Light" w:eastAsia="Arial" w:hAnsi="Artifex CF Extra Light" w:cs="Times New Roman"/>
          <w:color w:val="1F3864" w:themeColor="accent1" w:themeShade="80"/>
          <w:sz w:val="18"/>
          <w:szCs w:val="18"/>
        </w:rPr>
        <w:t>implementado en una nueva fase el</w:t>
      </w:r>
      <w:r w:rsidRPr="001B5A31">
        <w:rPr>
          <w:rFonts w:ascii="Artifex CF Extra Light" w:eastAsia="Arial" w:hAnsi="Artifex CF Extra Light" w:cs="Times New Roman"/>
          <w:color w:val="1F3864" w:themeColor="accent1" w:themeShade="80"/>
          <w:sz w:val="18"/>
          <w:szCs w:val="18"/>
        </w:rPr>
        <w:t xml:space="preserve"> Centro de Atención </w:t>
      </w:r>
      <w:r w:rsidRPr="001B5A31">
        <w:rPr>
          <w:rFonts w:ascii="Artifex CF Extra Light" w:eastAsia="Arial" w:hAnsi="Artifex CF Extra Light" w:cs="Times New Roman"/>
          <w:color w:val="1F3864" w:themeColor="accent1" w:themeShade="80"/>
          <w:sz w:val="18"/>
          <w:szCs w:val="18"/>
        </w:rPr>
        <w:lastRenderedPageBreak/>
        <w:t xml:space="preserve">Telefónica para Gestión de Citas en </w:t>
      </w:r>
      <w:r w:rsidR="00AD30B0" w:rsidRPr="001B5A31">
        <w:rPr>
          <w:rFonts w:ascii="Artifex CF Extra Light" w:eastAsia="Arial" w:hAnsi="Artifex CF Extra Light" w:cs="Times New Roman"/>
          <w:color w:val="1F3864" w:themeColor="accent1" w:themeShade="80"/>
          <w:sz w:val="18"/>
          <w:szCs w:val="18"/>
        </w:rPr>
        <w:t xml:space="preserve">dos </w:t>
      </w:r>
      <w:r w:rsidRPr="001B5A31">
        <w:rPr>
          <w:rFonts w:ascii="Artifex CF Extra Light" w:eastAsia="Arial" w:hAnsi="Artifex CF Extra Light" w:cs="Times New Roman"/>
          <w:color w:val="1F3864" w:themeColor="accent1" w:themeShade="80"/>
          <w:sz w:val="18"/>
          <w:szCs w:val="18"/>
        </w:rPr>
        <w:t>(</w:t>
      </w:r>
      <w:r w:rsidR="00AD30B0" w:rsidRPr="001B5A31">
        <w:rPr>
          <w:rFonts w:ascii="Artifex CF Extra Light" w:eastAsia="Arial" w:hAnsi="Artifex CF Extra Light" w:cs="Times New Roman"/>
          <w:color w:val="1F3864" w:themeColor="accent1" w:themeShade="80"/>
          <w:sz w:val="18"/>
          <w:szCs w:val="18"/>
        </w:rPr>
        <w:t>2</w:t>
      </w:r>
      <w:r w:rsidRPr="001B5A31">
        <w:rPr>
          <w:rFonts w:ascii="Artifex CF Extra Light" w:eastAsia="Arial" w:hAnsi="Artifex CF Extra Light" w:cs="Times New Roman"/>
          <w:color w:val="1F3864" w:themeColor="accent1" w:themeShade="80"/>
          <w:sz w:val="18"/>
          <w:szCs w:val="18"/>
        </w:rPr>
        <w:t>) hospitales (</w:t>
      </w:r>
      <w:r w:rsidR="00AD30B0" w:rsidRPr="001B5A31">
        <w:rPr>
          <w:rFonts w:ascii="Artifex CF Extra Light" w:eastAsia="Arial" w:hAnsi="Artifex CF Extra Light" w:cs="Times New Roman"/>
          <w:color w:val="1F3864" w:themeColor="accent1" w:themeShade="80"/>
          <w:sz w:val="18"/>
          <w:szCs w:val="18"/>
        </w:rPr>
        <w:t>Hospital Ciudad Juan Bosch, de Santo Domingo Este y Hospital Ricardo Limardo de Puerto Plata</w:t>
      </w:r>
      <w:r w:rsidRPr="001B5A31">
        <w:rPr>
          <w:rFonts w:ascii="Artifex CF Extra Light" w:eastAsia="Arial" w:hAnsi="Artifex CF Extra Light" w:cs="Times New Roman"/>
          <w:color w:val="1F3864" w:themeColor="accent1" w:themeShade="80"/>
          <w:sz w:val="18"/>
          <w:szCs w:val="18"/>
        </w:rPr>
        <w:t xml:space="preserve">). </w:t>
      </w:r>
    </w:p>
    <w:p w14:paraId="47C0E5D7" w14:textId="6AA328B7" w:rsidR="00A25991" w:rsidRPr="001B5A31" w:rsidRDefault="00A25991" w:rsidP="00AF0853">
      <w:pPr>
        <w:tabs>
          <w:tab w:val="left" w:pos="720"/>
        </w:tabs>
        <w:spacing w:line="380" w:lineRule="atLeast"/>
        <w:ind w:left="284" w:firstLine="436"/>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Teniendo la calidad como norte y cumpliendo con el mandato oficial, </w:t>
      </w:r>
      <w:r w:rsidR="00AA55FB" w:rsidRPr="001B5A31">
        <w:rPr>
          <w:rFonts w:ascii="Artifex CF Extra Light" w:eastAsia="Arial" w:hAnsi="Artifex CF Extra Light" w:cs="Times New Roman"/>
          <w:color w:val="1F3864" w:themeColor="accent1" w:themeShade="80"/>
          <w:sz w:val="18"/>
          <w:szCs w:val="18"/>
        </w:rPr>
        <w:t xml:space="preserve">se implementa el Sistema de Indicadores de Monitoreo de la Administración Pública en Salud (SISMAP Salud) que está orientado a monitorear la gestión de los establecimientos de la Red SNS, a través de indicadores básicos de organización y gestión y sus subindicadores vinculados, relacionados principalmente a la Ley de Función Pública y otras normativas complementarias, en términos de Profesionalización del Empleo Público. Actualmente, ejecutándose en </w:t>
      </w:r>
      <w:r w:rsidR="00D33691" w:rsidRPr="001B5A31">
        <w:rPr>
          <w:rFonts w:ascii="Artifex CF Extra Light" w:eastAsia="Arial" w:hAnsi="Artifex CF Extra Light" w:cs="Times New Roman"/>
          <w:color w:val="1F3864" w:themeColor="accent1" w:themeShade="80"/>
          <w:sz w:val="18"/>
          <w:szCs w:val="18"/>
        </w:rPr>
        <w:t>veinte hospitales</w:t>
      </w:r>
      <w:r w:rsidR="00AA55FB" w:rsidRPr="001B5A31">
        <w:rPr>
          <w:rFonts w:ascii="Artifex CF Extra Light" w:eastAsia="Arial" w:hAnsi="Artifex CF Extra Light" w:cs="Times New Roman"/>
          <w:color w:val="1F3864" w:themeColor="accent1" w:themeShade="80"/>
          <w:sz w:val="18"/>
          <w:szCs w:val="18"/>
        </w:rPr>
        <w:t xml:space="preserve"> de la Red SNS</w:t>
      </w:r>
      <w:r w:rsidR="00AF0853" w:rsidRPr="001B5A31">
        <w:rPr>
          <w:rFonts w:ascii="Artifex CF Extra Light" w:eastAsia="Arial" w:hAnsi="Artifex CF Extra Light" w:cs="Times New Roman"/>
          <w:color w:val="1F3864" w:themeColor="accent1" w:themeShade="80"/>
          <w:sz w:val="18"/>
          <w:szCs w:val="18"/>
        </w:rPr>
        <w:t>, e</w:t>
      </w:r>
      <w:r w:rsidRPr="001B5A31">
        <w:rPr>
          <w:rFonts w:ascii="Artifex CF Extra Light" w:eastAsia="Arial" w:hAnsi="Artifex CF Extra Light" w:cs="Times New Roman"/>
          <w:color w:val="1F3864" w:themeColor="accent1" w:themeShade="80"/>
          <w:sz w:val="18"/>
          <w:szCs w:val="18"/>
        </w:rPr>
        <w:t>videnciando el modelo de gestión institucional enfocado hacia los usuarios, permitiendo mejorar las relaciones con los beneficiarios de nuestros servicios y la ciudadanía en sentido general</w:t>
      </w:r>
      <w:r w:rsidR="00D239C1" w:rsidRPr="001B5A31">
        <w:rPr>
          <w:rFonts w:ascii="Artifex CF Extra Light" w:eastAsia="Arial" w:hAnsi="Artifex CF Extra Light" w:cs="Times New Roman"/>
          <w:color w:val="1F3864" w:themeColor="accent1" w:themeShade="80"/>
          <w:sz w:val="18"/>
          <w:szCs w:val="18"/>
        </w:rPr>
        <w:t>.</w:t>
      </w:r>
      <w:r w:rsidRPr="001B5A31">
        <w:rPr>
          <w:rFonts w:ascii="Artifex CF Extra Light" w:eastAsia="Arial" w:hAnsi="Artifex CF Extra Light" w:cs="Times New Roman"/>
          <w:color w:val="1F3864" w:themeColor="accent1" w:themeShade="80"/>
          <w:sz w:val="18"/>
          <w:szCs w:val="18"/>
        </w:rPr>
        <w:t xml:space="preserve"> </w:t>
      </w:r>
    </w:p>
    <w:p w14:paraId="4E3E45DE" w14:textId="109E77C6" w:rsidR="00A25991" w:rsidRPr="001B5A31" w:rsidRDefault="00A25991" w:rsidP="00641F86">
      <w:pPr>
        <w:tabs>
          <w:tab w:val="left" w:pos="720"/>
        </w:tabs>
        <w:spacing w:line="380" w:lineRule="atLeast"/>
        <w:ind w:left="284" w:firstLine="436"/>
        <w:jc w:val="both"/>
        <w:rPr>
          <w:rFonts w:ascii="Artifex CF Extra Light" w:hAnsi="Artifex CF Extra Light"/>
          <w:color w:val="1F3864" w:themeColor="accent1" w:themeShade="80"/>
          <w:sz w:val="18"/>
          <w:szCs w:val="18"/>
        </w:rPr>
      </w:pPr>
      <w:r w:rsidRPr="001B5A31">
        <w:rPr>
          <w:rFonts w:ascii="Artifex CF Extra Light" w:hAnsi="Artifex CF Extra Light"/>
          <w:color w:val="1F3864" w:themeColor="accent1" w:themeShade="80"/>
          <w:sz w:val="18"/>
          <w:szCs w:val="18"/>
        </w:rPr>
        <w:t xml:space="preserve">Otro logro significativo en la prestación de servicios de salud es el aumento de la cartera de </w:t>
      </w:r>
      <w:r w:rsidR="00D33691" w:rsidRPr="001B5A31">
        <w:rPr>
          <w:rFonts w:ascii="Artifex CF Extra Light" w:hAnsi="Artifex CF Extra Light"/>
          <w:color w:val="1F3864" w:themeColor="accent1" w:themeShade="80"/>
          <w:sz w:val="18"/>
          <w:szCs w:val="18"/>
        </w:rPr>
        <w:t xml:space="preserve">establecimiento y </w:t>
      </w:r>
      <w:r w:rsidRPr="001B5A31">
        <w:rPr>
          <w:rFonts w:ascii="Artifex CF Extra Light" w:hAnsi="Artifex CF Extra Light"/>
          <w:color w:val="1F3864" w:themeColor="accent1" w:themeShade="80"/>
          <w:sz w:val="18"/>
          <w:szCs w:val="18"/>
        </w:rPr>
        <w:t>servicios que se ofertan a la población de todas las provincias del país</w:t>
      </w:r>
      <w:r w:rsidR="00D33691" w:rsidRPr="001B5A31">
        <w:rPr>
          <w:rFonts w:ascii="Artifex CF Extra Light" w:hAnsi="Artifex CF Extra Light"/>
          <w:color w:val="1F3864" w:themeColor="accent1" w:themeShade="80"/>
          <w:sz w:val="18"/>
          <w:szCs w:val="18"/>
        </w:rPr>
        <w:t>, como parte del compromiso de accesibilidad y cobertura de la atención</w:t>
      </w:r>
      <w:r w:rsidRPr="001B5A31">
        <w:rPr>
          <w:rFonts w:ascii="Artifex CF Extra Light" w:hAnsi="Artifex CF Extra Light"/>
          <w:color w:val="1F3864" w:themeColor="accent1" w:themeShade="80"/>
          <w:sz w:val="18"/>
          <w:szCs w:val="18"/>
        </w:rPr>
        <w:t xml:space="preserve">. En este sentido, se resalta la construcción y puesta en funcionamiento de </w:t>
      </w:r>
      <w:r w:rsidR="003B3393" w:rsidRPr="001B5A31">
        <w:rPr>
          <w:rFonts w:ascii="Artifex CF Extra Light" w:hAnsi="Artifex CF Extra Light"/>
          <w:color w:val="1F3864" w:themeColor="accent1" w:themeShade="80"/>
          <w:sz w:val="18"/>
          <w:szCs w:val="18"/>
        </w:rPr>
        <w:t>dieciséis</w:t>
      </w:r>
      <w:r w:rsidRPr="001B5A31">
        <w:rPr>
          <w:rFonts w:ascii="Artifex CF Extra Light" w:hAnsi="Artifex CF Extra Light"/>
          <w:color w:val="1F3864" w:themeColor="accent1" w:themeShade="80"/>
          <w:sz w:val="18"/>
          <w:szCs w:val="18"/>
        </w:rPr>
        <w:t xml:space="preserve"> (</w:t>
      </w:r>
      <w:r w:rsidR="003B3393" w:rsidRPr="001B5A31">
        <w:rPr>
          <w:rFonts w:ascii="Artifex CF Extra Light" w:hAnsi="Artifex CF Extra Light"/>
          <w:color w:val="1F3864" w:themeColor="accent1" w:themeShade="80"/>
          <w:sz w:val="18"/>
          <w:szCs w:val="18"/>
        </w:rPr>
        <w:t>16</w:t>
      </w:r>
      <w:r w:rsidRPr="001B5A31">
        <w:rPr>
          <w:rFonts w:ascii="Artifex CF Extra Light" w:hAnsi="Artifex CF Extra Light"/>
          <w:color w:val="1F3864" w:themeColor="accent1" w:themeShade="80"/>
          <w:sz w:val="18"/>
          <w:szCs w:val="18"/>
        </w:rPr>
        <w:t xml:space="preserve">) Centros Diagnósticos, readecuación de </w:t>
      </w:r>
      <w:r w:rsidR="00357AB2" w:rsidRPr="001B5A31">
        <w:rPr>
          <w:rFonts w:ascii="Artifex CF Extra Light" w:hAnsi="Artifex CF Extra Light"/>
          <w:color w:val="1F3864" w:themeColor="accent1" w:themeShade="80"/>
          <w:sz w:val="18"/>
          <w:szCs w:val="18"/>
        </w:rPr>
        <w:t xml:space="preserve">trece </w:t>
      </w:r>
      <w:r w:rsidRPr="001B5A31">
        <w:rPr>
          <w:rFonts w:ascii="Artifex CF Extra Light" w:hAnsi="Artifex CF Extra Light"/>
          <w:color w:val="1F3864" w:themeColor="accent1" w:themeShade="80"/>
          <w:sz w:val="18"/>
          <w:szCs w:val="18"/>
        </w:rPr>
        <w:t>(</w:t>
      </w:r>
      <w:r w:rsidR="00357AB2" w:rsidRPr="001B5A31">
        <w:rPr>
          <w:rFonts w:ascii="Artifex CF Extra Light" w:hAnsi="Artifex CF Extra Light"/>
          <w:color w:val="1F3864" w:themeColor="accent1" w:themeShade="80"/>
          <w:sz w:val="18"/>
          <w:szCs w:val="18"/>
        </w:rPr>
        <w:t>13</w:t>
      </w:r>
      <w:r w:rsidRPr="001B5A31">
        <w:rPr>
          <w:rFonts w:ascii="Artifex CF Extra Light" w:hAnsi="Artifex CF Extra Light"/>
          <w:color w:val="1F3864" w:themeColor="accent1" w:themeShade="80"/>
          <w:sz w:val="18"/>
          <w:szCs w:val="18"/>
        </w:rPr>
        <w:t xml:space="preserve">) salas de urgencias y emergencias en la Red de Servicios Públicos de Salud y la renovación de equipamiento de </w:t>
      </w:r>
      <w:r w:rsidR="00357AB2" w:rsidRPr="001B5A31">
        <w:rPr>
          <w:rFonts w:ascii="Artifex CF Extra Light" w:hAnsi="Artifex CF Extra Light"/>
          <w:color w:val="1F3864" w:themeColor="accent1" w:themeShade="80"/>
          <w:sz w:val="18"/>
          <w:szCs w:val="18"/>
        </w:rPr>
        <w:t>diez</w:t>
      </w:r>
      <w:r w:rsidRPr="001B5A31">
        <w:rPr>
          <w:rFonts w:ascii="Artifex CF Extra Light" w:hAnsi="Artifex CF Extra Light"/>
          <w:color w:val="1F3864" w:themeColor="accent1" w:themeShade="80"/>
          <w:sz w:val="18"/>
          <w:szCs w:val="18"/>
        </w:rPr>
        <w:t xml:space="preserve"> (79) Centros Especializados de Atención en Salud (CEAS). Representando un avance, según distribución física </w:t>
      </w:r>
      <w:r w:rsidR="00357AB2" w:rsidRPr="001B5A31">
        <w:rPr>
          <w:rFonts w:ascii="Artifex CF Extra Light" w:hAnsi="Artifex CF Extra Light"/>
          <w:color w:val="1F3864" w:themeColor="accent1" w:themeShade="80"/>
          <w:sz w:val="18"/>
          <w:szCs w:val="18"/>
        </w:rPr>
        <w:t xml:space="preserve">de la Red </w:t>
      </w:r>
      <w:r w:rsidRPr="001B5A31">
        <w:rPr>
          <w:rFonts w:ascii="Artifex CF Extra Light" w:hAnsi="Artifex CF Extra Light"/>
          <w:color w:val="1F3864" w:themeColor="accent1" w:themeShade="80"/>
          <w:sz w:val="18"/>
          <w:szCs w:val="18"/>
        </w:rPr>
        <w:t>siguiente:</w:t>
      </w:r>
    </w:p>
    <w:p w14:paraId="2A659F21" w14:textId="77777777" w:rsidR="00927694" w:rsidRPr="00935732" w:rsidRDefault="00927694" w:rsidP="00641F86">
      <w:pPr>
        <w:tabs>
          <w:tab w:val="left" w:pos="720"/>
        </w:tabs>
        <w:spacing w:line="380" w:lineRule="atLeast"/>
        <w:ind w:left="284" w:firstLine="436"/>
        <w:jc w:val="both"/>
        <w:rPr>
          <w:rFonts w:ascii="Artifex CF Extra Light" w:hAnsi="Artifex CF Extra Light"/>
          <w:sz w:val="18"/>
          <w:szCs w:val="18"/>
        </w:rPr>
      </w:pPr>
    </w:p>
    <w:tbl>
      <w:tblPr>
        <w:tblpPr w:leftFromText="180" w:rightFromText="180" w:vertAnchor="text" w:horzAnchor="margin" w:tblpXSpec="center" w:tblpY="106"/>
        <w:tblW w:w="7290" w:type="dxa"/>
        <w:tblCellMar>
          <w:left w:w="70" w:type="dxa"/>
          <w:right w:w="70" w:type="dxa"/>
        </w:tblCellMar>
        <w:tblLook w:val="04A0" w:firstRow="1" w:lastRow="0" w:firstColumn="1" w:lastColumn="0" w:noHBand="0" w:noVBand="1"/>
      </w:tblPr>
      <w:tblGrid>
        <w:gridCol w:w="3449"/>
        <w:gridCol w:w="1170"/>
        <w:gridCol w:w="1100"/>
        <w:gridCol w:w="1571"/>
      </w:tblGrid>
      <w:tr w:rsidR="001E1C74" w:rsidRPr="00935732" w14:paraId="2F4822AD" w14:textId="77777777" w:rsidTr="001B5A31">
        <w:trPr>
          <w:trHeight w:val="233"/>
        </w:trPr>
        <w:tc>
          <w:tcPr>
            <w:tcW w:w="7290" w:type="dxa"/>
            <w:gridSpan w:val="4"/>
            <w:tcBorders>
              <w:top w:val="single" w:sz="4" w:space="0" w:color="538DD5"/>
              <w:left w:val="single" w:sz="4" w:space="0" w:color="538DD5"/>
              <w:bottom w:val="nil"/>
              <w:right w:val="single" w:sz="4" w:space="0" w:color="538DD5"/>
            </w:tcBorders>
            <w:shd w:val="clear" w:color="000000" w:fill="4F81BD"/>
            <w:hideMark/>
          </w:tcPr>
          <w:p w14:paraId="72548390" w14:textId="77777777" w:rsidR="001E1C74" w:rsidRPr="00935732" w:rsidRDefault="001E1C74" w:rsidP="00641F86">
            <w:pPr>
              <w:tabs>
                <w:tab w:val="left" w:pos="720"/>
              </w:tabs>
              <w:spacing w:line="380" w:lineRule="atLeast"/>
              <w:ind w:firstLine="436"/>
              <w:rPr>
                <w:rFonts w:ascii="Artifex CF Extra Light" w:eastAsia="Times New Roman" w:hAnsi="Artifex CF Extra Light" w:cs="Times New Roman"/>
                <w:b/>
                <w:bCs/>
                <w:color w:val="FFFFFF"/>
                <w:sz w:val="18"/>
                <w:szCs w:val="18"/>
              </w:rPr>
            </w:pPr>
            <w:r w:rsidRPr="00935732">
              <w:rPr>
                <w:rFonts w:ascii="Artifex CF Extra Light" w:eastAsia="Times New Roman" w:hAnsi="Artifex CF Extra Light" w:cs="Times New Roman"/>
                <w:b/>
                <w:bCs/>
                <w:color w:val="FFFFFF"/>
                <w:sz w:val="18"/>
                <w:szCs w:val="18"/>
              </w:rPr>
              <w:t>Recursos Físicos existentes en el país</w:t>
            </w:r>
          </w:p>
        </w:tc>
      </w:tr>
      <w:tr w:rsidR="006A0EEF" w:rsidRPr="006A0EEF" w14:paraId="625A0E7C" w14:textId="77777777" w:rsidTr="001B5A31">
        <w:trPr>
          <w:trHeight w:val="287"/>
        </w:trPr>
        <w:tc>
          <w:tcPr>
            <w:tcW w:w="3449" w:type="dxa"/>
            <w:tcBorders>
              <w:top w:val="single" w:sz="4" w:space="0" w:color="538DD5"/>
              <w:left w:val="single" w:sz="4" w:space="0" w:color="538DD5"/>
              <w:bottom w:val="single" w:sz="4" w:space="0" w:color="538DD5"/>
              <w:right w:val="single" w:sz="4" w:space="0" w:color="538DD5"/>
            </w:tcBorders>
            <w:shd w:val="clear" w:color="000000" w:fill="95B3D7"/>
            <w:vAlign w:val="center"/>
            <w:hideMark/>
          </w:tcPr>
          <w:p w14:paraId="3CBBDDCD" w14:textId="77777777" w:rsidR="001E1C74" w:rsidRPr="006A0EEF" w:rsidRDefault="001E1C74" w:rsidP="00641F86">
            <w:pPr>
              <w:tabs>
                <w:tab w:val="left" w:pos="720"/>
              </w:tabs>
              <w:spacing w:line="380" w:lineRule="atLeast"/>
              <w:ind w:firstLine="436"/>
              <w:jc w:val="center"/>
              <w:rPr>
                <w:rFonts w:ascii="Artifex CF Extra Light" w:eastAsia="Times New Roman" w:hAnsi="Artifex CF Extra Light" w:cs="Times New Roman"/>
                <w:b/>
                <w:bCs/>
                <w:color w:val="1F3864" w:themeColor="accent1" w:themeShade="80"/>
                <w:sz w:val="18"/>
                <w:szCs w:val="18"/>
              </w:rPr>
            </w:pPr>
            <w:r w:rsidRPr="006A0EEF">
              <w:rPr>
                <w:rFonts w:ascii="Artifex CF Extra Light" w:eastAsia="Times New Roman" w:hAnsi="Artifex CF Extra Light" w:cs="Times New Roman"/>
                <w:b/>
                <w:bCs/>
                <w:color w:val="1F3864" w:themeColor="accent1" w:themeShade="80"/>
                <w:sz w:val="18"/>
                <w:szCs w:val="18"/>
              </w:rPr>
              <w:t>Descripción</w:t>
            </w:r>
          </w:p>
          <w:p w14:paraId="7D6707F5" w14:textId="0D0CBD03" w:rsidR="001E7915" w:rsidRPr="006A0EEF" w:rsidRDefault="001E7915" w:rsidP="00641F86">
            <w:pPr>
              <w:tabs>
                <w:tab w:val="left" w:pos="720"/>
              </w:tabs>
              <w:spacing w:line="380" w:lineRule="atLeast"/>
              <w:ind w:firstLine="436"/>
              <w:jc w:val="center"/>
              <w:rPr>
                <w:rFonts w:ascii="Artifex CF Extra Light" w:eastAsia="Times New Roman" w:hAnsi="Artifex CF Extra Light" w:cs="Times New Roman"/>
                <w:b/>
                <w:bCs/>
                <w:color w:val="1F3864" w:themeColor="accent1" w:themeShade="80"/>
                <w:sz w:val="18"/>
                <w:szCs w:val="18"/>
              </w:rPr>
            </w:pPr>
          </w:p>
        </w:tc>
        <w:tc>
          <w:tcPr>
            <w:tcW w:w="1170" w:type="dxa"/>
            <w:tcBorders>
              <w:top w:val="single" w:sz="4" w:space="0" w:color="538DD5"/>
              <w:left w:val="single" w:sz="4" w:space="0" w:color="538DD5"/>
              <w:bottom w:val="single" w:sz="4" w:space="0" w:color="538DD5"/>
              <w:right w:val="single" w:sz="4" w:space="0" w:color="538DD5"/>
            </w:tcBorders>
            <w:shd w:val="clear" w:color="000000" w:fill="95B3D7"/>
            <w:vAlign w:val="center"/>
            <w:hideMark/>
          </w:tcPr>
          <w:p w14:paraId="2CC7EE46" w14:textId="77777777" w:rsidR="001E1C74" w:rsidRPr="006A0EEF" w:rsidRDefault="001E7915" w:rsidP="00641F86">
            <w:pPr>
              <w:tabs>
                <w:tab w:val="left" w:pos="720"/>
              </w:tabs>
              <w:spacing w:line="380" w:lineRule="atLeast"/>
              <w:ind w:firstLine="436"/>
              <w:jc w:val="center"/>
              <w:rPr>
                <w:rFonts w:ascii="Artifex CF Extra Light" w:eastAsia="Times New Roman" w:hAnsi="Artifex CF Extra Light" w:cs="Times New Roman"/>
                <w:b/>
                <w:bCs/>
                <w:color w:val="1F3864" w:themeColor="accent1" w:themeShade="80"/>
                <w:sz w:val="18"/>
                <w:szCs w:val="18"/>
              </w:rPr>
            </w:pPr>
            <w:r w:rsidRPr="006A0EEF">
              <w:rPr>
                <w:rFonts w:ascii="Artifex CF Extra Light" w:eastAsia="Times New Roman" w:hAnsi="Artifex CF Extra Light" w:cs="Times New Roman"/>
                <w:b/>
                <w:bCs/>
                <w:color w:val="1F3864" w:themeColor="accent1" w:themeShade="80"/>
                <w:sz w:val="18"/>
                <w:szCs w:val="18"/>
              </w:rPr>
              <w:t>2019</w:t>
            </w:r>
          </w:p>
          <w:p w14:paraId="74A93C49" w14:textId="158BBC6A" w:rsidR="001E7915" w:rsidRPr="006A0EEF" w:rsidRDefault="001E7915" w:rsidP="00641F86">
            <w:pPr>
              <w:tabs>
                <w:tab w:val="left" w:pos="720"/>
              </w:tabs>
              <w:spacing w:line="380" w:lineRule="atLeast"/>
              <w:ind w:firstLine="436"/>
              <w:jc w:val="center"/>
              <w:rPr>
                <w:rFonts w:ascii="Artifex CF Extra Light" w:eastAsia="Times New Roman" w:hAnsi="Artifex CF Extra Light" w:cs="Times New Roman"/>
                <w:b/>
                <w:bCs/>
                <w:color w:val="1F3864" w:themeColor="accent1" w:themeShade="80"/>
                <w:sz w:val="18"/>
                <w:szCs w:val="18"/>
              </w:rPr>
            </w:pPr>
          </w:p>
        </w:tc>
        <w:tc>
          <w:tcPr>
            <w:tcW w:w="1100" w:type="dxa"/>
            <w:tcBorders>
              <w:top w:val="single" w:sz="4" w:space="0" w:color="538DD5"/>
              <w:left w:val="single" w:sz="4" w:space="0" w:color="538DD5"/>
              <w:bottom w:val="single" w:sz="4" w:space="0" w:color="538DD5"/>
              <w:right w:val="single" w:sz="4" w:space="0" w:color="538DD5"/>
            </w:tcBorders>
            <w:shd w:val="clear" w:color="000000" w:fill="95B3D7"/>
          </w:tcPr>
          <w:p w14:paraId="1B7AA725" w14:textId="3D12CE93" w:rsidR="001E1C74" w:rsidRPr="006A0EEF" w:rsidRDefault="001E7915" w:rsidP="00641F86">
            <w:pPr>
              <w:tabs>
                <w:tab w:val="left" w:pos="720"/>
              </w:tabs>
              <w:spacing w:line="380" w:lineRule="atLeast"/>
              <w:ind w:firstLine="436"/>
              <w:jc w:val="center"/>
              <w:rPr>
                <w:rFonts w:ascii="Artifex CF Extra Light" w:eastAsia="Times New Roman" w:hAnsi="Artifex CF Extra Light" w:cs="Times New Roman"/>
                <w:b/>
                <w:bCs/>
                <w:color w:val="1F3864" w:themeColor="accent1" w:themeShade="80"/>
                <w:sz w:val="18"/>
                <w:szCs w:val="18"/>
              </w:rPr>
            </w:pPr>
            <w:r w:rsidRPr="006A0EEF">
              <w:rPr>
                <w:rFonts w:ascii="Artifex CF Extra Light" w:eastAsia="Times New Roman" w:hAnsi="Artifex CF Extra Light" w:cs="Times New Roman"/>
                <w:b/>
                <w:bCs/>
                <w:color w:val="1F3864" w:themeColor="accent1" w:themeShade="80"/>
                <w:sz w:val="18"/>
                <w:szCs w:val="18"/>
              </w:rPr>
              <w:t>2020</w:t>
            </w:r>
          </w:p>
        </w:tc>
        <w:tc>
          <w:tcPr>
            <w:tcW w:w="1571" w:type="dxa"/>
            <w:tcBorders>
              <w:top w:val="single" w:sz="4" w:space="0" w:color="538DD5"/>
              <w:left w:val="single" w:sz="4" w:space="0" w:color="538DD5"/>
              <w:bottom w:val="single" w:sz="4" w:space="0" w:color="538DD5"/>
              <w:right w:val="single" w:sz="4" w:space="0" w:color="538DD5"/>
            </w:tcBorders>
            <w:shd w:val="clear" w:color="000000" w:fill="95B3D7"/>
          </w:tcPr>
          <w:p w14:paraId="37FA29F3" w14:textId="77777777" w:rsidR="001E1C74" w:rsidRPr="006A0EEF" w:rsidRDefault="001E1C74" w:rsidP="00641F86">
            <w:pPr>
              <w:tabs>
                <w:tab w:val="left" w:pos="720"/>
              </w:tabs>
              <w:spacing w:line="380" w:lineRule="atLeast"/>
              <w:ind w:firstLine="436"/>
              <w:jc w:val="center"/>
              <w:rPr>
                <w:rFonts w:ascii="Artifex CF Extra Light" w:eastAsia="Times New Roman" w:hAnsi="Artifex CF Extra Light" w:cs="Times New Roman"/>
                <w:b/>
                <w:bCs/>
                <w:color w:val="1F3864" w:themeColor="accent1" w:themeShade="80"/>
                <w:sz w:val="18"/>
                <w:szCs w:val="18"/>
              </w:rPr>
            </w:pPr>
            <w:r w:rsidRPr="006A0EEF">
              <w:rPr>
                <w:rFonts w:ascii="Artifex CF Extra Light" w:eastAsia="Times New Roman" w:hAnsi="Artifex CF Extra Light" w:cs="Times New Roman"/>
                <w:b/>
                <w:bCs/>
                <w:color w:val="1F3864" w:themeColor="accent1" w:themeShade="80"/>
                <w:sz w:val="18"/>
                <w:szCs w:val="18"/>
              </w:rPr>
              <w:t>% variación</w:t>
            </w:r>
          </w:p>
          <w:p w14:paraId="4B6AFC33" w14:textId="0E38E6C7" w:rsidR="001E7915" w:rsidRPr="006A0EEF" w:rsidRDefault="001E7915" w:rsidP="00641F86">
            <w:pPr>
              <w:tabs>
                <w:tab w:val="left" w:pos="720"/>
              </w:tabs>
              <w:spacing w:line="380" w:lineRule="atLeast"/>
              <w:ind w:firstLine="436"/>
              <w:jc w:val="center"/>
              <w:rPr>
                <w:rFonts w:ascii="Artifex CF Extra Light" w:eastAsia="Times New Roman" w:hAnsi="Artifex CF Extra Light" w:cs="Times New Roman"/>
                <w:b/>
                <w:bCs/>
                <w:color w:val="1F3864" w:themeColor="accent1" w:themeShade="80"/>
                <w:sz w:val="18"/>
                <w:szCs w:val="18"/>
              </w:rPr>
            </w:pPr>
          </w:p>
        </w:tc>
      </w:tr>
      <w:tr w:rsidR="006A0EEF" w:rsidRPr="006A0EEF" w14:paraId="4B70D6AA" w14:textId="77777777" w:rsidTr="001B5A31">
        <w:trPr>
          <w:trHeight w:val="278"/>
        </w:trPr>
        <w:tc>
          <w:tcPr>
            <w:tcW w:w="7290" w:type="dxa"/>
            <w:gridSpan w:val="4"/>
            <w:tcBorders>
              <w:top w:val="single" w:sz="4" w:space="0" w:color="538DD5"/>
              <w:left w:val="single" w:sz="4" w:space="0" w:color="538DD5"/>
              <w:bottom w:val="single" w:sz="4" w:space="0" w:color="538DD5"/>
              <w:right w:val="single" w:sz="4" w:space="0" w:color="538DD5"/>
            </w:tcBorders>
            <w:shd w:val="clear" w:color="000000" w:fill="DCE6F1"/>
            <w:noWrap/>
            <w:vAlign w:val="bottom"/>
            <w:hideMark/>
          </w:tcPr>
          <w:p w14:paraId="33EAA2B5" w14:textId="77777777" w:rsidR="001E1C74" w:rsidRPr="006A0EEF" w:rsidRDefault="001E1C74" w:rsidP="00641F86">
            <w:pPr>
              <w:tabs>
                <w:tab w:val="left" w:pos="720"/>
              </w:tabs>
              <w:spacing w:line="380" w:lineRule="atLeast"/>
              <w:ind w:firstLine="436"/>
              <w:rPr>
                <w:rFonts w:ascii="Artifex CF Extra Light" w:eastAsia="Times New Roman" w:hAnsi="Artifex CF Extra Light" w:cs="Times New Roman"/>
                <w:b/>
                <w:bCs/>
                <w:color w:val="1F3864" w:themeColor="accent1" w:themeShade="80"/>
                <w:sz w:val="18"/>
                <w:szCs w:val="18"/>
              </w:rPr>
            </w:pPr>
            <w:r w:rsidRPr="006A0EEF">
              <w:rPr>
                <w:rFonts w:ascii="Artifex CF Extra Light" w:eastAsia="Times New Roman" w:hAnsi="Artifex CF Extra Light" w:cs="Times New Roman"/>
                <w:b/>
                <w:bCs/>
                <w:color w:val="1F3864" w:themeColor="accent1" w:themeShade="80"/>
                <w:sz w:val="18"/>
                <w:szCs w:val="18"/>
              </w:rPr>
              <w:t>Centros Especializados de Atención en Salud</w:t>
            </w:r>
          </w:p>
        </w:tc>
      </w:tr>
      <w:tr w:rsidR="006A0EEF" w:rsidRPr="006A0EEF" w14:paraId="11E42FE5" w14:textId="77777777" w:rsidTr="001B5A31">
        <w:trPr>
          <w:trHeight w:val="215"/>
        </w:trPr>
        <w:tc>
          <w:tcPr>
            <w:tcW w:w="3449" w:type="dxa"/>
            <w:tcBorders>
              <w:top w:val="nil"/>
              <w:left w:val="single" w:sz="4" w:space="0" w:color="538DD5"/>
              <w:bottom w:val="single" w:sz="4" w:space="0" w:color="538DD5"/>
              <w:right w:val="single" w:sz="4" w:space="0" w:color="538DD5"/>
            </w:tcBorders>
            <w:shd w:val="clear" w:color="auto" w:fill="auto"/>
            <w:noWrap/>
            <w:vAlign w:val="bottom"/>
            <w:hideMark/>
          </w:tcPr>
          <w:p w14:paraId="42E81A97" w14:textId="77777777" w:rsidR="005D148E" w:rsidRPr="006A0EEF" w:rsidRDefault="005D148E" w:rsidP="005D148E">
            <w:pPr>
              <w:tabs>
                <w:tab w:val="left" w:pos="720"/>
              </w:tabs>
              <w:spacing w:line="380" w:lineRule="atLeast"/>
              <w:ind w:firstLine="436"/>
              <w:rPr>
                <w:rFonts w:ascii="Artifex CF Extra Light" w:eastAsia="Times New Roman" w:hAnsi="Artifex CF Extra Light" w:cs="Times New Roman"/>
                <w:color w:val="1F3864" w:themeColor="accent1" w:themeShade="80"/>
                <w:sz w:val="18"/>
                <w:szCs w:val="18"/>
              </w:rPr>
            </w:pPr>
            <w:r w:rsidRPr="006A0EEF">
              <w:rPr>
                <w:rFonts w:ascii="Artifex CF Extra Light" w:eastAsia="Times New Roman" w:hAnsi="Artifex CF Extra Light" w:cs="Times New Roman"/>
                <w:color w:val="1F3864" w:themeColor="accent1" w:themeShade="80"/>
                <w:sz w:val="18"/>
                <w:szCs w:val="18"/>
              </w:rPr>
              <w:t xml:space="preserve">     Hospitales </w:t>
            </w:r>
          </w:p>
        </w:tc>
        <w:tc>
          <w:tcPr>
            <w:tcW w:w="1170" w:type="dxa"/>
            <w:tcBorders>
              <w:top w:val="nil"/>
              <w:left w:val="nil"/>
              <w:bottom w:val="single" w:sz="4" w:space="0" w:color="538DD5"/>
              <w:right w:val="single" w:sz="4" w:space="0" w:color="538DD5"/>
            </w:tcBorders>
            <w:shd w:val="clear" w:color="auto" w:fill="auto"/>
            <w:noWrap/>
            <w:hideMark/>
          </w:tcPr>
          <w:p w14:paraId="5D50DCBC" w14:textId="3BAE17E6" w:rsidR="005D148E" w:rsidRPr="006A0EEF" w:rsidRDefault="005D148E" w:rsidP="005D148E">
            <w:pPr>
              <w:tabs>
                <w:tab w:val="left" w:pos="720"/>
              </w:tabs>
              <w:spacing w:line="380" w:lineRule="atLeast"/>
              <w:ind w:firstLine="436"/>
              <w:jc w:val="center"/>
              <w:rPr>
                <w:rFonts w:ascii="Artifex CF Extra Light" w:eastAsia="Times New Roman" w:hAnsi="Artifex CF Extra Light" w:cs="Times New Roman"/>
                <w:color w:val="1F3864" w:themeColor="accent1" w:themeShade="80"/>
                <w:sz w:val="18"/>
                <w:szCs w:val="18"/>
              </w:rPr>
            </w:pPr>
            <w:r w:rsidRPr="006A0EEF">
              <w:rPr>
                <w:rFonts w:ascii="Artifex CF Extra Light" w:eastAsia="Times New Roman" w:hAnsi="Artifex CF Extra Light" w:cs="Times New Roman"/>
                <w:color w:val="1F3864" w:themeColor="accent1" w:themeShade="80"/>
                <w:sz w:val="18"/>
                <w:szCs w:val="18"/>
              </w:rPr>
              <w:t>18</w:t>
            </w:r>
            <w:r w:rsidR="00DC1834" w:rsidRPr="006A0EEF">
              <w:rPr>
                <w:rFonts w:ascii="Artifex CF Extra Light" w:eastAsia="Times New Roman" w:hAnsi="Artifex CF Extra Light" w:cs="Times New Roman"/>
                <w:color w:val="1F3864" w:themeColor="accent1" w:themeShade="80"/>
                <w:sz w:val="18"/>
                <w:szCs w:val="18"/>
              </w:rPr>
              <w:t>4</w:t>
            </w:r>
          </w:p>
        </w:tc>
        <w:tc>
          <w:tcPr>
            <w:tcW w:w="1100" w:type="dxa"/>
            <w:tcBorders>
              <w:top w:val="nil"/>
              <w:left w:val="nil"/>
              <w:bottom w:val="single" w:sz="4" w:space="0" w:color="538DD5"/>
              <w:right w:val="single" w:sz="4" w:space="0" w:color="538DD5"/>
            </w:tcBorders>
          </w:tcPr>
          <w:p w14:paraId="0230F5E3" w14:textId="24BDBF24" w:rsidR="005D148E" w:rsidRPr="006A0EEF" w:rsidRDefault="005D148E" w:rsidP="005D148E">
            <w:pPr>
              <w:tabs>
                <w:tab w:val="left" w:pos="720"/>
              </w:tabs>
              <w:spacing w:line="380" w:lineRule="atLeast"/>
              <w:ind w:firstLine="436"/>
              <w:jc w:val="center"/>
              <w:rPr>
                <w:rFonts w:ascii="Artifex CF Extra Light" w:eastAsia="Times New Roman" w:hAnsi="Artifex CF Extra Light" w:cs="Times New Roman"/>
                <w:color w:val="1F3864" w:themeColor="accent1" w:themeShade="80"/>
                <w:sz w:val="18"/>
                <w:szCs w:val="18"/>
              </w:rPr>
            </w:pPr>
            <w:r w:rsidRPr="006A0EEF">
              <w:rPr>
                <w:rFonts w:ascii="Artifex CF Extra Light" w:eastAsia="Times New Roman" w:hAnsi="Artifex CF Extra Light" w:cs="Times New Roman"/>
                <w:color w:val="1F3864" w:themeColor="accent1" w:themeShade="80"/>
                <w:sz w:val="18"/>
                <w:szCs w:val="18"/>
              </w:rPr>
              <w:t>18</w:t>
            </w:r>
            <w:r w:rsidR="00DC1834" w:rsidRPr="006A0EEF">
              <w:rPr>
                <w:rFonts w:ascii="Artifex CF Extra Light" w:eastAsia="Times New Roman" w:hAnsi="Artifex CF Extra Light" w:cs="Times New Roman"/>
                <w:color w:val="1F3864" w:themeColor="accent1" w:themeShade="80"/>
                <w:sz w:val="18"/>
                <w:szCs w:val="18"/>
              </w:rPr>
              <w:t>4</w:t>
            </w:r>
          </w:p>
        </w:tc>
        <w:tc>
          <w:tcPr>
            <w:tcW w:w="1571" w:type="dxa"/>
            <w:tcBorders>
              <w:top w:val="nil"/>
              <w:left w:val="nil"/>
              <w:bottom w:val="single" w:sz="4" w:space="0" w:color="538DD5"/>
              <w:right w:val="single" w:sz="4" w:space="0" w:color="538DD5"/>
            </w:tcBorders>
            <w:vAlign w:val="bottom"/>
          </w:tcPr>
          <w:p w14:paraId="2B55B3EC" w14:textId="4BECB5AB" w:rsidR="005D148E" w:rsidRPr="006A0EEF" w:rsidRDefault="00DC1834" w:rsidP="005D148E">
            <w:pPr>
              <w:tabs>
                <w:tab w:val="left" w:pos="720"/>
              </w:tabs>
              <w:spacing w:line="380" w:lineRule="atLeast"/>
              <w:ind w:firstLine="436"/>
              <w:jc w:val="center"/>
              <w:rPr>
                <w:rFonts w:ascii="Artifex CF Extra Light" w:eastAsia="Times New Roman" w:hAnsi="Artifex CF Extra Light" w:cs="Times New Roman"/>
                <w:color w:val="1F3864" w:themeColor="accent1" w:themeShade="80"/>
                <w:sz w:val="18"/>
                <w:szCs w:val="18"/>
              </w:rPr>
            </w:pPr>
            <w:r w:rsidRPr="006A0EEF">
              <w:rPr>
                <w:rFonts w:ascii="Artifex CF Extra Light" w:eastAsia="Times New Roman" w:hAnsi="Artifex CF Extra Light" w:cs="Times New Roman"/>
                <w:color w:val="1F3864" w:themeColor="accent1" w:themeShade="80"/>
                <w:sz w:val="18"/>
                <w:szCs w:val="18"/>
              </w:rPr>
              <w:t>-</w:t>
            </w:r>
          </w:p>
        </w:tc>
      </w:tr>
      <w:tr w:rsidR="006A0EEF" w:rsidRPr="006A0EEF" w14:paraId="6B1EE3B6" w14:textId="77777777" w:rsidTr="001B5A31">
        <w:trPr>
          <w:trHeight w:val="242"/>
        </w:trPr>
        <w:tc>
          <w:tcPr>
            <w:tcW w:w="3449" w:type="dxa"/>
            <w:tcBorders>
              <w:top w:val="nil"/>
              <w:left w:val="single" w:sz="4" w:space="0" w:color="538DD5"/>
              <w:bottom w:val="single" w:sz="4" w:space="0" w:color="538DD5"/>
              <w:right w:val="single" w:sz="4" w:space="0" w:color="538DD5"/>
            </w:tcBorders>
            <w:shd w:val="clear" w:color="auto" w:fill="auto"/>
            <w:noWrap/>
            <w:vAlign w:val="bottom"/>
            <w:hideMark/>
          </w:tcPr>
          <w:p w14:paraId="7A0E0F6C" w14:textId="77777777" w:rsidR="005D148E" w:rsidRPr="006A0EEF" w:rsidRDefault="005D148E" w:rsidP="005D148E">
            <w:pPr>
              <w:tabs>
                <w:tab w:val="left" w:pos="720"/>
              </w:tabs>
              <w:spacing w:line="380" w:lineRule="atLeast"/>
              <w:ind w:firstLine="436"/>
              <w:rPr>
                <w:rFonts w:ascii="Artifex CF Extra Light" w:eastAsia="Times New Roman" w:hAnsi="Artifex CF Extra Light" w:cs="Times New Roman"/>
                <w:color w:val="1F3864" w:themeColor="accent1" w:themeShade="80"/>
                <w:sz w:val="18"/>
                <w:szCs w:val="18"/>
              </w:rPr>
            </w:pPr>
            <w:r w:rsidRPr="006A0EEF">
              <w:rPr>
                <w:rFonts w:ascii="Artifex CF Extra Light" w:eastAsia="Times New Roman" w:hAnsi="Artifex CF Extra Light" w:cs="Times New Roman"/>
                <w:color w:val="1F3864" w:themeColor="accent1" w:themeShade="80"/>
                <w:sz w:val="18"/>
                <w:szCs w:val="18"/>
              </w:rPr>
              <w:t xml:space="preserve">     Centros Diagnósticos</w:t>
            </w:r>
          </w:p>
        </w:tc>
        <w:tc>
          <w:tcPr>
            <w:tcW w:w="1170" w:type="dxa"/>
            <w:tcBorders>
              <w:top w:val="nil"/>
              <w:left w:val="nil"/>
              <w:bottom w:val="single" w:sz="4" w:space="0" w:color="538DD5"/>
              <w:right w:val="single" w:sz="4" w:space="0" w:color="538DD5"/>
            </w:tcBorders>
            <w:shd w:val="clear" w:color="auto" w:fill="auto"/>
            <w:noWrap/>
            <w:hideMark/>
          </w:tcPr>
          <w:p w14:paraId="08729B06" w14:textId="7CBE783F" w:rsidR="005D148E" w:rsidRPr="006A0EEF" w:rsidRDefault="005D148E" w:rsidP="005D148E">
            <w:pPr>
              <w:tabs>
                <w:tab w:val="left" w:pos="720"/>
              </w:tabs>
              <w:spacing w:line="380" w:lineRule="atLeast"/>
              <w:ind w:firstLine="436"/>
              <w:jc w:val="center"/>
              <w:rPr>
                <w:rFonts w:ascii="Artifex CF Extra Light" w:eastAsia="Times New Roman" w:hAnsi="Artifex CF Extra Light" w:cs="Times New Roman"/>
                <w:color w:val="1F3864" w:themeColor="accent1" w:themeShade="80"/>
                <w:sz w:val="18"/>
                <w:szCs w:val="18"/>
              </w:rPr>
            </w:pPr>
            <w:r w:rsidRPr="006A0EEF">
              <w:rPr>
                <w:rFonts w:ascii="Artifex CF Extra Light" w:eastAsia="Times New Roman" w:hAnsi="Artifex CF Extra Light" w:cs="Times New Roman"/>
                <w:color w:val="1F3864" w:themeColor="accent1" w:themeShade="80"/>
                <w:sz w:val="18"/>
                <w:szCs w:val="18"/>
              </w:rPr>
              <w:t>48</w:t>
            </w:r>
          </w:p>
        </w:tc>
        <w:tc>
          <w:tcPr>
            <w:tcW w:w="1100" w:type="dxa"/>
            <w:tcBorders>
              <w:top w:val="nil"/>
              <w:left w:val="nil"/>
              <w:bottom w:val="single" w:sz="4" w:space="0" w:color="538DD5"/>
              <w:right w:val="single" w:sz="4" w:space="0" w:color="538DD5"/>
            </w:tcBorders>
          </w:tcPr>
          <w:p w14:paraId="2FB1E12A" w14:textId="6D28BF4B" w:rsidR="005D148E" w:rsidRPr="006A0EEF" w:rsidRDefault="00DC1834" w:rsidP="005D148E">
            <w:pPr>
              <w:tabs>
                <w:tab w:val="left" w:pos="720"/>
              </w:tabs>
              <w:spacing w:line="380" w:lineRule="atLeast"/>
              <w:ind w:firstLine="436"/>
              <w:jc w:val="center"/>
              <w:rPr>
                <w:rFonts w:ascii="Artifex CF Extra Light" w:eastAsia="Times New Roman" w:hAnsi="Artifex CF Extra Light" w:cs="Times New Roman"/>
                <w:color w:val="1F3864" w:themeColor="accent1" w:themeShade="80"/>
                <w:sz w:val="18"/>
                <w:szCs w:val="18"/>
              </w:rPr>
            </w:pPr>
            <w:r w:rsidRPr="006A0EEF">
              <w:rPr>
                <w:rFonts w:ascii="Artifex CF Extra Light" w:eastAsia="Times New Roman" w:hAnsi="Artifex CF Extra Light" w:cs="Times New Roman"/>
                <w:color w:val="1F3864" w:themeColor="accent1" w:themeShade="80"/>
                <w:sz w:val="18"/>
                <w:szCs w:val="18"/>
              </w:rPr>
              <w:t>64</w:t>
            </w:r>
          </w:p>
        </w:tc>
        <w:tc>
          <w:tcPr>
            <w:tcW w:w="1571" w:type="dxa"/>
            <w:tcBorders>
              <w:top w:val="nil"/>
              <w:left w:val="nil"/>
              <w:bottom w:val="single" w:sz="4" w:space="0" w:color="538DD5"/>
              <w:right w:val="single" w:sz="4" w:space="0" w:color="538DD5"/>
            </w:tcBorders>
            <w:vAlign w:val="bottom"/>
          </w:tcPr>
          <w:p w14:paraId="5617D3A2" w14:textId="1DAEAE05" w:rsidR="005D148E" w:rsidRPr="006A0EEF" w:rsidRDefault="00DC1834" w:rsidP="005D148E">
            <w:pPr>
              <w:tabs>
                <w:tab w:val="left" w:pos="720"/>
              </w:tabs>
              <w:spacing w:line="380" w:lineRule="atLeast"/>
              <w:ind w:firstLine="436"/>
              <w:jc w:val="center"/>
              <w:rPr>
                <w:rFonts w:ascii="Artifex CF Extra Light" w:eastAsia="Times New Roman" w:hAnsi="Artifex CF Extra Light" w:cs="Times New Roman"/>
                <w:color w:val="1F3864" w:themeColor="accent1" w:themeShade="80"/>
                <w:sz w:val="18"/>
                <w:szCs w:val="18"/>
              </w:rPr>
            </w:pPr>
            <w:r w:rsidRPr="006A0EEF">
              <w:rPr>
                <w:rFonts w:ascii="Artifex CF Extra Light" w:eastAsia="Times New Roman" w:hAnsi="Artifex CF Extra Light" w:cs="Times New Roman"/>
                <w:color w:val="1F3864" w:themeColor="accent1" w:themeShade="80"/>
                <w:sz w:val="18"/>
                <w:szCs w:val="18"/>
              </w:rPr>
              <w:t>33</w:t>
            </w:r>
            <w:r w:rsidR="005D148E" w:rsidRPr="006A0EEF">
              <w:rPr>
                <w:rFonts w:ascii="Artifex CF Extra Light" w:eastAsia="Times New Roman" w:hAnsi="Artifex CF Extra Light" w:cs="Times New Roman"/>
                <w:color w:val="1F3864" w:themeColor="accent1" w:themeShade="80"/>
                <w:sz w:val="18"/>
                <w:szCs w:val="18"/>
              </w:rPr>
              <w:t>%</w:t>
            </w:r>
          </w:p>
        </w:tc>
      </w:tr>
      <w:tr w:rsidR="006A0EEF" w:rsidRPr="006A0EEF" w14:paraId="14348EE1" w14:textId="77777777" w:rsidTr="001B5A31">
        <w:trPr>
          <w:trHeight w:val="260"/>
        </w:trPr>
        <w:tc>
          <w:tcPr>
            <w:tcW w:w="3449" w:type="dxa"/>
            <w:tcBorders>
              <w:top w:val="nil"/>
              <w:left w:val="single" w:sz="4" w:space="0" w:color="538DD5"/>
              <w:bottom w:val="single" w:sz="4" w:space="0" w:color="538DD5"/>
              <w:right w:val="single" w:sz="4" w:space="0" w:color="538DD5"/>
            </w:tcBorders>
            <w:shd w:val="clear" w:color="auto" w:fill="auto"/>
            <w:noWrap/>
            <w:vAlign w:val="bottom"/>
            <w:hideMark/>
          </w:tcPr>
          <w:p w14:paraId="1B12B29B" w14:textId="77777777" w:rsidR="005D148E" w:rsidRPr="006A0EEF" w:rsidRDefault="005D148E" w:rsidP="005D148E">
            <w:pPr>
              <w:tabs>
                <w:tab w:val="left" w:pos="720"/>
              </w:tabs>
              <w:spacing w:line="380" w:lineRule="atLeast"/>
              <w:ind w:firstLine="436"/>
              <w:rPr>
                <w:rFonts w:ascii="Artifex CF Extra Light" w:eastAsia="Times New Roman" w:hAnsi="Artifex CF Extra Light" w:cs="Times New Roman"/>
                <w:color w:val="1F3864" w:themeColor="accent1" w:themeShade="80"/>
                <w:sz w:val="18"/>
                <w:szCs w:val="18"/>
              </w:rPr>
            </w:pPr>
            <w:r w:rsidRPr="006A0EEF">
              <w:rPr>
                <w:rFonts w:ascii="Artifex CF Extra Light" w:eastAsia="Times New Roman" w:hAnsi="Artifex CF Extra Light" w:cs="Times New Roman"/>
                <w:color w:val="1F3864" w:themeColor="accent1" w:themeShade="80"/>
                <w:sz w:val="18"/>
                <w:szCs w:val="18"/>
              </w:rPr>
              <w:t xml:space="preserve">     Consultorios Médicos</w:t>
            </w:r>
          </w:p>
        </w:tc>
        <w:tc>
          <w:tcPr>
            <w:tcW w:w="1170" w:type="dxa"/>
            <w:tcBorders>
              <w:top w:val="nil"/>
              <w:left w:val="nil"/>
              <w:bottom w:val="single" w:sz="4" w:space="0" w:color="538DD5"/>
              <w:right w:val="single" w:sz="4" w:space="0" w:color="538DD5"/>
            </w:tcBorders>
            <w:shd w:val="clear" w:color="auto" w:fill="auto"/>
            <w:noWrap/>
            <w:hideMark/>
          </w:tcPr>
          <w:p w14:paraId="375AB6F5" w14:textId="5C7B279F" w:rsidR="005D148E" w:rsidRPr="006A0EEF" w:rsidRDefault="005D148E" w:rsidP="005D148E">
            <w:pPr>
              <w:tabs>
                <w:tab w:val="left" w:pos="720"/>
              </w:tabs>
              <w:spacing w:line="380" w:lineRule="atLeast"/>
              <w:ind w:firstLine="436"/>
              <w:jc w:val="center"/>
              <w:rPr>
                <w:rFonts w:ascii="Artifex CF Extra Light" w:eastAsia="Times New Roman" w:hAnsi="Artifex CF Extra Light" w:cs="Times New Roman"/>
                <w:color w:val="1F3864" w:themeColor="accent1" w:themeShade="80"/>
                <w:sz w:val="18"/>
                <w:szCs w:val="18"/>
              </w:rPr>
            </w:pPr>
            <w:r w:rsidRPr="006A0EEF">
              <w:rPr>
                <w:rFonts w:ascii="Artifex CF Extra Light" w:eastAsia="Times New Roman" w:hAnsi="Artifex CF Extra Light" w:cs="Times New Roman"/>
                <w:color w:val="1F3864" w:themeColor="accent1" w:themeShade="80"/>
                <w:sz w:val="18"/>
                <w:szCs w:val="18"/>
              </w:rPr>
              <w:t>191</w:t>
            </w:r>
          </w:p>
        </w:tc>
        <w:tc>
          <w:tcPr>
            <w:tcW w:w="1100" w:type="dxa"/>
            <w:tcBorders>
              <w:top w:val="nil"/>
              <w:left w:val="nil"/>
              <w:bottom w:val="single" w:sz="4" w:space="0" w:color="538DD5"/>
              <w:right w:val="single" w:sz="4" w:space="0" w:color="538DD5"/>
            </w:tcBorders>
          </w:tcPr>
          <w:p w14:paraId="2E2995E5" w14:textId="75C98707" w:rsidR="005D148E" w:rsidRPr="006A0EEF" w:rsidRDefault="00DC1834" w:rsidP="005D148E">
            <w:pPr>
              <w:tabs>
                <w:tab w:val="left" w:pos="720"/>
              </w:tabs>
              <w:spacing w:line="380" w:lineRule="atLeast"/>
              <w:ind w:firstLine="436"/>
              <w:jc w:val="center"/>
              <w:rPr>
                <w:rFonts w:ascii="Artifex CF Extra Light" w:eastAsia="Times New Roman" w:hAnsi="Artifex CF Extra Light" w:cs="Times New Roman"/>
                <w:color w:val="1F3864" w:themeColor="accent1" w:themeShade="80"/>
                <w:sz w:val="18"/>
                <w:szCs w:val="18"/>
              </w:rPr>
            </w:pPr>
            <w:r w:rsidRPr="006A0EEF">
              <w:rPr>
                <w:rFonts w:ascii="Artifex CF Extra Light" w:eastAsia="Times New Roman" w:hAnsi="Artifex CF Extra Light" w:cs="Times New Roman"/>
                <w:color w:val="1F3864" w:themeColor="accent1" w:themeShade="80"/>
                <w:sz w:val="18"/>
                <w:szCs w:val="18"/>
              </w:rPr>
              <w:t>214</w:t>
            </w:r>
          </w:p>
        </w:tc>
        <w:tc>
          <w:tcPr>
            <w:tcW w:w="1571" w:type="dxa"/>
            <w:tcBorders>
              <w:top w:val="nil"/>
              <w:left w:val="nil"/>
              <w:bottom w:val="single" w:sz="4" w:space="0" w:color="538DD5"/>
              <w:right w:val="single" w:sz="4" w:space="0" w:color="538DD5"/>
            </w:tcBorders>
            <w:vAlign w:val="bottom"/>
          </w:tcPr>
          <w:p w14:paraId="0C683136" w14:textId="5156C205" w:rsidR="005D148E" w:rsidRPr="006A0EEF" w:rsidRDefault="005D148E" w:rsidP="005D148E">
            <w:pPr>
              <w:tabs>
                <w:tab w:val="left" w:pos="720"/>
              </w:tabs>
              <w:spacing w:line="380" w:lineRule="atLeast"/>
              <w:ind w:firstLine="436"/>
              <w:jc w:val="center"/>
              <w:rPr>
                <w:rFonts w:ascii="Artifex CF Extra Light" w:eastAsia="Times New Roman" w:hAnsi="Artifex CF Extra Light" w:cs="Times New Roman"/>
                <w:color w:val="1F3864" w:themeColor="accent1" w:themeShade="80"/>
                <w:sz w:val="18"/>
                <w:szCs w:val="18"/>
              </w:rPr>
            </w:pPr>
            <w:r w:rsidRPr="006A0EEF">
              <w:rPr>
                <w:rFonts w:ascii="Artifex CF Extra Light" w:eastAsia="Times New Roman" w:hAnsi="Artifex CF Extra Light" w:cs="Times New Roman"/>
                <w:color w:val="1F3864" w:themeColor="accent1" w:themeShade="80"/>
                <w:sz w:val="18"/>
                <w:szCs w:val="18"/>
              </w:rPr>
              <w:t>1</w:t>
            </w:r>
            <w:r w:rsidR="00DC1834" w:rsidRPr="006A0EEF">
              <w:rPr>
                <w:rFonts w:ascii="Artifex CF Extra Light" w:eastAsia="Times New Roman" w:hAnsi="Artifex CF Extra Light" w:cs="Times New Roman"/>
                <w:color w:val="1F3864" w:themeColor="accent1" w:themeShade="80"/>
                <w:sz w:val="18"/>
                <w:szCs w:val="18"/>
              </w:rPr>
              <w:t>2</w:t>
            </w:r>
            <w:r w:rsidRPr="006A0EEF">
              <w:rPr>
                <w:rFonts w:ascii="Artifex CF Extra Light" w:eastAsia="Times New Roman" w:hAnsi="Artifex CF Extra Light" w:cs="Times New Roman"/>
                <w:color w:val="1F3864" w:themeColor="accent1" w:themeShade="80"/>
                <w:sz w:val="18"/>
                <w:szCs w:val="18"/>
              </w:rPr>
              <w:t>%</w:t>
            </w:r>
          </w:p>
        </w:tc>
      </w:tr>
      <w:tr w:rsidR="006A0EEF" w:rsidRPr="006A0EEF" w14:paraId="13F44A0A" w14:textId="77777777" w:rsidTr="001B5A31">
        <w:trPr>
          <w:trHeight w:val="215"/>
        </w:trPr>
        <w:tc>
          <w:tcPr>
            <w:tcW w:w="7290" w:type="dxa"/>
            <w:gridSpan w:val="4"/>
            <w:tcBorders>
              <w:top w:val="single" w:sz="4" w:space="0" w:color="538DD5"/>
              <w:left w:val="single" w:sz="4" w:space="0" w:color="538DD5"/>
              <w:bottom w:val="single" w:sz="4" w:space="0" w:color="538DD5"/>
              <w:right w:val="single" w:sz="4" w:space="0" w:color="538DD5"/>
            </w:tcBorders>
            <w:shd w:val="clear" w:color="000000" w:fill="DCE6F1"/>
            <w:noWrap/>
            <w:vAlign w:val="bottom"/>
            <w:hideMark/>
          </w:tcPr>
          <w:p w14:paraId="504F797B" w14:textId="77777777" w:rsidR="001E1C74" w:rsidRPr="006A0EEF" w:rsidRDefault="001E1C74" w:rsidP="00641F86">
            <w:pPr>
              <w:tabs>
                <w:tab w:val="left" w:pos="720"/>
              </w:tabs>
              <w:spacing w:line="380" w:lineRule="atLeast"/>
              <w:ind w:firstLine="436"/>
              <w:rPr>
                <w:rFonts w:ascii="Artifex CF Extra Light" w:eastAsia="Times New Roman" w:hAnsi="Artifex CF Extra Light" w:cs="Times New Roman"/>
                <w:color w:val="1F3864" w:themeColor="accent1" w:themeShade="80"/>
                <w:sz w:val="18"/>
                <w:szCs w:val="18"/>
              </w:rPr>
            </w:pPr>
            <w:r w:rsidRPr="006A0EEF">
              <w:rPr>
                <w:rFonts w:ascii="Artifex CF Extra Light" w:eastAsia="Times New Roman" w:hAnsi="Artifex CF Extra Light" w:cs="Times New Roman"/>
                <w:b/>
                <w:bCs/>
                <w:color w:val="1F3864" w:themeColor="accent1" w:themeShade="80"/>
                <w:sz w:val="18"/>
                <w:szCs w:val="18"/>
              </w:rPr>
              <w:t>Centros de Atención Primaria</w:t>
            </w:r>
          </w:p>
        </w:tc>
      </w:tr>
      <w:tr w:rsidR="006A0EEF" w:rsidRPr="006A0EEF" w14:paraId="4570F76F" w14:textId="77777777" w:rsidTr="001B5A31">
        <w:trPr>
          <w:trHeight w:val="197"/>
        </w:trPr>
        <w:tc>
          <w:tcPr>
            <w:tcW w:w="3449" w:type="dxa"/>
            <w:tcBorders>
              <w:top w:val="nil"/>
              <w:left w:val="single" w:sz="4" w:space="0" w:color="538DD5"/>
              <w:bottom w:val="single" w:sz="4" w:space="0" w:color="538DD5"/>
              <w:right w:val="single" w:sz="4" w:space="0" w:color="538DD5"/>
            </w:tcBorders>
            <w:shd w:val="clear" w:color="auto" w:fill="auto"/>
            <w:noWrap/>
            <w:vAlign w:val="bottom"/>
            <w:hideMark/>
          </w:tcPr>
          <w:p w14:paraId="1DC919C2" w14:textId="77777777" w:rsidR="005D148E" w:rsidRPr="006A0EEF" w:rsidRDefault="005D148E" w:rsidP="005D148E">
            <w:pPr>
              <w:tabs>
                <w:tab w:val="left" w:pos="720"/>
              </w:tabs>
              <w:spacing w:line="380" w:lineRule="atLeast"/>
              <w:ind w:firstLine="436"/>
              <w:rPr>
                <w:rFonts w:ascii="Artifex CF Extra Light" w:eastAsia="Times New Roman" w:hAnsi="Artifex CF Extra Light" w:cs="Times New Roman"/>
                <w:color w:val="1F3864" w:themeColor="accent1" w:themeShade="80"/>
                <w:sz w:val="18"/>
                <w:szCs w:val="18"/>
              </w:rPr>
            </w:pPr>
            <w:r w:rsidRPr="006A0EEF">
              <w:rPr>
                <w:rFonts w:ascii="Artifex CF Extra Light" w:eastAsia="Times New Roman" w:hAnsi="Artifex CF Extra Light" w:cs="Times New Roman"/>
                <w:color w:val="1F3864" w:themeColor="accent1" w:themeShade="80"/>
                <w:sz w:val="18"/>
                <w:szCs w:val="18"/>
              </w:rPr>
              <w:t xml:space="preserve">      Centros de Primer Nivel</w:t>
            </w:r>
          </w:p>
        </w:tc>
        <w:tc>
          <w:tcPr>
            <w:tcW w:w="1170" w:type="dxa"/>
            <w:tcBorders>
              <w:top w:val="nil"/>
              <w:left w:val="nil"/>
              <w:bottom w:val="single" w:sz="4" w:space="0" w:color="538DD5"/>
              <w:right w:val="single" w:sz="4" w:space="0" w:color="538DD5"/>
            </w:tcBorders>
            <w:shd w:val="clear" w:color="auto" w:fill="auto"/>
            <w:noWrap/>
            <w:hideMark/>
          </w:tcPr>
          <w:p w14:paraId="46EDDCD3" w14:textId="7AB22543" w:rsidR="005D148E" w:rsidRPr="006A0EEF" w:rsidRDefault="005D148E" w:rsidP="005D148E">
            <w:pPr>
              <w:tabs>
                <w:tab w:val="left" w:pos="720"/>
              </w:tabs>
              <w:spacing w:line="380" w:lineRule="atLeast"/>
              <w:ind w:firstLine="436"/>
              <w:jc w:val="center"/>
              <w:rPr>
                <w:rFonts w:ascii="Artifex CF Extra Light" w:eastAsia="Times New Roman" w:hAnsi="Artifex CF Extra Light" w:cs="Times New Roman"/>
                <w:color w:val="1F3864" w:themeColor="accent1" w:themeShade="80"/>
                <w:sz w:val="18"/>
                <w:szCs w:val="18"/>
              </w:rPr>
            </w:pPr>
            <w:r w:rsidRPr="006A0EEF">
              <w:rPr>
                <w:rFonts w:ascii="Artifex CF Extra Light" w:eastAsia="Times New Roman" w:hAnsi="Artifex CF Extra Light" w:cs="Times New Roman"/>
                <w:color w:val="1F3864" w:themeColor="accent1" w:themeShade="80"/>
                <w:sz w:val="18"/>
                <w:szCs w:val="18"/>
              </w:rPr>
              <w:t>1362</w:t>
            </w:r>
          </w:p>
        </w:tc>
        <w:tc>
          <w:tcPr>
            <w:tcW w:w="1100" w:type="dxa"/>
            <w:tcBorders>
              <w:top w:val="nil"/>
              <w:left w:val="nil"/>
              <w:bottom w:val="single" w:sz="4" w:space="0" w:color="538DD5"/>
              <w:right w:val="single" w:sz="4" w:space="0" w:color="538DD5"/>
            </w:tcBorders>
          </w:tcPr>
          <w:p w14:paraId="2E3D7115" w14:textId="535DAE18" w:rsidR="005D148E" w:rsidRPr="006A0EEF" w:rsidRDefault="005D148E" w:rsidP="005D148E">
            <w:pPr>
              <w:tabs>
                <w:tab w:val="left" w:pos="720"/>
              </w:tabs>
              <w:spacing w:line="380" w:lineRule="atLeast"/>
              <w:ind w:firstLine="436"/>
              <w:jc w:val="center"/>
              <w:rPr>
                <w:rFonts w:ascii="Artifex CF Extra Light" w:eastAsia="Times New Roman" w:hAnsi="Artifex CF Extra Light" w:cs="Times New Roman"/>
                <w:color w:val="1F3864" w:themeColor="accent1" w:themeShade="80"/>
                <w:sz w:val="18"/>
                <w:szCs w:val="18"/>
              </w:rPr>
            </w:pPr>
            <w:r w:rsidRPr="006A0EEF">
              <w:rPr>
                <w:rFonts w:ascii="Artifex CF Extra Light" w:eastAsia="Times New Roman" w:hAnsi="Artifex CF Extra Light" w:cs="Times New Roman"/>
                <w:color w:val="1F3864" w:themeColor="accent1" w:themeShade="80"/>
                <w:sz w:val="18"/>
                <w:szCs w:val="18"/>
              </w:rPr>
              <w:t>13</w:t>
            </w:r>
            <w:r w:rsidR="00DC1834" w:rsidRPr="006A0EEF">
              <w:rPr>
                <w:rFonts w:ascii="Artifex CF Extra Light" w:eastAsia="Times New Roman" w:hAnsi="Artifex CF Extra Light" w:cs="Times New Roman"/>
                <w:color w:val="1F3864" w:themeColor="accent1" w:themeShade="80"/>
                <w:sz w:val="18"/>
                <w:szCs w:val="18"/>
              </w:rPr>
              <w:t>7</w:t>
            </w:r>
            <w:r w:rsidRPr="006A0EEF">
              <w:rPr>
                <w:rFonts w:ascii="Artifex CF Extra Light" w:eastAsia="Times New Roman" w:hAnsi="Artifex CF Extra Light" w:cs="Times New Roman"/>
                <w:color w:val="1F3864" w:themeColor="accent1" w:themeShade="80"/>
                <w:sz w:val="18"/>
                <w:szCs w:val="18"/>
              </w:rPr>
              <w:t>2</w:t>
            </w:r>
          </w:p>
        </w:tc>
        <w:tc>
          <w:tcPr>
            <w:tcW w:w="1571" w:type="dxa"/>
            <w:tcBorders>
              <w:top w:val="nil"/>
              <w:left w:val="nil"/>
              <w:bottom w:val="single" w:sz="4" w:space="0" w:color="538DD5"/>
              <w:right w:val="single" w:sz="4" w:space="0" w:color="538DD5"/>
            </w:tcBorders>
            <w:vAlign w:val="bottom"/>
          </w:tcPr>
          <w:p w14:paraId="0627F1B9" w14:textId="77777777" w:rsidR="005D148E" w:rsidRPr="006A0EEF" w:rsidRDefault="005D148E" w:rsidP="005D148E">
            <w:pPr>
              <w:tabs>
                <w:tab w:val="left" w:pos="720"/>
              </w:tabs>
              <w:spacing w:line="380" w:lineRule="atLeast"/>
              <w:ind w:firstLine="436"/>
              <w:jc w:val="center"/>
              <w:rPr>
                <w:rFonts w:ascii="Artifex CF Extra Light" w:eastAsia="Times New Roman" w:hAnsi="Artifex CF Extra Light" w:cs="Times New Roman"/>
                <w:color w:val="1F3864" w:themeColor="accent1" w:themeShade="80"/>
                <w:sz w:val="18"/>
                <w:szCs w:val="18"/>
              </w:rPr>
            </w:pPr>
            <w:r w:rsidRPr="006A0EEF">
              <w:rPr>
                <w:rFonts w:ascii="Artifex CF Extra Light" w:eastAsia="Times New Roman" w:hAnsi="Artifex CF Extra Light" w:cs="Times New Roman"/>
                <w:color w:val="1F3864" w:themeColor="accent1" w:themeShade="80"/>
                <w:sz w:val="18"/>
                <w:szCs w:val="18"/>
              </w:rPr>
              <w:t>1%</w:t>
            </w:r>
          </w:p>
        </w:tc>
      </w:tr>
      <w:tr w:rsidR="006A0EEF" w:rsidRPr="006A0EEF" w14:paraId="4645C8D3" w14:textId="77777777" w:rsidTr="001B5A31">
        <w:trPr>
          <w:trHeight w:val="233"/>
        </w:trPr>
        <w:tc>
          <w:tcPr>
            <w:tcW w:w="3449" w:type="dxa"/>
            <w:tcBorders>
              <w:top w:val="nil"/>
              <w:left w:val="single" w:sz="4" w:space="0" w:color="538DD5"/>
              <w:bottom w:val="single" w:sz="4" w:space="0" w:color="538DD5"/>
              <w:right w:val="single" w:sz="4" w:space="0" w:color="538DD5"/>
            </w:tcBorders>
            <w:shd w:val="clear" w:color="auto" w:fill="auto"/>
            <w:noWrap/>
            <w:vAlign w:val="bottom"/>
            <w:hideMark/>
          </w:tcPr>
          <w:p w14:paraId="19D14421" w14:textId="77777777" w:rsidR="005D148E" w:rsidRPr="006A0EEF" w:rsidRDefault="005D148E" w:rsidP="005D148E">
            <w:pPr>
              <w:tabs>
                <w:tab w:val="left" w:pos="720"/>
              </w:tabs>
              <w:spacing w:line="380" w:lineRule="atLeast"/>
              <w:ind w:firstLine="436"/>
              <w:rPr>
                <w:rFonts w:ascii="Artifex CF Extra Light" w:eastAsia="Times New Roman" w:hAnsi="Artifex CF Extra Light" w:cs="Times New Roman"/>
                <w:color w:val="1F3864" w:themeColor="accent1" w:themeShade="80"/>
                <w:sz w:val="18"/>
                <w:szCs w:val="18"/>
              </w:rPr>
            </w:pPr>
            <w:r w:rsidRPr="006A0EEF">
              <w:rPr>
                <w:rFonts w:ascii="Artifex CF Extra Light" w:eastAsia="Times New Roman" w:hAnsi="Artifex CF Extra Light" w:cs="Times New Roman"/>
                <w:color w:val="1F3864" w:themeColor="accent1" w:themeShade="80"/>
                <w:sz w:val="18"/>
                <w:szCs w:val="18"/>
              </w:rPr>
              <w:t xml:space="preserve">      Unidades de Atención Primaria</w:t>
            </w:r>
          </w:p>
        </w:tc>
        <w:tc>
          <w:tcPr>
            <w:tcW w:w="1170" w:type="dxa"/>
            <w:tcBorders>
              <w:top w:val="nil"/>
              <w:left w:val="nil"/>
              <w:bottom w:val="single" w:sz="4" w:space="0" w:color="538DD5"/>
              <w:right w:val="single" w:sz="4" w:space="0" w:color="538DD5"/>
            </w:tcBorders>
            <w:shd w:val="clear" w:color="auto" w:fill="auto"/>
            <w:noWrap/>
            <w:hideMark/>
          </w:tcPr>
          <w:p w14:paraId="0C2F618F" w14:textId="52212CC8" w:rsidR="005D148E" w:rsidRPr="006A0EEF" w:rsidRDefault="005D148E" w:rsidP="005D148E">
            <w:pPr>
              <w:tabs>
                <w:tab w:val="left" w:pos="720"/>
              </w:tabs>
              <w:spacing w:line="380" w:lineRule="atLeast"/>
              <w:ind w:firstLine="436"/>
              <w:jc w:val="center"/>
              <w:rPr>
                <w:rFonts w:ascii="Artifex CF Extra Light" w:eastAsia="Times New Roman" w:hAnsi="Artifex CF Extra Light" w:cs="Times New Roman"/>
                <w:color w:val="1F3864" w:themeColor="accent1" w:themeShade="80"/>
                <w:sz w:val="18"/>
                <w:szCs w:val="18"/>
              </w:rPr>
            </w:pPr>
            <w:r w:rsidRPr="006A0EEF">
              <w:rPr>
                <w:rFonts w:ascii="Artifex CF Extra Light" w:eastAsia="Times New Roman" w:hAnsi="Artifex CF Extra Light" w:cs="Times New Roman"/>
                <w:color w:val="1F3864" w:themeColor="accent1" w:themeShade="80"/>
                <w:sz w:val="18"/>
                <w:szCs w:val="18"/>
              </w:rPr>
              <w:t>1630</w:t>
            </w:r>
          </w:p>
        </w:tc>
        <w:tc>
          <w:tcPr>
            <w:tcW w:w="1100" w:type="dxa"/>
            <w:tcBorders>
              <w:top w:val="nil"/>
              <w:left w:val="nil"/>
              <w:bottom w:val="single" w:sz="4" w:space="0" w:color="538DD5"/>
              <w:right w:val="single" w:sz="4" w:space="0" w:color="538DD5"/>
            </w:tcBorders>
          </w:tcPr>
          <w:p w14:paraId="10BE6DF0" w14:textId="7498619C" w:rsidR="005D148E" w:rsidRPr="006A0EEF" w:rsidRDefault="005D148E" w:rsidP="005D148E">
            <w:pPr>
              <w:tabs>
                <w:tab w:val="left" w:pos="720"/>
              </w:tabs>
              <w:spacing w:line="380" w:lineRule="atLeast"/>
              <w:ind w:firstLine="436"/>
              <w:jc w:val="center"/>
              <w:rPr>
                <w:rFonts w:ascii="Artifex CF Extra Light" w:eastAsia="Times New Roman" w:hAnsi="Artifex CF Extra Light" w:cs="Times New Roman"/>
                <w:color w:val="1F3864" w:themeColor="accent1" w:themeShade="80"/>
                <w:sz w:val="18"/>
                <w:szCs w:val="18"/>
              </w:rPr>
            </w:pPr>
            <w:r w:rsidRPr="006A0EEF">
              <w:rPr>
                <w:rFonts w:ascii="Artifex CF Extra Light" w:eastAsia="Times New Roman" w:hAnsi="Artifex CF Extra Light" w:cs="Times New Roman"/>
                <w:color w:val="1F3864" w:themeColor="accent1" w:themeShade="80"/>
                <w:sz w:val="18"/>
                <w:szCs w:val="18"/>
              </w:rPr>
              <w:t>16</w:t>
            </w:r>
            <w:r w:rsidR="00DC1834" w:rsidRPr="006A0EEF">
              <w:rPr>
                <w:rFonts w:ascii="Artifex CF Extra Light" w:eastAsia="Times New Roman" w:hAnsi="Artifex CF Extra Light" w:cs="Times New Roman"/>
                <w:color w:val="1F3864" w:themeColor="accent1" w:themeShade="80"/>
                <w:sz w:val="18"/>
                <w:szCs w:val="18"/>
              </w:rPr>
              <w:t>5</w:t>
            </w:r>
            <w:r w:rsidRPr="006A0EEF">
              <w:rPr>
                <w:rFonts w:ascii="Artifex CF Extra Light" w:eastAsia="Times New Roman" w:hAnsi="Artifex CF Extra Light" w:cs="Times New Roman"/>
                <w:color w:val="1F3864" w:themeColor="accent1" w:themeShade="80"/>
                <w:sz w:val="18"/>
                <w:szCs w:val="18"/>
              </w:rPr>
              <w:t>0</w:t>
            </w:r>
          </w:p>
        </w:tc>
        <w:tc>
          <w:tcPr>
            <w:tcW w:w="1571" w:type="dxa"/>
            <w:tcBorders>
              <w:top w:val="nil"/>
              <w:left w:val="nil"/>
              <w:bottom w:val="single" w:sz="4" w:space="0" w:color="538DD5"/>
              <w:right w:val="single" w:sz="4" w:space="0" w:color="538DD5"/>
            </w:tcBorders>
            <w:vAlign w:val="bottom"/>
          </w:tcPr>
          <w:p w14:paraId="748C527F" w14:textId="1A9557AF" w:rsidR="005D148E" w:rsidRPr="006A0EEF" w:rsidRDefault="00DC1834" w:rsidP="005D148E">
            <w:pPr>
              <w:tabs>
                <w:tab w:val="left" w:pos="720"/>
              </w:tabs>
              <w:spacing w:line="380" w:lineRule="atLeast"/>
              <w:ind w:firstLine="436"/>
              <w:jc w:val="center"/>
              <w:rPr>
                <w:rFonts w:ascii="Artifex CF Extra Light" w:eastAsia="Times New Roman" w:hAnsi="Artifex CF Extra Light" w:cs="Times New Roman"/>
                <w:color w:val="1F3864" w:themeColor="accent1" w:themeShade="80"/>
                <w:sz w:val="18"/>
                <w:szCs w:val="18"/>
              </w:rPr>
            </w:pPr>
            <w:r w:rsidRPr="006A0EEF">
              <w:rPr>
                <w:rFonts w:ascii="Artifex CF Extra Light" w:eastAsia="Times New Roman" w:hAnsi="Artifex CF Extra Light" w:cs="Times New Roman"/>
                <w:color w:val="1F3864" w:themeColor="accent1" w:themeShade="80"/>
                <w:sz w:val="18"/>
                <w:szCs w:val="18"/>
              </w:rPr>
              <w:t>1</w:t>
            </w:r>
            <w:r w:rsidR="005D148E" w:rsidRPr="006A0EEF">
              <w:rPr>
                <w:rFonts w:ascii="Artifex CF Extra Light" w:eastAsia="Times New Roman" w:hAnsi="Artifex CF Extra Light" w:cs="Times New Roman"/>
                <w:color w:val="1F3864" w:themeColor="accent1" w:themeShade="80"/>
                <w:sz w:val="18"/>
                <w:szCs w:val="18"/>
              </w:rPr>
              <w:t>%</w:t>
            </w:r>
          </w:p>
        </w:tc>
      </w:tr>
    </w:tbl>
    <w:p w14:paraId="6EF27ECE" w14:textId="6A567B3F" w:rsidR="004F3DE6" w:rsidRPr="006A0EEF" w:rsidRDefault="004F3DE6" w:rsidP="00641F86">
      <w:pPr>
        <w:tabs>
          <w:tab w:val="left" w:pos="720"/>
          <w:tab w:val="left" w:pos="800"/>
        </w:tabs>
        <w:spacing w:line="380" w:lineRule="atLeast"/>
        <w:ind w:left="284" w:firstLine="436"/>
        <w:rPr>
          <w:rFonts w:ascii="Artifex CF Extra Light" w:eastAsia="Arial" w:hAnsi="Artifex CF Extra Light" w:cs="Times New Roman"/>
          <w:color w:val="1F3864" w:themeColor="accent1" w:themeShade="80"/>
          <w:sz w:val="15"/>
          <w:szCs w:val="15"/>
        </w:rPr>
      </w:pPr>
      <w:r w:rsidRPr="006A0EEF">
        <w:rPr>
          <w:rFonts w:ascii="Artifex CF Extra Light" w:eastAsia="Arial" w:hAnsi="Artifex CF Extra Light" w:cs="Times New Roman"/>
          <w:color w:val="1F3864" w:themeColor="accent1" w:themeShade="80"/>
          <w:sz w:val="15"/>
          <w:szCs w:val="15"/>
        </w:rPr>
        <w:t xml:space="preserve">Fuente: Infografía SNS, Repositorio </w:t>
      </w:r>
      <w:r w:rsidR="003B3393" w:rsidRPr="006A0EEF">
        <w:rPr>
          <w:rFonts w:ascii="Artifex CF Extra Light" w:eastAsia="Arial" w:hAnsi="Artifex CF Extra Light" w:cs="Times New Roman"/>
          <w:color w:val="1F3864" w:themeColor="accent1" w:themeShade="80"/>
          <w:sz w:val="15"/>
          <w:szCs w:val="15"/>
        </w:rPr>
        <w:t xml:space="preserve">SNS </w:t>
      </w:r>
      <w:r w:rsidRPr="006A0EEF">
        <w:rPr>
          <w:rFonts w:ascii="Artifex CF Extra Light" w:eastAsia="Arial" w:hAnsi="Artifex CF Extra Light" w:cs="Times New Roman"/>
          <w:color w:val="1F3864" w:themeColor="accent1" w:themeShade="80"/>
          <w:sz w:val="15"/>
          <w:szCs w:val="15"/>
        </w:rPr>
        <w:t>20</w:t>
      </w:r>
      <w:r w:rsidR="00357AB2" w:rsidRPr="006A0EEF">
        <w:rPr>
          <w:rFonts w:ascii="Artifex CF Extra Light" w:eastAsia="Arial" w:hAnsi="Artifex CF Extra Light" w:cs="Times New Roman"/>
          <w:color w:val="1F3864" w:themeColor="accent1" w:themeShade="80"/>
          <w:sz w:val="15"/>
          <w:szCs w:val="15"/>
        </w:rPr>
        <w:t>20</w:t>
      </w:r>
      <w:r w:rsidRPr="006A0EEF">
        <w:rPr>
          <w:rFonts w:ascii="Artifex CF Extra Light" w:eastAsia="Arial" w:hAnsi="Artifex CF Extra Light" w:cs="Times New Roman"/>
          <w:color w:val="1F3864" w:themeColor="accent1" w:themeShade="80"/>
          <w:sz w:val="15"/>
          <w:szCs w:val="15"/>
        </w:rPr>
        <w:t>.</w:t>
      </w:r>
    </w:p>
    <w:p w14:paraId="5181BEE3" w14:textId="182E3C20" w:rsidR="00BE24C6" w:rsidRPr="001B5A31" w:rsidRDefault="00BE24C6" w:rsidP="00641F86">
      <w:pPr>
        <w:tabs>
          <w:tab w:val="left" w:pos="720"/>
        </w:tabs>
        <w:spacing w:line="380" w:lineRule="atLeast"/>
        <w:ind w:left="284" w:firstLine="436"/>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lastRenderedPageBreak/>
        <w:t>En cuanto a los resultados de los indicadores de Gestión Gubernamental, puede exhibirse un avance considerable, sustentado en el compromiso y las múltiples iniciativas ejecutadas por las diferentes áreas que componen la Dirección Central del Servicio Nacional de Salud</w:t>
      </w:r>
      <w:r w:rsidR="00CE6D95" w:rsidRPr="001B5A31">
        <w:rPr>
          <w:rFonts w:ascii="Artifex CF Extra Light" w:eastAsia="Arial" w:hAnsi="Artifex CF Extra Light" w:cs="Times New Roman"/>
          <w:color w:val="1F3864" w:themeColor="accent1" w:themeShade="80"/>
          <w:sz w:val="18"/>
          <w:szCs w:val="18"/>
        </w:rPr>
        <w:t>, p</w:t>
      </w:r>
      <w:r w:rsidR="008E4973" w:rsidRPr="001B5A31">
        <w:rPr>
          <w:rFonts w:ascii="Artifex CF Extra Light" w:eastAsia="Arial" w:hAnsi="Artifex CF Extra Light" w:cs="Times New Roman"/>
          <w:color w:val="1F3864" w:themeColor="accent1" w:themeShade="80"/>
          <w:sz w:val="18"/>
          <w:szCs w:val="18"/>
        </w:rPr>
        <w:t xml:space="preserve">resentando una media general </w:t>
      </w:r>
      <w:r w:rsidR="00F736CA" w:rsidRPr="001B5A31">
        <w:rPr>
          <w:rFonts w:ascii="Artifex CF Extra Light" w:eastAsia="Arial" w:hAnsi="Artifex CF Extra Light" w:cs="Times New Roman"/>
          <w:color w:val="1F3864" w:themeColor="accent1" w:themeShade="80"/>
          <w:sz w:val="18"/>
          <w:szCs w:val="18"/>
        </w:rPr>
        <w:t>de</w:t>
      </w:r>
      <w:r w:rsidR="008E4973" w:rsidRPr="001B5A31">
        <w:rPr>
          <w:rFonts w:ascii="Artifex CF Extra Light" w:eastAsia="Arial" w:hAnsi="Artifex CF Extra Light" w:cs="Times New Roman"/>
          <w:color w:val="1F3864" w:themeColor="accent1" w:themeShade="80"/>
          <w:sz w:val="18"/>
          <w:szCs w:val="18"/>
        </w:rPr>
        <w:t xml:space="preserve"> incremento </w:t>
      </w:r>
      <w:r w:rsidR="00F736CA" w:rsidRPr="001B5A31">
        <w:rPr>
          <w:rFonts w:ascii="Artifex CF Extra Light" w:eastAsia="Arial" w:hAnsi="Artifex CF Extra Light" w:cs="Times New Roman"/>
          <w:color w:val="1F3864" w:themeColor="accent1" w:themeShade="80"/>
          <w:sz w:val="18"/>
          <w:szCs w:val="18"/>
        </w:rPr>
        <w:t>en el cumplimiento de</w:t>
      </w:r>
      <w:r w:rsidR="008E4973" w:rsidRPr="001B5A31">
        <w:rPr>
          <w:rFonts w:ascii="Artifex CF Extra Light" w:eastAsia="Arial" w:hAnsi="Artifex CF Extra Light" w:cs="Times New Roman"/>
          <w:color w:val="1F3864" w:themeColor="accent1" w:themeShade="80"/>
          <w:sz w:val="18"/>
          <w:szCs w:val="18"/>
        </w:rPr>
        <w:t xml:space="preserve"> los indicadores de un </w:t>
      </w:r>
      <w:r w:rsidR="00F736CA" w:rsidRPr="001B5A31">
        <w:rPr>
          <w:rFonts w:ascii="Artifex CF Extra Light" w:eastAsia="Arial" w:hAnsi="Artifex CF Extra Light" w:cs="Times New Roman"/>
          <w:color w:val="1F3864" w:themeColor="accent1" w:themeShade="80"/>
          <w:sz w:val="18"/>
          <w:szCs w:val="18"/>
        </w:rPr>
        <w:t>trece por ciento (</w:t>
      </w:r>
      <w:r w:rsidR="00D871F2" w:rsidRPr="001B5A31">
        <w:rPr>
          <w:rFonts w:ascii="Artifex CF Extra Light" w:eastAsia="Arial" w:hAnsi="Artifex CF Extra Light" w:cs="Times New Roman"/>
          <w:color w:val="1F3864" w:themeColor="accent1" w:themeShade="80"/>
          <w:sz w:val="18"/>
          <w:szCs w:val="18"/>
        </w:rPr>
        <w:t>9</w:t>
      </w:r>
      <w:r w:rsidR="00E0089B" w:rsidRPr="001B5A31">
        <w:rPr>
          <w:rFonts w:ascii="Artifex CF Extra Light" w:eastAsia="Arial" w:hAnsi="Artifex CF Extra Light" w:cs="Times New Roman"/>
          <w:color w:val="1F3864" w:themeColor="accent1" w:themeShade="80"/>
          <w:sz w:val="18"/>
          <w:szCs w:val="18"/>
        </w:rPr>
        <w:t>8</w:t>
      </w:r>
      <w:r w:rsidR="00F736CA" w:rsidRPr="001B5A31">
        <w:rPr>
          <w:rFonts w:ascii="Artifex CF Extra Light" w:eastAsia="Arial" w:hAnsi="Artifex CF Extra Light" w:cs="Times New Roman"/>
          <w:color w:val="1F3864" w:themeColor="accent1" w:themeShade="80"/>
          <w:sz w:val="18"/>
          <w:szCs w:val="18"/>
        </w:rPr>
        <w:t>%</w:t>
      </w:r>
      <w:r w:rsidR="00F6298B" w:rsidRPr="001B5A31">
        <w:rPr>
          <w:rFonts w:ascii="Artifex CF Extra Light" w:eastAsia="Arial" w:hAnsi="Artifex CF Extra Light" w:cs="Times New Roman"/>
          <w:color w:val="1F3864" w:themeColor="accent1" w:themeShade="80"/>
          <w:sz w:val="18"/>
          <w:szCs w:val="18"/>
        </w:rPr>
        <w:t>),</w:t>
      </w:r>
      <w:r w:rsidR="00E0089B" w:rsidRPr="001B5A31">
        <w:rPr>
          <w:rFonts w:ascii="Artifex CF Extra Light" w:eastAsia="Arial" w:hAnsi="Artifex CF Extra Light" w:cs="Times New Roman"/>
          <w:color w:val="1F3864" w:themeColor="accent1" w:themeShade="80"/>
          <w:sz w:val="18"/>
          <w:szCs w:val="18"/>
        </w:rPr>
        <w:t xml:space="preserve"> representando un incremento del 4% </w:t>
      </w:r>
      <w:r w:rsidR="004169B1" w:rsidRPr="001B5A31">
        <w:rPr>
          <w:rFonts w:ascii="Artifex CF Extra Light" w:eastAsia="Arial" w:hAnsi="Artifex CF Extra Light" w:cs="Times New Roman"/>
          <w:color w:val="1F3864" w:themeColor="accent1" w:themeShade="80"/>
          <w:sz w:val="18"/>
          <w:szCs w:val="18"/>
        </w:rPr>
        <w:t>en relación con el</w:t>
      </w:r>
      <w:r w:rsidR="00E0089B" w:rsidRPr="001B5A31">
        <w:rPr>
          <w:rFonts w:ascii="Artifex CF Extra Light" w:eastAsia="Arial" w:hAnsi="Artifex CF Extra Light" w:cs="Times New Roman"/>
          <w:color w:val="1F3864" w:themeColor="accent1" w:themeShade="80"/>
          <w:sz w:val="18"/>
          <w:szCs w:val="18"/>
        </w:rPr>
        <w:t xml:space="preserve"> año anterior.</w:t>
      </w:r>
    </w:p>
    <w:p w14:paraId="39DE6577" w14:textId="16EA1C12" w:rsidR="001E1C74" w:rsidRPr="001B5A31" w:rsidRDefault="00AA55AA" w:rsidP="00641F86">
      <w:pPr>
        <w:tabs>
          <w:tab w:val="left" w:pos="720"/>
        </w:tabs>
        <w:spacing w:line="380" w:lineRule="atLeast"/>
        <w:ind w:left="284" w:firstLine="436"/>
        <w:jc w:val="both"/>
        <w:rPr>
          <w:rFonts w:ascii="Artifex CF Extra Light" w:hAnsi="Artifex CF Extra Light"/>
          <w:bCs/>
          <w:iCs/>
          <w:color w:val="1F3864" w:themeColor="accent1" w:themeShade="80"/>
          <w:sz w:val="18"/>
          <w:szCs w:val="18"/>
        </w:rPr>
      </w:pPr>
      <w:r w:rsidRPr="001B5A31">
        <w:rPr>
          <w:rFonts w:ascii="Artifex CF Extra Light" w:hAnsi="Artifex CF Extra Light"/>
          <w:color w:val="1F3864" w:themeColor="accent1" w:themeShade="80"/>
          <w:sz w:val="18"/>
          <w:szCs w:val="18"/>
        </w:rPr>
        <w:t xml:space="preserve">Otras acciones que han impactado a través de la aplicación de la Estrategia de Acción Acelerada (90-90-90), </w:t>
      </w:r>
      <w:r w:rsidR="0025004D" w:rsidRPr="001B5A31">
        <w:rPr>
          <w:rFonts w:ascii="Artifex CF Extra Light" w:hAnsi="Artifex CF Extra Light"/>
          <w:color w:val="1F3864" w:themeColor="accent1" w:themeShade="80"/>
          <w:sz w:val="18"/>
          <w:szCs w:val="18"/>
        </w:rPr>
        <w:t xml:space="preserve">es el alcance del primer noventa de la Cascada de Atención a personas que viven con VIH. Cabe resaltar la </w:t>
      </w:r>
      <w:r w:rsidR="00F12074" w:rsidRPr="001B5A31">
        <w:rPr>
          <w:rFonts w:ascii="Artifex CF Extra Light" w:hAnsi="Artifex CF Extra Light"/>
          <w:color w:val="1F3864" w:themeColor="accent1" w:themeShade="80"/>
          <w:sz w:val="18"/>
          <w:szCs w:val="18"/>
        </w:rPr>
        <w:t xml:space="preserve">garantía de </w:t>
      </w:r>
      <w:r w:rsidRPr="001B5A31">
        <w:rPr>
          <w:rFonts w:ascii="Artifex CF Extra Light" w:hAnsi="Artifex CF Extra Light"/>
          <w:bCs/>
          <w:iCs/>
          <w:color w:val="1F3864" w:themeColor="accent1" w:themeShade="80"/>
          <w:sz w:val="18"/>
          <w:szCs w:val="18"/>
        </w:rPr>
        <w:t xml:space="preserve">provisión de medicamentos Antirretrovirales (ARV) e insumos para el tratamiento de VIH </w:t>
      </w:r>
      <w:r w:rsidR="000A0DBF" w:rsidRPr="001B5A31">
        <w:rPr>
          <w:rFonts w:ascii="Artifex CF Extra Light" w:hAnsi="Artifex CF Extra Light"/>
          <w:bCs/>
          <w:iCs/>
          <w:color w:val="1F3864" w:themeColor="accent1" w:themeShade="80"/>
          <w:sz w:val="18"/>
          <w:szCs w:val="18"/>
        </w:rPr>
        <w:t>de las personas</w:t>
      </w:r>
      <w:r w:rsidRPr="001B5A31">
        <w:rPr>
          <w:rFonts w:ascii="Artifex CF Extra Light" w:hAnsi="Artifex CF Extra Light"/>
          <w:bCs/>
          <w:iCs/>
          <w:color w:val="1F3864" w:themeColor="accent1" w:themeShade="80"/>
          <w:sz w:val="18"/>
          <w:szCs w:val="18"/>
        </w:rPr>
        <w:t xml:space="preserve"> </w:t>
      </w:r>
      <w:r w:rsidR="0075427F" w:rsidRPr="001B5A31">
        <w:rPr>
          <w:rFonts w:ascii="Artifex CF Extra Light" w:hAnsi="Artifex CF Extra Light"/>
          <w:bCs/>
          <w:iCs/>
          <w:color w:val="1F3864" w:themeColor="accent1" w:themeShade="80"/>
          <w:sz w:val="18"/>
          <w:szCs w:val="18"/>
        </w:rPr>
        <w:t xml:space="preserve">insertas </w:t>
      </w:r>
      <w:r w:rsidRPr="001B5A31">
        <w:rPr>
          <w:rFonts w:ascii="Artifex CF Extra Light" w:hAnsi="Artifex CF Extra Light"/>
          <w:bCs/>
          <w:iCs/>
          <w:color w:val="1F3864" w:themeColor="accent1" w:themeShade="80"/>
          <w:sz w:val="18"/>
          <w:szCs w:val="18"/>
        </w:rPr>
        <w:t>en el programa</w:t>
      </w:r>
      <w:r w:rsidR="008431DD" w:rsidRPr="001B5A31">
        <w:rPr>
          <w:rFonts w:ascii="Artifex CF Extra Light" w:hAnsi="Artifex CF Extra Light"/>
          <w:bCs/>
          <w:iCs/>
          <w:color w:val="1F3864" w:themeColor="accent1" w:themeShade="80"/>
          <w:sz w:val="18"/>
          <w:szCs w:val="18"/>
        </w:rPr>
        <w:t xml:space="preserve">. </w:t>
      </w:r>
      <w:r w:rsidRPr="001B5A31">
        <w:rPr>
          <w:rFonts w:ascii="Artifex CF Extra Light" w:hAnsi="Artifex CF Extra Light"/>
          <w:bCs/>
          <w:iCs/>
          <w:color w:val="1F3864" w:themeColor="accent1" w:themeShade="80"/>
          <w:sz w:val="18"/>
          <w:szCs w:val="18"/>
        </w:rPr>
        <w:t>En cuanto a la atención a pacientes con Tuberculosis, se encuentran en tratamiento bajo el esquema de primera línea un total de 3,</w:t>
      </w:r>
      <w:r w:rsidR="007A636D" w:rsidRPr="001B5A31">
        <w:rPr>
          <w:rFonts w:ascii="Artifex CF Extra Light" w:hAnsi="Artifex CF Extra Light"/>
          <w:bCs/>
          <w:iCs/>
          <w:color w:val="1F3864" w:themeColor="accent1" w:themeShade="80"/>
          <w:sz w:val="18"/>
          <w:szCs w:val="18"/>
        </w:rPr>
        <w:t>300</w:t>
      </w:r>
      <w:r w:rsidRPr="001B5A31">
        <w:rPr>
          <w:rFonts w:ascii="Artifex CF Extra Light" w:hAnsi="Artifex CF Extra Light"/>
          <w:bCs/>
          <w:iCs/>
          <w:color w:val="1F3864" w:themeColor="accent1" w:themeShade="80"/>
          <w:sz w:val="18"/>
          <w:szCs w:val="18"/>
        </w:rPr>
        <w:t xml:space="preserve"> personas</w:t>
      </w:r>
      <w:r w:rsidR="0032441C" w:rsidRPr="001B5A31">
        <w:rPr>
          <w:rFonts w:ascii="Artifex CF Extra Light" w:hAnsi="Artifex CF Extra Light"/>
          <w:bCs/>
          <w:iCs/>
          <w:color w:val="1F3864" w:themeColor="accent1" w:themeShade="80"/>
          <w:sz w:val="18"/>
          <w:szCs w:val="18"/>
        </w:rPr>
        <w:t xml:space="preserve">, </w:t>
      </w:r>
      <w:r w:rsidR="00F6298B" w:rsidRPr="001B5A31">
        <w:rPr>
          <w:rFonts w:ascii="Artifex CF Extra Light" w:hAnsi="Artifex CF Extra Light"/>
          <w:bCs/>
          <w:iCs/>
          <w:color w:val="1F3864" w:themeColor="accent1" w:themeShade="80"/>
          <w:sz w:val="18"/>
          <w:szCs w:val="18"/>
        </w:rPr>
        <w:t>aportando a la reducción</w:t>
      </w:r>
      <w:r w:rsidR="0032441C" w:rsidRPr="001B5A31">
        <w:rPr>
          <w:rFonts w:ascii="Artifex CF Extra Light" w:hAnsi="Artifex CF Extra Light"/>
          <w:bCs/>
          <w:iCs/>
          <w:color w:val="1F3864" w:themeColor="accent1" w:themeShade="80"/>
          <w:sz w:val="18"/>
          <w:szCs w:val="18"/>
        </w:rPr>
        <w:t xml:space="preserve"> de las muertes por tuberculosis</w:t>
      </w:r>
      <w:r w:rsidRPr="001B5A31">
        <w:rPr>
          <w:rFonts w:ascii="Artifex CF Extra Light" w:hAnsi="Artifex CF Extra Light"/>
          <w:bCs/>
          <w:iCs/>
          <w:color w:val="1F3864" w:themeColor="accent1" w:themeShade="80"/>
          <w:sz w:val="18"/>
          <w:szCs w:val="18"/>
        </w:rPr>
        <w:t xml:space="preserve">. </w:t>
      </w:r>
    </w:p>
    <w:p w14:paraId="30309A66" w14:textId="77777777" w:rsidR="001D36F0" w:rsidRDefault="00ED5960" w:rsidP="00ED5960">
      <w:pPr>
        <w:tabs>
          <w:tab w:val="left" w:pos="720"/>
        </w:tabs>
        <w:spacing w:line="380" w:lineRule="atLeast"/>
        <w:ind w:left="284" w:firstLine="436"/>
        <w:jc w:val="both"/>
        <w:rPr>
          <w:rFonts w:ascii="Artifex CF Extra Light" w:hAnsi="Artifex CF Extra Light"/>
          <w:color w:val="1F3864" w:themeColor="accent1" w:themeShade="80"/>
          <w:sz w:val="18"/>
          <w:szCs w:val="18"/>
        </w:rPr>
      </w:pPr>
      <w:r w:rsidRPr="001B5A31">
        <w:rPr>
          <w:rFonts w:ascii="Artifex CF Extra Light" w:hAnsi="Artifex CF Extra Light"/>
          <w:color w:val="1F3864" w:themeColor="accent1" w:themeShade="80"/>
          <w:sz w:val="18"/>
          <w:szCs w:val="18"/>
        </w:rPr>
        <w:t xml:space="preserve">Durante el periodo, las atenciones dispensadas a la población por los </w:t>
      </w:r>
      <w:r w:rsidR="00B24C4D" w:rsidRPr="001B5A31">
        <w:rPr>
          <w:rFonts w:ascii="Artifex CF Extra Light" w:hAnsi="Artifex CF Extra Light"/>
          <w:color w:val="1F3864" w:themeColor="accent1" w:themeShade="80"/>
          <w:sz w:val="18"/>
          <w:szCs w:val="18"/>
        </w:rPr>
        <w:t>Centros Reguladores de Urgencias y Emergencias (</w:t>
      </w:r>
      <w:r w:rsidRPr="001B5A31">
        <w:rPr>
          <w:rFonts w:ascii="Artifex CF Extra Light" w:hAnsi="Artifex CF Extra Light"/>
          <w:color w:val="1F3864" w:themeColor="accent1" w:themeShade="80"/>
          <w:sz w:val="18"/>
          <w:szCs w:val="18"/>
        </w:rPr>
        <w:t>CRUE</w:t>
      </w:r>
      <w:r w:rsidR="00B24C4D" w:rsidRPr="001B5A31">
        <w:rPr>
          <w:rFonts w:ascii="Artifex CF Extra Light" w:hAnsi="Artifex CF Extra Light"/>
          <w:color w:val="1F3864" w:themeColor="accent1" w:themeShade="80"/>
          <w:sz w:val="18"/>
          <w:szCs w:val="18"/>
        </w:rPr>
        <w:t>)</w:t>
      </w:r>
      <w:r w:rsidRPr="001B5A31">
        <w:rPr>
          <w:rFonts w:ascii="Artifex CF Extra Light" w:hAnsi="Artifex CF Extra Light"/>
          <w:color w:val="1F3864" w:themeColor="accent1" w:themeShade="80"/>
          <w:sz w:val="18"/>
          <w:szCs w:val="18"/>
        </w:rPr>
        <w:t xml:space="preserve"> ascendieron a 15,563 traslados interhospitalario, de las cuales 5,877 casos fueron a pacientes afectados de COVID</w:t>
      </w:r>
      <w:r w:rsidR="00B24C4D" w:rsidRPr="001B5A31">
        <w:rPr>
          <w:rFonts w:ascii="Artifex CF Extra Light" w:hAnsi="Artifex CF Extra Light"/>
          <w:color w:val="1F3864" w:themeColor="accent1" w:themeShade="80"/>
          <w:sz w:val="18"/>
          <w:szCs w:val="18"/>
        </w:rPr>
        <w:t xml:space="preserve"> y</w:t>
      </w:r>
      <w:r w:rsidRPr="001B5A31">
        <w:rPr>
          <w:rFonts w:ascii="Artifex CF Extra Light" w:hAnsi="Artifex CF Extra Light"/>
          <w:color w:val="1F3864" w:themeColor="accent1" w:themeShade="80"/>
          <w:sz w:val="18"/>
          <w:szCs w:val="18"/>
        </w:rPr>
        <w:t xml:space="preserve"> las atenciones no COVID, oscilaron a 9,686 servicios, donde la mayor proporción (4,263 atenciones) fueron demandadas en el gran Santo Domingo. </w:t>
      </w:r>
      <w:r w:rsidR="00AC09B0" w:rsidRPr="001B5A31">
        <w:rPr>
          <w:rFonts w:ascii="Artifex CF Extra Light" w:hAnsi="Artifex CF Extra Light"/>
          <w:color w:val="1F3864" w:themeColor="accent1" w:themeShade="80"/>
          <w:sz w:val="18"/>
          <w:szCs w:val="18"/>
        </w:rPr>
        <w:t>Cubriéndose,</w:t>
      </w:r>
      <w:r w:rsidR="003C02D3" w:rsidRPr="001B5A31">
        <w:rPr>
          <w:rFonts w:ascii="Artifex CF Extra Light" w:hAnsi="Artifex CF Extra Light"/>
          <w:color w:val="1F3864" w:themeColor="accent1" w:themeShade="80"/>
          <w:sz w:val="18"/>
          <w:szCs w:val="18"/>
        </w:rPr>
        <w:t xml:space="preserve"> además, </w:t>
      </w:r>
      <w:r w:rsidR="00AC09B0" w:rsidRPr="001B5A31">
        <w:rPr>
          <w:rFonts w:ascii="Artifex CF Extra Light" w:hAnsi="Artifex CF Extra Light"/>
          <w:color w:val="1F3864" w:themeColor="accent1" w:themeShade="80"/>
          <w:sz w:val="18"/>
          <w:szCs w:val="18"/>
        </w:rPr>
        <w:t xml:space="preserve">los </w:t>
      </w:r>
      <w:r w:rsidR="003C02D3" w:rsidRPr="001B5A31">
        <w:rPr>
          <w:rFonts w:ascii="Artifex CF Extra Light" w:hAnsi="Artifex CF Extra Light"/>
          <w:color w:val="1F3864" w:themeColor="accent1" w:themeShade="80"/>
          <w:sz w:val="18"/>
          <w:szCs w:val="18"/>
        </w:rPr>
        <w:t>eventos</w:t>
      </w:r>
      <w:r w:rsidRPr="001B5A31">
        <w:rPr>
          <w:rFonts w:ascii="Artifex CF Extra Light" w:hAnsi="Artifex CF Extra Light"/>
          <w:color w:val="1F3864" w:themeColor="accent1" w:themeShade="80"/>
          <w:sz w:val="18"/>
          <w:szCs w:val="18"/>
        </w:rPr>
        <w:t xml:space="preserve"> masivos </w:t>
      </w:r>
      <w:r w:rsidR="003C02D3" w:rsidRPr="001B5A31">
        <w:rPr>
          <w:rFonts w:ascii="Artifex CF Extra Light" w:hAnsi="Artifex CF Extra Light"/>
          <w:color w:val="1F3864" w:themeColor="accent1" w:themeShade="80"/>
          <w:sz w:val="18"/>
          <w:szCs w:val="18"/>
        </w:rPr>
        <w:t xml:space="preserve">de atención de diferentes indoles, como accidentes en masa, etc. </w:t>
      </w:r>
    </w:p>
    <w:p w14:paraId="1523D680" w14:textId="49832B3F" w:rsidR="00B016DC" w:rsidRDefault="00B016DC" w:rsidP="00ED5960">
      <w:pPr>
        <w:tabs>
          <w:tab w:val="left" w:pos="720"/>
        </w:tabs>
        <w:spacing w:line="380" w:lineRule="atLeast"/>
        <w:ind w:left="284" w:firstLine="436"/>
        <w:jc w:val="both"/>
        <w:rPr>
          <w:rFonts w:ascii="Artifex CF Extra Light" w:hAnsi="Artifex CF Extra Light"/>
          <w:color w:val="1F3864" w:themeColor="accent1" w:themeShade="80"/>
          <w:sz w:val="18"/>
          <w:szCs w:val="18"/>
        </w:rPr>
      </w:pPr>
      <w:r>
        <w:rPr>
          <w:rFonts w:ascii="Artifex CF Extra Light" w:hAnsi="Artifex CF Extra Light"/>
          <w:color w:val="1F3864" w:themeColor="accent1" w:themeShade="80"/>
          <w:sz w:val="18"/>
          <w:szCs w:val="18"/>
        </w:rPr>
        <w:t>D</w:t>
      </w:r>
      <w:r w:rsidRPr="00B016DC">
        <w:rPr>
          <w:rFonts w:ascii="Artifex CF Extra Light" w:hAnsi="Artifex CF Extra Light"/>
          <w:color w:val="1F3864" w:themeColor="accent1" w:themeShade="80"/>
          <w:sz w:val="18"/>
          <w:szCs w:val="18"/>
        </w:rPr>
        <w:t xml:space="preserve">urante la gestión del </w:t>
      </w:r>
      <w:r w:rsidR="005E2B96">
        <w:rPr>
          <w:rFonts w:ascii="Artifex CF Extra Light" w:hAnsi="Artifex CF Extra Light"/>
          <w:color w:val="1F3864" w:themeColor="accent1" w:themeShade="80"/>
          <w:sz w:val="18"/>
          <w:szCs w:val="18"/>
        </w:rPr>
        <w:t>s</w:t>
      </w:r>
      <w:r w:rsidRPr="00B016DC">
        <w:rPr>
          <w:rFonts w:ascii="Artifex CF Extra Light" w:hAnsi="Artifex CF Extra Light"/>
          <w:color w:val="1F3864" w:themeColor="accent1" w:themeShade="80"/>
          <w:sz w:val="18"/>
          <w:szCs w:val="18"/>
        </w:rPr>
        <w:t xml:space="preserve">eñor </w:t>
      </w:r>
      <w:r w:rsidR="005E2B96">
        <w:rPr>
          <w:rFonts w:ascii="Artifex CF Extra Light" w:hAnsi="Artifex CF Extra Light"/>
          <w:color w:val="1F3864" w:themeColor="accent1" w:themeShade="80"/>
          <w:sz w:val="18"/>
          <w:szCs w:val="18"/>
        </w:rPr>
        <w:t>presidente</w:t>
      </w:r>
      <w:r w:rsidRPr="00B016DC">
        <w:rPr>
          <w:rFonts w:ascii="Artifex CF Extra Light" w:hAnsi="Artifex CF Extra Light"/>
          <w:color w:val="1F3864" w:themeColor="accent1" w:themeShade="80"/>
          <w:sz w:val="18"/>
          <w:szCs w:val="18"/>
        </w:rPr>
        <w:t xml:space="preserve"> </w:t>
      </w:r>
      <w:r w:rsidR="000D2F94">
        <w:rPr>
          <w:rFonts w:ascii="Artifex CF Extra Light" w:hAnsi="Artifex CF Extra Light"/>
          <w:color w:val="1F3864" w:themeColor="accent1" w:themeShade="80"/>
          <w:sz w:val="18"/>
          <w:szCs w:val="18"/>
        </w:rPr>
        <w:t xml:space="preserve">Lic. </w:t>
      </w:r>
      <w:r w:rsidRPr="00B016DC">
        <w:rPr>
          <w:rFonts w:ascii="Artifex CF Extra Light" w:hAnsi="Artifex CF Extra Light"/>
          <w:color w:val="1F3864" w:themeColor="accent1" w:themeShade="80"/>
          <w:sz w:val="18"/>
          <w:szCs w:val="18"/>
        </w:rPr>
        <w:t>Luis Abinader</w:t>
      </w:r>
      <w:r>
        <w:rPr>
          <w:rFonts w:ascii="Artifex CF Extra Light" w:hAnsi="Artifex CF Extra Light"/>
          <w:color w:val="1F3864" w:themeColor="accent1" w:themeShade="80"/>
          <w:sz w:val="18"/>
          <w:szCs w:val="18"/>
        </w:rPr>
        <w:t xml:space="preserve">, se </w:t>
      </w:r>
      <w:r w:rsidR="008C21D2">
        <w:rPr>
          <w:rFonts w:ascii="Artifex CF Extra Light" w:hAnsi="Artifex CF Extra Light"/>
          <w:color w:val="1F3864" w:themeColor="accent1" w:themeShade="80"/>
          <w:sz w:val="18"/>
          <w:szCs w:val="18"/>
        </w:rPr>
        <w:t>resalt</w:t>
      </w:r>
      <w:r>
        <w:rPr>
          <w:rFonts w:ascii="Artifex CF Extra Light" w:hAnsi="Artifex CF Extra Light"/>
          <w:color w:val="1F3864" w:themeColor="accent1" w:themeShade="80"/>
          <w:sz w:val="18"/>
          <w:szCs w:val="18"/>
        </w:rPr>
        <w:t>an los siguientes logros alcanzados:</w:t>
      </w:r>
    </w:p>
    <w:p w14:paraId="0B9F8260" w14:textId="5364B3A2" w:rsidR="00B016DC" w:rsidRDefault="00B016DC" w:rsidP="00B016DC">
      <w:pPr>
        <w:pStyle w:val="ListParagraph"/>
        <w:numPr>
          <w:ilvl w:val="0"/>
          <w:numId w:val="58"/>
        </w:numPr>
        <w:tabs>
          <w:tab w:val="left" w:pos="720"/>
        </w:tabs>
        <w:spacing w:line="380" w:lineRule="atLeast"/>
        <w:jc w:val="both"/>
        <w:rPr>
          <w:rFonts w:ascii="Artifex CF Extra Light" w:hAnsi="Artifex CF Extra Light"/>
          <w:color w:val="1F3864" w:themeColor="accent1" w:themeShade="80"/>
          <w:sz w:val="18"/>
          <w:szCs w:val="18"/>
        </w:rPr>
      </w:pPr>
      <w:r>
        <w:rPr>
          <w:rFonts w:ascii="Artifex CF Extra Light" w:hAnsi="Artifex CF Extra Light"/>
          <w:color w:val="1F3864" w:themeColor="accent1" w:themeShade="80"/>
          <w:sz w:val="18"/>
          <w:szCs w:val="18"/>
        </w:rPr>
        <w:t>Dotación de equipos médicos a diez hospitales del gran Santo Domingo, Norcentral y Cibao Central con una inversión de RD$ 47,844,78.00, para fortalecer la atención que reciben los usuarios de los servicios públicos de salud</w:t>
      </w:r>
      <w:r w:rsidR="0020391B">
        <w:rPr>
          <w:rFonts w:ascii="Artifex CF Extra Light" w:hAnsi="Artifex CF Extra Light"/>
          <w:color w:val="1F3864" w:themeColor="accent1" w:themeShade="80"/>
          <w:sz w:val="18"/>
          <w:szCs w:val="18"/>
        </w:rPr>
        <w:t>. Siendo estos, el Hospital Dra. Evangelina Rodríguez, Maternidad Nuestra Señora de la Altagracia, Traumatológico Dr. Ney Arias Lora, Materno Infantil San Lorenzo de los Mina, Traumatológico Dr Darío Contreras, Hospital Municipal Dr. Jacinto Mañón, Hospital Municipal Mata Hambre, Hospital Municipal El Almirante, Hospital Regional Dr Luis Morillo King y la Maternidad Presidente Estrella Ureña.</w:t>
      </w:r>
    </w:p>
    <w:p w14:paraId="309DB34D" w14:textId="2ACF6205" w:rsidR="00B016DC" w:rsidRDefault="008F2152" w:rsidP="00B016DC">
      <w:pPr>
        <w:pStyle w:val="ListParagraph"/>
        <w:numPr>
          <w:ilvl w:val="0"/>
          <w:numId w:val="58"/>
        </w:numPr>
        <w:tabs>
          <w:tab w:val="left" w:pos="720"/>
        </w:tabs>
        <w:spacing w:line="380" w:lineRule="atLeast"/>
        <w:jc w:val="both"/>
        <w:rPr>
          <w:rFonts w:ascii="Artifex CF Extra Light" w:hAnsi="Artifex CF Extra Light"/>
          <w:color w:val="1F3864" w:themeColor="accent1" w:themeShade="80"/>
          <w:sz w:val="18"/>
          <w:szCs w:val="18"/>
        </w:rPr>
      </w:pPr>
      <w:r>
        <w:rPr>
          <w:rFonts w:ascii="Artifex CF Extra Light" w:hAnsi="Artifex CF Extra Light"/>
          <w:color w:val="1F3864" w:themeColor="accent1" w:themeShade="80"/>
          <w:sz w:val="18"/>
          <w:szCs w:val="18"/>
        </w:rPr>
        <w:lastRenderedPageBreak/>
        <w:t>Inicio de los trabajos para remozamiento de las infraestructuras de setenta y un centros de salud de la Red Pública de Servicios de Salud, con una inversión que supera los RD$ 1,400 millones de pesos.</w:t>
      </w:r>
    </w:p>
    <w:p w14:paraId="70F011EF" w14:textId="5EC55597" w:rsidR="0016484B" w:rsidRDefault="0016484B" w:rsidP="00B016DC">
      <w:pPr>
        <w:pStyle w:val="ListParagraph"/>
        <w:numPr>
          <w:ilvl w:val="0"/>
          <w:numId w:val="58"/>
        </w:numPr>
        <w:tabs>
          <w:tab w:val="left" w:pos="720"/>
        </w:tabs>
        <w:spacing w:line="380" w:lineRule="atLeast"/>
        <w:jc w:val="both"/>
        <w:rPr>
          <w:rFonts w:ascii="Artifex CF Extra Light" w:hAnsi="Artifex CF Extra Light"/>
          <w:color w:val="1F3864" w:themeColor="accent1" w:themeShade="80"/>
          <w:sz w:val="18"/>
          <w:szCs w:val="18"/>
        </w:rPr>
      </w:pPr>
      <w:r>
        <w:rPr>
          <w:rFonts w:ascii="Artifex CF Extra Light" w:hAnsi="Artifex CF Extra Light"/>
          <w:color w:val="1F3864" w:themeColor="accent1" w:themeShade="80"/>
          <w:sz w:val="18"/>
          <w:szCs w:val="18"/>
        </w:rPr>
        <w:t>Ampliación de la cartera de servicios de la Red SNS, con la puesta en funcionamiento de nuevas áreas y centros de salud, como son:</w:t>
      </w:r>
      <w:r w:rsidR="008C21D2">
        <w:rPr>
          <w:rFonts w:ascii="Artifex CF Extra Light" w:hAnsi="Artifex CF Extra Light"/>
          <w:color w:val="1F3864" w:themeColor="accent1" w:themeShade="80"/>
          <w:sz w:val="18"/>
          <w:szCs w:val="18"/>
        </w:rPr>
        <w:t xml:space="preserve"> </w:t>
      </w:r>
      <w:r w:rsidR="009E4639">
        <w:rPr>
          <w:rFonts w:ascii="Artifex CF Extra Light" w:hAnsi="Artifex CF Extra Light"/>
          <w:color w:val="1F3864" w:themeColor="accent1" w:themeShade="80"/>
          <w:sz w:val="18"/>
          <w:szCs w:val="18"/>
        </w:rPr>
        <w:t xml:space="preserve"> puesta en funcionamiento del hospital San Bartolomé en Neiba; habilitación de tres Servicios de Atención Integral AIDS </w:t>
      </w:r>
      <w:proofErr w:type="spellStart"/>
      <w:r w:rsidR="009E4639">
        <w:rPr>
          <w:rFonts w:ascii="Artifex CF Extra Light" w:hAnsi="Artifex CF Extra Light"/>
          <w:color w:val="1F3864" w:themeColor="accent1" w:themeShade="80"/>
          <w:sz w:val="18"/>
          <w:szCs w:val="18"/>
        </w:rPr>
        <w:t>for</w:t>
      </w:r>
      <w:proofErr w:type="spellEnd"/>
      <w:r w:rsidR="009E4639">
        <w:rPr>
          <w:rFonts w:ascii="Artifex CF Extra Light" w:hAnsi="Artifex CF Extra Light"/>
          <w:color w:val="1F3864" w:themeColor="accent1" w:themeShade="80"/>
          <w:sz w:val="18"/>
          <w:szCs w:val="18"/>
        </w:rPr>
        <w:t xml:space="preserve"> AIDS y dos Servicios de Atención Integral para Adolescentes en los hospitales pediátricos Dr. Hugo Mendoza y Dr. Robert Reíd Cabral; puesta en funcionamiento del área de atención para pacientes pediátricos afectados con COVID-19 en el hospital Dr. Robert Reíd Cabral; instalación y puesta en funcionamiento de unidades odontológicas en el Centro Sanitario Santo Domingo, Traumatológico Dr. Ney Arias Lora y en el Instituto Nacional del Cáncer Rosa Emilia Sánchez Pérez de Tavares; </w:t>
      </w:r>
      <w:r w:rsidR="000D2F94">
        <w:rPr>
          <w:rFonts w:ascii="Artifex CF Extra Light" w:hAnsi="Artifex CF Extra Light"/>
          <w:color w:val="1F3864" w:themeColor="accent1" w:themeShade="80"/>
          <w:sz w:val="18"/>
          <w:szCs w:val="18"/>
        </w:rPr>
        <w:t xml:space="preserve">inauguración de los Centros Clínicos y Diagnósticos de Atención Primaria Los Guandules, Navarrete y Mao; </w:t>
      </w:r>
      <w:r w:rsidR="009E4639">
        <w:rPr>
          <w:rFonts w:ascii="Artifex CF Extra Light" w:hAnsi="Artifex CF Extra Light"/>
          <w:color w:val="1F3864" w:themeColor="accent1" w:themeShade="80"/>
          <w:sz w:val="18"/>
          <w:szCs w:val="18"/>
        </w:rPr>
        <w:t>así como, la habilitación de nueve centros para el diagnóstico de la Malaria.</w:t>
      </w:r>
    </w:p>
    <w:p w14:paraId="20BC1A00" w14:textId="6D1357CB" w:rsidR="009E4639" w:rsidRDefault="000D2F94" w:rsidP="00B016DC">
      <w:pPr>
        <w:pStyle w:val="ListParagraph"/>
        <w:numPr>
          <w:ilvl w:val="0"/>
          <w:numId w:val="58"/>
        </w:numPr>
        <w:tabs>
          <w:tab w:val="left" w:pos="720"/>
        </w:tabs>
        <w:spacing w:line="380" w:lineRule="atLeast"/>
        <w:jc w:val="both"/>
        <w:rPr>
          <w:rFonts w:ascii="Artifex CF Extra Light" w:hAnsi="Artifex CF Extra Light"/>
          <w:color w:val="1F3864" w:themeColor="accent1" w:themeShade="80"/>
          <w:sz w:val="18"/>
          <w:szCs w:val="18"/>
        </w:rPr>
      </w:pPr>
      <w:r>
        <w:rPr>
          <w:rFonts w:ascii="Artifex CF Extra Light" w:hAnsi="Artifex CF Extra Light"/>
          <w:color w:val="1F3864" w:themeColor="accent1" w:themeShade="80"/>
          <w:sz w:val="18"/>
          <w:szCs w:val="18"/>
        </w:rPr>
        <w:t xml:space="preserve">Lanzamiento de la estrategia Ruta Comunitaria en </w:t>
      </w:r>
      <w:r w:rsidR="005E2B96">
        <w:rPr>
          <w:rFonts w:ascii="Artifex CF Extra Light" w:hAnsi="Artifex CF Extra Light"/>
          <w:color w:val="1F3864" w:themeColor="accent1" w:themeShade="80"/>
          <w:sz w:val="18"/>
          <w:szCs w:val="18"/>
        </w:rPr>
        <w:t>Salud donde</w:t>
      </w:r>
      <w:r>
        <w:rPr>
          <w:rFonts w:ascii="Artifex CF Extra Light" w:hAnsi="Artifex CF Extra Light"/>
          <w:color w:val="1F3864" w:themeColor="accent1" w:themeShade="80"/>
          <w:sz w:val="18"/>
          <w:szCs w:val="18"/>
        </w:rPr>
        <w:t xml:space="preserve"> junto a instituciones como </w:t>
      </w:r>
      <w:r w:rsidR="005E2B96">
        <w:rPr>
          <w:rFonts w:ascii="Artifex CF Extra Light" w:hAnsi="Artifex CF Extra Light"/>
          <w:color w:val="1F3864" w:themeColor="accent1" w:themeShade="80"/>
          <w:sz w:val="18"/>
          <w:szCs w:val="18"/>
        </w:rPr>
        <w:t>el Ministerio de Salud, el Ministerio de Obras Públicas y la Alcaldía del Distrito Nacional, se han realizados jornadas de entrega de más de 300 mil mascarillas y realización de pruebas rápidas y PCR para el diagnóstico del COVID19 en lugares estratégicos como la Zurza y Neiba.</w:t>
      </w:r>
    </w:p>
    <w:p w14:paraId="0AA7A7C5" w14:textId="69404441" w:rsidR="00834B71" w:rsidRDefault="005E2B96" w:rsidP="00CC5A73">
      <w:pPr>
        <w:pStyle w:val="ListParagraph"/>
        <w:numPr>
          <w:ilvl w:val="0"/>
          <w:numId w:val="58"/>
        </w:numPr>
        <w:tabs>
          <w:tab w:val="left" w:pos="720"/>
        </w:tabs>
        <w:spacing w:line="380" w:lineRule="atLeast"/>
        <w:jc w:val="both"/>
        <w:rPr>
          <w:rFonts w:ascii="Artifex CF Extra Light" w:hAnsi="Artifex CF Extra Light"/>
          <w:color w:val="1F3864" w:themeColor="accent1" w:themeShade="80"/>
          <w:sz w:val="18"/>
          <w:szCs w:val="18"/>
        </w:rPr>
      </w:pPr>
      <w:r w:rsidRPr="003E49FB">
        <w:rPr>
          <w:rFonts w:ascii="Artifex CF Extra Light" w:hAnsi="Artifex CF Extra Light"/>
          <w:color w:val="1F3864" w:themeColor="accent1" w:themeShade="80"/>
          <w:sz w:val="18"/>
          <w:szCs w:val="18"/>
        </w:rPr>
        <w:t>Implementación de la estrategia de prevención de cáncer de cuello uterino, mama y próstata, con inclusión de pruebas diagnósticas de laboratorio y de imágenes</w:t>
      </w:r>
      <w:r w:rsidR="00834B71" w:rsidRPr="003E49FB">
        <w:rPr>
          <w:rFonts w:ascii="Artifex CF Extra Light" w:hAnsi="Artifex CF Extra Light"/>
          <w:color w:val="1F3864" w:themeColor="accent1" w:themeShade="80"/>
          <w:sz w:val="18"/>
          <w:szCs w:val="18"/>
        </w:rPr>
        <w:t>, que no se ofertaban en la Red Pública.</w:t>
      </w:r>
      <w:r w:rsidR="003E49FB">
        <w:rPr>
          <w:rFonts w:ascii="Artifex CF Extra Light" w:hAnsi="Artifex CF Extra Light"/>
          <w:color w:val="1F3864" w:themeColor="accent1" w:themeShade="80"/>
          <w:sz w:val="18"/>
          <w:szCs w:val="18"/>
        </w:rPr>
        <w:t xml:space="preserve"> Así como, la a</w:t>
      </w:r>
      <w:r w:rsidR="00834B71" w:rsidRPr="003E49FB">
        <w:rPr>
          <w:rFonts w:ascii="Artifex CF Extra Light" w:hAnsi="Artifex CF Extra Light"/>
          <w:color w:val="1F3864" w:themeColor="accent1" w:themeShade="80"/>
          <w:sz w:val="18"/>
          <w:szCs w:val="18"/>
        </w:rPr>
        <w:t xml:space="preserve">mpliación de las pruebas diagnósticas </w:t>
      </w:r>
      <w:r w:rsidR="00976928">
        <w:rPr>
          <w:rFonts w:ascii="Artifex CF Extra Light" w:hAnsi="Artifex CF Extra Light"/>
          <w:color w:val="1F3864" w:themeColor="accent1" w:themeShade="80"/>
          <w:sz w:val="18"/>
          <w:szCs w:val="18"/>
        </w:rPr>
        <w:t xml:space="preserve">realizadas en </w:t>
      </w:r>
      <w:r w:rsidR="00834B71" w:rsidRPr="003E49FB">
        <w:rPr>
          <w:rFonts w:ascii="Artifex CF Extra Light" w:hAnsi="Artifex CF Extra Light"/>
          <w:color w:val="1F3864" w:themeColor="accent1" w:themeShade="80"/>
          <w:sz w:val="18"/>
          <w:szCs w:val="18"/>
        </w:rPr>
        <w:t xml:space="preserve">los servicios </w:t>
      </w:r>
      <w:r w:rsidR="002E0DE9">
        <w:rPr>
          <w:rFonts w:ascii="Artifex CF Extra Light" w:hAnsi="Artifex CF Extra Light"/>
          <w:color w:val="1F3864" w:themeColor="accent1" w:themeShade="80"/>
          <w:sz w:val="18"/>
          <w:szCs w:val="18"/>
        </w:rPr>
        <w:t xml:space="preserve">de atención </w:t>
      </w:r>
      <w:r w:rsidR="00834B71" w:rsidRPr="003E49FB">
        <w:rPr>
          <w:rFonts w:ascii="Artifex CF Extra Light" w:hAnsi="Artifex CF Extra Light"/>
          <w:color w:val="1F3864" w:themeColor="accent1" w:themeShade="80"/>
          <w:sz w:val="18"/>
          <w:szCs w:val="18"/>
        </w:rPr>
        <w:t>materno infantil, para impactar en la disminución de la mortalidad materna y neonatal.</w:t>
      </w:r>
    </w:p>
    <w:p w14:paraId="6187503F" w14:textId="5BA4BCC6" w:rsidR="00FA6293" w:rsidRDefault="00FA6293" w:rsidP="00CC5A73">
      <w:pPr>
        <w:pStyle w:val="ListParagraph"/>
        <w:numPr>
          <w:ilvl w:val="0"/>
          <w:numId w:val="58"/>
        </w:numPr>
        <w:tabs>
          <w:tab w:val="left" w:pos="720"/>
        </w:tabs>
        <w:spacing w:line="380" w:lineRule="atLeast"/>
        <w:jc w:val="both"/>
        <w:rPr>
          <w:rFonts w:ascii="Artifex CF Extra Light" w:hAnsi="Artifex CF Extra Light"/>
          <w:color w:val="1F3864" w:themeColor="accent1" w:themeShade="80"/>
          <w:sz w:val="18"/>
          <w:szCs w:val="18"/>
        </w:rPr>
      </w:pPr>
      <w:r>
        <w:rPr>
          <w:rFonts w:ascii="Artifex CF Extra Light" w:hAnsi="Artifex CF Extra Light"/>
          <w:color w:val="1F3864" w:themeColor="accent1" w:themeShade="80"/>
          <w:sz w:val="18"/>
          <w:szCs w:val="18"/>
        </w:rPr>
        <w:t>Inicio del programa de tamizaje neonatal de en tres maternidades del país.</w:t>
      </w:r>
    </w:p>
    <w:p w14:paraId="59EADD15" w14:textId="6729D85F" w:rsidR="00E817EC" w:rsidRDefault="00E817EC" w:rsidP="00CC5A73">
      <w:pPr>
        <w:pStyle w:val="ListParagraph"/>
        <w:numPr>
          <w:ilvl w:val="0"/>
          <w:numId w:val="58"/>
        </w:numPr>
        <w:tabs>
          <w:tab w:val="left" w:pos="720"/>
        </w:tabs>
        <w:spacing w:line="380" w:lineRule="atLeast"/>
        <w:jc w:val="both"/>
        <w:rPr>
          <w:rFonts w:ascii="Artifex CF Extra Light" w:hAnsi="Artifex CF Extra Light"/>
          <w:color w:val="1F3864" w:themeColor="accent1" w:themeShade="80"/>
          <w:sz w:val="18"/>
          <w:szCs w:val="18"/>
        </w:rPr>
      </w:pPr>
      <w:r>
        <w:rPr>
          <w:rFonts w:ascii="Artifex CF Extra Light" w:hAnsi="Artifex CF Extra Light"/>
          <w:color w:val="1F3864" w:themeColor="accent1" w:themeShade="80"/>
          <w:sz w:val="18"/>
          <w:szCs w:val="18"/>
        </w:rPr>
        <w:t>Lanzamiento del proyecto de Telemedicina en Cuidados Críticos, para interconectar al personal de salud de la Red SNS con los establecimientos de alto nivel de complejidad y especializados en cuidados críticos.</w:t>
      </w:r>
    </w:p>
    <w:p w14:paraId="4B5EAD72" w14:textId="7A1619EE" w:rsidR="002F6B1A" w:rsidRPr="002F6B1A" w:rsidRDefault="00F7512B" w:rsidP="002F6B1A">
      <w:pPr>
        <w:tabs>
          <w:tab w:val="left" w:pos="720"/>
        </w:tabs>
        <w:spacing w:line="380" w:lineRule="atLeast"/>
        <w:ind w:left="1080"/>
        <w:jc w:val="both"/>
        <w:rPr>
          <w:rFonts w:ascii="Artifex CF Extra Light" w:hAnsi="Artifex CF Extra Light"/>
          <w:color w:val="1F3864" w:themeColor="accent1" w:themeShade="80"/>
          <w:sz w:val="18"/>
          <w:szCs w:val="18"/>
        </w:rPr>
      </w:pPr>
      <w:r>
        <w:rPr>
          <w:rFonts w:ascii="Artifex CF Extra Light" w:hAnsi="Artifex CF Extra Light"/>
          <w:color w:val="1F3864" w:themeColor="accent1" w:themeShade="80"/>
          <w:sz w:val="18"/>
          <w:szCs w:val="18"/>
        </w:rPr>
        <w:t>¡</w:t>
      </w:r>
      <w:r w:rsidR="002F6B1A" w:rsidRPr="002F6B1A">
        <w:rPr>
          <w:rFonts w:ascii="Artifex CF Extra Light" w:hAnsi="Artifex CF Extra Light"/>
          <w:color w:val="1F3864" w:themeColor="accent1" w:themeShade="80"/>
          <w:sz w:val="18"/>
          <w:szCs w:val="18"/>
        </w:rPr>
        <w:t>Seguimos avanzando</w:t>
      </w:r>
      <w:r>
        <w:rPr>
          <w:rFonts w:ascii="Artifex CF Extra Light" w:hAnsi="Artifex CF Extra Light"/>
          <w:color w:val="1F3864" w:themeColor="accent1" w:themeShade="80"/>
          <w:sz w:val="18"/>
          <w:szCs w:val="18"/>
        </w:rPr>
        <w:t>!</w:t>
      </w:r>
    </w:p>
    <w:p w14:paraId="2320A8AA" w14:textId="77777777" w:rsidR="00B016DC" w:rsidRDefault="00B016DC" w:rsidP="00B016DC">
      <w:pPr>
        <w:tabs>
          <w:tab w:val="left" w:pos="720"/>
        </w:tabs>
        <w:spacing w:line="380" w:lineRule="atLeast"/>
        <w:jc w:val="both"/>
        <w:rPr>
          <w:rFonts w:ascii="Artifex CF Extra Light" w:hAnsi="Artifex CF Extra Light"/>
          <w:color w:val="1F3864" w:themeColor="accent1" w:themeShade="80"/>
          <w:sz w:val="18"/>
          <w:szCs w:val="18"/>
        </w:rPr>
      </w:pPr>
    </w:p>
    <w:p w14:paraId="510FF17A" w14:textId="1D8E26D5" w:rsidR="004E65D7" w:rsidRPr="001B5A31" w:rsidRDefault="000A72EB" w:rsidP="00641F86">
      <w:pPr>
        <w:pStyle w:val="Heading1"/>
        <w:tabs>
          <w:tab w:val="left" w:pos="720"/>
        </w:tabs>
        <w:spacing w:before="0" w:line="380" w:lineRule="atLeast"/>
        <w:ind w:left="284" w:firstLine="436"/>
        <w:jc w:val="center"/>
        <w:rPr>
          <w:rFonts w:ascii="Artifex CF Light" w:hAnsi="Artifex CF Light" w:cs="Times New Roman"/>
          <w:b/>
          <w:color w:val="1F3864" w:themeColor="accent1" w:themeShade="80"/>
          <w:sz w:val="26"/>
          <w:szCs w:val="26"/>
        </w:rPr>
      </w:pPr>
      <w:bookmarkStart w:id="2" w:name="_Toc58787870"/>
      <w:bookmarkEnd w:id="1"/>
      <w:r w:rsidRPr="001B5A31">
        <w:rPr>
          <w:rFonts w:ascii="Artifex CF Light" w:hAnsi="Artifex CF Light" w:cs="Times New Roman"/>
          <w:b/>
          <w:color w:val="1F3864" w:themeColor="accent1" w:themeShade="80"/>
          <w:sz w:val="26"/>
          <w:szCs w:val="26"/>
        </w:rPr>
        <w:t xml:space="preserve">III. </w:t>
      </w:r>
      <w:r w:rsidR="004E65D7" w:rsidRPr="001B5A31">
        <w:rPr>
          <w:rFonts w:ascii="Artifex CF Light" w:hAnsi="Artifex CF Light" w:cs="Times New Roman"/>
          <w:b/>
          <w:color w:val="1F3864" w:themeColor="accent1" w:themeShade="80"/>
          <w:sz w:val="26"/>
          <w:szCs w:val="26"/>
        </w:rPr>
        <w:t>Información Institucional</w:t>
      </w:r>
      <w:bookmarkEnd w:id="2"/>
    </w:p>
    <w:p w14:paraId="6BAFC5DC" w14:textId="1433A892" w:rsidR="00EE4B7C" w:rsidRPr="001B5A31" w:rsidRDefault="00BE6B40" w:rsidP="00641F86">
      <w:pPr>
        <w:pStyle w:val="Heading2"/>
        <w:tabs>
          <w:tab w:val="left" w:pos="720"/>
        </w:tabs>
        <w:spacing w:before="0" w:line="380" w:lineRule="atLeast"/>
        <w:ind w:left="284" w:firstLine="436"/>
        <w:jc w:val="center"/>
        <w:rPr>
          <w:rFonts w:ascii="Gotham" w:hAnsi="Gotham" w:cs="Times New Roman"/>
          <w:b/>
          <w:color w:val="1F3864" w:themeColor="accent1" w:themeShade="80"/>
          <w:sz w:val="16"/>
          <w:szCs w:val="16"/>
        </w:rPr>
      </w:pPr>
      <w:bookmarkStart w:id="3" w:name="_Toc58787871"/>
      <w:r w:rsidRPr="001B5A31">
        <w:rPr>
          <w:rFonts w:ascii="Gotham" w:hAnsi="Gotham" w:cs="Times New Roman"/>
          <w:b/>
          <w:color w:val="1F3864" w:themeColor="accent1" w:themeShade="80"/>
          <w:sz w:val="16"/>
          <w:szCs w:val="16"/>
        </w:rPr>
        <w:t>Breve reseña de la base l</w:t>
      </w:r>
      <w:r w:rsidR="00EE4B7C" w:rsidRPr="001B5A31">
        <w:rPr>
          <w:rFonts w:ascii="Gotham" w:hAnsi="Gotham" w:cs="Times New Roman"/>
          <w:b/>
          <w:color w:val="1F3864" w:themeColor="accent1" w:themeShade="80"/>
          <w:sz w:val="16"/>
          <w:szCs w:val="16"/>
        </w:rPr>
        <w:t xml:space="preserve">egal </w:t>
      </w:r>
      <w:r w:rsidR="00B83FB3" w:rsidRPr="001B5A31">
        <w:rPr>
          <w:rFonts w:ascii="Gotham" w:hAnsi="Gotham" w:cs="Times New Roman"/>
          <w:b/>
          <w:color w:val="1F3864" w:themeColor="accent1" w:themeShade="80"/>
          <w:sz w:val="16"/>
          <w:szCs w:val="16"/>
        </w:rPr>
        <w:t>institucional</w:t>
      </w:r>
      <w:bookmarkEnd w:id="3"/>
    </w:p>
    <w:p w14:paraId="51468261" w14:textId="77777777" w:rsidR="00EA26DE" w:rsidRPr="001B5A31" w:rsidRDefault="00EA26DE" w:rsidP="005615D5">
      <w:pPr>
        <w:tabs>
          <w:tab w:val="left" w:pos="720"/>
        </w:tabs>
        <w:spacing w:line="380" w:lineRule="atLeast"/>
        <w:ind w:left="284" w:firstLine="436"/>
        <w:jc w:val="both"/>
        <w:rPr>
          <w:rFonts w:ascii="Artifex CF Extra Light" w:hAnsi="Artifex CF Extra Light" w:cs="Times New Roman"/>
          <w:color w:val="1F3864" w:themeColor="accent1" w:themeShade="80"/>
          <w:sz w:val="18"/>
          <w:szCs w:val="18"/>
        </w:rPr>
      </w:pPr>
      <w:r w:rsidRPr="001B5A31">
        <w:rPr>
          <w:rFonts w:ascii="Artifex CF Extra Light" w:hAnsi="Artifex CF Extra Light" w:cs="Times New Roman"/>
          <w:color w:val="1F3864" w:themeColor="accent1" w:themeShade="80"/>
          <w:sz w:val="18"/>
          <w:szCs w:val="18"/>
        </w:rPr>
        <w:t>El Servicio Nacional de Salud</w:t>
      </w:r>
      <w:r w:rsidR="003A7DAB" w:rsidRPr="001B5A31">
        <w:rPr>
          <w:rFonts w:ascii="Artifex CF Extra Light" w:hAnsi="Artifex CF Extra Light" w:cs="Times New Roman"/>
          <w:color w:val="1F3864" w:themeColor="accent1" w:themeShade="80"/>
          <w:sz w:val="18"/>
          <w:szCs w:val="18"/>
        </w:rPr>
        <w:t xml:space="preserve"> (SNS)</w:t>
      </w:r>
      <w:r w:rsidRPr="001B5A31">
        <w:rPr>
          <w:rFonts w:ascii="Artifex CF Extra Light" w:hAnsi="Artifex CF Extra Light" w:cs="Times New Roman"/>
          <w:color w:val="1F3864" w:themeColor="accent1" w:themeShade="80"/>
          <w:sz w:val="18"/>
          <w:szCs w:val="18"/>
        </w:rPr>
        <w:t>, es una institución creada en fecha 16 de julio del año 2015 mediante la Ley 123-15, como una entidad pública, provista de personalidad jurídica, con autonom</w:t>
      </w:r>
      <w:r w:rsidR="003A7DAB" w:rsidRPr="001B5A31">
        <w:rPr>
          <w:rFonts w:ascii="Artifex CF Extra Light" w:hAnsi="Artifex CF Extra Light" w:cs="Times New Roman"/>
          <w:color w:val="1F3864" w:themeColor="accent1" w:themeShade="80"/>
          <w:sz w:val="18"/>
          <w:szCs w:val="18"/>
        </w:rPr>
        <w:t xml:space="preserve">ía administrativa, financiera, </w:t>
      </w:r>
      <w:r w:rsidRPr="001B5A31">
        <w:rPr>
          <w:rFonts w:ascii="Artifex CF Extra Light" w:hAnsi="Artifex CF Extra Light" w:cs="Times New Roman"/>
          <w:color w:val="1F3864" w:themeColor="accent1" w:themeShade="80"/>
          <w:sz w:val="18"/>
          <w:szCs w:val="18"/>
        </w:rPr>
        <w:t>técnica y patrimonio propio, adscrita al Ministerio de Salud Pública</w:t>
      </w:r>
      <w:r w:rsidR="003A7DAB" w:rsidRPr="001B5A31">
        <w:rPr>
          <w:rFonts w:ascii="Artifex CF Extra Light" w:hAnsi="Artifex CF Extra Light" w:cs="Times New Roman"/>
          <w:color w:val="1F3864" w:themeColor="accent1" w:themeShade="80"/>
          <w:sz w:val="18"/>
          <w:szCs w:val="18"/>
        </w:rPr>
        <w:t>, ente rector del Sistema Dominicano de Salud</w:t>
      </w:r>
      <w:r w:rsidRPr="001B5A31">
        <w:rPr>
          <w:rFonts w:ascii="Artifex CF Extra Light" w:hAnsi="Artifex CF Extra Light" w:cs="Times New Roman"/>
          <w:color w:val="1F3864" w:themeColor="accent1" w:themeShade="80"/>
          <w:sz w:val="18"/>
          <w:szCs w:val="18"/>
        </w:rPr>
        <w:t>.</w:t>
      </w:r>
    </w:p>
    <w:p w14:paraId="1904AE04" w14:textId="37548F50" w:rsidR="00EA26DE" w:rsidRPr="001B5A31" w:rsidRDefault="00EA26DE" w:rsidP="00641F86">
      <w:pPr>
        <w:tabs>
          <w:tab w:val="left" w:pos="720"/>
        </w:tabs>
        <w:spacing w:line="380" w:lineRule="atLeast"/>
        <w:ind w:left="284" w:firstLine="436"/>
        <w:jc w:val="both"/>
        <w:rPr>
          <w:rFonts w:ascii="Artifex CF Extra Light" w:hAnsi="Artifex CF Extra Light" w:cs="Times New Roman"/>
          <w:color w:val="1F3864" w:themeColor="accent1" w:themeShade="80"/>
          <w:sz w:val="18"/>
          <w:szCs w:val="18"/>
        </w:rPr>
      </w:pPr>
      <w:r w:rsidRPr="001B5A31">
        <w:rPr>
          <w:rFonts w:ascii="Artifex CF Extra Light" w:hAnsi="Artifex CF Extra Light" w:cs="Times New Roman"/>
          <w:color w:val="1F3864" w:themeColor="accent1" w:themeShade="80"/>
          <w:sz w:val="18"/>
          <w:szCs w:val="18"/>
        </w:rPr>
        <w:t xml:space="preserve">El </w:t>
      </w:r>
      <w:r w:rsidR="003A7DAB" w:rsidRPr="001B5A31">
        <w:rPr>
          <w:rFonts w:ascii="Artifex CF Extra Light" w:hAnsi="Artifex CF Extra Light" w:cs="Times New Roman"/>
          <w:color w:val="1F3864" w:themeColor="accent1" w:themeShade="80"/>
          <w:sz w:val="18"/>
          <w:szCs w:val="18"/>
        </w:rPr>
        <w:t xml:space="preserve">Servicio Nacional de Salud, </w:t>
      </w:r>
      <w:r w:rsidRPr="001B5A31">
        <w:rPr>
          <w:rFonts w:ascii="Artifex CF Extra Light" w:hAnsi="Artifex CF Extra Light" w:cs="Times New Roman"/>
          <w:color w:val="1F3864" w:themeColor="accent1" w:themeShade="80"/>
          <w:sz w:val="18"/>
          <w:szCs w:val="18"/>
        </w:rPr>
        <w:t xml:space="preserve">tiene como propósito asegurar la efectividad técnica, administrativa y financiera de los Servicios </w:t>
      </w:r>
      <w:r w:rsidR="00F60323" w:rsidRPr="001B5A31">
        <w:rPr>
          <w:rFonts w:ascii="Artifex CF Extra Light" w:hAnsi="Artifex CF Extra Light" w:cs="Times New Roman"/>
          <w:color w:val="1F3864" w:themeColor="accent1" w:themeShade="80"/>
          <w:sz w:val="18"/>
          <w:szCs w:val="18"/>
        </w:rPr>
        <w:t>Regionales</w:t>
      </w:r>
      <w:r w:rsidRPr="001B5A31">
        <w:rPr>
          <w:rFonts w:ascii="Artifex CF Extra Light" w:hAnsi="Artifex CF Extra Light" w:cs="Times New Roman"/>
          <w:color w:val="1F3864" w:themeColor="accent1" w:themeShade="80"/>
          <w:sz w:val="18"/>
          <w:szCs w:val="18"/>
        </w:rPr>
        <w:t xml:space="preserve"> de Salud.</w:t>
      </w:r>
      <w:r w:rsidR="00A95F7F" w:rsidRPr="001B5A31">
        <w:rPr>
          <w:rFonts w:ascii="Artifex CF Extra Light" w:hAnsi="Artifex CF Extra Light" w:cs="Times New Roman"/>
          <w:color w:val="1F3864" w:themeColor="accent1" w:themeShade="80"/>
          <w:sz w:val="18"/>
          <w:szCs w:val="18"/>
        </w:rPr>
        <w:t xml:space="preserve"> </w:t>
      </w:r>
      <w:r w:rsidRPr="001B5A31">
        <w:rPr>
          <w:rFonts w:ascii="Artifex CF Extra Light" w:hAnsi="Artifex CF Extra Light" w:cs="Times New Roman"/>
          <w:color w:val="1F3864" w:themeColor="accent1" w:themeShade="80"/>
          <w:sz w:val="18"/>
          <w:szCs w:val="18"/>
        </w:rPr>
        <w:t>Estructuralmente está constituido por tres (3) niveles organizativos y funcionales, para cubrir las necesidades en términos de salud, de más de 10 millones de ciudadanos.</w:t>
      </w:r>
    </w:p>
    <w:p w14:paraId="63947CB5" w14:textId="309A8F7E" w:rsidR="00EA26DE" w:rsidRPr="001B5A31" w:rsidRDefault="00EA26DE" w:rsidP="00641F86">
      <w:pPr>
        <w:tabs>
          <w:tab w:val="left" w:pos="720"/>
        </w:tabs>
        <w:spacing w:line="380" w:lineRule="atLeast"/>
        <w:ind w:left="708" w:firstLine="436"/>
        <w:jc w:val="both"/>
        <w:rPr>
          <w:rFonts w:ascii="Artifex CF Extra Light" w:hAnsi="Artifex CF Extra Light" w:cs="Times New Roman"/>
          <w:color w:val="1F3864" w:themeColor="accent1" w:themeShade="80"/>
          <w:sz w:val="18"/>
          <w:szCs w:val="18"/>
        </w:rPr>
      </w:pPr>
      <w:r w:rsidRPr="001B5A31">
        <w:rPr>
          <w:rFonts w:ascii="Artifex CF Extra Light" w:hAnsi="Artifex CF Extra Light" w:cs="Times New Roman"/>
          <w:color w:val="1F3864" w:themeColor="accent1" w:themeShade="80"/>
          <w:sz w:val="18"/>
          <w:szCs w:val="18"/>
        </w:rPr>
        <w:t xml:space="preserve">1. Nivel Central, que </w:t>
      </w:r>
      <w:r w:rsidR="00A95F7F" w:rsidRPr="001B5A31">
        <w:rPr>
          <w:rFonts w:ascii="Artifex CF Extra Light" w:hAnsi="Artifex CF Extra Light" w:cs="Times New Roman"/>
          <w:color w:val="1F3864" w:themeColor="accent1" w:themeShade="80"/>
          <w:sz w:val="18"/>
          <w:szCs w:val="18"/>
        </w:rPr>
        <w:t>posee la</w:t>
      </w:r>
      <w:r w:rsidRPr="001B5A31">
        <w:rPr>
          <w:rFonts w:ascii="Artifex CF Extra Light" w:hAnsi="Artifex CF Extra Light" w:cs="Times New Roman"/>
          <w:color w:val="1F3864" w:themeColor="accent1" w:themeShade="80"/>
          <w:sz w:val="18"/>
          <w:szCs w:val="18"/>
        </w:rPr>
        <w:t xml:space="preserve"> función estratégica de gestión de los Servicios </w:t>
      </w:r>
      <w:r w:rsidR="00F60323" w:rsidRPr="001B5A31">
        <w:rPr>
          <w:rFonts w:ascii="Artifex CF Extra Light" w:hAnsi="Artifex CF Extra Light" w:cs="Times New Roman"/>
          <w:color w:val="1F3864" w:themeColor="accent1" w:themeShade="80"/>
          <w:sz w:val="18"/>
          <w:szCs w:val="18"/>
        </w:rPr>
        <w:t>Regionales</w:t>
      </w:r>
      <w:r w:rsidRPr="001B5A31">
        <w:rPr>
          <w:rFonts w:ascii="Artifex CF Extra Light" w:hAnsi="Artifex CF Extra Light" w:cs="Times New Roman"/>
          <w:color w:val="1F3864" w:themeColor="accent1" w:themeShade="80"/>
          <w:sz w:val="18"/>
          <w:szCs w:val="18"/>
        </w:rPr>
        <w:t xml:space="preserve"> de Salud (SRS).</w:t>
      </w:r>
    </w:p>
    <w:p w14:paraId="528120DE" w14:textId="73AA4C41" w:rsidR="00EA26DE" w:rsidRPr="001B5A31" w:rsidRDefault="00EA26DE" w:rsidP="00641F86">
      <w:pPr>
        <w:tabs>
          <w:tab w:val="left" w:pos="720"/>
        </w:tabs>
        <w:spacing w:line="380" w:lineRule="atLeast"/>
        <w:ind w:left="708" w:firstLine="436"/>
        <w:jc w:val="both"/>
        <w:rPr>
          <w:rFonts w:ascii="Artifex CF Extra Light" w:hAnsi="Artifex CF Extra Light" w:cs="Times New Roman"/>
          <w:color w:val="1F3864" w:themeColor="accent1" w:themeShade="80"/>
          <w:sz w:val="18"/>
          <w:szCs w:val="18"/>
        </w:rPr>
      </w:pPr>
      <w:r w:rsidRPr="001B5A31">
        <w:rPr>
          <w:rFonts w:ascii="Artifex CF Extra Light" w:hAnsi="Artifex CF Extra Light" w:cs="Times New Roman"/>
          <w:color w:val="1F3864" w:themeColor="accent1" w:themeShade="80"/>
          <w:sz w:val="18"/>
          <w:szCs w:val="18"/>
        </w:rPr>
        <w:t xml:space="preserve">2. Nivel </w:t>
      </w:r>
      <w:r w:rsidR="00AE35B7" w:rsidRPr="001B5A31">
        <w:rPr>
          <w:rFonts w:ascii="Artifex CF Extra Light" w:hAnsi="Artifex CF Extra Light" w:cs="Times New Roman"/>
          <w:color w:val="1F3864" w:themeColor="accent1" w:themeShade="80"/>
          <w:sz w:val="18"/>
          <w:szCs w:val="18"/>
        </w:rPr>
        <w:t>Regional</w:t>
      </w:r>
      <w:r w:rsidRPr="001B5A31">
        <w:rPr>
          <w:rFonts w:ascii="Artifex CF Extra Light" w:hAnsi="Artifex CF Extra Light" w:cs="Times New Roman"/>
          <w:color w:val="1F3864" w:themeColor="accent1" w:themeShade="80"/>
          <w:sz w:val="18"/>
          <w:szCs w:val="18"/>
        </w:rPr>
        <w:t xml:space="preserve">, estructurado por nueve (9) Servicios </w:t>
      </w:r>
      <w:r w:rsidR="00F60323" w:rsidRPr="001B5A31">
        <w:rPr>
          <w:rFonts w:ascii="Artifex CF Extra Light" w:hAnsi="Artifex CF Extra Light" w:cs="Times New Roman"/>
          <w:color w:val="1F3864" w:themeColor="accent1" w:themeShade="80"/>
          <w:sz w:val="18"/>
          <w:szCs w:val="18"/>
        </w:rPr>
        <w:t>Regionales</w:t>
      </w:r>
      <w:r w:rsidRPr="001B5A31">
        <w:rPr>
          <w:rFonts w:ascii="Artifex CF Extra Light" w:hAnsi="Artifex CF Extra Light" w:cs="Times New Roman"/>
          <w:color w:val="1F3864" w:themeColor="accent1" w:themeShade="80"/>
          <w:sz w:val="18"/>
          <w:szCs w:val="18"/>
        </w:rPr>
        <w:t xml:space="preserve"> de Salud (SRS)</w:t>
      </w:r>
      <w:r w:rsidR="00767660" w:rsidRPr="001B5A31">
        <w:rPr>
          <w:rFonts w:ascii="Artifex CF Extra Light" w:hAnsi="Artifex CF Extra Light" w:cs="Times New Roman"/>
          <w:color w:val="1F3864" w:themeColor="accent1" w:themeShade="80"/>
          <w:sz w:val="18"/>
          <w:szCs w:val="18"/>
        </w:rPr>
        <w:t>,</w:t>
      </w:r>
      <w:r w:rsidRPr="001B5A31">
        <w:rPr>
          <w:rFonts w:ascii="Artifex CF Extra Light" w:hAnsi="Artifex CF Extra Light" w:cs="Times New Roman"/>
          <w:color w:val="1F3864" w:themeColor="accent1" w:themeShade="80"/>
          <w:sz w:val="18"/>
          <w:szCs w:val="18"/>
        </w:rPr>
        <w:t xml:space="preserve"> quienes a su vez </w:t>
      </w:r>
      <w:r w:rsidR="00163F0A" w:rsidRPr="001B5A31">
        <w:rPr>
          <w:rFonts w:ascii="Artifex CF Extra Light" w:hAnsi="Artifex CF Extra Light" w:cs="Times New Roman"/>
          <w:color w:val="1F3864" w:themeColor="accent1" w:themeShade="80"/>
          <w:sz w:val="18"/>
          <w:szCs w:val="18"/>
        </w:rPr>
        <w:t xml:space="preserve">coordinan la prestación de </w:t>
      </w:r>
      <w:r w:rsidRPr="001B5A31">
        <w:rPr>
          <w:rFonts w:ascii="Artifex CF Extra Light" w:hAnsi="Artifex CF Extra Light" w:cs="Times New Roman"/>
          <w:color w:val="1F3864" w:themeColor="accent1" w:themeShade="80"/>
          <w:sz w:val="18"/>
          <w:szCs w:val="18"/>
        </w:rPr>
        <w:t xml:space="preserve">los servicios </w:t>
      </w:r>
      <w:r w:rsidR="00163F0A" w:rsidRPr="001B5A31">
        <w:rPr>
          <w:rFonts w:ascii="Artifex CF Extra Light" w:hAnsi="Artifex CF Extra Light" w:cs="Times New Roman"/>
          <w:color w:val="1F3864" w:themeColor="accent1" w:themeShade="80"/>
          <w:sz w:val="18"/>
          <w:szCs w:val="18"/>
        </w:rPr>
        <w:t>de atención de carácter público, en su demarcación geográfica.</w:t>
      </w:r>
    </w:p>
    <w:p w14:paraId="3ED6BAD1" w14:textId="77777777" w:rsidR="00EE4B7C" w:rsidRPr="001B5A31" w:rsidRDefault="00EA26DE" w:rsidP="00641F86">
      <w:pPr>
        <w:tabs>
          <w:tab w:val="left" w:pos="720"/>
        </w:tabs>
        <w:spacing w:line="380" w:lineRule="atLeast"/>
        <w:ind w:left="708" w:firstLine="436"/>
        <w:jc w:val="both"/>
        <w:rPr>
          <w:rFonts w:ascii="Artifex CF Extra Light" w:hAnsi="Artifex CF Extra Light" w:cs="Times New Roman"/>
          <w:color w:val="1F3864" w:themeColor="accent1" w:themeShade="80"/>
          <w:sz w:val="18"/>
          <w:szCs w:val="18"/>
        </w:rPr>
      </w:pPr>
      <w:r w:rsidRPr="001B5A31">
        <w:rPr>
          <w:rFonts w:ascii="Artifex CF Extra Light" w:hAnsi="Artifex CF Extra Light" w:cs="Times New Roman"/>
          <w:color w:val="1F3864" w:themeColor="accent1" w:themeShade="80"/>
          <w:sz w:val="18"/>
          <w:szCs w:val="18"/>
        </w:rPr>
        <w:t>3. Nivel Operativo, que tiene función de provisión de los servicios de salud a la población.</w:t>
      </w:r>
    </w:p>
    <w:p w14:paraId="4EC9B96B" w14:textId="77777777" w:rsidR="006027F9" w:rsidRPr="001B5A31" w:rsidRDefault="00163F0A" w:rsidP="00641F86">
      <w:pPr>
        <w:tabs>
          <w:tab w:val="left" w:pos="720"/>
        </w:tabs>
        <w:spacing w:line="380" w:lineRule="atLeast"/>
        <w:ind w:left="284" w:firstLine="436"/>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El proceso de separación de funciones de rectoría y provisión de servicios en la República Dominicana</w:t>
      </w:r>
      <w:r w:rsidR="001A4784" w:rsidRPr="001B5A31">
        <w:rPr>
          <w:rFonts w:ascii="Artifex CF Extra Light" w:eastAsia="Arial" w:hAnsi="Artifex CF Extra Light" w:cs="Times New Roman"/>
          <w:color w:val="1F3864" w:themeColor="accent1" w:themeShade="80"/>
          <w:sz w:val="18"/>
          <w:szCs w:val="18"/>
        </w:rPr>
        <w:t>, cuyo</w:t>
      </w:r>
      <w:r w:rsidRPr="001B5A31">
        <w:rPr>
          <w:rFonts w:ascii="Artifex CF Extra Light" w:eastAsia="Arial" w:hAnsi="Artifex CF Extra Light" w:cs="Times New Roman"/>
          <w:color w:val="1F3864" w:themeColor="accent1" w:themeShade="80"/>
          <w:sz w:val="18"/>
          <w:szCs w:val="18"/>
        </w:rPr>
        <w:t xml:space="preserve"> origen normativ</w:t>
      </w:r>
      <w:r w:rsidR="001A4784" w:rsidRPr="001B5A31">
        <w:rPr>
          <w:rFonts w:ascii="Artifex CF Extra Light" w:eastAsia="Arial" w:hAnsi="Artifex CF Extra Light" w:cs="Times New Roman"/>
          <w:color w:val="1F3864" w:themeColor="accent1" w:themeShade="80"/>
          <w:sz w:val="18"/>
          <w:szCs w:val="18"/>
        </w:rPr>
        <w:t>o se encuentra establecido en la Ley General de Salud 42-</w:t>
      </w:r>
      <w:r w:rsidRPr="001B5A31">
        <w:rPr>
          <w:rFonts w:ascii="Artifex CF Extra Light" w:eastAsia="Arial" w:hAnsi="Artifex CF Extra Light" w:cs="Times New Roman"/>
          <w:color w:val="1F3864" w:themeColor="accent1" w:themeShade="80"/>
          <w:sz w:val="18"/>
          <w:szCs w:val="18"/>
        </w:rPr>
        <w:t>01 y la Ley 87-01, que crea el Sistema Dominicano de Seguridad Social, concretamente en los artículos presentados a continuación:</w:t>
      </w:r>
    </w:p>
    <w:p w14:paraId="2BDB2161" w14:textId="77777777" w:rsidR="006433D0" w:rsidRPr="001B5A31" w:rsidRDefault="006433D0" w:rsidP="00641F86">
      <w:pPr>
        <w:tabs>
          <w:tab w:val="left" w:pos="720"/>
        </w:tabs>
        <w:spacing w:line="380" w:lineRule="atLeast"/>
        <w:ind w:left="284" w:firstLine="436"/>
        <w:jc w:val="both"/>
        <w:rPr>
          <w:rFonts w:ascii="Artifex CF Extra Light" w:eastAsia="Arial" w:hAnsi="Artifex CF Extra Light" w:cs="Times New Roman"/>
          <w:b/>
          <w:i/>
          <w:iCs/>
          <w:color w:val="1F3864" w:themeColor="accent1" w:themeShade="80"/>
          <w:sz w:val="18"/>
          <w:szCs w:val="18"/>
        </w:rPr>
      </w:pPr>
      <w:r w:rsidRPr="001B5A31">
        <w:rPr>
          <w:rFonts w:ascii="Artifex CF Extra Light" w:eastAsia="Arial" w:hAnsi="Artifex CF Extra Light" w:cs="Times New Roman"/>
          <w:b/>
          <w:i/>
          <w:iCs/>
          <w:color w:val="1F3864" w:themeColor="accent1" w:themeShade="80"/>
          <w:sz w:val="18"/>
          <w:szCs w:val="18"/>
        </w:rPr>
        <w:t>Ley 42-01</w:t>
      </w:r>
    </w:p>
    <w:p w14:paraId="109C421C" w14:textId="77777777" w:rsidR="001A4784" w:rsidRPr="001B5A31" w:rsidRDefault="0027234D" w:rsidP="00641F86">
      <w:pPr>
        <w:tabs>
          <w:tab w:val="left" w:pos="720"/>
        </w:tabs>
        <w:spacing w:line="380" w:lineRule="atLeast"/>
        <w:ind w:left="284" w:firstLine="436"/>
        <w:jc w:val="both"/>
        <w:rPr>
          <w:rFonts w:ascii="Artifex CF Extra Light" w:eastAsia="Arial" w:hAnsi="Artifex CF Extra Light" w:cs="Times New Roman"/>
          <w:b/>
          <w:i/>
          <w:iCs/>
          <w:color w:val="1F3864" w:themeColor="accent1" w:themeShade="80"/>
          <w:sz w:val="18"/>
          <w:szCs w:val="18"/>
        </w:rPr>
      </w:pPr>
      <w:r w:rsidRPr="001B5A31">
        <w:rPr>
          <w:rFonts w:ascii="Artifex CF Extra Light" w:eastAsia="Arial" w:hAnsi="Artifex CF Extra Light" w:cs="Times New Roman"/>
          <w:b/>
          <w:i/>
          <w:iCs/>
          <w:color w:val="1F3864" w:themeColor="accent1" w:themeShade="80"/>
          <w:sz w:val="18"/>
          <w:szCs w:val="18"/>
        </w:rPr>
        <w:t>Artículo 8</w:t>
      </w:r>
    </w:p>
    <w:p w14:paraId="55A0E4AB" w14:textId="77777777" w:rsidR="001A4784" w:rsidRPr="001B5A31" w:rsidRDefault="001A4784" w:rsidP="00641F86">
      <w:pPr>
        <w:tabs>
          <w:tab w:val="left" w:pos="720"/>
        </w:tabs>
        <w:spacing w:line="380" w:lineRule="atLeast"/>
        <w:ind w:left="284" w:firstLine="436"/>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La rectoría del Sistema Nacional de Salud estará a cargo de la SESPAS y sus expresiones territoriales, locales y técnicas. Esta rectoría será entendida como la capacidad política de la Secretaría de Estado de Salud Pública y Asistencia Social (SESPAS), de máxima autoridad nacional en aspectos de salud, para regular la producción social de la salud, dirigir y conducir políticas y acciones sanitarias, concertar intereses, movilizar recursos de toda índole, vigilar la salud, y coordinar acciones de las diferentes instituciones públicas y privadas y de otros actores </w:t>
      </w:r>
      <w:r w:rsidRPr="001B5A31">
        <w:rPr>
          <w:rFonts w:ascii="Artifex CF Extra Light" w:eastAsia="Arial" w:hAnsi="Artifex CF Extra Light" w:cs="Times New Roman"/>
          <w:color w:val="1F3864" w:themeColor="accent1" w:themeShade="80"/>
          <w:sz w:val="18"/>
          <w:szCs w:val="18"/>
        </w:rPr>
        <w:lastRenderedPageBreak/>
        <w:t>sociales comprometidos con la producción de la salud, para el cumplimiento de las políticas nacionales de salud.</w:t>
      </w:r>
    </w:p>
    <w:p w14:paraId="18714C50" w14:textId="77777777" w:rsidR="001A4784" w:rsidRPr="001B5A31" w:rsidRDefault="0027234D" w:rsidP="00641F86">
      <w:pPr>
        <w:tabs>
          <w:tab w:val="left" w:pos="720"/>
        </w:tabs>
        <w:spacing w:line="380" w:lineRule="atLeast"/>
        <w:ind w:left="284" w:firstLine="436"/>
        <w:jc w:val="both"/>
        <w:rPr>
          <w:rFonts w:ascii="Artifex CF Extra Light" w:eastAsia="Arial" w:hAnsi="Artifex CF Extra Light" w:cs="Times New Roman"/>
          <w:b/>
          <w:i/>
          <w:iCs/>
          <w:color w:val="1F3864" w:themeColor="accent1" w:themeShade="80"/>
          <w:sz w:val="18"/>
          <w:szCs w:val="18"/>
        </w:rPr>
      </w:pPr>
      <w:r w:rsidRPr="001B5A31">
        <w:rPr>
          <w:rFonts w:ascii="Artifex CF Extra Light" w:eastAsia="Arial" w:hAnsi="Artifex CF Extra Light" w:cs="Times New Roman"/>
          <w:b/>
          <w:i/>
          <w:iCs/>
          <w:color w:val="1F3864" w:themeColor="accent1" w:themeShade="80"/>
          <w:sz w:val="18"/>
          <w:szCs w:val="18"/>
        </w:rPr>
        <w:t>Artículo 12</w:t>
      </w:r>
    </w:p>
    <w:p w14:paraId="4D896AE2" w14:textId="77777777" w:rsidR="001A4784" w:rsidRPr="001B5A31" w:rsidRDefault="001A4784" w:rsidP="00641F86">
      <w:pPr>
        <w:tabs>
          <w:tab w:val="left" w:pos="720"/>
        </w:tabs>
        <w:spacing w:line="380" w:lineRule="atLeast"/>
        <w:ind w:left="284" w:firstLine="436"/>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La SESPAS, como entidad rectora del Sistema Nacional de Salud, promoverá y desarrollará las siguientes estrategias: (…)</w:t>
      </w:r>
    </w:p>
    <w:p w14:paraId="2BD6476E" w14:textId="77777777" w:rsidR="001A4784" w:rsidRPr="001B5A31" w:rsidRDefault="001A4784" w:rsidP="00641F86">
      <w:pPr>
        <w:tabs>
          <w:tab w:val="left" w:pos="720"/>
        </w:tabs>
        <w:spacing w:line="380" w:lineRule="atLeast"/>
        <w:ind w:left="284" w:firstLine="436"/>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c) Promover gradualmente la separación de funciones de regulación, provisión de servicios, financiamiento y supervisión. </w:t>
      </w:r>
    </w:p>
    <w:p w14:paraId="567F0CF1" w14:textId="77777777" w:rsidR="00163F0A" w:rsidRPr="001B5A31" w:rsidRDefault="001A4784" w:rsidP="00641F86">
      <w:pPr>
        <w:tabs>
          <w:tab w:val="left" w:pos="720"/>
        </w:tabs>
        <w:spacing w:line="380" w:lineRule="atLeast"/>
        <w:ind w:left="284" w:firstLine="436"/>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Los distintos reglamentos derivados de estas dos leyes han sido los encargados de definir y desarrollar cada una de las funciones del Sistema Nacional de Salud. Para la función de provisión de servicios, el texto legal de referencia es el Reglamento de Rectoría y Separación de Funciones Básicas del Sistema Nacional de Salud</w:t>
      </w:r>
      <w:r w:rsidR="006433D0" w:rsidRPr="001B5A31">
        <w:rPr>
          <w:rFonts w:ascii="Artifex CF Extra Light" w:eastAsia="Arial" w:hAnsi="Artifex CF Extra Light" w:cs="Times New Roman"/>
          <w:color w:val="1F3864" w:themeColor="accent1" w:themeShade="80"/>
          <w:sz w:val="18"/>
          <w:szCs w:val="18"/>
        </w:rPr>
        <w:t>.</w:t>
      </w:r>
    </w:p>
    <w:p w14:paraId="134101E0" w14:textId="77777777" w:rsidR="006433D0" w:rsidRPr="001B5A31" w:rsidRDefault="006433D0" w:rsidP="00641F86">
      <w:pPr>
        <w:tabs>
          <w:tab w:val="left" w:pos="720"/>
        </w:tabs>
        <w:spacing w:line="380" w:lineRule="atLeast"/>
        <w:ind w:left="284" w:firstLine="436"/>
        <w:jc w:val="both"/>
        <w:rPr>
          <w:rFonts w:ascii="Artifex CF Extra Light" w:eastAsia="Arial" w:hAnsi="Artifex CF Extra Light" w:cs="Times New Roman"/>
          <w:b/>
          <w:i/>
          <w:iCs/>
          <w:color w:val="1F3864" w:themeColor="accent1" w:themeShade="80"/>
          <w:sz w:val="18"/>
          <w:szCs w:val="18"/>
        </w:rPr>
      </w:pPr>
      <w:r w:rsidRPr="001B5A31">
        <w:rPr>
          <w:rFonts w:ascii="Artifex CF Extra Light" w:eastAsia="Arial" w:hAnsi="Artifex CF Extra Light" w:cs="Times New Roman"/>
          <w:b/>
          <w:i/>
          <w:iCs/>
          <w:color w:val="1F3864" w:themeColor="accent1" w:themeShade="80"/>
          <w:sz w:val="18"/>
          <w:szCs w:val="18"/>
        </w:rPr>
        <w:t>Ley 87-01</w:t>
      </w:r>
    </w:p>
    <w:p w14:paraId="3FF1A05A" w14:textId="77777777" w:rsidR="006433D0" w:rsidRPr="001B5A31" w:rsidRDefault="006433D0" w:rsidP="00641F86">
      <w:pPr>
        <w:tabs>
          <w:tab w:val="left" w:pos="720"/>
        </w:tabs>
        <w:spacing w:line="380" w:lineRule="atLeast"/>
        <w:ind w:left="284" w:firstLine="436"/>
        <w:jc w:val="both"/>
        <w:rPr>
          <w:rFonts w:ascii="Artifex CF Extra Light" w:eastAsia="Arial" w:hAnsi="Artifex CF Extra Light" w:cs="Times New Roman"/>
          <w:b/>
          <w:i/>
          <w:iCs/>
          <w:color w:val="1F3864" w:themeColor="accent1" w:themeShade="80"/>
          <w:sz w:val="18"/>
          <w:szCs w:val="18"/>
        </w:rPr>
      </w:pPr>
      <w:r w:rsidRPr="001B5A31">
        <w:rPr>
          <w:rFonts w:ascii="Artifex CF Extra Light" w:eastAsia="Arial" w:hAnsi="Artifex CF Extra Light" w:cs="Times New Roman"/>
          <w:b/>
          <w:i/>
          <w:iCs/>
          <w:color w:val="1F3864" w:themeColor="accent1" w:themeShade="80"/>
          <w:sz w:val="18"/>
          <w:szCs w:val="18"/>
        </w:rPr>
        <w:t>Articulo 1</w:t>
      </w:r>
    </w:p>
    <w:p w14:paraId="33A17C74" w14:textId="77777777" w:rsidR="006433D0" w:rsidRPr="001B5A31" w:rsidRDefault="006433D0" w:rsidP="00641F86">
      <w:pPr>
        <w:tabs>
          <w:tab w:val="left" w:pos="720"/>
        </w:tabs>
        <w:spacing w:line="380" w:lineRule="atLeast"/>
        <w:ind w:left="284" w:firstLine="436"/>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Tiene como objeto establecer el Sistema de Seguridad Social SDSS, en el marco de la constitución de la Republica para regular y desarrollar los derechos y deberes recíprocos del Estado y de los ciudadanos en lo concernientes al financiamiento para la protección de la población contra riesgo de vejez, discapacidad, infancia y riesgos laborales.</w:t>
      </w:r>
    </w:p>
    <w:p w14:paraId="55304D39" w14:textId="77777777" w:rsidR="006433D0" w:rsidRPr="001B5A31" w:rsidRDefault="006433D0" w:rsidP="00641F86">
      <w:pPr>
        <w:tabs>
          <w:tab w:val="left" w:pos="720"/>
        </w:tabs>
        <w:spacing w:line="380" w:lineRule="atLeast"/>
        <w:ind w:left="284" w:firstLine="436"/>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También se sustenta en los siguientes documentos legales, tales como:</w:t>
      </w:r>
    </w:p>
    <w:p w14:paraId="2067544C" w14:textId="77777777" w:rsidR="006433D0" w:rsidRPr="001B5A31" w:rsidRDefault="006433D0" w:rsidP="00641F86">
      <w:pPr>
        <w:tabs>
          <w:tab w:val="left" w:pos="720"/>
        </w:tabs>
        <w:spacing w:line="380" w:lineRule="atLeast"/>
        <w:ind w:left="284" w:firstLine="436"/>
        <w:jc w:val="both"/>
        <w:rPr>
          <w:rFonts w:ascii="Artifex CF Extra Light" w:eastAsia="Arial" w:hAnsi="Artifex CF Extra Light" w:cs="Times New Roman"/>
          <w:b/>
          <w:i/>
          <w:iCs/>
          <w:color w:val="1F3864" w:themeColor="accent1" w:themeShade="80"/>
          <w:sz w:val="18"/>
          <w:szCs w:val="18"/>
        </w:rPr>
      </w:pPr>
      <w:r w:rsidRPr="001B5A31">
        <w:rPr>
          <w:rFonts w:ascii="Artifex CF Extra Light" w:eastAsia="Arial" w:hAnsi="Artifex CF Extra Light" w:cs="Times New Roman"/>
          <w:b/>
          <w:i/>
          <w:iCs/>
          <w:color w:val="1F3864" w:themeColor="accent1" w:themeShade="80"/>
          <w:sz w:val="18"/>
          <w:szCs w:val="18"/>
        </w:rPr>
        <w:t>Decreto 635-03 Reglamento de Rectoría y Separación de Funciones, del año 2003</w:t>
      </w:r>
    </w:p>
    <w:p w14:paraId="3719A9B2" w14:textId="77777777" w:rsidR="006433D0" w:rsidRPr="001B5A31" w:rsidRDefault="0027234D" w:rsidP="00641F86">
      <w:pPr>
        <w:tabs>
          <w:tab w:val="left" w:pos="720"/>
        </w:tabs>
        <w:spacing w:line="380" w:lineRule="atLeast"/>
        <w:ind w:left="284" w:firstLine="436"/>
        <w:jc w:val="both"/>
        <w:rPr>
          <w:rFonts w:ascii="Artifex CF Extra Light" w:eastAsia="Arial" w:hAnsi="Artifex CF Extra Light" w:cs="Times New Roman"/>
          <w:b/>
          <w:i/>
          <w:iCs/>
          <w:color w:val="1F3864" w:themeColor="accent1" w:themeShade="80"/>
          <w:sz w:val="18"/>
          <w:szCs w:val="18"/>
        </w:rPr>
      </w:pPr>
      <w:r w:rsidRPr="001B5A31">
        <w:rPr>
          <w:rFonts w:ascii="Artifex CF Extra Light" w:eastAsia="Arial" w:hAnsi="Artifex CF Extra Light" w:cs="Times New Roman"/>
          <w:b/>
          <w:i/>
          <w:iCs/>
          <w:color w:val="1F3864" w:themeColor="accent1" w:themeShade="80"/>
          <w:sz w:val="18"/>
          <w:szCs w:val="18"/>
        </w:rPr>
        <w:t>Artículo 9</w:t>
      </w:r>
    </w:p>
    <w:p w14:paraId="6E8FF371" w14:textId="77777777" w:rsidR="006433D0" w:rsidRPr="001B5A31" w:rsidRDefault="006433D0" w:rsidP="00641F86">
      <w:pPr>
        <w:tabs>
          <w:tab w:val="left" w:pos="720"/>
        </w:tabs>
        <w:spacing w:line="380" w:lineRule="atLeast"/>
        <w:ind w:left="284" w:firstLine="436"/>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La función de Provisión de servicios de salud se encarga de la organización y el funcionamiento de las productores de servicios de salud, sean públicos, privados con o sin fines de lucro, o mixtos, comprendiendo la entrega de servicios de diferentes niveles de complejidad, dirigidos a las personas y sus entornos familiares y comunitarios, de forma individual o colectiva, sean estos de promoción de la salud, de prevención de las enfermedades, de diagnóstico y de recuperación de la salud (atención sobre la enfermedad), como de rehabilitación de las capacidades afectadas por la enfermedad o por los desequilibrios ambientales.</w:t>
      </w:r>
    </w:p>
    <w:p w14:paraId="49198A92" w14:textId="77777777" w:rsidR="006433D0" w:rsidRPr="001B5A31" w:rsidRDefault="006433D0" w:rsidP="00641F86">
      <w:pPr>
        <w:tabs>
          <w:tab w:val="left" w:pos="720"/>
        </w:tabs>
        <w:spacing w:line="380" w:lineRule="atLeast"/>
        <w:ind w:left="284" w:firstLine="436"/>
        <w:jc w:val="both"/>
        <w:rPr>
          <w:rFonts w:ascii="Artifex CF Extra Light" w:eastAsia="Arial" w:hAnsi="Artifex CF Extra Light" w:cs="Times New Roman"/>
          <w:b/>
          <w:i/>
          <w:iCs/>
          <w:color w:val="1F3864" w:themeColor="accent1" w:themeShade="80"/>
          <w:sz w:val="18"/>
          <w:szCs w:val="18"/>
        </w:rPr>
      </w:pPr>
      <w:r w:rsidRPr="001B5A31">
        <w:rPr>
          <w:rFonts w:ascii="Artifex CF Extra Light" w:eastAsia="Arial" w:hAnsi="Artifex CF Extra Light" w:cs="Times New Roman"/>
          <w:b/>
          <w:i/>
          <w:iCs/>
          <w:color w:val="1F3864" w:themeColor="accent1" w:themeShade="80"/>
          <w:sz w:val="18"/>
          <w:szCs w:val="18"/>
        </w:rPr>
        <w:t>Decreto No.1522-04. Creación y desarrollo de las redes de servicios de salud, del 30 de noviembre de 2004</w:t>
      </w:r>
    </w:p>
    <w:p w14:paraId="73E5D29C" w14:textId="77777777" w:rsidR="006433D0" w:rsidRPr="001B5A31" w:rsidRDefault="006433D0" w:rsidP="00641F86">
      <w:pPr>
        <w:tabs>
          <w:tab w:val="left" w:pos="720"/>
        </w:tabs>
        <w:spacing w:line="380" w:lineRule="atLeast"/>
        <w:ind w:left="284" w:firstLine="436"/>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lastRenderedPageBreak/>
        <w:t xml:space="preserve">Que instruye a la Secretaría de Estado de Salud Pública para que inicie el proceso gradual de creación y desarrollo de las redes de servicios de salud, como expresiones autónomas y descentralizadas. </w:t>
      </w:r>
    </w:p>
    <w:p w14:paraId="36916B97" w14:textId="77777777" w:rsidR="006433D0" w:rsidRPr="001B5A31" w:rsidRDefault="006433D0" w:rsidP="00641F86">
      <w:pPr>
        <w:tabs>
          <w:tab w:val="left" w:pos="720"/>
        </w:tabs>
        <w:spacing w:line="380" w:lineRule="atLeast"/>
        <w:ind w:left="284" w:firstLine="436"/>
        <w:jc w:val="both"/>
        <w:rPr>
          <w:rFonts w:ascii="Artifex CF Extra Light" w:eastAsia="Arial" w:hAnsi="Artifex CF Extra Light" w:cs="Times New Roman"/>
          <w:b/>
          <w:i/>
          <w:iCs/>
          <w:color w:val="1F3864" w:themeColor="accent1" w:themeShade="80"/>
          <w:sz w:val="18"/>
          <w:szCs w:val="18"/>
        </w:rPr>
      </w:pPr>
      <w:r w:rsidRPr="001B5A31">
        <w:rPr>
          <w:rFonts w:ascii="Artifex CF Extra Light" w:eastAsia="Arial" w:hAnsi="Artifex CF Extra Light" w:cs="Times New Roman"/>
          <w:b/>
          <w:i/>
          <w:iCs/>
          <w:color w:val="1F3864" w:themeColor="accent1" w:themeShade="80"/>
          <w:sz w:val="18"/>
          <w:szCs w:val="18"/>
        </w:rPr>
        <w:t>Decreto No. 434-07 Centros Especializados de Atención en Salud de las Redes Públicas, CEAS, del 18 de agosto de 2007</w:t>
      </w:r>
    </w:p>
    <w:p w14:paraId="03D94817" w14:textId="77777777" w:rsidR="006433D0" w:rsidRPr="001B5A31" w:rsidRDefault="006433D0" w:rsidP="00641F86">
      <w:pPr>
        <w:tabs>
          <w:tab w:val="left" w:pos="720"/>
        </w:tabs>
        <w:spacing w:line="380" w:lineRule="atLeast"/>
        <w:ind w:left="284" w:firstLine="436"/>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Que establece el reglamento general de los Centros Especializados de Atención en Salud de las Redes Públicas el cual tiene como objetivo establecer los principios, políticas y normas administrativas de carácter general, por las cuales se regirá la organización y funcionamiento de los CEAS, desde su accionar desconcentrado hasta su descentralización.</w:t>
      </w:r>
    </w:p>
    <w:p w14:paraId="7DDF2F53" w14:textId="77777777" w:rsidR="006433D0" w:rsidRPr="001B5A31" w:rsidRDefault="006433D0" w:rsidP="00641F86">
      <w:pPr>
        <w:tabs>
          <w:tab w:val="left" w:pos="720"/>
        </w:tabs>
        <w:spacing w:line="380" w:lineRule="atLeast"/>
        <w:ind w:left="284" w:firstLine="436"/>
        <w:jc w:val="both"/>
        <w:rPr>
          <w:rFonts w:ascii="Artifex CF Extra Light" w:eastAsia="Arial" w:hAnsi="Artifex CF Extra Light" w:cs="Times New Roman"/>
          <w:b/>
          <w:i/>
          <w:iCs/>
          <w:color w:val="1F3864" w:themeColor="accent1" w:themeShade="80"/>
          <w:sz w:val="18"/>
          <w:szCs w:val="18"/>
        </w:rPr>
      </w:pPr>
      <w:r w:rsidRPr="001B5A31">
        <w:rPr>
          <w:rFonts w:ascii="Artifex CF Extra Light" w:eastAsia="Arial" w:hAnsi="Artifex CF Extra Light" w:cs="Times New Roman"/>
          <w:b/>
          <w:i/>
          <w:iCs/>
          <w:color w:val="1F3864" w:themeColor="accent1" w:themeShade="80"/>
          <w:sz w:val="18"/>
          <w:szCs w:val="18"/>
        </w:rPr>
        <w:t>Decreto 379-14. Desconcentración administrativa, funcional y territorial del Viceministerio de Atención a las Personas, del año 2014</w:t>
      </w:r>
    </w:p>
    <w:p w14:paraId="76276C6C" w14:textId="77777777" w:rsidR="006433D0" w:rsidRPr="001B5A31" w:rsidRDefault="006433D0" w:rsidP="00641F86">
      <w:pPr>
        <w:tabs>
          <w:tab w:val="left" w:pos="720"/>
        </w:tabs>
        <w:spacing w:line="380" w:lineRule="atLeast"/>
        <w:ind w:left="284" w:firstLine="436"/>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El proceso de separación de funciones y descentralización de los servicios de atención a las personas recibió el impulso definitivo en el año 2014 con la aprobación del Decreto 379-14, que en su Artículo 1 ordena “la desconcentración administrativa, funcional y territorial del Viceministerio de Atención a las Personas (…), con el objetivo de iniciar el proceso de separación de las funciones de provisión de servicios de salud, de las de rectoría y salud colectiva en el Ministerio de Salud Pública”.</w:t>
      </w:r>
    </w:p>
    <w:p w14:paraId="61777361" w14:textId="77777777" w:rsidR="006433D0" w:rsidRPr="001B5A31" w:rsidRDefault="006433D0" w:rsidP="00641F86">
      <w:pPr>
        <w:tabs>
          <w:tab w:val="left" w:pos="720"/>
        </w:tabs>
        <w:spacing w:line="380" w:lineRule="atLeast"/>
        <w:ind w:left="284" w:firstLine="436"/>
        <w:jc w:val="both"/>
        <w:rPr>
          <w:rFonts w:ascii="Artifex CF Extra Light" w:eastAsia="Arial" w:hAnsi="Artifex CF Extra Light" w:cs="Times New Roman"/>
          <w:b/>
          <w:i/>
          <w:iCs/>
          <w:color w:val="1F3864" w:themeColor="accent1" w:themeShade="80"/>
          <w:sz w:val="18"/>
          <w:szCs w:val="18"/>
        </w:rPr>
      </w:pPr>
      <w:r w:rsidRPr="001B5A31">
        <w:rPr>
          <w:rFonts w:ascii="Artifex CF Extra Light" w:eastAsia="Arial" w:hAnsi="Artifex CF Extra Light" w:cs="Times New Roman"/>
          <w:b/>
          <w:i/>
          <w:iCs/>
          <w:color w:val="1F3864" w:themeColor="accent1" w:themeShade="80"/>
          <w:sz w:val="18"/>
          <w:szCs w:val="18"/>
        </w:rPr>
        <w:t>Ley de Carrera Sanitaria 395-14, del 28 de agosto 2014</w:t>
      </w:r>
    </w:p>
    <w:p w14:paraId="3E922BBA" w14:textId="77777777" w:rsidR="006433D0" w:rsidRPr="001B5A31" w:rsidRDefault="006433D0" w:rsidP="00641F86">
      <w:pPr>
        <w:tabs>
          <w:tab w:val="left" w:pos="720"/>
        </w:tabs>
        <w:spacing w:line="380" w:lineRule="atLeast"/>
        <w:ind w:left="284" w:firstLine="436"/>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Que establece las normas reguladoras de las relaciones laborales entre los servidores públicos pertenecientes a la Carrera Sanitaria y el Estado. </w:t>
      </w:r>
    </w:p>
    <w:p w14:paraId="22A1742C" w14:textId="77777777" w:rsidR="006433D0" w:rsidRPr="001B5A31" w:rsidRDefault="006433D0" w:rsidP="00641F86">
      <w:pPr>
        <w:tabs>
          <w:tab w:val="left" w:pos="720"/>
        </w:tabs>
        <w:spacing w:line="380" w:lineRule="atLeast"/>
        <w:ind w:left="284" w:firstLine="436"/>
        <w:jc w:val="both"/>
        <w:rPr>
          <w:rFonts w:ascii="Artifex CF Extra Light" w:eastAsia="Arial" w:hAnsi="Artifex CF Extra Light" w:cs="Times New Roman"/>
          <w:b/>
          <w:i/>
          <w:iCs/>
          <w:color w:val="1F3864" w:themeColor="accent1" w:themeShade="80"/>
          <w:sz w:val="18"/>
          <w:szCs w:val="18"/>
        </w:rPr>
      </w:pPr>
      <w:r w:rsidRPr="001B5A31">
        <w:rPr>
          <w:rFonts w:ascii="Artifex CF Extra Light" w:eastAsia="Arial" w:hAnsi="Artifex CF Extra Light" w:cs="Times New Roman"/>
          <w:b/>
          <w:i/>
          <w:iCs/>
          <w:color w:val="1F3864" w:themeColor="accent1" w:themeShade="80"/>
          <w:sz w:val="18"/>
          <w:szCs w:val="18"/>
        </w:rPr>
        <w:t>Ley 123-15, que crea el Servicio Nacional de Salud (SNS), del 16 de julio 2015</w:t>
      </w:r>
    </w:p>
    <w:p w14:paraId="26F29274" w14:textId="77777777" w:rsidR="006B5FF7" w:rsidRPr="001B5A31" w:rsidRDefault="006B5FF7" w:rsidP="00641F86">
      <w:pPr>
        <w:tabs>
          <w:tab w:val="left" w:pos="720"/>
        </w:tabs>
        <w:spacing w:line="380" w:lineRule="atLeast"/>
        <w:ind w:left="284" w:firstLine="436"/>
        <w:jc w:val="both"/>
        <w:rPr>
          <w:rFonts w:ascii="Artifex CF Extra Light" w:eastAsia="Arial" w:hAnsi="Artifex CF Extra Light" w:cs="Times New Roman"/>
          <w:b/>
          <w:i/>
          <w:iCs/>
          <w:color w:val="1F3864" w:themeColor="accent1" w:themeShade="80"/>
          <w:sz w:val="18"/>
          <w:szCs w:val="18"/>
        </w:rPr>
      </w:pPr>
      <w:r w:rsidRPr="001B5A31">
        <w:rPr>
          <w:rFonts w:ascii="Artifex CF Extra Light" w:eastAsia="Arial" w:hAnsi="Artifex CF Extra Light" w:cs="Times New Roman"/>
          <w:b/>
          <w:i/>
          <w:iCs/>
          <w:color w:val="1F3864" w:themeColor="accent1" w:themeShade="80"/>
          <w:sz w:val="18"/>
          <w:szCs w:val="18"/>
        </w:rPr>
        <w:t>Artículo 1</w:t>
      </w:r>
    </w:p>
    <w:p w14:paraId="42E93725" w14:textId="7C8A2751" w:rsidR="006433D0" w:rsidRPr="001B5A31" w:rsidRDefault="006B5FF7" w:rsidP="00641F86">
      <w:pPr>
        <w:tabs>
          <w:tab w:val="left" w:pos="720"/>
        </w:tabs>
        <w:spacing w:line="380" w:lineRule="atLeast"/>
        <w:ind w:left="284" w:firstLine="436"/>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Esta ley tiene por objeto la creación del Servicio Nacional de Salud (SNS), con una Dirección Central y sus respectivas expresiones territoriales </w:t>
      </w:r>
      <w:r w:rsidR="00F60323" w:rsidRPr="001B5A31">
        <w:rPr>
          <w:rFonts w:ascii="Artifex CF Extra Light" w:eastAsia="Arial" w:hAnsi="Artifex CF Extra Light" w:cs="Times New Roman"/>
          <w:color w:val="1F3864" w:themeColor="accent1" w:themeShade="80"/>
          <w:sz w:val="18"/>
          <w:szCs w:val="18"/>
        </w:rPr>
        <w:t>regionales</w:t>
      </w:r>
      <w:r w:rsidRPr="001B5A31">
        <w:rPr>
          <w:rFonts w:ascii="Artifex CF Extra Light" w:eastAsia="Arial" w:hAnsi="Artifex CF Extra Light" w:cs="Times New Roman"/>
          <w:color w:val="1F3864" w:themeColor="accent1" w:themeShade="80"/>
          <w:sz w:val="18"/>
          <w:szCs w:val="18"/>
        </w:rPr>
        <w:t xml:space="preserve"> de carácter desconcentrado.</w:t>
      </w:r>
    </w:p>
    <w:p w14:paraId="07F55977" w14:textId="77777777" w:rsidR="006B5FF7" w:rsidRPr="001B5A31" w:rsidRDefault="006B5FF7" w:rsidP="00641F86">
      <w:pPr>
        <w:tabs>
          <w:tab w:val="left" w:pos="720"/>
        </w:tabs>
        <w:spacing w:line="380" w:lineRule="atLeast"/>
        <w:ind w:left="284" w:firstLine="436"/>
        <w:jc w:val="both"/>
        <w:rPr>
          <w:rFonts w:ascii="Artifex CF Extra Light" w:eastAsia="Arial" w:hAnsi="Artifex CF Extra Light" w:cs="Times New Roman"/>
          <w:b/>
          <w:i/>
          <w:iCs/>
          <w:color w:val="1F3864" w:themeColor="accent1" w:themeShade="80"/>
          <w:sz w:val="18"/>
          <w:szCs w:val="18"/>
        </w:rPr>
      </w:pPr>
      <w:r w:rsidRPr="001B5A31">
        <w:rPr>
          <w:rFonts w:ascii="Artifex CF Extra Light" w:eastAsia="Arial" w:hAnsi="Artifex CF Extra Light" w:cs="Times New Roman"/>
          <w:b/>
          <w:i/>
          <w:iCs/>
          <w:color w:val="1F3864" w:themeColor="accent1" w:themeShade="80"/>
          <w:sz w:val="18"/>
          <w:szCs w:val="18"/>
        </w:rPr>
        <w:t>Artículo 3</w:t>
      </w:r>
    </w:p>
    <w:p w14:paraId="6A75E798" w14:textId="77777777" w:rsidR="006B5FF7" w:rsidRPr="001B5A31" w:rsidRDefault="006B5FF7" w:rsidP="00641F86">
      <w:pPr>
        <w:tabs>
          <w:tab w:val="left" w:pos="720"/>
        </w:tabs>
        <w:spacing w:line="380" w:lineRule="atLeast"/>
        <w:ind w:left="284" w:firstLine="436"/>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Se crea la Dirección Central del Servicio Nacional de Salud como una entidad pública, provista de personalidad jurídica, con autonomía administrativa, financiera y técnica y patrimonio propio, adscrita al Ministerio de Salud Pública y Asistencia Social.</w:t>
      </w:r>
    </w:p>
    <w:p w14:paraId="4842A95B" w14:textId="77777777" w:rsidR="006B5FF7" w:rsidRPr="001B5A31" w:rsidRDefault="00B0782A" w:rsidP="00641F86">
      <w:pPr>
        <w:tabs>
          <w:tab w:val="left" w:pos="720"/>
        </w:tabs>
        <w:spacing w:line="380" w:lineRule="atLeast"/>
        <w:ind w:left="284" w:firstLine="436"/>
        <w:jc w:val="both"/>
        <w:rPr>
          <w:rFonts w:ascii="Artifex CF Extra Light" w:eastAsia="Arial" w:hAnsi="Artifex CF Extra Light" w:cs="Times New Roman"/>
          <w:b/>
          <w:i/>
          <w:iCs/>
          <w:color w:val="1F3864" w:themeColor="accent1" w:themeShade="80"/>
          <w:sz w:val="18"/>
          <w:szCs w:val="18"/>
        </w:rPr>
      </w:pPr>
      <w:r w:rsidRPr="001B5A31">
        <w:rPr>
          <w:rFonts w:ascii="Artifex CF Extra Light" w:eastAsia="Arial" w:hAnsi="Artifex CF Extra Light" w:cs="Times New Roman"/>
          <w:b/>
          <w:i/>
          <w:iCs/>
          <w:color w:val="1F3864" w:themeColor="accent1" w:themeShade="80"/>
          <w:sz w:val="18"/>
          <w:szCs w:val="18"/>
        </w:rPr>
        <w:t>Artículo 4</w:t>
      </w:r>
    </w:p>
    <w:p w14:paraId="4067DA8E" w14:textId="0EE4866E" w:rsidR="006B5FF7" w:rsidRPr="001B5A31" w:rsidRDefault="006B5FF7" w:rsidP="00641F86">
      <w:pPr>
        <w:tabs>
          <w:tab w:val="left" w:pos="720"/>
        </w:tabs>
        <w:spacing w:line="380" w:lineRule="atLeast"/>
        <w:ind w:left="284" w:firstLine="436"/>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lastRenderedPageBreak/>
        <w:t>Las expresiones territoriales del Servicio Nacional de Salud (SNS) son los Servicios</w:t>
      </w:r>
      <w:r w:rsidR="00A95F7F" w:rsidRPr="001B5A31">
        <w:rPr>
          <w:rFonts w:ascii="Artifex CF Extra Light" w:eastAsia="Arial" w:hAnsi="Artifex CF Extra Light" w:cs="Times New Roman"/>
          <w:color w:val="1F3864" w:themeColor="accent1" w:themeShade="80"/>
          <w:sz w:val="18"/>
          <w:szCs w:val="18"/>
        </w:rPr>
        <w:t xml:space="preserve"> </w:t>
      </w:r>
      <w:r w:rsidR="00F60323" w:rsidRPr="001B5A31">
        <w:rPr>
          <w:rFonts w:ascii="Artifex CF Extra Light" w:eastAsia="Arial" w:hAnsi="Artifex CF Extra Light" w:cs="Times New Roman"/>
          <w:color w:val="1F3864" w:themeColor="accent1" w:themeShade="80"/>
          <w:sz w:val="18"/>
          <w:szCs w:val="18"/>
        </w:rPr>
        <w:t>Regionales</w:t>
      </w:r>
      <w:r w:rsidRPr="001B5A31">
        <w:rPr>
          <w:rFonts w:ascii="Artifex CF Extra Light" w:eastAsia="Arial" w:hAnsi="Artifex CF Extra Light" w:cs="Times New Roman"/>
          <w:color w:val="1F3864" w:themeColor="accent1" w:themeShade="80"/>
          <w:sz w:val="18"/>
          <w:szCs w:val="18"/>
        </w:rPr>
        <w:t xml:space="preserve"> de Salud (SRS), los cuales son entidades públicas desconcentradas del Servicio Nacional de Salud.</w:t>
      </w:r>
    </w:p>
    <w:p w14:paraId="3737B342" w14:textId="77777777" w:rsidR="00B83FB3" w:rsidRPr="001B5A31" w:rsidRDefault="00B83FB3" w:rsidP="00641F86">
      <w:pPr>
        <w:tabs>
          <w:tab w:val="left" w:pos="720"/>
        </w:tabs>
        <w:spacing w:line="380" w:lineRule="atLeast"/>
        <w:ind w:left="284" w:firstLine="436"/>
        <w:jc w:val="both"/>
        <w:rPr>
          <w:rFonts w:ascii="Artifex CF Extra Light" w:eastAsia="Arial" w:hAnsi="Artifex CF Extra Light" w:cs="Times New Roman"/>
          <w:color w:val="1F3864" w:themeColor="accent1" w:themeShade="80"/>
          <w:sz w:val="18"/>
          <w:szCs w:val="18"/>
        </w:rPr>
      </w:pPr>
    </w:p>
    <w:p w14:paraId="6EE4ABF0" w14:textId="77777777" w:rsidR="006433D0" w:rsidRPr="001B5A31" w:rsidRDefault="006433D0" w:rsidP="00641F86">
      <w:pPr>
        <w:tabs>
          <w:tab w:val="left" w:pos="720"/>
        </w:tabs>
        <w:spacing w:line="380" w:lineRule="atLeast"/>
        <w:ind w:left="284" w:firstLine="436"/>
        <w:jc w:val="both"/>
        <w:rPr>
          <w:rFonts w:ascii="Artifex CF Extra Light" w:eastAsia="Arial" w:hAnsi="Artifex CF Extra Light" w:cs="Times New Roman"/>
          <w:b/>
          <w:i/>
          <w:iCs/>
          <w:color w:val="1F3864" w:themeColor="accent1" w:themeShade="80"/>
          <w:sz w:val="18"/>
          <w:szCs w:val="18"/>
        </w:rPr>
      </w:pPr>
      <w:r w:rsidRPr="001B5A31">
        <w:rPr>
          <w:rFonts w:ascii="Artifex CF Extra Light" w:eastAsia="Arial" w:hAnsi="Artifex CF Extra Light" w:cs="Times New Roman"/>
          <w:b/>
          <w:i/>
          <w:iCs/>
          <w:color w:val="1F3864" w:themeColor="accent1" w:themeShade="80"/>
          <w:sz w:val="18"/>
          <w:szCs w:val="18"/>
        </w:rPr>
        <w:t>Decreto 200-16, del 12 de agosto 2016</w:t>
      </w:r>
    </w:p>
    <w:p w14:paraId="55A50288" w14:textId="77777777" w:rsidR="00A95F7F" w:rsidRPr="001B5A31" w:rsidRDefault="00A95F7F" w:rsidP="00641F86">
      <w:pPr>
        <w:tabs>
          <w:tab w:val="left" w:pos="720"/>
        </w:tabs>
        <w:spacing w:line="380" w:lineRule="atLeast"/>
        <w:ind w:left="284" w:firstLine="436"/>
        <w:jc w:val="both"/>
        <w:rPr>
          <w:rFonts w:ascii="Artifex CF Extra Light" w:eastAsia="Arial" w:hAnsi="Artifex CF Extra Light" w:cs="Times New Roman"/>
          <w:b/>
          <w:color w:val="1F3864" w:themeColor="accent1" w:themeShade="80"/>
          <w:sz w:val="18"/>
          <w:szCs w:val="18"/>
        </w:rPr>
      </w:pPr>
      <w:r w:rsidRPr="001B5A31">
        <w:rPr>
          <w:rFonts w:ascii="Artifex CF Extra Light" w:eastAsia="Arial" w:hAnsi="Artifex CF Extra Light" w:cs="Times New Roman"/>
          <w:b/>
          <w:i/>
          <w:iCs/>
          <w:color w:val="1F3864" w:themeColor="accent1" w:themeShade="80"/>
          <w:sz w:val="18"/>
          <w:szCs w:val="18"/>
        </w:rPr>
        <w:t>Artículo</w:t>
      </w:r>
      <w:r w:rsidRPr="001B5A31">
        <w:rPr>
          <w:rFonts w:ascii="Artifex CF Extra Light" w:eastAsia="Arial" w:hAnsi="Artifex CF Extra Light" w:cs="Times New Roman"/>
          <w:b/>
          <w:color w:val="1F3864" w:themeColor="accent1" w:themeShade="80"/>
          <w:sz w:val="18"/>
          <w:szCs w:val="18"/>
        </w:rPr>
        <w:t xml:space="preserve"> 1</w:t>
      </w:r>
    </w:p>
    <w:p w14:paraId="365F0E6C" w14:textId="77777777" w:rsidR="006433D0" w:rsidRPr="001B5A31" w:rsidRDefault="00A95F7F" w:rsidP="00641F86">
      <w:pPr>
        <w:tabs>
          <w:tab w:val="left" w:pos="720"/>
        </w:tabs>
        <w:spacing w:line="380" w:lineRule="atLeast"/>
        <w:ind w:left="284" w:firstLine="436"/>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Que c</w:t>
      </w:r>
      <w:r w:rsidR="006433D0" w:rsidRPr="001B5A31">
        <w:rPr>
          <w:rFonts w:ascii="Artifex CF Extra Light" w:eastAsia="Arial" w:hAnsi="Artifex CF Extra Light" w:cs="Times New Roman"/>
          <w:color w:val="1F3864" w:themeColor="accent1" w:themeShade="80"/>
          <w:sz w:val="18"/>
          <w:szCs w:val="18"/>
        </w:rPr>
        <w:t>rea la comisión para la integración de la Red Única de Servicios Públicos de Salud, la cual tiene como objeto la conducción del proceso de integración de la red pública única del SNS, en consonancia con el marco constitucional y legal vigente, para mejor protección del derecho a la salud de la población dominicana.</w:t>
      </w:r>
    </w:p>
    <w:p w14:paraId="12DE999B" w14:textId="77777777" w:rsidR="006433D0" w:rsidRPr="001B5A31" w:rsidRDefault="006433D0" w:rsidP="00641F86">
      <w:pPr>
        <w:tabs>
          <w:tab w:val="left" w:pos="720"/>
        </w:tabs>
        <w:spacing w:line="380" w:lineRule="atLeast"/>
        <w:ind w:left="284" w:firstLine="436"/>
        <w:jc w:val="both"/>
        <w:rPr>
          <w:rFonts w:ascii="Artifex CF Extra Light" w:eastAsia="Arial" w:hAnsi="Artifex CF Extra Light" w:cs="Times New Roman"/>
          <w:b/>
          <w:i/>
          <w:iCs/>
          <w:color w:val="1F3864" w:themeColor="accent1" w:themeShade="80"/>
          <w:sz w:val="18"/>
          <w:szCs w:val="18"/>
        </w:rPr>
      </w:pPr>
      <w:r w:rsidRPr="001B5A31">
        <w:rPr>
          <w:rFonts w:ascii="Artifex CF Extra Light" w:eastAsia="Arial" w:hAnsi="Artifex CF Extra Light" w:cs="Times New Roman"/>
          <w:b/>
          <w:i/>
          <w:iCs/>
          <w:color w:val="1F3864" w:themeColor="accent1" w:themeShade="80"/>
          <w:sz w:val="18"/>
          <w:szCs w:val="18"/>
        </w:rPr>
        <w:t>Decreto 205-16, del 18 de agosto 2016</w:t>
      </w:r>
    </w:p>
    <w:p w14:paraId="00B7820A" w14:textId="77777777" w:rsidR="006433D0" w:rsidRPr="001B5A31" w:rsidRDefault="006433D0" w:rsidP="00641F86">
      <w:pPr>
        <w:tabs>
          <w:tab w:val="left" w:pos="720"/>
        </w:tabs>
        <w:spacing w:line="380" w:lineRule="atLeast"/>
        <w:ind w:left="284" w:firstLine="436"/>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Que suprime la Comisión Ejecutiva de Reforma del Sector Salud y traspasa sus activos al SNS, así como otras disposiciones relacionadas con los recursos humanos, programas y pasivos.</w:t>
      </w:r>
    </w:p>
    <w:p w14:paraId="1B046BFD" w14:textId="77777777" w:rsidR="001A4784" w:rsidRPr="001B5A31" w:rsidRDefault="001A4784" w:rsidP="00641F86">
      <w:pPr>
        <w:tabs>
          <w:tab w:val="left" w:pos="720"/>
        </w:tabs>
        <w:spacing w:line="380" w:lineRule="atLeast"/>
        <w:ind w:left="284" w:firstLine="436"/>
        <w:jc w:val="both"/>
        <w:rPr>
          <w:rFonts w:ascii="Artifex CF Extra Light" w:eastAsia="Arial" w:hAnsi="Artifex CF Extra Light" w:cs="Times New Roman"/>
          <w:b/>
          <w:color w:val="1F3864" w:themeColor="accent1" w:themeShade="80"/>
          <w:sz w:val="18"/>
          <w:szCs w:val="18"/>
        </w:rPr>
      </w:pPr>
    </w:p>
    <w:p w14:paraId="13AF7ECA" w14:textId="77777777" w:rsidR="002D0795" w:rsidRPr="001B5A31" w:rsidRDefault="002D0795" w:rsidP="00641F86">
      <w:pPr>
        <w:tabs>
          <w:tab w:val="left" w:pos="720"/>
        </w:tabs>
        <w:spacing w:line="380" w:lineRule="atLeast"/>
        <w:ind w:left="284" w:firstLine="436"/>
        <w:jc w:val="both"/>
        <w:rPr>
          <w:rFonts w:ascii="Artifex CF Extra Light" w:eastAsia="Arial" w:hAnsi="Artifex CF Extra Light" w:cs="Times New Roman"/>
          <w:b/>
          <w:color w:val="1F3864" w:themeColor="accent1" w:themeShade="80"/>
          <w:sz w:val="18"/>
          <w:szCs w:val="18"/>
        </w:rPr>
      </w:pPr>
    </w:p>
    <w:p w14:paraId="4E9FBB00" w14:textId="77777777" w:rsidR="002D0795" w:rsidRPr="001B5A31" w:rsidRDefault="002D0795" w:rsidP="00641F86">
      <w:pPr>
        <w:tabs>
          <w:tab w:val="left" w:pos="720"/>
        </w:tabs>
        <w:spacing w:line="380" w:lineRule="atLeast"/>
        <w:ind w:left="284" w:firstLine="436"/>
        <w:jc w:val="both"/>
        <w:rPr>
          <w:rFonts w:ascii="Artifex CF Extra Light" w:eastAsia="Arial" w:hAnsi="Artifex CF Extra Light" w:cs="Times New Roman"/>
          <w:b/>
          <w:color w:val="1F3864" w:themeColor="accent1" w:themeShade="80"/>
          <w:sz w:val="18"/>
          <w:szCs w:val="18"/>
        </w:rPr>
      </w:pPr>
    </w:p>
    <w:p w14:paraId="60D5C641" w14:textId="77777777" w:rsidR="002D0795" w:rsidRPr="001B5A31" w:rsidRDefault="002D0795" w:rsidP="00641F86">
      <w:pPr>
        <w:tabs>
          <w:tab w:val="left" w:pos="720"/>
        </w:tabs>
        <w:spacing w:line="380" w:lineRule="atLeast"/>
        <w:ind w:left="284" w:firstLine="436"/>
        <w:rPr>
          <w:rFonts w:ascii="Artifex CF Extra Light" w:eastAsia="Arial" w:hAnsi="Artifex CF Extra Light" w:cs="Times New Roman"/>
          <w:b/>
          <w:color w:val="1F3864" w:themeColor="accent1" w:themeShade="80"/>
          <w:sz w:val="18"/>
          <w:szCs w:val="18"/>
        </w:rPr>
      </w:pPr>
    </w:p>
    <w:p w14:paraId="04238648" w14:textId="77777777" w:rsidR="002D0795" w:rsidRPr="001B5A31" w:rsidRDefault="002D0795" w:rsidP="00641F86">
      <w:pPr>
        <w:tabs>
          <w:tab w:val="left" w:pos="720"/>
        </w:tabs>
        <w:spacing w:line="380" w:lineRule="atLeast"/>
        <w:ind w:left="284" w:firstLine="436"/>
        <w:rPr>
          <w:rFonts w:ascii="Artifex CF Extra Light" w:eastAsia="Arial" w:hAnsi="Artifex CF Extra Light" w:cs="Times New Roman"/>
          <w:b/>
          <w:color w:val="1F3864" w:themeColor="accent1" w:themeShade="80"/>
          <w:sz w:val="18"/>
          <w:szCs w:val="18"/>
        </w:rPr>
      </w:pPr>
    </w:p>
    <w:p w14:paraId="61E32363" w14:textId="77777777" w:rsidR="002D0795" w:rsidRPr="001B5A31" w:rsidRDefault="002D0795" w:rsidP="00641F86">
      <w:pPr>
        <w:tabs>
          <w:tab w:val="left" w:pos="720"/>
        </w:tabs>
        <w:spacing w:line="380" w:lineRule="atLeast"/>
        <w:ind w:left="284" w:firstLine="436"/>
        <w:rPr>
          <w:rFonts w:ascii="Artifex CF Extra Light" w:eastAsia="Arial" w:hAnsi="Artifex CF Extra Light" w:cs="Times New Roman"/>
          <w:b/>
          <w:color w:val="1F3864" w:themeColor="accent1" w:themeShade="80"/>
          <w:sz w:val="18"/>
          <w:szCs w:val="18"/>
        </w:rPr>
      </w:pPr>
    </w:p>
    <w:p w14:paraId="61D185BF" w14:textId="77777777" w:rsidR="002D0795" w:rsidRPr="001B5A31" w:rsidRDefault="002D0795" w:rsidP="00641F86">
      <w:pPr>
        <w:tabs>
          <w:tab w:val="left" w:pos="720"/>
        </w:tabs>
        <w:spacing w:line="380" w:lineRule="atLeast"/>
        <w:ind w:left="284" w:firstLine="436"/>
        <w:rPr>
          <w:rFonts w:ascii="Artifex CF Extra Light" w:eastAsia="Arial" w:hAnsi="Artifex CF Extra Light" w:cs="Times New Roman"/>
          <w:b/>
          <w:color w:val="1F3864" w:themeColor="accent1" w:themeShade="80"/>
          <w:sz w:val="18"/>
          <w:szCs w:val="18"/>
        </w:rPr>
      </w:pPr>
    </w:p>
    <w:p w14:paraId="3E04E919" w14:textId="77777777" w:rsidR="002D0795" w:rsidRPr="001B5A31" w:rsidRDefault="002D0795" w:rsidP="00641F86">
      <w:pPr>
        <w:tabs>
          <w:tab w:val="left" w:pos="720"/>
        </w:tabs>
        <w:spacing w:line="380" w:lineRule="atLeast"/>
        <w:ind w:left="284" w:firstLine="436"/>
        <w:rPr>
          <w:rFonts w:ascii="Artifex CF Extra Light" w:eastAsia="Arial" w:hAnsi="Artifex CF Extra Light" w:cs="Times New Roman"/>
          <w:b/>
          <w:color w:val="1F3864" w:themeColor="accent1" w:themeShade="80"/>
          <w:sz w:val="18"/>
          <w:szCs w:val="18"/>
        </w:rPr>
      </w:pPr>
    </w:p>
    <w:p w14:paraId="5D6F2F75" w14:textId="21BC2B10" w:rsidR="00B0782A" w:rsidRPr="001B5A31" w:rsidRDefault="00B0782A" w:rsidP="00641F86">
      <w:pPr>
        <w:tabs>
          <w:tab w:val="left" w:pos="720"/>
        </w:tabs>
        <w:spacing w:line="380" w:lineRule="atLeast"/>
        <w:ind w:left="284" w:firstLine="436"/>
        <w:rPr>
          <w:rFonts w:ascii="Artifex CF Extra Light" w:eastAsia="Arial" w:hAnsi="Artifex CF Extra Light" w:cs="Times New Roman"/>
          <w:b/>
          <w:color w:val="1F3864" w:themeColor="accent1" w:themeShade="80"/>
          <w:sz w:val="18"/>
          <w:szCs w:val="18"/>
        </w:rPr>
      </w:pPr>
    </w:p>
    <w:p w14:paraId="4ACCD98E" w14:textId="2FC30723" w:rsidR="00F72E13" w:rsidRPr="001B5A31" w:rsidRDefault="00F72E13" w:rsidP="00641F86">
      <w:pPr>
        <w:tabs>
          <w:tab w:val="left" w:pos="720"/>
        </w:tabs>
        <w:spacing w:line="380" w:lineRule="atLeast"/>
        <w:ind w:left="284" w:firstLine="436"/>
        <w:rPr>
          <w:rFonts w:ascii="Artifex CF Extra Light" w:eastAsia="Arial" w:hAnsi="Artifex CF Extra Light" w:cs="Times New Roman"/>
          <w:b/>
          <w:color w:val="1F3864" w:themeColor="accent1" w:themeShade="80"/>
          <w:sz w:val="18"/>
          <w:szCs w:val="18"/>
        </w:rPr>
      </w:pPr>
    </w:p>
    <w:p w14:paraId="67F5886D" w14:textId="517FBF13" w:rsidR="00F72E13" w:rsidRPr="001B5A31" w:rsidRDefault="00F72E13" w:rsidP="00641F86">
      <w:pPr>
        <w:tabs>
          <w:tab w:val="left" w:pos="720"/>
        </w:tabs>
        <w:spacing w:line="380" w:lineRule="atLeast"/>
        <w:ind w:left="284" w:firstLine="436"/>
        <w:rPr>
          <w:rFonts w:ascii="Artifex CF Extra Light" w:eastAsia="Arial" w:hAnsi="Artifex CF Extra Light" w:cs="Times New Roman"/>
          <w:b/>
          <w:color w:val="1F3864" w:themeColor="accent1" w:themeShade="80"/>
          <w:sz w:val="18"/>
          <w:szCs w:val="18"/>
        </w:rPr>
      </w:pPr>
    </w:p>
    <w:p w14:paraId="2CD210F3" w14:textId="11E0F3FA" w:rsidR="00F72E13" w:rsidRPr="001B5A31" w:rsidRDefault="00F72E13" w:rsidP="00641F86">
      <w:pPr>
        <w:tabs>
          <w:tab w:val="left" w:pos="720"/>
        </w:tabs>
        <w:spacing w:line="380" w:lineRule="atLeast"/>
        <w:ind w:left="284" w:firstLine="436"/>
        <w:rPr>
          <w:rFonts w:ascii="Artifex CF Extra Light" w:eastAsia="Arial" w:hAnsi="Artifex CF Extra Light" w:cs="Times New Roman"/>
          <w:b/>
          <w:color w:val="1F3864" w:themeColor="accent1" w:themeShade="80"/>
          <w:sz w:val="18"/>
          <w:szCs w:val="18"/>
        </w:rPr>
      </w:pPr>
    </w:p>
    <w:p w14:paraId="7DFC6C0C" w14:textId="77777777" w:rsidR="00F72E13" w:rsidRPr="001B5A31" w:rsidRDefault="00F72E13" w:rsidP="00641F86">
      <w:pPr>
        <w:tabs>
          <w:tab w:val="left" w:pos="720"/>
        </w:tabs>
        <w:spacing w:line="380" w:lineRule="atLeast"/>
        <w:ind w:left="284" w:firstLine="436"/>
        <w:rPr>
          <w:rFonts w:ascii="Artifex CF Extra Light" w:eastAsia="Arial" w:hAnsi="Artifex CF Extra Light" w:cs="Times New Roman"/>
          <w:b/>
          <w:color w:val="1F3864" w:themeColor="accent1" w:themeShade="80"/>
          <w:sz w:val="18"/>
          <w:szCs w:val="18"/>
        </w:rPr>
      </w:pPr>
    </w:p>
    <w:p w14:paraId="0D7C915F" w14:textId="6989EFBD" w:rsidR="003B6351" w:rsidRPr="001B5A31" w:rsidRDefault="003B6351" w:rsidP="00641F86">
      <w:pPr>
        <w:tabs>
          <w:tab w:val="left" w:pos="720"/>
        </w:tabs>
        <w:spacing w:line="380" w:lineRule="atLeast"/>
        <w:ind w:left="284" w:firstLine="436"/>
        <w:rPr>
          <w:rFonts w:ascii="Artifex CF Extra Light" w:eastAsia="Arial" w:hAnsi="Artifex CF Extra Light" w:cs="Times New Roman"/>
          <w:b/>
          <w:color w:val="1F3864" w:themeColor="accent1" w:themeShade="80"/>
          <w:sz w:val="18"/>
          <w:szCs w:val="18"/>
        </w:rPr>
      </w:pPr>
    </w:p>
    <w:p w14:paraId="6BBF1BD2" w14:textId="1D9B324A" w:rsidR="00964F8C" w:rsidRPr="001B5A31" w:rsidRDefault="00964F8C" w:rsidP="00641F86">
      <w:pPr>
        <w:tabs>
          <w:tab w:val="left" w:pos="720"/>
        </w:tabs>
        <w:spacing w:line="380" w:lineRule="atLeast"/>
        <w:ind w:left="284" w:firstLine="436"/>
        <w:rPr>
          <w:rFonts w:ascii="Artifex CF Extra Light" w:eastAsia="Arial" w:hAnsi="Artifex CF Extra Light" w:cs="Times New Roman"/>
          <w:b/>
          <w:color w:val="1F3864" w:themeColor="accent1" w:themeShade="80"/>
          <w:sz w:val="18"/>
          <w:szCs w:val="18"/>
        </w:rPr>
      </w:pPr>
    </w:p>
    <w:p w14:paraId="65E5030B" w14:textId="1DB2A5C0" w:rsidR="00964F8C" w:rsidRPr="001B5A31" w:rsidRDefault="00964F8C" w:rsidP="00641F86">
      <w:pPr>
        <w:tabs>
          <w:tab w:val="left" w:pos="720"/>
        </w:tabs>
        <w:spacing w:line="380" w:lineRule="atLeast"/>
        <w:ind w:left="284" w:firstLine="436"/>
        <w:rPr>
          <w:rFonts w:ascii="Artifex CF Extra Light" w:eastAsia="Arial" w:hAnsi="Artifex CF Extra Light" w:cs="Times New Roman"/>
          <w:b/>
          <w:color w:val="1F3864" w:themeColor="accent1" w:themeShade="80"/>
          <w:sz w:val="18"/>
          <w:szCs w:val="18"/>
        </w:rPr>
      </w:pPr>
    </w:p>
    <w:p w14:paraId="698D67AD" w14:textId="70CF4923" w:rsidR="00964F8C" w:rsidRPr="001B5A31" w:rsidRDefault="00964F8C" w:rsidP="00641F86">
      <w:pPr>
        <w:tabs>
          <w:tab w:val="left" w:pos="720"/>
        </w:tabs>
        <w:spacing w:line="380" w:lineRule="atLeast"/>
        <w:ind w:left="284" w:firstLine="436"/>
        <w:rPr>
          <w:rFonts w:ascii="Artifex CF Extra Light" w:eastAsia="Arial" w:hAnsi="Artifex CF Extra Light" w:cs="Times New Roman"/>
          <w:b/>
          <w:color w:val="1F3864" w:themeColor="accent1" w:themeShade="80"/>
          <w:sz w:val="18"/>
          <w:szCs w:val="18"/>
        </w:rPr>
      </w:pPr>
    </w:p>
    <w:p w14:paraId="5B35B621" w14:textId="3698F7EA" w:rsidR="00964F8C" w:rsidRPr="001B5A31" w:rsidRDefault="00964F8C" w:rsidP="00641F86">
      <w:pPr>
        <w:tabs>
          <w:tab w:val="left" w:pos="720"/>
        </w:tabs>
        <w:spacing w:line="380" w:lineRule="atLeast"/>
        <w:ind w:left="284" w:firstLine="436"/>
        <w:rPr>
          <w:rFonts w:ascii="Artifex CF Extra Light" w:eastAsia="Arial" w:hAnsi="Artifex CF Extra Light" w:cs="Times New Roman"/>
          <w:b/>
          <w:color w:val="1F3864" w:themeColor="accent1" w:themeShade="80"/>
          <w:sz w:val="18"/>
          <w:szCs w:val="18"/>
        </w:rPr>
      </w:pPr>
    </w:p>
    <w:p w14:paraId="256BA360" w14:textId="2D676BC6" w:rsidR="00964F8C" w:rsidRPr="001B5A31" w:rsidRDefault="00964F8C" w:rsidP="00641F86">
      <w:pPr>
        <w:tabs>
          <w:tab w:val="left" w:pos="720"/>
        </w:tabs>
        <w:spacing w:line="380" w:lineRule="atLeast"/>
        <w:ind w:left="284" w:firstLine="436"/>
        <w:rPr>
          <w:rFonts w:ascii="Artifex CF Extra Light" w:eastAsia="Arial" w:hAnsi="Artifex CF Extra Light" w:cs="Times New Roman"/>
          <w:b/>
          <w:color w:val="1F3864" w:themeColor="accent1" w:themeShade="80"/>
          <w:sz w:val="18"/>
          <w:szCs w:val="18"/>
        </w:rPr>
      </w:pPr>
    </w:p>
    <w:p w14:paraId="739E52DC" w14:textId="77777777" w:rsidR="00964F8C" w:rsidRPr="001B5A31" w:rsidRDefault="00964F8C" w:rsidP="00641F86">
      <w:pPr>
        <w:tabs>
          <w:tab w:val="left" w:pos="720"/>
        </w:tabs>
        <w:spacing w:line="380" w:lineRule="atLeast"/>
        <w:ind w:left="284" w:firstLine="436"/>
        <w:rPr>
          <w:rFonts w:ascii="Artifex CF Extra Light" w:eastAsia="Arial" w:hAnsi="Artifex CF Extra Light" w:cs="Times New Roman"/>
          <w:b/>
          <w:color w:val="1F3864" w:themeColor="accent1" w:themeShade="80"/>
          <w:sz w:val="18"/>
          <w:szCs w:val="18"/>
        </w:rPr>
      </w:pPr>
    </w:p>
    <w:p w14:paraId="7EE19245" w14:textId="77777777" w:rsidR="002D0795" w:rsidRPr="001B5A31" w:rsidRDefault="002D0795" w:rsidP="00641F86">
      <w:pPr>
        <w:tabs>
          <w:tab w:val="left" w:pos="720"/>
        </w:tabs>
        <w:spacing w:line="380" w:lineRule="atLeast"/>
        <w:ind w:left="284" w:firstLine="436"/>
        <w:rPr>
          <w:rFonts w:ascii="Artifex CF Extra Light" w:eastAsia="Arial" w:hAnsi="Artifex CF Extra Light" w:cs="Times New Roman"/>
          <w:b/>
          <w:color w:val="1F3864" w:themeColor="accent1" w:themeShade="80"/>
          <w:sz w:val="18"/>
          <w:szCs w:val="18"/>
        </w:rPr>
      </w:pPr>
    </w:p>
    <w:p w14:paraId="2EB55A14" w14:textId="5927D394" w:rsidR="00E67D8E" w:rsidRPr="001B5A31" w:rsidRDefault="00E67D8E" w:rsidP="00641F86">
      <w:pPr>
        <w:pStyle w:val="Heading2"/>
        <w:tabs>
          <w:tab w:val="left" w:pos="720"/>
        </w:tabs>
        <w:spacing w:before="0" w:line="380" w:lineRule="atLeast"/>
        <w:ind w:left="284" w:firstLine="436"/>
        <w:jc w:val="center"/>
        <w:rPr>
          <w:rFonts w:ascii="Gotham" w:eastAsia="Arial" w:hAnsi="Gotham" w:cs="Times New Roman"/>
          <w:b/>
          <w:color w:val="1F3864" w:themeColor="accent1" w:themeShade="80"/>
          <w:sz w:val="16"/>
          <w:szCs w:val="16"/>
        </w:rPr>
      </w:pPr>
      <w:bookmarkStart w:id="4" w:name="_Toc58787872"/>
      <w:r w:rsidRPr="001B5A31">
        <w:rPr>
          <w:rFonts w:ascii="Gotham" w:eastAsia="Arial" w:hAnsi="Gotham" w:cs="Times New Roman"/>
          <w:b/>
          <w:color w:val="1F3864" w:themeColor="accent1" w:themeShade="80"/>
          <w:sz w:val="16"/>
          <w:szCs w:val="16"/>
        </w:rPr>
        <w:t>Marco Estratégico Institucional</w:t>
      </w:r>
      <w:bookmarkEnd w:id="4"/>
    </w:p>
    <w:p w14:paraId="7E4D723A" w14:textId="77777777" w:rsidR="00EE4B7C" w:rsidRPr="001B5A31" w:rsidRDefault="00EE4B7C" w:rsidP="00641F86">
      <w:pPr>
        <w:tabs>
          <w:tab w:val="left" w:pos="720"/>
        </w:tabs>
        <w:spacing w:line="380" w:lineRule="atLeast"/>
        <w:ind w:left="284" w:firstLine="436"/>
        <w:jc w:val="both"/>
        <w:rPr>
          <w:rFonts w:ascii="Artifex CF Extra Light" w:hAnsi="Artifex CF Extra Light" w:cs="Times New Roman"/>
          <w:b/>
          <w:color w:val="1F3864" w:themeColor="accent1" w:themeShade="80"/>
          <w:sz w:val="18"/>
          <w:szCs w:val="18"/>
        </w:rPr>
      </w:pPr>
      <w:r w:rsidRPr="001B5A31">
        <w:rPr>
          <w:rFonts w:ascii="Artifex CF Extra Light" w:hAnsi="Artifex CF Extra Light" w:cs="Times New Roman"/>
          <w:b/>
          <w:color w:val="1F3864" w:themeColor="accent1" w:themeShade="80"/>
          <w:sz w:val="18"/>
          <w:szCs w:val="18"/>
        </w:rPr>
        <w:t>Misión</w:t>
      </w:r>
    </w:p>
    <w:p w14:paraId="7C24076A" w14:textId="2A21597A" w:rsidR="00EE4B7C" w:rsidRPr="001B5A31" w:rsidRDefault="00EE4B7C" w:rsidP="00641F86">
      <w:pPr>
        <w:tabs>
          <w:tab w:val="left" w:pos="720"/>
        </w:tabs>
        <w:spacing w:line="380" w:lineRule="atLeast"/>
        <w:ind w:left="284" w:firstLine="436"/>
        <w:jc w:val="both"/>
        <w:rPr>
          <w:rFonts w:ascii="Artifex CF Extra Light" w:hAnsi="Artifex CF Extra Light" w:cs="Times New Roman"/>
          <w:color w:val="1F3864" w:themeColor="accent1" w:themeShade="80"/>
          <w:sz w:val="18"/>
          <w:szCs w:val="18"/>
        </w:rPr>
      </w:pPr>
      <w:r w:rsidRPr="001B5A31">
        <w:rPr>
          <w:rFonts w:ascii="Artifex CF Extra Light" w:hAnsi="Artifex CF Extra Light" w:cs="Times New Roman"/>
          <w:color w:val="1F3864" w:themeColor="accent1" w:themeShade="80"/>
          <w:sz w:val="18"/>
          <w:szCs w:val="18"/>
          <w:lang w:val="es-ES_tradnl"/>
        </w:rPr>
        <w:t xml:space="preserve">Impulsar </w:t>
      </w:r>
      <w:r w:rsidRPr="001B5A31">
        <w:rPr>
          <w:rFonts w:ascii="Artifex CF Extra Light" w:hAnsi="Artifex CF Extra Light" w:cs="Times New Roman"/>
          <w:color w:val="1F3864" w:themeColor="accent1" w:themeShade="80"/>
          <w:sz w:val="18"/>
          <w:szCs w:val="18"/>
        </w:rPr>
        <w:t xml:space="preserve">el desarrollo y fortalecimiento de la provisión de servicios de salud, a través de los Servicios </w:t>
      </w:r>
      <w:r w:rsidR="00F60323" w:rsidRPr="001B5A31">
        <w:rPr>
          <w:rFonts w:ascii="Artifex CF Extra Light" w:hAnsi="Artifex CF Extra Light" w:cs="Times New Roman"/>
          <w:color w:val="1F3864" w:themeColor="accent1" w:themeShade="80"/>
          <w:sz w:val="18"/>
          <w:szCs w:val="18"/>
        </w:rPr>
        <w:t>Regionales</w:t>
      </w:r>
      <w:r w:rsidRPr="001B5A31">
        <w:rPr>
          <w:rFonts w:ascii="Artifex CF Extra Light" w:hAnsi="Artifex CF Extra Light" w:cs="Times New Roman"/>
          <w:color w:val="1F3864" w:themeColor="accent1" w:themeShade="80"/>
          <w:sz w:val="18"/>
          <w:szCs w:val="18"/>
        </w:rPr>
        <w:t xml:space="preserve"> organizados en Red, </w:t>
      </w:r>
      <w:r w:rsidR="002A540B" w:rsidRPr="001B5A31">
        <w:rPr>
          <w:rFonts w:ascii="Artifex CF Extra Light" w:hAnsi="Artifex CF Extra Light" w:cs="Times New Roman"/>
          <w:color w:val="1F3864" w:themeColor="accent1" w:themeShade="80"/>
          <w:sz w:val="18"/>
          <w:szCs w:val="18"/>
        </w:rPr>
        <w:t>de acuerdo con</w:t>
      </w:r>
      <w:r w:rsidRPr="001B5A31">
        <w:rPr>
          <w:rFonts w:ascii="Artifex CF Extra Light" w:hAnsi="Artifex CF Extra Light" w:cs="Times New Roman"/>
          <w:color w:val="1F3864" w:themeColor="accent1" w:themeShade="80"/>
          <w:sz w:val="18"/>
          <w:szCs w:val="18"/>
        </w:rPr>
        <w:t xml:space="preserve"> los valores y principios del Modelo de Atención, para contribuir a la salud de las personas, familias y comunidades.</w:t>
      </w:r>
    </w:p>
    <w:p w14:paraId="0D3D6087" w14:textId="77777777" w:rsidR="00A95F7F" w:rsidRPr="001B5A31" w:rsidRDefault="00A95F7F" w:rsidP="00641F86">
      <w:pPr>
        <w:tabs>
          <w:tab w:val="left" w:pos="720"/>
        </w:tabs>
        <w:spacing w:line="380" w:lineRule="atLeast"/>
        <w:ind w:left="284" w:firstLine="436"/>
        <w:jc w:val="both"/>
        <w:rPr>
          <w:rFonts w:ascii="Artifex CF Extra Light" w:hAnsi="Artifex CF Extra Light" w:cs="Times New Roman"/>
          <w:b/>
          <w:color w:val="1F3864" w:themeColor="accent1" w:themeShade="80"/>
          <w:sz w:val="18"/>
          <w:szCs w:val="18"/>
        </w:rPr>
      </w:pPr>
    </w:p>
    <w:p w14:paraId="06ACC7A1" w14:textId="77777777" w:rsidR="00EE4B7C" w:rsidRPr="001B5A31" w:rsidRDefault="00EE4B7C" w:rsidP="00641F86">
      <w:pPr>
        <w:tabs>
          <w:tab w:val="left" w:pos="720"/>
        </w:tabs>
        <w:spacing w:line="380" w:lineRule="atLeast"/>
        <w:ind w:left="284" w:firstLine="436"/>
        <w:jc w:val="both"/>
        <w:rPr>
          <w:rFonts w:ascii="Artifex CF Extra Light" w:hAnsi="Artifex CF Extra Light" w:cs="Times New Roman"/>
          <w:b/>
          <w:color w:val="1F3864" w:themeColor="accent1" w:themeShade="80"/>
          <w:sz w:val="18"/>
          <w:szCs w:val="18"/>
        </w:rPr>
      </w:pPr>
      <w:r w:rsidRPr="001B5A31">
        <w:rPr>
          <w:rFonts w:ascii="Artifex CF Extra Light" w:hAnsi="Artifex CF Extra Light" w:cs="Times New Roman"/>
          <w:b/>
          <w:color w:val="1F3864" w:themeColor="accent1" w:themeShade="80"/>
          <w:sz w:val="18"/>
          <w:szCs w:val="18"/>
        </w:rPr>
        <w:t>Visión</w:t>
      </w:r>
    </w:p>
    <w:p w14:paraId="2D7321E3" w14:textId="77777777" w:rsidR="00EE4B7C" w:rsidRPr="001B5A31" w:rsidRDefault="00EE4B7C" w:rsidP="00641F86">
      <w:pPr>
        <w:tabs>
          <w:tab w:val="left" w:pos="720"/>
        </w:tabs>
        <w:spacing w:line="380" w:lineRule="atLeast"/>
        <w:ind w:left="284" w:firstLine="436"/>
        <w:jc w:val="both"/>
        <w:rPr>
          <w:rFonts w:ascii="Artifex CF Extra Light" w:hAnsi="Artifex CF Extra Light" w:cs="Times New Roman"/>
          <w:b/>
          <w:color w:val="1F3864" w:themeColor="accent1" w:themeShade="80"/>
          <w:sz w:val="18"/>
          <w:szCs w:val="18"/>
          <w:lang w:val="es-ES_tradnl"/>
        </w:rPr>
      </w:pPr>
      <w:r w:rsidRPr="001B5A31">
        <w:rPr>
          <w:rFonts w:ascii="Artifex CF Extra Light" w:hAnsi="Artifex CF Extra Light" w:cs="Times New Roman"/>
          <w:color w:val="1F3864" w:themeColor="accent1" w:themeShade="80"/>
          <w:sz w:val="18"/>
          <w:szCs w:val="18"/>
        </w:rPr>
        <w:t>Ser reconocidos por la sociedad como una institución altamente efectiva en la gestión de la provisión de servicios de salud en un ambiente de equidad, eficacia, eficiencia, calidad y transparencia.</w:t>
      </w:r>
    </w:p>
    <w:p w14:paraId="34E7D65C" w14:textId="77777777" w:rsidR="00EE4B7C" w:rsidRPr="001B5A31" w:rsidRDefault="00EE4B7C" w:rsidP="00641F86">
      <w:pPr>
        <w:tabs>
          <w:tab w:val="left" w:pos="720"/>
        </w:tabs>
        <w:spacing w:line="380" w:lineRule="atLeast"/>
        <w:ind w:left="284" w:firstLine="436"/>
        <w:jc w:val="both"/>
        <w:rPr>
          <w:rFonts w:ascii="Artifex CF Extra Light" w:hAnsi="Artifex CF Extra Light" w:cs="Times New Roman"/>
          <w:b/>
          <w:color w:val="1F3864" w:themeColor="accent1" w:themeShade="80"/>
          <w:sz w:val="18"/>
          <w:szCs w:val="18"/>
        </w:rPr>
      </w:pPr>
    </w:p>
    <w:p w14:paraId="3D17598B" w14:textId="77777777" w:rsidR="00EE4B7C" w:rsidRPr="001B5A31" w:rsidRDefault="00EE4B7C" w:rsidP="00641F86">
      <w:pPr>
        <w:tabs>
          <w:tab w:val="left" w:pos="720"/>
        </w:tabs>
        <w:spacing w:line="380" w:lineRule="atLeast"/>
        <w:ind w:left="284" w:firstLine="436"/>
        <w:jc w:val="both"/>
        <w:rPr>
          <w:rFonts w:ascii="Artifex CF Extra Light" w:hAnsi="Artifex CF Extra Light" w:cs="Times New Roman"/>
          <w:b/>
          <w:color w:val="1F3864" w:themeColor="accent1" w:themeShade="80"/>
          <w:sz w:val="18"/>
          <w:szCs w:val="18"/>
        </w:rPr>
      </w:pPr>
      <w:r w:rsidRPr="001B5A31">
        <w:rPr>
          <w:rFonts w:ascii="Artifex CF Extra Light" w:hAnsi="Artifex CF Extra Light" w:cs="Times New Roman"/>
          <w:b/>
          <w:color w:val="1F3864" w:themeColor="accent1" w:themeShade="80"/>
          <w:sz w:val="18"/>
          <w:szCs w:val="18"/>
        </w:rPr>
        <w:t>Valores Institucionales</w:t>
      </w:r>
    </w:p>
    <w:p w14:paraId="43D30655" w14:textId="77777777" w:rsidR="00EE4B7C" w:rsidRPr="001B5A31" w:rsidRDefault="00EE4B7C" w:rsidP="007E7BBF">
      <w:pPr>
        <w:numPr>
          <w:ilvl w:val="0"/>
          <w:numId w:val="9"/>
        </w:numPr>
        <w:tabs>
          <w:tab w:val="left" w:pos="720"/>
        </w:tabs>
        <w:spacing w:line="380" w:lineRule="atLeast"/>
        <w:ind w:firstLine="436"/>
        <w:jc w:val="both"/>
        <w:rPr>
          <w:rFonts w:ascii="Artifex CF Extra Light" w:hAnsi="Artifex CF Extra Light" w:cs="Times New Roman"/>
          <w:b/>
          <w:color w:val="1F3864" w:themeColor="accent1" w:themeShade="80"/>
          <w:sz w:val="18"/>
          <w:szCs w:val="18"/>
        </w:rPr>
      </w:pPr>
      <w:r w:rsidRPr="001B5A31">
        <w:rPr>
          <w:rFonts w:ascii="Artifex CF Extra Light" w:hAnsi="Artifex CF Extra Light" w:cs="Times New Roman"/>
          <w:b/>
          <w:color w:val="1F3864" w:themeColor="accent1" w:themeShade="80"/>
          <w:sz w:val="18"/>
          <w:szCs w:val="18"/>
        </w:rPr>
        <w:t xml:space="preserve">Equidad: </w:t>
      </w:r>
    </w:p>
    <w:p w14:paraId="11A6C6BF" w14:textId="77777777" w:rsidR="00EE4B7C" w:rsidRPr="001B5A31" w:rsidRDefault="00EE4B7C" w:rsidP="00641F86">
      <w:pPr>
        <w:pStyle w:val="ListParagraph"/>
        <w:tabs>
          <w:tab w:val="left" w:pos="720"/>
        </w:tabs>
        <w:spacing w:line="380" w:lineRule="atLeast"/>
        <w:ind w:firstLine="436"/>
        <w:jc w:val="both"/>
        <w:rPr>
          <w:rFonts w:ascii="Artifex CF Extra Light" w:hAnsi="Artifex CF Extra Light" w:cs="Times New Roman"/>
          <w:color w:val="1F3864" w:themeColor="accent1" w:themeShade="80"/>
          <w:sz w:val="18"/>
          <w:szCs w:val="18"/>
        </w:rPr>
      </w:pPr>
      <w:r w:rsidRPr="001B5A31">
        <w:rPr>
          <w:rFonts w:ascii="Artifex CF Extra Light" w:hAnsi="Artifex CF Extra Light" w:cs="Times New Roman"/>
          <w:color w:val="1F3864" w:themeColor="accent1" w:themeShade="80"/>
          <w:sz w:val="18"/>
          <w:szCs w:val="18"/>
        </w:rPr>
        <w:t>Creación de oportunidades en salud acordes a las necesidades de la población.</w:t>
      </w:r>
    </w:p>
    <w:p w14:paraId="46233506" w14:textId="77777777" w:rsidR="00EE4B7C" w:rsidRPr="001B5A31" w:rsidRDefault="00EE4B7C" w:rsidP="007E7BBF">
      <w:pPr>
        <w:numPr>
          <w:ilvl w:val="0"/>
          <w:numId w:val="9"/>
        </w:numPr>
        <w:tabs>
          <w:tab w:val="left" w:pos="720"/>
        </w:tabs>
        <w:spacing w:line="380" w:lineRule="atLeast"/>
        <w:ind w:firstLine="436"/>
        <w:jc w:val="both"/>
        <w:rPr>
          <w:rFonts w:ascii="Artifex CF Extra Light" w:hAnsi="Artifex CF Extra Light" w:cs="Times New Roman"/>
          <w:b/>
          <w:color w:val="1F3864" w:themeColor="accent1" w:themeShade="80"/>
          <w:sz w:val="18"/>
          <w:szCs w:val="18"/>
        </w:rPr>
      </w:pPr>
      <w:r w:rsidRPr="001B5A31">
        <w:rPr>
          <w:rFonts w:ascii="Artifex CF Extra Light" w:hAnsi="Artifex CF Extra Light" w:cs="Times New Roman"/>
          <w:b/>
          <w:color w:val="1F3864" w:themeColor="accent1" w:themeShade="80"/>
          <w:sz w:val="18"/>
          <w:szCs w:val="18"/>
        </w:rPr>
        <w:t xml:space="preserve">Eficacia: </w:t>
      </w:r>
    </w:p>
    <w:p w14:paraId="4FB60464" w14:textId="77777777" w:rsidR="00EE4B7C" w:rsidRPr="001B5A31" w:rsidRDefault="00EE4B7C" w:rsidP="00641F86">
      <w:pPr>
        <w:pStyle w:val="ListParagraph"/>
        <w:tabs>
          <w:tab w:val="left" w:pos="720"/>
        </w:tabs>
        <w:spacing w:line="380" w:lineRule="atLeast"/>
        <w:ind w:firstLine="436"/>
        <w:jc w:val="both"/>
        <w:rPr>
          <w:rFonts w:ascii="Artifex CF Extra Light" w:hAnsi="Artifex CF Extra Light" w:cs="Times New Roman"/>
          <w:b/>
          <w:color w:val="1F3864" w:themeColor="accent1" w:themeShade="80"/>
          <w:sz w:val="18"/>
          <w:szCs w:val="18"/>
        </w:rPr>
      </w:pPr>
      <w:r w:rsidRPr="001B5A31">
        <w:rPr>
          <w:rFonts w:ascii="Artifex CF Extra Light" w:hAnsi="Artifex CF Extra Light" w:cs="Times New Roman"/>
          <w:color w:val="1F3864" w:themeColor="accent1" w:themeShade="80"/>
          <w:sz w:val="18"/>
          <w:szCs w:val="18"/>
        </w:rPr>
        <w:t>Capacidad para lograr los objetivos propuestos.</w:t>
      </w:r>
    </w:p>
    <w:p w14:paraId="14D348AC" w14:textId="77777777" w:rsidR="00EE4B7C" w:rsidRPr="001B5A31" w:rsidRDefault="00EE4B7C" w:rsidP="007E7BBF">
      <w:pPr>
        <w:numPr>
          <w:ilvl w:val="0"/>
          <w:numId w:val="9"/>
        </w:numPr>
        <w:tabs>
          <w:tab w:val="left" w:pos="720"/>
        </w:tabs>
        <w:spacing w:line="380" w:lineRule="atLeast"/>
        <w:ind w:firstLine="436"/>
        <w:jc w:val="both"/>
        <w:rPr>
          <w:rFonts w:ascii="Artifex CF Extra Light" w:hAnsi="Artifex CF Extra Light" w:cs="Times New Roman"/>
          <w:b/>
          <w:color w:val="1F3864" w:themeColor="accent1" w:themeShade="80"/>
          <w:sz w:val="18"/>
          <w:szCs w:val="18"/>
        </w:rPr>
      </w:pPr>
      <w:r w:rsidRPr="001B5A31">
        <w:rPr>
          <w:rFonts w:ascii="Artifex CF Extra Light" w:hAnsi="Artifex CF Extra Light" w:cs="Times New Roman"/>
          <w:b/>
          <w:color w:val="1F3864" w:themeColor="accent1" w:themeShade="80"/>
          <w:sz w:val="18"/>
          <w:szCs w:val="18"/>
        </w:rPr>
        <w:t>Eficiencia:</w:t>
      </w:r>
    </w:p>
    <w:p w14:paraId="0897A7E2" w14:textId="77777777" w:rsidR="00EE4B7C" w:rsidRPr="001B5A31" w:rsidRDefault="00EE4B7C" w:rsidP="00641F86">
      <w:pPr>
        <w:pStyle w:val="ListParagraph"/>
        <w:tabs>
          <w:tab w:val="left" w:pos="720"/>
        </w:tabs>
        <w:spacing w:line="380" w:lineRule="atLeast"/>
        <w:ind w:firstLine="436"/>
        <w:jc w:val="both"/>
        <w:rPr>
          <w:rFonts w:ascii="Artifex CF Extra Light" w:hAnsi="Artifex CF Extra Light" w:cs="Times New Roman"/>
          <w:color w:val="1F3864" w:themeColor="accent1" w:themeShade="80"/>
          <w:sz w:val="18"/>
          <w:szCs w:val="18"/>
        </w:rPr>
      </w:pPr>
      <w:r w:rsidRPr="001B5A31">
        <w:rPr>
          <w:rFonts w:ascii="Artifex CF Extra Light" w:hAnsi="Artifex CF Extra Light" w:cs="Times New Roman"/>
          <w:color w:val="1F3864" w:themeColor="accent1" w:themeShade="80"/>
          <w:sz w:val="18"/>
          <w:szCs w:val="18"/>
        </w:rPr>
        <w:t>Capacidad para realizar lo propuesto al menor costo en uso de recursos.</w:t>
      </w:r>
    </w:p>
    <w:p w14:paraId="3D1041D3" w14:textId="77777777" w:rsidR="00EE4B7C" w:rsidRPr="001B5A31" w:rsidRDefault="00EE4B7C" w:rsidP="007E7BBF">
      <w:pPr>
        <w:numPr>
          <w:ilvl w:val="0"/>
          <w:numId w:val="9"/>
        </w:numPr>
        <w:tabs>
          <w:tab w:val="left" w:pos="720"/>
        </w:tabs>
        <w:spacing w:line="380" w:lineRule="atLeast"/>
        <w:ind w:firstLine="436"/>
        <w:jc w:val="both"/>
        <w:rPr>
          <w:rFonts w:ascii="Artifex CF Extra Light" w:hAnsi="Artifex CF Extra Light" w:cs="Times New Roman"/>
          <w:b/>
          <w:color w:val="1F3864" w:themeColor="accent1" w:themeShade="80"/>
          <w:sz w:val="18"/>
          <w:szCs w:val="18"/>
        </w:rPr>
      </w:pPr>
      <w:r w:rsidRPr="001B5A31">
        <w:rPr>
          <w:rFonts w:ascii="Artifex CF Extra Light" w:hAnsi="Artifex CF Extra Light" w:cs="Times New Roman"/>
          <w:b/>
          <w:color w:val="1F3864" w:themeColor="accent1" w:themeShade="80"/>
          <w:sz w:val="18"/>
          <w:szCs w:val="18"/>
        </w:rPr>
        <w:t>Calidad:</w:t>
      </w:r>
    </w:p>
    <w:p w14:paraId="33BA0263" w14:textId="77777777" w:rsidR="00EE4B7C" w:rsidRPr="001B5A31" w:rsidRDefault="00EE4B7C" w:rsidP="00641F86">
      <w:pPr>
        <w:pStyle w:val="ListParagraph"/>
        <w:tabs>
          <w:tab w:val="left" w:pos="720"/>
        </w:tabs>
        <w:spacing w:line="380" w:lineRule="atLeast"/>
        <w:ind w:firstLine="436"/>
        <w:jc w:val="both"/>
        <w:rPr>
          <w:rFonts w:ascii="Artifex CF Extra Light" w:hAnsi="Artifex CF Extra Light" w:cs="Times New Roman"/>
          <w:color w:val="1F3864" w:themeColor="accent1" w:themeShade="80"/>
          <w:sz w:val="18"/>
          <w:szCs w:val="18"/>
        </w:rPr>
      </w:pPr>
      <w:r w:rsidRPr="001B5A31">
        <w:rPr>
          <w:rFonts w:ascii="Artifex CF Extra Light" w:hAnsi="Artifex CF Extra Light" w:cs="Times New Roman"/>
          <w:color w:val="1F3864" w:themeColor="accent1" w:themeShade="80"/>
          <w:sz w:val="18"/>
          <w:szCs w:val="18"/>
        </w:rPr>
        <w:t>Capacidad para mantener un determinado estándar en la prestación de servicios.</w:t>
      </w:r>
    </w:p>
    <w:p w14:paraId="0F70335C" w14:textId="77777777" w:rsidR="00EE4B7C" w:rsidRPr="001B5A31" w:rsidRDefault="00EE4B7C" w:rsidP="007E7BBF">
      <w:pPr>
        <w:numPr>
          <w:ilvl w:val="0"/>
          <w:numId w:val="9"/>
        </w:numPr>
        <w:tabs>
          <w:tab w:val="left" w:pos="720"/>
        </w:tabs>
        <w:spacing w:line="380" w:lineRule="atLeast"/>
        <w:ind w:firstLine="436"/>
        <w:jc w:val="both"/>
        <w:rPr>
          <w:rFonts w:ascii="Artifex CF Extra Light" w:hAnsi="Artifex CF Extra Light" w:cs="Times New Roman"/>
          <w:b/>
          <w:color w:val="1F3864" w:themeColor="accent1" w:themeShade="80"/>
          <w:sz w:val="18"/>
          <w:szCs w:val="18"/>
        </w:rPr>
      </w:pPr>
      <w:r w:rsidRPr="001B5A31">
        <w:rPr>
          <w:rFonts w:ascii="Artifex CF Extra Light" w:hAnsi="Artifex CF Extra Light" w:cs="Times New Roman"/>
          <w:b/>
          <w:color w:val="1F3864" w:themeColor="accent1" w:themeShade="80"/>
          <w:sz w:val="18"/>
          <w:szCs w:val="18"/>
        </w:rPr>
        <w:t xml:space="preserve">Transparencia: </w:t>
      </w:r>
    </w:p>
    <w:p w14:paraId="5E6F1C79" w14:textId="77777777" w:rsidR="00EE4B7C" w:rsidRPr="001B5A31" w:rsidRDefault="00EE4B7C" w:rsidP="00641F86">
      <w:pPr>
        <w:pStyle w:val="ListParagraph"/>
        <w:tabs>
          <w:tab w:val="left" w:pos="720"/>
        </w:tabs>
        <w:spacing w:line="380" w:lineRule="atLeast"/>
        <w:ind w:firstLine="436"/>
        <w:jc w:val="both"/>
        <w:rPr>
          <w:rFonts w:ascii="Artifex CF Extra Light" w:hAnsi="Artifex CF Extra Light" w:cs="Times New Roman"/>
          <w:color w:val="1F3864" w:themeColor="accent1" w:themeShade="80"/>
          <w:sz w:val="18"/>
          <w:szCs w:val="18"/>
        </w:rPr>
      </w:pPr>
      <w:r w:rsidRPr="001B5A31">
        <w:rPr>
          <w:rFonts w:ascii="Artifex CF Extra Light" w:hAnsi="Artifex CF Extra Light" w:cs="Times New Roman"/>
          <w:color w:val="1F3864" w:themeColor="accent1" w:themeShade="80"/>
          <w:sz w:val="18"/>
          <w:szCs w:val="18"/>
        </w:rPr>
        <w:t>Administrar los recursos y procedimientos internos con apego a las normas éticas y de libre acceso a la información disponible para todos los actores.</w:t>
      </w:r>
    </w:p>
    <w:p w14:paraId="67A435CE" w14:textId="77777777" w:rsidR="00EE4B7C" w:rsidRPr="001B5A31" w:rsidRDefault="00EE4B7C" w:rsidP="007E7BBF">
      <w:pPr>
        <w:numPr>
          <w:ilvl w:val="0"/>
          <w:numId w:val="9"/>
        </w:numPr>
        <w:tabs>
          <w:tab w:val="left" w:pos="720"/>
        </w:tabs>
        <w:spacing w:line="380" w:lineRule="atLeast"/>
        <w:ind w:firstLine="436"/>
        <w:jc w:val="both"/>
        <w:rPr>
          <w:rFonts w:ascii="Artifex CF Extra Light" w:hAnsi="Artifex CF Extra Light" w:cs="Times New Roman"/>
          <w:b/>
          <w:color w:val="1F3864" w:themeColor="accent1" w:themeShade="80"/>
          <w:sz w:val="18"/>
          <w:szCs w:val="18"/>
        </w:rPr>
      </w:pPr>
      <w:r w:rsidRPr="001B5A31">
        <w:rPr>
          <w:rFonts w:ascii="Artifex CF Extra Light" w:hAnsi="Artifex CF Extra Light" w:cs="Times New Roman"/>
          <w:b/>
          <w:color w:val="1F3864" w:themeColor="accent1" w:themeShade="80"/>
          <w:sz w:val="18"/>
          <w:szCs w:val="18"/>
        </w:rPr>
        <w:t xml:space="preserve">Calidez: </w:t>
      </w:r>
    </w:p>
    <w:p w14:paraId="21B11699" w14:textId="77777777" w:rsidR="00EE4B7C" w:rsidRPr="001B5A31" w:rsidRDefault="00EE4B7C" w:rsidP="00641F86">
      <w:pPr>
        <w:pStyle w:val="ListParagraph"/>
        <w:tabs>
          <w:tab w:val="left" w:pos="720"/>
        </w:tabs>
        <w:spacing w:line="380" w:lineRule="atLeast"/>
        <w:ind w:firstLine="436"/>
        <w:jc w:val="both"/>
        <w:rPr>
          <w:rFonts w:ascii="Artifex CF Extra Light" w:hAnsi="Artifex CF Extra Light" w:cs="Times New Roman"/>
          <w:color w:val="1F3864" w:themeColor="accent1" w:themeShade="80"/>
          <w:sz w:val="18"/>
          <w:szCs w:val="18"/>
        </w:rPr>
      </w:pPr>
      <w:r w:rsidRPr="001B5A31">
        <w:rPr>
          <w:rFonts w:ascii="Artifex CF Extra Light" w:hAnsi="Artifex CF Extra Light" w:cs="Times New Roman"/>
          <w:color w:val="1F3864" w:themeColor="accent1" w:themeShade="80"/>
          <w:sz w:val="18"/>
          <w:szCs w:val="18"/>
        </w:rPr>
        <w:t>Mantenimiento de un entorno laboral agradable, acogedor y familiar para todos los usuarios.</w:t>
      </w:r>
    </w:p>
    <w:p w14:paraId="21BCC19A" w14:textId="77777777" w:rsidR="00EE4B7C" w:rsidRPr="001B5A31" w:rsidRDefault="008D0E9B" w:rsidP="007E7BBF">
      <w:pPr>
        <w:numPr>
          <w:ilvl w:val="0"/>
          <w:numId w:val="9"/>
        </w:numPr>
        <w:tabs>
          <w:tab w:val="left" w:pos="720"/>
        </w:tabs>
        <w:spacing w:line="380" w:lineRule="atLeast"/>
        <w:ind w:firstLine="436"/>
        <w:jc w:val="both"/>
        <w:rPr>
          <w:rFonts w:ascii="Artifex CF Extra Light" w:hAnsi="Artifex CF Extra Light" w:cs="Times New Roman"/>
          <w:b/>
          <w:color w:val="1F3864" w:themeColor="accent1" w:themeShade="80"/>
          <w:sz w:val="18"/>
          <w:szCs w:val="18"/>
        </w:rPr>
      </w:pPr>
      <w:r w:rsidRPr="001B5A31">
        <w:rPr>
          <w:rFonts w:ascii="Artifex CF Extra Light" w:hAnsi="Artifex CF Extra Light" w:cs="Times New Roman"/>
          <w:b/>
          <w:color w:val="1F3864" w:themeColor="accent1" w:themeShade="80"/>
          <w:sz w:val="18"/>
          <w:szCs w:val="18"/>
        </w:rPr>
        <w:t>Responsabilidad S</w:t>
      </w:r>
      <w:r w:rsidR="00EE4B7C" w:rsidRPr="001B5A31">
        <w:rPr>
          <w:rFonts w:ascii="Artifex CF Extra Light" w:hAnsi="Artifex CF Extra Light" w:cs="Times New Roman"/>
          <w:b/>
          <w:color w:val="1F3864" w:themeColor="accent1" w:themeShade="80"/>
          <w:sz w:val="18"/>
          <w:szCs w:val="18"/>
        </w:rPr>
        <w:t xml:space="preserve">ocial: </w:t>
      </w:r>
    </w:p>
    <w:p w14:paraId="615BF880" w14:textId="77777777" w:rsidR="00EE4B7C" w:rsidRPr="001B5A31" w:rsidRDefault="00EE4B7C" w:rsidP="00641F86">
      <w:pPr>
        <w:pStyle w:val="ListParagraph"/>
        <w:tabs>
          <w:tab w:val="left" w:pos="720"/>
        </w:tabs>
        <w:spacing w:line="380" w:lineRule="atLeast"/>
        <w:ind w:firstLine="436"/>
        <w:jc w:val="both"/>
        <w:rPr>
          <w:rFonts w:ascii="Artifex CF Extra Light" w:hAnsi="Artifex CF Extra Light" w:cs="Times New Roman"/>
          <w:b/>
          <w:color w:val="1F3864" w:themeColor="accent1" w:themeShade="80"/>
          <w:sz w:val="18"/>
          <w:szCs w:val="18"/>
        </w:rPr>
      </w:pPr>
      <w:r w:rsidRPr="001B5A31">
        <w:rPr>
          <w:rFonts w:ascii="Artifex CF Extra Light" w:hAnsi="Artifex CF Extra Light" w:cs="Times New Roman"/>
          <w:color w:val="1F3864" w:themeColor="accent1" w:themeShade="80"/>
          <w:sz w:val="18"/>
          <w:szCs w:val="18"/>
        </w:rPr>
        <w:lastRenderedPageBreak/>
        <w:t>Contribuir al desarrollo sustentable y sostenible del medioambiente, de la familia y de los segmentos vulnerables de la sociedad, sin comprometer los recursos de las futuras generaciones.</w:t>
      </w:r>
      <w:r w:rsidRPr="001B5A31">
        <w:rPr>
          <w:rFonts w:ascii="Artifex CF Extra Light" w:hAnsi="Artifex CF Extra Light" w:cs="Times New Roman"/>
          <w:color w:val="1F3864" w:themeColor="accent1" w:themeShade="80"/>
          <w:sz w:val="18"/>
          <w:szCs w:val="18"/>
        </w:rPr>
        <w:tab/>
      </w:r>
    </w:p>
    <w:p w14:paraId="20593240" w14:textId="77777777" w:rsidR="006027F9" w:rsidRPr="001B5A31" w:rsidRDefault="006027F9" w:rsidP="00641F86">
      <w:pPr>
        <w:spacing w:line="380" w:lineRule="atLeast"/>
        <w:ind w:left="284" w:firstLine="76"/>
        <w:rPr>
          <w:rFonts w:ascii="Artifex CF Extra Light" w:eastAsia="Arial" w:hAnsi="Artifex CF Extra Light" w:cs="Times New Roman"/>
          <w:b/>
          <w:color w:val="1F3864" w:themeColor="accent1" w:themeShade="80"/>
          <w:sz w:val="18"/>
          <w:szCs w:val="18"/>
        </w:rPr>
      </w:pPr>
    </w:p>
    <w:p w14:paraId="6D39402F" w14:textId="77777777" w:rsidR="002071F0" w:rsidRPr="001B5A31" w:rsidRDefault="002071F0" w:rsidP="00641F86">
      <w:pPr>
        <w:spacing w:line="380" w:lineRule="atLeast"/>
        <w:ind w:left="284" w:firstLine="76"/>
        <w:rPr>
          <w:rFonts w:ascii="Artifex CF Extra Light" w:eastAsia="Arial" w:hAnsi="Artifex CF Extra Light" w:cs="Times New Roman"/>
          <w:b/>
          <w:color w:val="1F3864" w:themeColor="accent1" w:themeShade="80"/>
          <w:sz w:val="18"/>
          <w:szCs w:val="18"/>
        </w:rPr>
        <w:sectPr w:rsidR="002071F0" w:rsidRPr="001B5A31" w:rsidSect="00ED006D">
          <w:footerReference w:type="default" r:id="rId12"/>
          <w:pgSz w:w="12240" w:h="15840"/>
          <w:pgMar w:top="1440" w:right="2160" w:bottom="1440" w:left="2160" w:header="709" w:footer="709" w:gutter="0"/>
          <w:cols w:space="708"/>
          <w:titlePg/>
          <w:docGrid w:linePitch="360"/>
        </w:sectPr>
      </w:pPr>
    </w:p>
    <w:p w14:paraId="78F82F15" w14:textId="340E2CA9" w:rsidR="002071F0" w:rsidRPr="001B5A31" w:rsidRDefault="005A506B" w:rsidP="00641F86">
      <w:pPr>
        <w:pStyle w:val="Heading2"/>
        <w:spacing w:before="0" w:line="380" w:lineRule="atLeast"/>
        <w:ind w:left="284" w:firstLine="76"/>
        <w:rPr>
          <w:rFonts w:ascii="Artifex CF Extra Light" w:eastAsia="Arial" w:hAnsi="Artifex CF Extra Light" w:cs="Times New Roman"/>
          <w:b/>
          <w:color w:val="1F3864" w:themeColor="accent1" w:themeShade="80"/>
          <w:sz w:val="18"/>
          <w:szCs w:val="18"/>
        </w:rPr>
      </w:pPr>
      <w:bookmarkStart w:id="5" w:name="_Toc58787873"/>
      <w:r w:rsidRPr="001B5A31">
        <w:rPr>
          <w:rFonts w:ascii="Artifex CF Extra Light" w:eastAsia="Arial" w:hAnsi="Artifex CF Extra Light" w:cs="Times New Roman"/>
          <w:b/>
          <w:noProof/>
          <w:color w:val="1F3864" w:themeColor="accent1" w:themeShade="80"/>
          <w:sz w:val="18"/>
          <w:szCs w:val="18"/>
        </w:rPr>
        <w:lastRenderedPageBreak/>
        <w:drawing>
          <wp:anchor distT="0" distB="0" distL="114300" distR="114300" simplePos="0" relativeHeight="251698176" behindDoc="1" locked="0" layoutInCell="1" allowOverlap="1" wp14:anchorId="1D0F9209" wp14:editId="34B61190">
            <wp:simplePos x="0" y="0"/>
            <wp:positionH relativeFrom="column">
              <wp:posOffset>57150</wp:posOffset>
            </wp:positionH>
            <wp:positionV relativeFrom="paragraph">
              <wp:posOffset>342900</wp:posOffset>
            </wp:positionV>
            <wp:extent cx="8401050" cy="520065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01050" cy="520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71F0" w:rsidRPr="001B5A31">
        <w:rPr>
          <w:rFonts w:ascii="Artifex CF Extra Light" w:eastAsia="Arial" w:hAnsi="Artifex CF Extra Light" w:cs="Times New Roman"/>
          <w:b/>
          <w:color w:val="1F3864" w:themeColor="accent1" w:themeShade="80"/>
          <w:sz w:val="18"/>
          <w:szCs w:val="18"/>
        </w:rPr>
        <w:t>Estructura Organizativa</w:t>
      </w:r>
      <w:bookmarkEnd w:id="5"/>
    </w:p>
    <w:p w14:paraId="64333190" w14:textId="77777777" w:rsidR="00E67D8E" w:rsidRPr="001B5A31" w:rsidRDefault="00E67D8E" w:rsidP="00641F86">
      <w:pPr>
        <w:spacing w:line="380" w:lineRule="atLeast"/>
        <w:ind w:left="284" w:firstLine="76"/>
        <w:rPr>
          <w:rFonts w:ascii="Artifex CF Extra Light" w:eastAsia="Arial" w:hAnsi="Artifex CF Extra Light" w:cs="Times New Roman"/>
          <w:b/>
          <w:color w:val="1F3864" w:themeColor="accent1" w:themeShade="80"/>
          <w:sz w:val="18"/>
          <w:szCs w:val="18"/>
        </w:rPr>
        <w:sectPr w:rsidR="00E67D8E" w:rsidRPr="001B5A31" w:rsidSect="002071F0">
          <w:headerReference w:type="default" r:id="rId14"/>
          <w:footerReference w:type="default" r:id="rId15"/>
          <w:pgSz w:w="15840" w:h="12240" w:orient="landscape"/>
          <w:pgMar w:top="2160" w:right="1440" w:bottom="2160" w:left="1440" w:header="709" w:footer="709" w:gutter="0"/>
          <w:cols w:space="708"/>
          <w:docGrid w:linePitch="360"/>
        </w:sectPr>
      </w:pPr>
    </w:p>
    <w:p w14:paraId="549A66DF" w14:textId="41E926A4" w:rsidR="003B6351" w:rsidRPr="001B5A31" w:rsidRDefault="003B6351" w:rsidP="00641F86">
      <w:pPr>
        <w:spacing w:line="380" w:lineRule="atLeast"/>
        <w:ind w:left="284" w:firstLine="76"/>
        <w:jc w:val="center"/>
        <w:rPr>
          <w:rFonts w:ascii="Gotham" w:eastAsia="Arial" w:hAnsi="Gotham" w:cs="Times New Roman"/>
          <w:b/>
          <w:color w:val="1F3864" w:themeColor="accent1" w:themeShade="80"/>
          <w:sz w:val="16"/>
          <w:szCs w:val="16"/>
        </w:rPr>
      </w:pPr>
      <w:r w:rsidRPr="001B5A31">
        <w:rPr>
          <w:rFonts w:ascii="Gotham" w:eastAsia="Arial" w:hAnsi="Gotham" w:cs="Times New Roman"/>
          <w:b/>
          <w:color w:val="1F3864" w:themeColor="accent1" w:themeShade="80"/>
          <w:sz w:val="16"/>
          <w:szCs w:val="16"/>
        </w:rPr>
        <w:lastRenderedPageBreak/>
        <w:t xml:space="preserve">Funcionarios de la Dirección Central del </w:t>
      </w:r>
      <w:r w:rsidR="0071348D" w:rsidRPr="001B5A31">
        <w:rPr>
          <w:rFonts w:ascii="Gotham" w:eastAsia="Arial" w:hAnsi="Gotham" w:cs="Times New Roman"/>
          <w:b/>
          <w:color w:val="1F3864" w:themeColor="accent1" w:themeShade="80"/>
          <w:sz w:val="16"/>
          <w:szCs w:val="16"/>
        </w:rPr>
        <w:t>SNS</w:t>
      </w:r>
    </w:p>
    <w:p w14:paraId="426963A3" w14:textId="77777777" w:rsidR="0007239B" w:rsidRPr="001B5A31" w:rsidRDefault="0007239B" w:rsidP="00641F86">
      <w:pPr>
        <w:spacing w:line="380" w:lineRule="atLeast"/>
        <w:ind w:left="284" w:firstLine="76"/>
        <w:jc w:val="center"/>
        <w:rPr>
          <w:rFonts w:ascii="Artifex CF Extra Light" w:eastAsia="Arial" w:hAnsi="Artifex CF Extra Light" w:cs="Times New Roman"/>
          <w:b/>
          <w:color w:val="1F3864" w:themeColor="accent1" w:themeShade="80"/>
          <w:sz w:val="18"/>
          <w:szCs w:val="18"/>
        </w:rPr>
      </w:pPr>
    </w:p>
    <w:p w14:paraId="602029E6" w14:textId="77777777" w:rsidR="003B6351" w:rsidRPr="001B5A31" w:rsidRDefault="0034043D" w:rsidP="00641F86">
      <w:pPr>
        <w:spacing w:line="380" w:lineRule="atLeast"/>
        <w:ind w:left="284" w:firstLine="76"/>
        <w:jc w:val="center"/>
        <w:rPr>
          <w:rFonts w:ascii="Artifex CF Extra Light" w:eastAsia="Arial" w:hAnsi="Artifex CF Extra Light" w:cs="Times New Roman"/>
          <w:b/>
          <w:color w:val="1F3864" w:themeColor="accent1" w:themeShade="80"/>
          <w:sz w:val="18"/>
          <w:szCs w:val="18"/>
        </w:rPr>
      </w:pPr>
      <w:r w:rsidRPr="001B5A31">
        <w:rPr>
          <w:rFonts w:ascii="Artifex CF Extra Light" w:eastAsia="Arial" w:hAnsi="Artifex CF Extra Light" w:cs="Times New Roman"/>
          <w:b/>
          <w:color w:val="1F3864" w:themeColor="accent1" w:themeShade="80"/>
          <w:sz w:val="18"/>
          <w:szCs w:val="18"/>
        </w:rPr>
        <w:t>Director Ejecutivo del Servicio Nacional de Salud</w:t>
      </w:r>
    </w:p>
    <w:p w14:paraId="4CF4338C" w14:textId="6CD57479" w:rsidR="003B6351" w:rsidRPr="001B5A31" w:rsidRDefault="00DD47FB" w:rsidP="00641F86">
      <w:pPr>
        <w:spacing w:line="380" w:lineRule="atLeast"/>
        <w:ind w:left="284" w:firstLine="76"/>
        <w:jc w:val="center"/>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Mario Andrés Lama Olivero</w:t>
      </w:r>
    </w:p>
    <w:p w14:paraId="4F6A5747" w14:textId="77777777" w:rsidR="0007239B" w:rsidRPr="001B5A31" w:rsidRDefault="0007239B" w:rsidP="00641F86">
      <w:pPr>
        <w:spacing w:line="380" w:lineRule="atLeast"/>
        <w:ind w:left="284" w:firstLine="76"/>
        <w:jc w:val="center"/>
        <w:rPr>
          <w:rFonts w:ascii="Artifex CF Extra Light" w:eastAsia="Arial" w:hAnsi="Artifex CF Extra Light" w:cs="Times New Roman"/>
          <w:color w:val="1F3864" w:themeColor="accent1" w:themeShade="80"/>
          <w:sz w:val="18"/>
          <w:szCs w:val="18"/>
        </w:rPr>
      </w:pPr>
    </w:p>
    <w:p w14:paraId="30D76222" w14:textId="1DA0144F" w:rsidR="0007239B" w:rsidRPr="001B5A31" w:rsidRDefault="00480C2D" w:rsidP="00641F86">
      <w:pPr>
        <w:spacing w:line="380" w:lineRule="atLeast"/>
        <w:ind w:left="284" w:firstLine="76"/>
        <w:rPr>
          <w:rFonts w:ascii="Artifex CF Extra Light" w:eastAsia="Arial" w:hAnsi="Artifex CF Extra Light" w:cs="Times New Roman"/>
          <w:b/>
          <w:color w:val="1F3864" w:themeColor="accent1" w:themeShade="80"/>
          <w:sz w:val="18"/>
          <w:szCs w:val="18"/>
        </w:rPr>
      </w:pPr>
      <w:r w:rsidRPr="001B5A31">
        <w:rPr>
          <w:rFonts w:ascii="Artifex CF Extra Light" w:eastAsia="Arial" w:hAnsi="Artifex CF Extra Light" w:cs="Times New Roman"/>
          <w:b/>
          <w:color w:val="1F3864" w:themeColor="accent1" w:themeShade="80"/>
          <w:sz w:val="18"/>
          <w:szCs w:val="18"/>
        </w:rPr>
        <w:t>Direc</w:t>
      </w:r>
      <w:r w:rsidR="00D06E6F" w:rsidRPr="001B5A31">
        <w:rPr>
          <w:rFonts w:ascii="Artifex CF Extra Light" w:eastAsia="Arial" w:hAnsi="Artifex CF Extra Light" w:cs="Times New Roman"/>
          <w:b/>
          <w:color w:val="1F3864" w:themeColor="accent1" w:themeShade="80"/>
          <w:sz w:val="18"/>
          <w:szCs w:val="18"/>
        </w:rPr>
        <w:t>tor</w:t>
      </w:r>
      <w:r w:rsidR="00DD47FB" w:rsidRPr="001B5A31">
        <w:rPr>
          <w:rFonts w:ascii="Artifex CF Extra Light" w:eastAsia="Arial" w:hAnsi="Artifex CF Extra Light" w:cs="Times New Roman"/>
          <w:b/>
          <w:color w:val="1F3864" w:themeColor="accent1" w:themeShade="80"/>
          <w:sz w:val="18"/>
          <w:szCs w:val="18"/>
        </w:rPr>
        <w:t>a. Dirección</w:t>
      </w:r>
      <w:r w:rsidR="00D06E6F" w:rsidRPr="001B5A31">
        <w:rPr>
          <w:rFonts w:ascii="Artifex CF Extra Light" w:eastAsia="Arial" w:hAnsi="Artifex CF Extra Light" w:cs="Times New Roman"/>
          <w:b/>
          <w:color w:val="1F3864" w:themeColor="accent1" w:themeShade="80"/>
          <w:sz w:val="18"/>
          <w:szCs w:val="18"/>
        </w:rPr>
        <w:t xml:space="preserve"> Jurídic</w:t>
      </w:r>
      <w:r w:rsidR="00DD47FB" w:rsidRPr="001B5A31">
        <w:rPr>
          <w:rFonts w:ascii="Artifex CF Extra Light" w:eastAsia="Arial" w:hAnsi="Artifex CF Extra Light" w:cs="Times New Roman"/>
          <w:b/>
          <w:color w:val="1F3864" w:themeColor="accent1" w:themeShade="80"/>
          <w:sz w:val="18"/>
          <w:szCs w:val="18"/>
        </w:rPr>
        <w:t>a</w:t>
      </w:r>
    </w:p>
    <w:p w14:paraId="51DC8E10" w14:textId="29BFEA16" w:rsidR="0007239B" w:rsidRPr="001B5A31" w:rsidRDefault="00DD47FB" w:rsidP="00641F86">
      <w:pPr>
        <w:spacing w:line="380" w:lineRule="atLeast"/>
        <w:ind w:left="284" w:firstLine="76"/>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Wilsy Edelmira López Contín</w:t>
      </w:r>
    </w:p>
    <w:p w14:paraId="1542E23E" w14:textId="7174373F" w:rsidR="00D06E6F" w:rsidRPr="001B5A31" w:rsidRDefault="00D06E6F" w:rsidP="00641F86">
      <w:pPr>
        <w:spacing w:line="380" w:lineRule="atLeast"/>
        <w:ind w:left="284" w:firstLine="76"/>
        <w:rPr>
          <w:rFonts w:ascii="Artifex CF Extra Light" w:eastAsia="Arial" w:hAnsi="Artifex CF Extra Light" w:cs="Times New Roman"/>
          <w:b/>
          <w:color w:val="1F3864" w:themeColor="accent1" w:themeShade="80"/>
          <w:sz w:val="18"/>
          <w:szCs w:val="18"/>
        </w:rPr>
      </w:pPr>
      <w:r w:rsidRPr="001B5A31">
        <w:rPr>
          <w:rFonts w:ascii="Artifex CF Extra Light" w:eastAsia="Arial" w:hAnsi="Artifex CF Extra Light" w:cs="Times New Roman"/>
          <w:b/>
          <w:color w:val="1F3864" w:themeColor="accent1" w:themeShade="80"/>
          <w:sz w:val="18"/>
          <w:szCs w:val="18"/>
        </w:rPr>
        <w:t>Directora</w:t>
      </w:r>
      <w:r w:rsidR="005A6FF9" w:rsidRPr="001B5A31">
        <w:rPr>
          <w:rFonts w:ascii="Artifex CF Extra Light" w:eastAsia="Arial" w:hAnsi="Artifex CF Extra Light" w:cs="Times New Roman"/>
          <w:b/>
          <w:color w:val="1F3864" w:themeColor="accent1" w:themeShade="80"/>
          <w:sz w:val="18"/>
          <w:szCs w:val="18"/>
        </w:rPr>
        <w:t>. Dirección</w:t>
      </w:r>
      <w:r w:rsidRPr="001B5A31">
        <w:rPr>
          <w:rFonts w:ascii="Artifex CF Extra Light" w:eastAsia="Arial" w:hAnsi="Artifex CF Extra Light" w:cs="Times New Roman"/>
          <w:b/>
          <w:color w:val="1F3864" w:themeColor="accent1" w:themeShade="80"/>
          <w:sz w:val="18"/>
          <w:szCs w:val="18"/>
        </w:rPr>
        <w:t xml:space="preserve"> Comunicaciones</w:t>
      </w:r>
    </w:p>
    <w:p w14:paraId="41EE239D" w14:textId="77777777" w:rsidR="00D06E6F" w:rsidRPr="001B5A31" w:rsidRDefault="00D06E6F" w:rsidP="00641F86">
      <w:pPr>
        <w:spacing w:line="380" w:lineRule="atLeast"/>
        <w:ind w:left="284" w:firstLine="76"/>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María Eusebia Gómez de Polanco</w:t>
      </w:r>
    </w:p>
    <w:p w14:paraId="67D915A0" w14:textId="5ED98764" w:rsidR="00C85079" w:rsidRPr="001B5A31" w:rsidRDefault="005A6FF9" w:rsidP="00641F86">
      <w:pPr>
        <w:spacing w:line="380" w:lineRule="atLeast"/>
        <w:ind w:left="284" w:firstLine="76"/>
        <w:rPr>
          <w:rFonts w:ascii="Artifex CF Extra Light" w:eastAsia="Arial" w:hAnsi="Artifex CF Extra Light" w:cs="Times New Roman"/>
          <w:b/>
          <w:color w:val="1F3864" w:themeColor="accent1" w:themeShade="80"/>
          <w:sz w:val="18"/>
          <w:szCs w:val="18"/>
        </w:rPr>
      </w:pPr>
      <w:r w:rsidRPr="001B5A31">
        <w:rPr>
          <w:rFonts w:ascii="Artifex CF Extra Light" w:eastAsia="Arial" w:hAnsi="Artifex CF Extra Light" w:cs="Times New Roman"/>
          <w:b/>
          <w:color w:val="1F3864" w:themeColor="accent1" w:themeShade="80"/>
          <w:sz w:val="18"/>
          <w:szCs w:val="18"/>
        </w:rPr>
        <w:t xml:space="preserve">Responsable Acceso a la Información. </w:t>
      </w:r>
      <w:r w:rsidR="00C85079" w:rsidRPr="001B5A31">
        <w:rPr>
          <w:rFonts w:ascii="Artifex CF Extra Light" w:eastAsia="Arial" w:hAnsi="Artifex CF Extra Light" w:cs="Times New Roman"/>
          <w:b/>
          <w:color w:val="1F3864" w:themeColor="accent1" w:themeShade="80"/>
          <w:sz w:val="18"/>
          <w:szCs w:val="18"/>
        </w:rPr>
        <w:t>Oficina Acceso a la Información (OAI)</w:t>
      </w:r>
    </w:p>
    <w:p w14:paraId="0E1F81EE" w14:textId="77777777" w:rsidR="00C85079" w:rsidRPr="001B5A31" w:rsidRDefault="00C85079" w:rsidP="00641F86">
      <w:pPr>
        <w:spacing w:line="380" w:lineRule="atLeast"/>
        <w:ind w:left="284" w:firstLine="76"/>
        <w:rPr>
          <w:rFonts w:ascii="Artifex CF Extra Light" w:eastAsia="Arial" w:hAnsi="Artifex CF Extra Light" w:cs="Times New Roman"/>
          <w:b/>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Alexandra </w:t>
      </w:r>
      <w:r w:rsidR="0007239B" w:rsidRPr="001B5A31">
        <w:rPr>
          <w:rFonts w:ascii="Artifex CF Extra Light" w:eastAsia="Arial" w:hAnsi="Artifex CF Extra Light" w:cs="Times New Roman"/>
          <w:color w:val="1F3864" w:themeColor="accent1" w:themeShade="80"/>
          <w:sz w:val="18"/>
          <w:szCs w:val="18"/>
        </w:rPr>
        <w:t xml:space="preserve">Marisol </w:t>
      </w:r>
      <w:r w:rsidRPr="001B5A31">
        <w:rPr>
          <w:rFonts w:ascii="Artifex CF Extra Light" w:eastAsia="Arial" w:hAnsi="Artifex CF Extra Light" w:cs="Times New Roman"/>
          <w:color w:val="1F3864" w:themeColor="accent1" w:themeShade="80"/>
          <w:sz w:val="18"/>
          <w:szCs w:val="18"/>
        </w:rPr>
        <w:t>Marte</w:t>
      </w:r>
      <w:r w:rsidR="0007239B" w:rsidRPr="001B5A31">
        <w:rPr>
          <w:rFonts w:ascii="Artifex CF Extra Light" w:eastAsia="Arial" w:hAnsi="Artifex CF Extra Light" w:cs="Times New Roman"/>
          <w:color w:val="1F3864" w:themeColor="accent1" w:themeShade="80"/>
          <w:sz w:val="18"/>
          <w:szCs w:val="18"/>
        </w:rPr>
        <w:t xml:space="preserve"> Blanco</w:t>
      </w:r>
    </w:p>
    <w:p w14:paraId="69C84307" w14:textId="1D8701D4" w:rsidR="00C85079" w:rsidRPr="001B5A31" w:rsidRDefault="004E7B78" w:rsidP="00641F86">
      <w:pPr>
        <w:spacing w:line="380" w:lineRule="atLeast"/>
        <w:ind w:left="284" w:firstLine="76"/>
        <w:rPr>
          <w:rFonts w:ascii="Artifex CF Extra Light" w:eastAsia="Arial" w:hAnsi="Artifex CF Extra Light" w:cs="Times New Roman"/>
          <w:b/>
          <w:color w:val="1F3864" w:themeColor="accent1" w:themeShade="80"/>
          <w:sz w:val="18"/>
          <w:szCs w:val="18"/>
        </w:rPr>
      </w:pPr>
      <w:r w:rsidRPr="001B5A31">
        <w:rPr>
          <w:rFonts w:ascii="Artifex CF Extra Light" w:eastAsia="Arial" w:hAnsi="Artifex CF Extra Light" w:cs="Times New Roman"/>
          <w:b/>
          <w:color w:val="1F3864" w:themeColor="accent1" w:themeShade="80"/>
          <w:sz w:val="18"/>
          <w:szCs w:val="18"/>
        </w:rPr>
        <w:t>Director</w:t>
      </w:r>
      <w:r w:rsidR="00E82CEB" w:rsidRPr="001B5A31">
        <w:rPr>
          <w:rFonts w:ascii="Artifex CF Extra Light" w:eastAsia="Arial" w:hAnsi="Artifex CF Extra Light" w:cs="Times New Roman"/>
          <w:b/>
          <w:color w:val="1F3864" w:themeColor="accent1" w:themeShade="80"/>
          <w:sz w:val="18"/>
          <w:szCs w:val="18"/>
        </w:rPr>
        <w:t>a. Dirección</w:t>
      </w:r>
      <w:r w:rsidRPr="001B5A31">
        <w:rPr>
          <w:rFonts w:ascii="Artifex CF Extra Light" w:eastAsia="Arial" w:hAnsi="Artifex CF Extra Light" w:cs="Times New Roman"/>
          <w:b/>
          <w:color w:val="1F3864" w:themeColor="accent1" w:themeShade="80"/>
          <w:sz w:val="18"/>
          <w:szCs w:val="18"/>
        </w:rPr>
        <w:t xml:space="preserve"> </w:t>
      </w:r>
      <w:r w:rsidR="00D06E6F" w:rsidRPr="001B5A31">
        <w:rPr>
          <w:rFonts w:ascii="Artifex CF Extra Light" w:eastAsia="Arial" w:hAnsi="Artifex CF Extra Light" w:cs="Times New Roman"/>
          <w:b/>
          <w:color w:val="1F3864" w:themeColor="accent1" w:themeShade="80"/>
          <w:sz w:val="18"/>
          <w:szCs w:val="18"/>
        </w:rPr>
        <w:t>Fiscalización y Control</w:t>
      </w:r>
    </w:p>
    <w:p w14:paraId="42C04CE4" w14:textId="48D2AF84" w:rsidR="00C85079" w:rsidRPr="001B5A31" w:rsidRDefault="00C955C0" w:rsidP="00641F86">
      <w:pPr>
        <w:spacing w:line="380" w:lineRule="atLeast"/>
        <w:ind w:left="284" w:firstLine="76"/>
        <w:rPr>
          <w:rFonts w:ascii="Artifex CF Extra Light" w:eastAsia="Arial" w:hAnsi="Artifex CF Extra Light" w:cs="Times New Roman"/>
          <w:b/>
          <w:color w:val="1F3864" w:themeColor="accent1" w:themeShade="80"/>
          <w:sz w:val="18"/>
          <w:szCs w:val="18"/>
        </w:rPr>
      </w:pPr>
      <w:proofErr w:type="spellStart"/>
      <w:r w:rsidRPr="001B5A31">
        <w:rPr>
          <w:rFonts w:ascii="Artifex CF Extra Light" w:eastAsia="Arial" w:hAnsi="Artifex CF Extra Light" w:cs="Times New Roman"/>
          <w:color w:val="1F3864" w:themeColor="accent1" w:themeShade="80"/>
          <w:sz w:val="18"/>
          <w:szCs w:val="18"/>
        </w:rPr>
        <w:t>Ynés</w:t>
      </w:r>
      <w:proofErr w:type="spellEnd"/>
      <w:r w:rsidRPr="001B5A31">
        <w:rPr>
          <w:rFonts w:ascii="Artifex CF Extra Light" w:eastAsia="Arial" w:hAnsi="Artifex CF Extra Light" w:cs="Times New Roman"/>
          <w:color w:val="1F3864" w:themeColor="accent1" w:themeShade="80"/>
          <w:sz w:val="18"/>
          <w:szCs w:val="18"/>
        </w:rPr>
        <w:t xml:space="preserve"> </w:t>
      </w:r>
      <w:proofErr w:type="spellStart"/>
      <w:r w:rsidRPr="001B5A31">
        <w:rPr>
          <w:rFonts w:ascii="Artifex CF Extra Light" w:eastAsia="Arial" w:hAnsi="Artifex CF Extra Light" w:cs="Times New Roman"/>
          <w:color w:val="1F3864" w:themeColor="accent1" w:themeShade="80"/>
          <w:sz w:val="18"/>
          <w:szCs w:val="18"/>
        </w:rPr>
        <w:t>Danilda</w:t>
      </w:r>
      <w:proofErr w:type="spellEnd"/>
      <w:r w:rsidRPr="001B5A31">
        <w:rPr>
          <w:rFonts w:ascii="Artifex CF Extra Light" w:eastAsia="Arial" w:hAnsi="Artifex CF Extra Light" w:cs="Times New Roman"/>
          <w:color w:val="1F3864" w:themeColor="accent1" w:themeShade="80"/>
          <w:sz w:val="18"/>
          <w:szCs w:val="18"/>
        </w:rPr>
        <w:t xml:space="preserve"> Abreu Ureña </w:t>
      </w:r>
    </w:p>
    <w:p w14:paraId="6652AF80" w14:textId="178C621F" w:rsidR="00C85079" w:rsidRPr="001B5A31" w:rsidRDefault="004E7B78" w:rsidP="00641F86">
      <w:pPr>
        <w:spacing w:line="380" w:lineRule="atLeast"/>
        <w:ind w:left="284" w:firstLine="76"/>
        <w:rPr>
          <w:rFonts w:ascii="Artifex CF Extra Light" w:eastAsia="Arial" w:hAnsi="Artifex CF Extra Light" w:cs="Times New Roman"/>
          <w:b/>
          <w:color w:val="1F3864" w:themeColor="accent1" w:themeShade="80"/>
          <w:sz w:val="18"/>
          <w:szCs w:val="18"/>
        </w:rPr>
      </w:pPr>
      <w:r w:rsidRPr="001B5A31">
        <w:rPr>
          <w:rFonts w:ascii="Artifex CF Extra Light" w:eastAsia="Arial" w:hAnsi="Artifex CF Extra Light" w:cs="Times New Roman"/>
          <w:b/>
          <w:color w:val="1F3864" w:themeColor="accent1" w:themeShade="80"/>
          <w:sz w:val="18"/>
          <w:szCs w:val="18"/>
        </w:rPr>
        <w:t>Directora</w:t>
      </w:r>
      <w:r w:rsidR="00B5718D" w:rsidRPr="001B5A31">
        <w:rPr>
          <w:rFonts w:ascii="Artifex CF Extra Light" w:eastAsia="Arial" w:hAnsi="Artifex CF Extra Light" w:cs="Times New Roman"/>
          <w:b/>
          <w:color w:val="1F3864" w:themeColor="accent1" w:themeShade="80"/>
          <w:sz w:val="18"/>
          <w:szCs w:val="18"/>
        </w:rPr>
        <w:t>. Dirección</w:t>
      </w:r>
      <w:r w:rsidR="00C85079" w:rsidRPr="001B5A31">
        <w:rPr>
          <w:rFonts w:ascii="Artifex CF Extra Light" w:eastAsia="Arial" w:hAnsi="Artifex CF Extra Light" w:cs="Times New Roman"/>
          <w:b/>
          <w:color w:val="1F3864" w:themeColor="accent1" w:themeShade="80"/>
          <w:sz w:val="18"/>
          <w:szCs w:val="18"/>
        </w:rPr>
        <w:t xml:space="preserve"> Recursos Humanos</w:t>
      </w:r>
    </w:p>
    <w:p w14:paraId="3BC35EBA" w14:textId="77777777" w:rsidR="00C955C0" w:rsidRPr="001B5A31" w:rsidRDefault="00C955C0" w:rsidP="00C955C0">
      <w:pPr>
        <w:spacing w:line="380" w:lineRule="atLeast"/>
        <w:ind w:left="284" w:firstLine="76"/>
        <w:rPr>
          <w:rFonts w:ascii="Artifex CF Extra Light" w:eastAsia="Arial" w:hAnsi="Artifex CF Extra Light" w:cs="Times New Roman"/>
          <w:b/>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Altagracia </w:t>
      </w:r>
      <w:proofErr w:type="spellStart"/>
      <w:r w:rsidRPr="001B5A31">
        <w:rPr>
          <w:rFonts w:ascii="Artifex CF Extra Light" w:eastAsia="Arial" w:hAnsi="Artifex CF Extra Light" w:cs="Times New Roman"/>
          <w:color w:val="1F3864" w:themeColor="accent1" w:themeShade="80"/>
          <w:sz w:val="18"/>
          <w:szCs w:val="18"/>
        </w:rPr>
        <w:t>Visenta</w:t>
      </w:r>
      <w:proofErr w:type="spellEnd"/>
      <w:r w:rsidRPr="001B5A31">
        <w:rPr>
          <w:rFonts w:ascii="Artifex CF Extra Light" w:eastAsia="Arial" w:hAnsi="Artifex CF Extra Light" w:cs="Times New Roman"/>
          <w:color w:val="1F3864" w:themeColor="accent1" w:themeShade="80"/>
          <w:sz w:val="18"/>
          <w:szCs w:val="18"/>
        </w:rPr>
        <w:t xml:space="preserve"> Méndez Acosta</w:t>
      </w:r>
    </w:p>
    <w:p w14:paraId="2E5DD87D" w14:textId="09F2BC26" w:rsidR="00D06E6F" w:rsidRPr="001B5A31" w:rsidRDefault="00D06E6F" w:rsidP="00641F86">
      <w:pPr>
        <w:spacing w:line="380" w:lineRule="atLeast"/>
        <w:ind w:left="284" w:firstLine="76"/>
        <w:rPr>
          <w:rFonts w:ascii="Artifex CF Extra Light" w:eastAsia="Arial" w:hAnsi="Artifex CF Extra Light" w:cs="Times New Roman"/>
          <w:b/>
          <w:color w:val="1F3864" w:themeColor="accent1" w:themeShade="80"/>
          <w:sz w:val="18"/>
          <w:szCs w:val="18"/>
        </w:rPr>
      </w:pPr>
      <w:r w:rsidRPr="001B5A31">
        <w:rPr>
          <w:rFonts w:ascii="Artifex CF Extra Light" w:eastAsia="Arial" w:hAnsi="Artifex CF Extra Light" w:cs="Times New Roman"/>
          <w:b/>
          <w:color w:val="1F3864" w:themeColor="accent1" w:themeShade="80"/>
          <w:sz w:val="18"/>
          <w:szCs w:val="18"/>
        </w:rPr>
        <w:t>Directora</w:t>
      </w:r>
      <w:r w:rsidR="00C7181A" w:rsidRPr="001B5A31">
        <w:rPr>
          <w:rFonts w:ascii="Artifex CF Extra Light" w:eastAsia="Arial" w:hAnsi="Artifex CF Extra Light" w:cs="Times New Roman"/>
          <w:b/>
          <w:color w:val="1F3864" w:themeColor="accent1" w:themeShade="80"/>
          <w:sz w:val="18"/>
          <w:szCs w:val="18"/>
        </w:rPr>
        <w:t>. Dirección</w:t>
      </w:r>
      <w:r w:rsidRPr="001B5A31">
        <w:rPr>
          <w:rFonts w:ascii="Artifex CF Extra Light" w:eastAsia="Arial" w:hAnsi="Artifex CF Extra Light" w:cs="Times New Roman"/>
          <w:b/>
          <w:color w:val="1F3864" w:themeColor="accent1" w:themeShade="80"/>
          <w:sz w:val="18"/>
          <w:szCs w:val="18"/>
        </w:rPr>
        <w:t xml:space="preserve"> Planificación y Desarrollo</w:t>
      </w:r>
    </w:p>
    <w:p w14:paraId="6146FF16" w14:textId="77777777" w:rsidR="00D06E6F" w:rsidRPr="001B5A31" w:rsidRDefault="00D06E6F" w:rsidP="00641F86">
      <w:pPr>
        <w:spacing w:line="380" w:lineRule="atLeast"/>
        <w:ind w:left="284" w:firstLine="76"/>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Michelle Marie Guzmán Fermín </w:t>
      </w:r>
    </w:p>
    <w:p w14:paraId="7BB4DA5C" w14:textId="5975EF65" w:rsidR="00C85079" w:rsidRPr="001B5A31" w:rsidRDefault="00C85079" w:rsidP="00641F86">
      <w:pPr>
        <w:spacing w:line="380" w:lineRule="atLeast"/>
        <w:ind w:left="284" w:firstLine="76"/>
        <w:rPr>
          <w:rFonts w:ascii="Artifex CF Extra Light" w:eastAsia="Arial" w:hAnsi="Artifex CF Extra Light" w:cs="Times New Roman"/>
          <w:b/>
          <w:color w:val="1F3864" w:themeColor="accent1" w:themeShade="80"/>
          <w:sz w:val="18"/>
          <w:szCs w:val="18"/>
        </w:rPr>
      </w:pPr>
      <w:r w:rsidRPr="001B5A31">
        <w:rPr>
          <w:rFonts w:ascii="Artifex CF Extra Light" w:eastAsia="Arial" w:hAnsi="Artifex CF Extra Light" w:cs="Times New Roman"/>
          <w:b/>
          <w:color w:val="1F3864" w:themeColor="accent1" w:themeShade="80"/>
          <w:sz w:val="18"/>
          <w:szCs w:val="18"/>
        </w:rPr>
        <w:t>Direc</w:t>
      </w:r>
      <w:r w:rsidR="00D06E6F" w:rsidRPr="001B5A31">
        <w:rPr>
          <w:rFonts w:ascii="Artifex CF Extra Light" w:eastAsia="Arial" w:hAnsi="Artifex CF Extra Light" w:cs="Times New Roman"/>
          <w:b/>
          <w:color w:val="1F3864" w:themeColor="accent1" w:themeShade="80"/>
          <w:sz w:val="18"/>
          <w:szCs w:val="18"/>
        </w:rPr>
        <w:t>tor</w:t>
      </w:r>
      <w:r w:rsidR="001920C6" w:rsidRPr="001B5A31">
        <w:rPr>
          <w:rFonts w:ascii="Artifex CF Extra Light" w:eastAsia="Arial" w:hAnsi="Artifex CF Extra Light" w:cs="Times New Roman"/>
          <w:b/>
          <w:color w:val="1F3864" w:themeColor="accent1" w:themeShade="80"/>
          <w:sz w:val="18"/>
          <w:szCs w:val="18"/>
        </w:rPr>
        <w:t>. Dirección</w:t>
      </w:r>
      <w:r w:rsidR="00D06E6F" w:rsidRPr="001B5A31">
        <w:rPr>
          <w:rFonts w:ascii="Artifex CF Extra Light" w:eastAsia="Arial" w:hAnsi="Artifex CF Extra Light" w:cs="Times New Roman"/>
          <w:b/>
          <w:color w:val="1F3864" w:themeColor="accent1" w:themeShade="80"/>
          <w:sz w:val="18"/>
          <w:szCs w:val="18"/>
        </w:rPr>
        <w:t xml:space="preserve"> Administrativ</w:t>
      </w:r>
      <w:r w:rsidR="001920C6" w:rsidRPr="001B5A31">
        <w:rPr>
          <w:rFonts w:ascii="Artifex CF Extra Light" w:eastAsia="Arial" w:hAnsi="Artifex CF Extra Light" w:cs="Times New Roman"/>
          <w:b/>
          <w:color w:val="1F3864" w:themeColor="accent1" w:themeShade="80"/>
          <w:sz w:val="18"/>
          <w:szCs w:val="18"/>
        </w:rPr>
        <w:t>a</w:t>
      </w:r>
    </w:p>
    <w:p w14:paraId="77AF3A11" w14:textId="71B8813D" w:rsidR="0099704E" w:rsidRPr="001B5A31" w:rsidRDefault="001920C6" w:rsidP="00641F86">
      <w:pPr>
        <w:spacing w:line="380" w:lineRule="atLeast"/>
        <w:ind w:left="284" w:firstLine="76"/>
        <w:rPr>
          <w:rFonts w:ascii="Artifex CF Extra Light" w:eastAsia="Arial" w:hAnsi="Artifex CF Extra Light" w:cs="Times New Roman"/>
          <w:color w:val="1F3864" w:themeColor="accent1" w:themeShade="80"/>
          <w:sz w:val="18"/>
          <w:szCs w:val="18"/>
        </w:rPr>
      </w:pPr>
      <w:proofErr w:type="spellStart"/>
      <w:r w:rsidRPr="001B5A31">
        <w:rPr>
          <w:rFonts w:ascii="Artifex CF Extra Light" w:eastAsia="Arial" w:hAnsi="Artifex CF Extra Light" w:cs="Times New Roman"/>
          <w:color w:val="1F3864" w:themeColor="accent1" w:themeShade="80"/>
          <w:sz w:val="18"/>
          <w:szCs w:val="18"/>
        </w:rPr>
        <w:t>Jus</w:t>
      </w:r>
      <w:r w:rsidR="00DE5801" w:rsidRPr="001B5A31">
        <w:rPr>
          <w:rFonts w:ascii="Artifex CF Extra Light" w:eastAsia="Arial" w:hAnsi="Artifex CF Extra Light" w:cs="Times New Roman"/>
          <w:color w:val="1F3864" w:themeColor="accent1" w:themeShade="80"/>
          <w:sz w:val="18"/>
          <w:szCs w:val="18"/>
        </w:rPr>
        <w:t>a</w:t>
      </w:r>
      <w:r w:rsidRPr="001B5A31">
        <w:rPr>
          <w:rFonts w:ascii="Artifex CF Extra Light" w:eastAsia="Arial" w:hAnsi="Artifex CF Extra Light" w:cs="Times New Roman"/>
          <w:color w:val="1F3864" w:themeColor="accent1" w:themeShade="80"/>
          <w:sz w:val="18"/>
          <w:szCs w:val="18"/>
        </w:rPr>
        <w:t>n</w:t>
      </w:r>
      <w:proofErr w:type="spellEnd"/>
      <w:r w:rsidRPr="001B5A31">
        <w:rPr>
          <w:rFonts w:ascii="Artifex CF Extra Light" w:eastAsia="Arial" w:hAnsi="Artifex CF Extra Light" w:cs="Times New Roman"/>
          <w:color w:val="1F3864" w:themeColor="accent1" w:themeShade="80"/>
          <w:sz w:val="18"/>
          <w:szCs w:val="18"/>
        </w:rPr>
        <w:t xml:space="preserve"> </w:t>
      </w:r>
      <w:proofErr w:type="spellStart"/>
      <w:r w:rsidRPr="001B5A31">
        <w:rPr>
          <w:rFonts w:ascii="Artifex CF Extra Light" w:eastAsia="Arial" w:hAnsi="Artifex CF Extra Light" w:cs="Times New Roman"/>
          <w:color w:val="1F3864" w:themeColor="accent1" w:themeShade="80"/>
          <w:sz w:val="18"/>
          <w:szCs w:val="18"/>
        </w:rPr>
        <w:t>Kalaf</w:t>
      </w:r>
      <w:proofErr w:type="spellEnd"/>
      <w:r w:rsidRPr="001B5A31">
        <w:rPr>
          <w:rFonts w:ascii="Artifex CF Extra Light" w:eastAsia="Arial" w:hAnsi="Artifex CF Extra Light" w:cs="Times New Roman"/>
          <w:color w:val="1F3864" w:themeColor="accent1" w:themeShade="80"/>
          <w:sz w:val="18"/>
          <w:szCs w:val="18"/>
        </w:rPr>
        <w:t xml:space="preserve"> Guzmán</w:t>
      </w:r>
    </w:p>
    <w:p w14:paraId="3B534787" w14:textId="09BA3E92" w:rsidR="00D06E6F" w:rsidRPr="001B5A31" w:rsidRDefault="00D06E6F" w:rsidP="00641F86">
      <w:pPr>
        <w:spacing w:line="380" w:lineRule="atLeast"/>
        <w:ind w:left="284" w:firstLine="76"/>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b/>
          <w:color w:val="1F3864" w:themeColor="accent1" w:themeShade="80"/>
          <w:sz w:val="18"/>
          <w:szCs w:val="18"/>
        </w:rPr>
        <w:t>Directora</w:t>
      </w:r>
      <w:r w:rsidR="009D2691" w:rsidRPr="001B5A31">
        <w:rPr>
          <w:rFonts w:ascii="Artifex CF Extra Light" w:eastAsia="Arial" w:hAnsi="Artifex CF Extra Light" w:cs="Times New Roman"/>
          <w:b/>
          <w:color w:val="1F3864" w:themeColor="accent1" w:themeShade="80"/>
          <w:sz w:val="18"/>
          <w:szCs w:val="18"/>
        </w:rPr>
        <w:t>. Dirección</w:t>
      </w:r>
      <w:r w:rsidRPr="001B5A31">
        <w:rPr>
          <w:rFonts w:ascii="Artifex CF Extra Light" w:eastAsia="Arial" w:hAnsi="Artifex CF Extra Light" w:cs="Times New Roman"/>
          <w:b/>
          <w:color w:val="1F3864" w:themeColor="accent1" w:themeShade="80"/>
          <w:sz w:val="18"/>
          <w:szCs w:val="18"/>
        </w:rPr>
        <w:t xml:space="preserve"> Financiera</w:t>
      </w:r>
    </w:p>
    <w:p w14:paraId="04EBDF36" w14:textId="36EF7920" w:rsidR="00C85079" w:rsidRPr="001B5A31" w:rsidRDefault="003C6C08" w:rsidP="00641F86">
      <w:pPr>
        <w:spacing w:line="380" w:lineRule="atLeast"/>
        <w:ind w:left="284" w:firstLine="76"/>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Virginia Sánchez </w:t>
      </w:r>
      <w:r w:rsidR="003F14F6" w:rsidRPr="001B5A31">
        <w:rPr>
          <w:rFonts w:ascii="Artifex CF Extra Light" w:eastAsia="Arial" w:hAnsi="Artifex CF Extra Light" w:cs="Times New Roman"/>
          <w:color w:val="1F3864" w:themeColor="accent1" w:themeShade="80"/>
          <w:sz w:val="18"/>
          <w:szCs w:val="18"/>
        </w:rPr>
        <w:t>Montas</w:t>
      </w:r>
    </w:p>
    <w:p w14:paraId="67DED3EF" w14:textId="7D424EB3" w:rsidR="00C85079" w:rsidRPr="001B5A31" w:rsidRDefault="00F9116F" w:rsidP="00641F86">
      <w:pPr>
        <w:spacing w:line="380" w:lineRule="atLeast"/>
        <w:ind w:left="284" w:firstLine="76"/>
        <w:rPr>
          <w:rFonts w:ascii="Artifex CF Extra Light" w:eastAsia="Arial" w:hAnsi="Artifex CF Extra Light" w:cs="Times New Roman"/>
          <w:b/>
          <w:color w:val="1F3864" w:themeColor="accent1" w:themeShade="80"/>
          <w:sz w:val="18"/>
          <w:szCs w:val="18"/>
        </w:rPr>
      </w:pPr>
      <w:r w:rsidRPr="001B5A31">
        <w:rPr>
          <w:rFonts w:ascii="Artifex CF Extra Light" w:eastAsia="Arial" w:hAnsi="Artifex CF Extra Light" w:cs="Times New Roman"/>
          <w:b/>
          <w:color w:val="1F3864" w:themeColor="accent1" w:themeShade="80"/>
          <w:sz w:val="18"/>
          <w:szCs w:val="18"/>
        </w:rPr>
        <w:t>Director</w:t>
      </w:r>
      <w:r w:rsidR="00BA6C95" w:rsidRPr="001B5A31">
        <w:rPr>
          <w:rFonts w:ascii="Artifex CF Extra Light" w:eastAsia="Arial" w:hAnsi="Artifex CF Extra Light" w:cs="Times New Roman"/>
          <w:b/>
          <w:color w:val="1F3864" w:themeColor="accent1" w:themeShade="80"/>
          <w:sz w:val="18"/>
          <w:szCs w:val="18"/>
        </w:rPr>
        <w:t>. Dirección</w:t>
      </w:r>
      <w:r w:rsidR="00C85079" w:rsidRPr="001B5A31">
        <w:rPr>
          <w:rFonts w:ascii="Artifex CF Extra Light" w:eastAsia="Arial" w:hAnsi="Artifex CF Extra Light" w:cs="Times New Roman"/>
          <w:b/>
          <w:color w:val="1F3864" w:themeColor="accent1" w:themeShade="80"/>
          <w:sz w:val="18"/>
          <w:szCs w:val="18"/>
        </w:rPr>
        <w:t xml:space="preserve"> </w:t>
      </w:r>
      <w:r w:rsidR="00A03649" w:rsidRPr="001B5A31">
        <w:rPr>
          <w:rFonts w:ascii="Artifex CF Extra Light" w:eastAsia="Arial" w:hAnsi="Artifex CF Extra Light" w:cs="Times New Roman"/>
          <w:b/>
          <w:color w:val="1F3864" w:themeColor="accent1" w:themeShade="80"/>
          <w:sz w:val="18"/>
          <w:szCs w:val="18"/>
        </w:rPr>
        <w:t>Tecnología de la Información</w:t>
      </w:r>
      <w:r w:rsidRPr="001B5A31">
        <w:rPr>
          <w:rFonts w:ascii="Artifex CF Extra Light" w:eastAsia="Arial" w:hAnsi="Artifex CF Extra Light" w:cs="Times New Roman"/>
          <w:b/>
          <w:color w:val="1F3864" w:themeColor="accent1" w:themeShade="80"/>
          <w:sz w:val="18"/>
          <w:szCs w:val="18"/>
        </w:rPr>
        <w:t xml:space="preserve"> y Comunicación</w:t>
      </w:r>
    </w:p>
    <w:p w14:paraId="6A75764D" w14:textId="6F15B519" w:rsidR="00C85079" w:rsidRPr="001B5A31" w:rsidRDefault="00501707" w:rsidP="00641F86">
      <w:pPr>
        <w:spacing w:line="380" w:lineRule="atLeast"/>
        <w:ind w:left="284" w:firstLine="76"/>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Nelson Pablo Pérez Acosta</w:t>
      </w:r>
    </w:p>
    <w:p w14:paraId="31E09422" w14:textId="3EE52845" w:rsidR="00EF1A3A" w:rsidRPr="001B5A31" w:rsidRDefault="00EF1A3A" w:rsidP="00EF1A3A">
      <w:pPr>
        <w:spacing w:line="380" w:lineRule="atLeast"/>
        <w:ind w:left="284" w:firstLine="76"/>
        <w:rPr>
          <w:rFonts w:ascii="Artifex CF Extra Light" w:eastAsia="Arial" w:hAnsi="Artifex CF Extra Light" w:cs="Times New Roman"/>
          <w:b/>
          <w:color w:val="1F3864" w:themeColor="accent1" w:themeShade="80"/>
          <w:sz w:val="18"/>
          <w:szCs w:val="18"/>
        </w:rPr>
      </w:pPr>
      <w:r w:rsidRPr="001B5A31">
        <w:rPr>
          <w:rFonts w:ascii="Artifex CF Extra Light" w:eastAsia="Arial" w:hAnsi="Artifex CF Extra Light" w:cs="Times New Roman"/>
          <w:b/>
          <w:color w:val="1F3864" w:themeColor="accent1" w:themeShade="80"/>
          <w:sz w:val="18"/>
          <w:szCs w:val="18"/>
        </w:rPr>
        <w:t>Director. Dirección Infraestructura y Equipos</w:t>
      </w:r>
    </w:p>
    <w:p w14:paraId="0F9FAB08" w14:textId="44E7BC9B" w:rsidR="00EF1A3A" w:rsidRPr="001B5A31" w:rsidRDefault="009D0E31" w:rsidP="00EF1A3A">
      <w:pPr>
        <w:spacing w:line="380" w:lineRule="atLeast"/>
        <w:ind w:left="284" w:firstLine="76"/>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Jesús Alexander Ramírez Salazar</w:t>
      </w:r>
    </w:p>
    <w:p w14:paraId="2627D713" w14:textId="72E0FBBA" w:rsidR="00F9116F" w:rsidRPr="001B5A31" w:rsidRDefault="004E7B78" w:rsidP="00641F86">
      <w:pPr>
        <w:spacing w:line="380" w:lineRule="atLeast"/>
        <w:ind w:left="284" w:firstLine="76"/>
        <w:rPr>
          <w:rFonts w:ascii="Artifex CF Extra Light" w:eastAsia="Arial" w:hAnsi="Artifex CF Extra Light" w:cs="Times New Roman"/>
          <w:b/>
          <w:color w:val="1F3864" w:themeColor="accent1" w:themeShade="80"/>
          <w:sz w:val="18"/>
          <w:szCs w:val="18"/>
        </w:rPr>
      </w:pPr>
      <w:r w:rsidRPr="001B5A31">
        <w:rPr>
          <w:rFonts w:ascii="Artifex CF Extra Light" w:eastAsia="Arial" w:hAnsi="Artifex CF Extra Light" w:cs="Times New Roman"/>
          <w:b/>
          <w:color w:val="1F3864" w:themeColor="accent1" w:themeShade="80"/>
          <w:sz w:val="18"/>
          <w:szCs w:val="18"/>
        </w:rPr>
        <w:t>Director</w:t>
      </w:r>
      <w:r w:rsidR="00044415" w:rsidRPr="001B5A31">
        <w:rPr>
          <w:rFonts w:ascii="Artifex CF Extra Light" w:eastAsia="Arial" w:hAnsi="Artifex CF Extra Light" w:cs="Times New Roman"/>
          <w:b/>
          <w:color w:val="1F3864" w:themeColor="accent1" w:themeShade="80"/>
          <w:sz w:val="18"/>
          <w:szCs w:val="18"/>
        </w:rPr>
        <w:t>. Dirección</w:t>
      </w:r>
      <w:r w:rsidR="00F9116F" w:rsidRPr="001B5A31">
        <w:rPr>
          <w:rFonts w:ascii="Artifex CF Extra Light" w:eastAsia="Arial" w:hAnsi="Artifex CF Extra Light" w:cs="Times New Roman"/>
          <w:b/>
          <w:color w:val="1F3864" w:themeColor="accent1" w:themeShade="80"/>
          <w:sz w:val="18"/>
          <w:szCs w:val="18"/>
        </w:rPr>
        <w:t xml:space="preserve"> Primer Nivel de Atención</w:t>
      </w:r>
    </w:p>
    <w:p w14:paraId="6172C400" w14:textId="1997086D" w:rsidR="009E21C6" w:rsidRPr="001B5A31" w:rsidRDefault="00770AD4" w:rsidP="00641F86">
      <w:pPr>
        <w:spacing w:line="380" w:lineRule="atLeast"/>
        <w:ind w:left="284" w:firstLine="76"/>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José Luis López Pérez</w:t>
      </w:r>
    </w:p>
    <w:p w14:paraId="0AD61483" w14:textId="1251B51F" w:rsidR="00F9116F" w:rsidRPr="001B5A31" w:rsidRDefault="00F9116F" w:rsidP="00641F86">
      <w:pPr>
        <w:spacing w:line="380" w:lineRule="atLeast"/>
        <w:ind w:left="284" w:firstLine="76"/>
        <w:rPr>
          <w:rFonts w:ascii="Artifex CF Extra Light" w:eastAsia="Arial" w:hAnsi="Artifex CF Extra Light" w:cs="Times New Roman"/>
          <w:b/>
          <w:color w:val="1F3864" w:themeColor="accent1" w:themeShade="80"/>
          <w:sz w:val="18"/>
          <w:szCs w:val="18"/>
        </w:rPr>
      </w:pPr>
      <w:r w:rsidRPr="001B5A31">
        <w:rPr>
          <w:rFonts w:ascii="Artifex CF Extra Light" w:eastAsia="Arial" w:hAnsi="Artifex CF Extra Light" w:cs="Times New Roman"/>
          <w:b/>
          <w:color w:val="1F3864" w:themeColor="accent1" w:themeShade="80"/>
          <w:sz w:val="18"/>
          <w:szCs w:val="18"/>
        </w:rPr>
        <w:t>Directora</w:t>
      </w:r>
      <w:r w:rsidR="002524AF" w:rsidRPr="001B5A31">
        <w:rPr>
          <w:rFonts w:ascii="Artifex CF Extra Light" w:eastAsia="Arial" w:hAnsi="Artifex CF Extra Light" w:cs="Times New Roman"/>
          <w:b/>
          <w:color w:val="1F3864" w:themeColor="accent1" w:themeShade="80"/>
          <w:sz w:val="18"/>
          <w:szCs w:val="18"/>
        </w:rPr>
        <w:t xml:space="preserve">. Dirección </w:t>
      </w:r>
      <w:r w:rsidRPr="001B5A31">
        <w:rPr>
          <w:rFonts w:ascii="Artifex CF Extra Light" w:eastAsia="Arial" w:hAnsi="Artifex CF Extra Light" w:cs="Times New Roman"/>
          <w:b/>
          <w:color w:val="1F3864" w:themeColor="accent1" w:themeShade="80"/>
          <w:sz w:val="18"/>
          <w:szCs w:val="18"/>
        </w:rPr>
        <w:t>Centros Hospitalarios</w:t>
      </w:r>
    </w:p>
    <w:p w14:paraId="51DD9744" w14:textId="59141A50" w:rsidR="0007239B" w:rsidRPr="001B5A31" w:rsidRDefault="00473710" w:rsidP="00641F86">
      <w:pPr>
        <w:spacing w:line="380" w:lineRule="atLeast"/>
        <w:ind w:left="284" w:firstLine="76"/>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Yocasta Lara Hernández </w:t>
      </w:r>
    </w:p>
    <w:p w14:paraId="3D00F5F4" w14:textId="4BA60AE4" w:rsidR="00AB0B1D" w:rsidRPr="001B5A31" w:rsidRDefault="00F9116F" w:rsidP="00641F86">
      <w:pPr>
        <w:spacing w:line="380" w:lineRule="atLeast"/>
        <w:ind w:left="284" w:firstLine="76"/>
        <w:rPr>
          <w:rFonts w:ascii="Artifex CF Extra Light" w:eastAsia="Arial" w:hAnsi="Artifex CF Extra Light" w:cs="Times New Roman"/>
          <w:b/>
          <w:color w:val="1F3864" w:themeColor="accent1" w:themeShade="80"/>
          <w:sz w:val="18"/>
          <w:szCs w:val="18"/>
        </w:rPr>
      </w:pPr>
      <w:r w:rsidRPr="001B5A31">
        <w:rPr>
          <w:rFonts w:ascii="Artifex CF Extra Light" w:eastAsia="Arial" w:hAnsi="Artifex CF Extra Light" w:cs="Times New Roman"/>
          <w:b/>
          <w:color w:val="1F3864" w:themeColor="accent1" w:themeShade="80"/>
          <w:sz w:val="18"/>
          <w:szCs w:val="18"/>
        </w:rPr>
        <w:t>Director</w:t>
      </w:r>
      <w:r w:rsidR="006E0F24" w:rsidRPr="001B5A31">
        <w:rPr>
          <w:rFonts w:ascii="Artifex CF Extra Light" w:eastAsia="Arial" w:hAnsi="Artifex CF Extra Light" w:cs="Times New Roman"/>
          <w:b/>
          <w:color w:val="1F3864" w:themeColor="accent1" w:themeShade="80"/>
          <w:sz w:val="18"/>
          <w:szCs w:val="18"/>
        </w:rPr>
        <w:t xml:space="preserve">a. Dirección </w:t>
      </w:r>
      <w:r w:rsidR="00AB0B1D" w:rsidRPr="001B5A31">
        <w:rPr>
          <w:rFonts w:ascii="Artifex CF Extra Light" w:eastAsia="Arial" w:hAnsi="Artifex CF Extra Light" w:cs="Times New Roman"/>
          <w:b/>
          <w:color w:val="1F3864" w:themeColor="accent1" w:themeShade="80"/>
          <w:sz w:val="18"/>
          <w:szCs w:val="18"/>
        </w:rPr>
        <w:t>Asistencia a la Red de Servicios de Salud</w:t>
      </w:r>
    </w:p>
    <w:p w14:paraId="68E85AD8" w14:textId="4EBEABE5" w:rsidR="00F9116F" w:rsidRPr="001B5A31" w:rsidRDefault="00422050" w:rsidP="00641F86">
      <w:pPr>
        <w:spacing w:line="380" w:lineRule="atLeast"/>
        <w:ind w:left="284" w:firstLine="76"/>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Rubelina Santos de López</w:t>
      </w:r>
    </w:p>
    <w:p w14:paraId="34F1FC11" w14:textId="289A0105" w:rsidR="00AB0B1D" w:rsidRPr="001B5A31" w:rsidRDefault="00AB0B1D" w:rsidP="00641F86">
      <w:pPr>
        <w:spacing w:line="380" w:lineRule="atLeast"/>
        <w:ind w:left="284" w:firstLine="76"/>
        <w:rPr>
          <w:rFonts w:ascii="Artifex CF Extra Light" w:eastAsia="Arial" w:hAnsi="Artifex CF Extra Light" w:cs="Times New Roman"/>
          <w:b/>
          <w:color w:val="1F3864" w:themeColor="accent1" w:themeShade="80"/>
          <w:sz w:val="18"/>
          <w:szCs w:val="18"/>
        </w:rPr>
      </w:pPr>
      <w:r w:rsidRPr="001B5A31">
        <w:rPr>
          <w:rFonts w:ascii="Artifex CF Extra Light" w:eastAsia="Arial" w:hAnsi="Artifex CF Extra Light" w:cs="Times New Roman"/>
          <w:b/>
          <w:color w:val="1F3864" w:themeColor="accent1" w:themeShade="80"/>
          <w:sz w:val="18"/>
          <w:szCs w:val="18"/>
        </w:rPr>
        <w:lastRenderedPageBreak/>
        <w:t>Director</w:t>
      </w:r>
      <w:r w:rsidR="009F6B8E" w:rsidRPr="001B5A31">
        <w:rPr>
          <w:rFonts w:ascii="Artifex CF Extra Light" w:eastAsia="Arial" w:hAnsi="Artifex CF Extra Light" w:cs="Times New Roman"/>
          <w:b/>
          <w:color w:val="1F3864" w:themeColor="accent1" w:themeShade="80"/>
          <w:sz w:val="18"/>
          <w:szCs w:val="18"/>
        </w:rPr>
        <w:t>. Dirección</w:t>
      </w:r>
      <w:r w:rsidRPr="001B5A31">
        <w:rPr>
          <w:rFonts w:ascii="Artifex CF Extra Light" w:eastAsia="Arial" w:hAnsi="Artifex CF Extra Light" w:cs="Times New Roman"/>
          <w:b/>
          <w:color w:val="1F3864" w:themeColor="accent1" w:themeShade="80"/>
          <w:sz w:val="18"/>
          <w:szCs w:val="18"/>
        </w:rPr>
        <w:t xml:space="preserve"> Medicamentos e Insumos</w:t>
      </w:r>
    </w:p>
    <w:p w14:paraId="425FEBB9" w14:textId="53E44612" w:rsidR="00AB0B1D" w:rsidRPr="001B5A31" w:rsidRDefault="009F6B8E" w:rsidP="00641F86">
      <w:pPr>
        <w:spacing w:line="380" w:lineRule="atLeast"/>
        <w:ind w:left="284" w:firstLine="76"/>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Omar José García Castillo</w:t>
      </w:r>
    </w:p>
    <w:p w14:paraId="74E2DFFC" w14:textId="16E83DB1" w:rsidR="00AB0B1D" w:rsidRPr="001B5A31" w:rsidRDefault="00AB0B1D" w:rsidP="00641F86">
      <w:pPr>
        <w:spacing w:line="380" w:lineRule="atLeast"/>
        <w:ind w:left="284" w:firstLine="76"/>
        <w:rPr>
          <w:rFonts w:ascii="Artifex CF Extra Light" w:eastAsia="Arial" w:hAnsi="Artifex CF Extra Light" w:cs="Times New Roman"/>
          <w:b/>
          <w:color w:val="1F3864" w:themeColor="accent1" w:themeShade="80"/>
          <w:sz w:val="18"/>
          <w:szCs w:val="18"/>
        </w:rPr>
      </w:pPr>
      <w:r w:rsidRPr="001B5A31">
        <w:rPr>
          <w:rFonts w:ascii="Artifex CF Extra Light" w:eastAsia="Arial" w:hAnsi="Artifex CF Extra Light" w:cs="Times New Roman"/>
          <w:b/>
          <w:color w:val="1F3864" w:themeColor="accent1" w:themeShade="80"/>
          <w:sz w:val="18"/>
          <w:szCs w:val="18"/>
        </w:rPr>
        <w:t>Director</w:t>
      </w:r>
      <w:r w:rsidR="00346118" w:rsidRPr="001B5A31">
        <w:rPr>
          <w:rFonts w:ascii="Artifex CF Extra Light" w:eastAsia="Arial" w:hAnsi="Artifex CF Extra Light" w:cs="Times New Roman"/>
          <w:b/>
          <w:color w:val="1F3864" w:themeColor="accent1" w:themeShade="80"/>
          <w:sz w:val="18"/>
          <w:szCs w:val="18"/>
        </w:rPr>
        <w:t>a. Dirección Emergencias Médicas</w:t>
      </w:r>
    </w:p>
    <w:p w14:paraId="3EB7C733" w14:textId="3B2E69CD" w:rsidR="00AB0B1D" w:rsidRPr="001B5A31" w:rsidRDefault="000011F5" w:rsidP="00641F86">
      <w:pPr>
        <w:spacing w:line="380" w:lineRule="atLeast"/>
        <w:ind w:left="284" w:firstLine="76"/>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Mariam Guillermina Montes de Oca</w:t>
      </w:r>
    </w:p>
    <w:p w14:paraId="00BCD5AA" w14:textId="2119EA3B" w:rsidR="00D402E3" w:rsidRPr="001B5A31" w:rsidRDefault="00D402E3" w:rsidP="00D402E3">
      <w:pPr>
        <w:spacing w:line="380" w:lineRule="atLeast"/>
        <w:ind w:left="284" w:firstLine="76"/>
        <w:rPr>
          <w:rFonts w:ascii="Artifex CF Extra Light" w:eastAsia="Arial" w:hAnsi="Artifex CF Extra Light" w:cs="Times New Roman"/>
          <w:b/>
          <w:color w:val="1F3864" w:themeColor="accent1" w:themeShade="80"/>
          <w:sz w:val="18"/>
          <w:szCs w:val="18"/>
        </w:rPr>
      </w:pPr>
      <w:r w:rsidRPr="001B5A31">
        <w:rPr>
          <w:rFonts w:ascii="Artifex CF Extra Light" w:eastAsia="Arial" w:hAnsi="Artifex CF Extra Light" w:cs="Times New Roman"/>
          <w:b/>
          <w:color w:val="1F3864" w:themeColor="accent1" w:themeShade="80"/>
          <w:sz w:val="18"/>
          <w:szCs w:val="18"/>
        </w:rPr>
        <w:t>Director. Dirección Odontología</w:t>
      </w:r>
    </w:p>
    <w:p w14:paraId="675D8457" w14:textId="0E3A0572" w:rsidR="00D402E3" w:rsidRPr="001B5A31" w:rsidRDefault="00D402E3" w:rsidP="00D402E3">
      <w:pPr>
        <w:spacing w:line="380" w:lineRule="atLeast"/>
        <w:ind w:left="284" w:firstLine="76"/>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Mari</w:t>
      </w:r>
      <w:r w:rsidR="00BA612D" w:rsidRPr="001B5A31">
        <w:rPr>
          <w:rFonts w:ascii="Artifex CF Extra Light" w:eastAsia="Arial" w:hAnsi="Artifex CF Extra Light" w:cs="Times New Roman"/>
          <w:color w:val="1F3864" w:themeColor="accent1" w:themeShade="80"/>
          <w:sz w:val="18"/>
          <w:szCs w:val="18"/>
        </w:rPr>
        <w:t xml:space="preserve">o </w:t>
      </w:r>
      <w:r w:rsidR="00A954CB" w:rsidRPr="001B5A31">
        <w:rPr>
          <w:rFonts w:ascii="Artifex CF Extra Light" w:eastAsia="Arial" w:hAnsi="Artifex CF Extra Light" w:cs="Times New Roman"/>
          <w:color w:val="1F3864" w:themeColor="accent1" w:themeShade="80"/>
          <w:sz w:val="18"/>
          <w:szCs w:val="18"/>
        </w:rPr>
        <w:t xml:space="preserve">Rafael </w:t>
      </w:r>
      <w:proofErr w:type="spellStart"/>
      <w:r w:rsidR="00BA612D" w:rsidRPr="001B5A31">
        <w:rPr>
          <w:rFonts w:ascii="Artifex CF Extra Light" w:eastAsia="Arial" w:hAnsi="Artifex CF Extra Light" w:cs="Times New Roman"/>
          <w:color w:val="1F3864" w:themeColor="accent1" w:themeShade="80"/>
          <w:sz w:val="18"/>
          <w:szCs w:val="18"/>
        </w:rPr>
        <w:t>Bournigal</w:t>
      </w:r>
      <w:proofErr w:type="spellEnd"/>
      <w:r w:rsidR="00BA612D" w:rsidRPr="001B5A31">
        <w:rPr>
          <w:rFonts w:ascii="Artifex CF Extra Light" w:eastAsia="Arial" w:hAnsi="Artifex CF Extra Light" w:cs="Times New Roman"/>
          <w:color w:val="1F3864" w:themeColor="accent1" w:themeShade="80"/>
          <w:sz w:val="18"/>
          <w:szCs w:val="18"/>
        </w:rPr>
        <w:t xml:space="preserve"> Mena</w:t>
      </w:r>
    </w:p>
    <w:p w14:paraId="7915BDA6" w14:textId="07FF0269" w:rsidR="00AF5244" w:rsidRPr="001B5A31" w:rsidRDefault="00AF5244" w:rsidP="00AF5244">
      <w:pPr>
        <w:spacing w:line="380" w:lineRule="atLeast"/>
        <w:ind w:left="284" w:firstLine="76"/>
        <w:rPr>
          <w:rFonts w:ascii="Artifex CF Extra Light" w:eastAsia="Arial" w:hAnsi="Artifex CF Extra Light" w:cs="Times New Roman"/>
          <w:b/>
          <w:color w:val="1F3864" w:themeColor="accent1" w:themeShade="80"/>
          <w:sz w:val="18"/>
          <w:szCs w:val="18"/>
        </w:rPr>
      </w:pPr>
      <w:r w:rsidRPr="001B5A31">
        <w:rPr>
          <w:rFonts w:ascii="Artifex CF Extra Light" w:eastAsia="Arial" w:hAnsi="Artifex CF Extra Light" w:cs="Times New Roman"/>
          <w:b/>
          <w:color w:val="1F3864" w:themeColor="accent1" w:themeShade="80"/>
          <w:sz w:val="18"/>
          <w:szCs w:val="18"/>
        </w:rPr>
        <w:t>Director. Dirección Materno, Infantil y Adolescente</w:t>
      </w:r>
    </w:p>
    <w:p w14:paraId="52198529" w14:textId="339DDE5A" w:rsidR="00AF5244" w:rsidRPr="001B5A31" w:rsidRDefault="00A954CB" w:rsidP="00AF5244">
      <w:pPr>
        <w:spacing w:line="380" w:lineRule="atLeast"/>
        <w:ind w:left="284" w:firstLine="76"/>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José Cipriano</w:t>
      </w:r>
      <w:r w:rsidR="00741427" w:rsidRPr="001B5A31">
        <w:rPr>
          <w:rFonts w:ascii="Artifex CF Extra Light" w:eastAsia="Arial" w:hAnsi="Artifex CF Extra Light" w:cs="Times New Roman"/>
          <w:color w:val="1F3864" w:themeColor="accent1" w:themeShade="80"/>
          <w:sz w:val="18"/>
          <w:szCs w:val="18"/>
        </w:rPr>
        <w:t xml:space="preserve"> Ortiz García </w:t>
      </w:r>
    </w:p>
    <w:p w14:paraId="57BE8270" w14:textId="590829AD" w:rsidR="00B12A30" w:rsidRPr="001B5A31" w:rsidRDefault="00B12A30" w:rsidP="00B12A30">
      <w:pPr>
        <w:spacing w:line="380" w:lineRule="atLeast"/>
        <w:ind w:left="284" w:firstLine="76"/>
        <w:rPr>
          <w:rFonts w:ascii="Artifex CF Extra Light" w:eastAsia="Arial" w:hAnsi="Artifex CF Extra Light" w:cs="Times New Roman"/>
          <w:b/>
          <w:color w:val="1F3864" w:themeColor="accent1" w:themeShade="80"/>
          <w:sz w:val="18"/>
          <w:szCs w:val="18"/>
        </w:rPr>
      </w:pPr>
      <w:r w:rsidRPr="001B5A31">
        <w:rPr>
          <w:rFonts w:ascii="Artifex CF Extra Light" w:eastAsia="Arial" w:hAnsi="Artifex CF Extra Light" w:cs="Times New Roman"/>
          <w:b/>
          <w:color w:val="1F3864" w:themeColor="accent1" w:themeShade="80"/>
          <w:sz w:val="18"/>
          <w:szCs w:val="18"/>
        </w:rPr>
        <w:t>Director</w:t>
      </w:r>
      <w:r w:rsidR="000A7DD0" w:rsidRPr="001B5A31">
        <w:rPr>
          <w:rFonts w:ascii="Artifex CF Extra Light" w:eastAsia="Arial" w:hAnsi="Artifex CF Extra Light" w:cs="Times New Roman"/>
          <w:b/>
          <w:color w:val="1F3864" w:themeColor="accent1" w:themeShade="80"/>
          <w:sz w:val="18"/>
          <w:szCs w:val="18"/>
        </w:rPr>
        <w:t>a</w:t>
      </w:r>
      <w:r w:rsidRPr="001B5A31">
        <w:rPr>
          <w:rFonts w:ascii="Artifex CF Extra Light" w:eastAsia="Arial" w:hAnsi="Artifex CF Extra Light" w:cs="Times New Roman"/>
          <w:b/>
          <w:color w:val="1F3864" w:themeColor="accent1" w:themeShade="80"/>
          <w:sz w:val="18"/>
          <w:szCs w:val="18"/>
        </w:rPr>
        <w:t xml:space="preserve">. Dirección Cuidados de Enfermería </w:t>
      </w:r>
    </w:p>
    <w:p w14:paraId="565795AC" w14:textId="184EF929" w:rsidR="00AF5244" w:rsidRPr="001B5A31" w:rsidRDefault="00BF1E64" w:rsidP="00D402E3">
      <w:pPr>
        <w:spacing w:line="380" w:lineRule="atLeast"/>
        <w:ind w:left="284" w:firstLine="76"/>
        <w:rPr>
          <w:rFonts w:ascii="Artifex CF Extra Light" w:eastAsia="Arial" w:hAnsi="Artifex CF Extra Light" w:cs="Times New Roman"/>
          <w:color w:val="1F3864" w:themeColor="accent1" w:themeShade="80"/>
          <w:sz w:val="18"/>
          <w:szCs w:val="18"/>
        </w:rPr>
      </w:pPr>
      <w:r>
        <w:rPr>
          <w:rFonts w:ascii="Artifex CF Extra Light" w:eastAsia="Arial" w:hAnsi="Artifex CF Extra Light" w:cs="Times New Roman"/>
          <w:color w:val="1F3864" w:themeColor="accent1" w:themeShade="80"/>
          <w:sz w:val="18"/>
          <w:szCs w:val="18"/>
        </w:rPr>
        <w:t>Vilma Deyanira Galán Aquino</w:t>
      </w:r>
      <w:r w:rsidR="007D15FA" w:rsidRPr="001B5A31">
        <w:rPr>
          <w:rFonts w:ascii="Artifex CF Extra Light" w:eastAsia="Arial" w:hAnsi="Artifex CF Extra Light" w:cs="Times New Roman"/>
          <w:color w:val="1F3864" w:themeColor="accent1" w:themeShade="80"/>
          <w:sz w:val="18"/>
          <w:szCs w:val="18"/>
        </w:rPr>
        <w:t xml:space="preserve"> </w:t>
      </w:r>
    </w:p>
    <w:p w14:paraId="7E48E392" w14:textId="7D8E9BE1" w:rsidR="000A7DD0" w:rsidRPr="001B5A31" w:rsidRDefault="000A7DD0" w:rsidP="000A7DD0">
      <w:pPr>
        <w:spacing w:line="380" w:lineRule="atLeast"/>
        <w:ind w:left="284" w:firstLine="76"/>
        <w:rPr>
          <w:rFonts w:ascii="Artifex CF Extra Light" w:eastAsia="Arial" w:hAnsi="Artifex CF Extra Light" w:cs="Times New Roman"/>
          <w:b/>
          <w:color w:val="1F3864" w:themeColor="accent1" w:themeShade="80"/>
          <w:sz w:val="18"/>
          <w:szCs w:val="18"/>
        </w:rPr>
      </w:pPr>
      <w:r w:rsidRPr="001B5A31">
        <w:rPr>
          <w:rFonts w:ascii="Artifex CF Extra Light" w:eastAsia="Arial" w:hAnsi="Artifex CF Extra Light" w:cs="Times New Roman"/>
          <w:b/>
          <w:color w:val="1F3864" w:themeColor="accent1" w:themeShade="80"/>
          <w:sz w:val="18"/>
          <w:szCs w:val="18"/>
        </w:rPr>
        <w:t>Director. Dirección Laboratorios Clínicos e Imágenes</w:t>
      </w:r>
    </w:p>
    <w:p w14:paraId="4D4F5D69" w14:textId="23F395D4" w:rsidR="000A7DD0" w:rsidRPr="001B5A31" w:rsidRDefault="00E72E8A" w:rsidP="000A7DD0">
      <w:pPr>
        <w:spacing w:line="380" w:lineRule="atLeast"/>
        <w:ind w:left="284" w:firstLine="76"/>
        <w:rPr>
          <w:rFonts w:ascii="Artifex CF Extra Light" w:eastAsia="Arial" w:hAnsi="Artifex CF Extra Light" w:cs="Times New Roman"/>
          <w:color w:val="1F3864" w:themeColor="accent1" w:themeShade="80"/>
          <w:sz w:val="18"/>
          <w:szCs w:val="18"/>
        </w:rPr>
      </w:pPr>
      <w:proofErr w:type="spellStart"/>
      <w:r w:rsidRPr="001B5A31">
        <w:rPr>
          <w:rFonts w:ascii="Artifex CF Extra Light" w:eastAsia="Arial" w:hAnsi="Artifex CF Extra Light" w:cs="Times New Roman"/>
          <w:color w:val="1F3864" w:themeColor="accent1" w:themeShade="80"/>
          <w:sz w:val="18"/>
          <w:szCs w:val="18"/>
        </w:rPr>
        <w:t>Yoany</w:t>
      </w:r>
      <w:proofErr w:type="spellEnd"/>
      <w:r w:rsidRPr="001B5A31">
        <w:rPr>
          <w:rFonts w:ascii="Artifex CF Extra Light" w:eastAsia="Arial" w:hAnsi="Artifex CF Extra Light" w:cs="Times New Roman"/>
          <w:color w:val="1F3864" w:themeColor="accent1" w:themeShade="80"/>
          <w:sz w:val="18"/>
          <w:szCs w:val="18"/>
        </w:rPr>
        <w:t xml:space="preserve"> Maribel Arias Castro</w:t>
      </w:r>
    </w:p>
    <w:p w14:paraId="2B61C4B9" w14:textId="77777777" w:rsidR="004E66DA" w:rsidRPr="001B5A31" w:rsidRDefault="004E66DA" w:rsidP="00641F86">
      <w:pPr>
        <w:spacing w:line="380" w:lineRule="atLeast"/>
        <w:ind w:left="284" w:firstLine="76"/>
        <w:jc w:val="center"/>
        <w:rPr>
          <w:rFonts w:ascii="Artifex CF Extra Light" w:eastAsia="Arial" w:hAnsi="Artifex CF Extra Light" w:cs="Times New Roman"/>
          <w:b/>
          <w:color w:val="1F3864" w:themeColor="accent1" w:themeShade="80"/>
          <w:sz w:val="18"/>
          <w:szCs w:val="18"/>
        </w:rPr>
      </w:pPr>
      <w:r w:rsidRPr="001B5A31">
        <w:rPr>
          <w:rFonts w:ascii="Artifex CF Extra Light" w:eastAsia="Arial" w:hAnsi="Artifex CF Extra Light" w:cs="Times New Roman"/>
          <w:b/>
          <w:color w:val="1F3864" w:themeColor="accent1" w:themeShade="80"/>
          <w:sz w:val="18"/>
          <w:szCs w:val="18"/>
        </w:rPr>
        <w:t>Unidades Sustantivas de la Red</w:t>
      </w:r>
    </w:p>
    <w:p w14:paraId="60C4B4D6" w14:textId="65B324DD" w:rsidR="004E7B78" w:rsidRPr="001B5A31" w:rsidRDefault="004E7B78" w:rsidP="00641F86">
      <w:pPr>
        <w:spacing w:line="380" w:lineRule="atLeast"/>
        <w:ind w:left="284" w:firstLine="76"/>
        <w:rPr>
          <w:rFonts w:ascii="Artifex CF Extra Light" w:eastAsia="Arial" w:hAnsi="Artifex CF Extra Light" w:cs="Times New Roman"/>
          <w:b/>
          <w:color w:val="1F3864" w:themeColor="accent1" w:themeShade="80"/>
          <w:sz w:val="18"/>
          <w:szCs w:val="18"/>
        </w:rPr>
      </w:pPr>
      <w:r w:rsidRPr="001B5A31">
        <w:rPr>
          <w:rFonts w:ascii="Artifex CF Extra Light" w:eastAsia="Arial" w:hAnsi="Artifex CF Extra Light" w:cs="Times New Roman"/>
          <w:b/>
          <w:color w:val="1F3864" w:themeColor="accent1" w:themeShade="80"/>
          <w:sz w:val="18"/>
          <w:szCs w:val="18"/>
        </w:rPr>
        <w:t>Director</w:t>
      </w:r>
      <w:r w:rsidR="006B70B8" w:rsidRPr="001B5A31">
        <w:rPr>
          <w:rFonts w:ascii="Artifex CF Extra Light" w:eastAsia="Arial" w:hAnsi="Artifex CF Extra Light" w:cs="Times New Roman"/>
          <w:b/>
          <w:color w:val="1F3864" w:themeColor="accent1" w:themeShade="80"/>
          <w:sz w:val="18"/>
          <w:szCs w:val="18"/>
        </w:rPr>
        <w:t>.</w:t>
      </w:r>
      <w:r w:rsidRPr="001B5A31">
        <w:rPr>
          <w:rFonts w:ascii="Artifex CF Extra Light" w:eastAsia="Arial" w:hAnsi="Artifex CF Extra Light" w:cs="Times New Roman"/>
          <w:b/>
          <w:color w:val="1F3864" w:themeColor="accent1" w:themeShade="80"/>
          <w:sz w:val="18"/>
          <w:szCs w:val="18"/>
        </w:rPr>
        <w:t xml:space="preserve"> </w:t>
      </w:r>
      <w:r w:rsidR="006B70B8" w:rsidRPr="001B5A31">
        <w:rPr>
          <w:rFonts w:ascii="Artifex CF Extra Light" w:eastAsia="Arial" w:hAnsi="Artifex CF Extra Light" w:cs="Times New Roman"/>
          <w:b/>
          <w:color w:val="1F3864" w:themeColor="accent1" w:themeShade="80"/>
          <w:sz w:val="18"/>
          <w:szCs w:val="18"/>
        </w:rPr>
        <w:t xml:space="preserve"> </w:t>
      </w:r>
      <w:r w:rsidRPr="001B5A31">
        <w:rPr>
          <w:rFonts w:ascii="Artifex CF Extra Light" w:eastAsia="Arial" w:hAnsi="Artifex CF Extra Light" w:cs="Times New Roman"/>
          <w:b/>
          <w:color w:val="1F3864" w:themeColor="accent1" w:themeShade="80"/>
          <w:sz w:val="18"/>
          <w:szCs w:val="18"/>
        </w:rPr>
        <w:t xml:space="preserve">Servicio </w:t>
      </w:r>
      <w:r w:rsidR="00AE35B7" w:rsidRPr="001B5A31">
        <w:rPr>
          <w:rFonts w:ascii="Artifex CF Extra Light" w:eastAsia="Arial" w:hAnsi="Artifex CF Extra Light" w:cs="Times New Roman"/>
          <w:b/>
          <w:color w:val="1F3864" w:themeColor="accent1" w:themeShade="80"/>
          <w:sz w:val="18"/>
          <w:szCs w:val="18"/>
        </w:rPr>
        <w:t>Regional</w:t>
      </w:r>
      <w:r w:rsidRPr="001B5A31">
        <w:rPr>
          <w:rFonts w:ascii="Artifex CF Extra Light" w:eastAsia="Arial" w:hAnsi="Artifex CF Extra Light" w:cs="Times New Roman"/>
          <w:b/>
          <w:color w:val="1F3864" w:themeColor="accent1" w:themeShade="80"/>
          <w:sz w:val="18"/>
          <w:szCs w:val="18"/>
        </w:rPr>
        <w:t xml:space="preserve"> de Salud Metropolitano</w:t>
      </w:r>
    </w:p>
    <w:p w14:paraId="755A6874" w14:textId="54DEF37A" w:rsidR="004E7B78" w:rsidRPr="001B5A31" w:rsidRDefault="00595EE5" w:rsidP="00641F86">
      <w:pPr>
        <w:spacing w:line="380" w:lineRule="atLeast"/>
        <w:ind w:left="284" w:firstLine="76"/>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Edisson Rafael Feliz </w:t>
      </w:r>
      <w:proofErr w:type="spellStart"/>
      <w:r w:rsidRPr="001B5A31">
        <w:rPr>
          <w:rFonts w:ascii="Artifex CF Extra Light" w:eastAsia="Arial" w:hAnsi="Artifex CF Extra Light" w:cs="Times New Roman"/>
          <w:color w:val="1F3864" w:themeColor="accent1" w:themeShade="80"/>
          <w:sz w:val="18"/>
          <w:szCs w:val="18"/>
        </w:rPr>
        <w:t>Feliz</w:t>
      </w:r>
      <w:proofErr w:type="spellEnd"/>
      <w:r w:rsidRPr="001B5A31">
        <w:rPr>
          <w:rFonts w:ascii="Artifex CF Extra Light" w:eastAsia="Arial" w:hAnsi="Artifex CF Extra Light" w:cs="Times New Roman"/>
          <w:color w:val="1F3864" w:themeColor="accent1" w:themeShade="80"/>
          <w:sz w:val="18"/>
          <w:szCs w:val="18"/>
        </w:rPr>
        <w:t xml:space="preserve"> </w:t>
      </w:r>
    </w:p>
    <w:p w14:paraId="28662DDE" w14:textId="64CE9EE8" w:rsidR="004E7B78" w:rsidRPr="001B5A31" w:rsidRDefault="004E7B78" w:rsidP="00641F86">
      <w:pPr>
        <w:spacing w:line="380" w:lineRule="atLeast"/>
        <w:ind w:left="284" w:firstLine="76"/>
        <w:rPr>
          <w:rFonts w:ascii="Artifex CF Extra Light" w:eastAsia="Arial" w:hAnsi="Artifex CF Extra Light" w:cs="Times New Roman"/>
          <w:b/>
          <w:color w:val="1F3864" w:themeColor="accent1" w:themeShade="80"/>
          <w:sz w:val="18"/>
          <w:szCs w:val="18"/>
        </w:rPr>
      </w:pPr>
      <w:r w:rsidRPr="001B5A31">
        <w:rPr>
          <w:rFonts w:ascii="Artifex CF Extra Light" w:eastAsia="Arial" w:hAnsi="Artifex CF Extra Light" w:cs="Times New Roman"/>
          <w:b/>
          <w:color w:val="1F3864" w:themeColor="accent1" w:themeShade="80"/>
          <w:sz w:val="18"/>
          <w:szCs w:val="18"/>
        </w:rPr>
        <w:t>Director</w:t>
      </w:r>
      <w:r w:rsidR="006B70B8" w:rsidRPr="001B5A31">
        <w:rPr>
          <w:rFonts w:ascii="Artifex CF Extra Light" w:eastAsia="Arial" w:hAnsi="Artifex CF Extra Light" w:cs="Times New Roman"/>
          <w:b/>
          <w:color w:val="1F3864" w:themeColor="accent1" w:themeShade="80"/>
          <w:sz w:val="18"/>
          <w:szCs w:val="18"/>
        </w:rPr>
        <w:t xml:space="preserve">. </w:t>
      </w:r>
      <w:r w:rsidRPr="001B5A31">
        <w:rPr>
          <w:rFonts w:ascii="Artifex CF Extra Light" w:eastAsia="Arial" w:hAnsi="Artifex CF Extra Light" w:cs="Times New Roman"/>
          <w:b/>
          <w:color w:val="1F3864" w:themeColor="accent1" w:themeShade="80"/>
          <w:sz w:val="18"/>
          <w:szCs w:val="18"/>
        </w:rPr>
        <w:t xml:space="preserve"> Servicio </w:t>
      </w:r>
      <w:r w:rsidR="00AE35B7" w:rsidRPr="001B5A31">
        <w:rPr>
          <w:rFonts w:ascii="Artifex CF Extra Light" w:eastAsia="Arial" w:hAnsi="Artifex CF Extra Light" w:cs="Times New Roman"/>
          <w:b/>
          <w:color w:val="1F3864" w:themeColor="accent1" w:themeShade="80"/>
          <w:sz w:val="18"/>
          <w:szCs w:val="18"/>
        </w:rPr>
        <w:t>Regional</w:t>
      </w:r>
      <w:r w:rsidRPr="001B5A31">
        <w:rPr>
          <w:rFonts w:ascii="Artifex CF Extra Light" w:eastAsia="Arial" w:hAnsi="Artifex CF Extra Light" w:cs="Times New Roman"/>
          <w:b/>
          <w:color w:val="1F3864" w:themeColor="accent1" w:themeShade="80"/>
          <w:sz w:val="18"/>
          <w:szCs w:val="18"/>
        </w:rPr>
        <w:t xml:space="preserve"> de Salud Valdesia</w:t>
      </w:r>
    </w:p>
    <w:p w14:paraId="72FA5DB6" w14:textId="404FA0BF" w:rsidR="004E7B78" w:rsidRPr="001B5A31" w:rsidRDefault="00E413C8" w:rsidP="00641F86">
      <w:pPr>
        <w:spacing w:line="380" w:lineRule="atLeast"/>
        <w:ind w:left="284" w:firstLine="76"/>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Marcelino Enrique Fulgencio Guzmán</w:t>
      </w:r>
    </w:p>
    <w:p w14:paraId="09E9F493" w14:textId="28B670D1" w:rsidR="004E7B78" w:rsidRPr="001B5A31" w:rsidRDefault="004E7B78" w:rsidP="00641F86">
      <w:pPr>
        <w:spacing w:line="380" w:lineRule="atLeast"/>
        <w:ind w:left="284" w:firstLine="76"/>
        <w:rPr>
          <w:rFonts w:ascii="Artifex CF Extra Light" w:eastAsia="Arial" w:hAnsi="Artifex CF Extra Light" w:cs="Times New Roman"/>
          <w:b/>
          <w:color w:val="1F3864" w:themeColor="accent1" w:themeShade="80"/>
          <w:sz w:val="18"/>
          <w:szCs w:val="18"/>
        </w:rPr>
      </w:pPr>
      <w:r w:rsidRPr="001B5A31">
        <w:rPr>
          <w:rFonts w:ascii="Artifex CF Extra Light" w:eastAsia="Arial" w:hAnsi="Artifex CF Extra Light" w:cs="Times New Roman"/>
          <w:b/>
          <w:color w:val="1F3864" w:themeColor="accent1" w:themeShade="80"/>
          <w:sz w:val="18"/>
          <w:szCs w:val="18"/>
        </w:rPr>
        <w:t>Director</w:t>
      </w:r>
      <w:r w:rsidR="006B70B8" w:rsidRPr="001B5A31">
        <w:rPr>
          <w:rFonts w:ascii="Artifex CF Extra Light" w:eastAsia="Arial" w:hAnsi="Artifex CF Extra Light" w:cs="Times New Roman"/>
          <w:b/>
          <w:color w:val="1F3864" w:themeColor="accent1" w:themeShade="80"/>
          <w:sz w:val="18"/>
          <w:szCs w:val="18"/>
        </w:rPr>
        <w:t xml:space="preserve">. </w:t>
      </w:r>
      <w:r w:rsidRPr="001B5A31">
        <w:rPr>
          <w:rFonts w:ascii="Artifex CF Extra Light" w:eastAsia="Arial" w:hAnsi="Artifex CF Extra Light" w:cs="Times New Roman"/>
          <w:b/>
          <w:color w:val="1F3864" w:themeColor="accent1" w:themeShade="80"/>
          <w:sz w:val="18"/>
          <w:szCs w:val="18"/>
        </w:rPr>
        <w:t xml:space="preserve"> Servicio </w:t>
      </w:r>
      <w:r w:rsidR="00AE35B7" w:rsidRPr="001B5A31">
        <w:rPr>
          <w:rFonts w:ascii="Artifex CF Extra Light" w:eastAsia="Arial" w:hAnsi="Artifex CF Extra Light" w:cs="Times New Roman"/>
          <w:b/>
          <w:color w:val="1F3864" w:themeColor="accent1" w:themeShade="80"/>
          <w:sz w:val="18"/>
          <w:szCs w:val="18"/>
        </w:rPr>
        <w:t>Regional</w:t>
      </w:r>
      <w:r w:rsidRPr="001B5A31">
        <w:rPr>
          <w:rFonts w:ascii="Artifex CF Extra Light" w:eastAsia="Arial" w:hAnsi="Artifex CF Extra Light" w:cs="Times New Roman"/>
          <w:b/>
          <w:color w:val="1F3864" w:themeColor="accent1" w:themeShade="80"/>
          <w:sz w:val="18"/>
          <w:szCs w:val="18"/>
        </w:rPr>
        <w:t xml:space="preserve"> de Salud </w:t>
      </w:r>
      <w:r w:rsidR="004E66DA" w:rsidRPr="001B5A31">
        <w:rPr>
          <w:rFonts w:ascii="Artifex CF Extra Light" w:eastAsia="Arial" w:hAnsi="Artifex CF Extra Light" w:cs="Times New Roman"/>
          <w:b/>
          <w:color w:val="1F3864" w:themeColor="accent1" w:themeShade="80"/>
          <w:sz w:val="18"/>
          <w:szCs w:val="18"/>
        </w:rPr>
        <w:t>Norcentral</w:t>
      </w:r>
    </w:p>
    <w:p w14:paraId="6F585CC7" w14:textId="41DDFFBC" w:rsidR="009E21C6" w:rsidRPr="001B5A31" w:rsidRDefault="001453CA" w:rsidP="00641F86">
      <w:pPr>
        <w:spacing w:line="380" w:lineRule="atLeast"/>
        <w:ind w:left="284" w:firstLine="76"/>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Manuel Jacinto Lora Perelló</w:t>
      </w:r>
    </w:p>
    <w:p w14:paraId="2BEC3308" w14:textId="7A12C941" w:rsidR="004E66DA" w:rsidRPr="001B5A31" w:rsidRDefault="004E66DA" w:rsidP="00641F86">
      <w:pPr>
        <w:spacing w:line="380" w:lineRule="atLeast"/>
        <w:ind w:left="284" w:firstLine="76"/>
        <w:rPr>
          <w:rFonts w:ascii="Artifex CF Extra Light" w:eastAsia="Arial" w:hAnsi="Artifex CF Extra Light" w:cs="Times New Roman"/>
          <w:b/>
          <w:color w:val="1F3864" w:themeColor="accent1" w:themeShade="80"/>
          <w:sz w:val="18"/>
          <w:szCs w:val="18"/>
        </w:rPr>
      </w:pPr>
      <w:r w:rsidRPr="001B5A31">
        <w:rPr>
          <w:rFonts w:ascii="Artifex CF Extra Light" w:eastAsia="Arial" w:hAnsi="Artifex CF Extra Light" w:cs="Times New Roman"/>
          <w:b/>
          <w:color w:val="1F3864" w:themeColor="accent1" w:themeShade="80"/>
          <w:sz w:val="18"/>
          <w:szCs w:val="18"/>
        </w:rPr>
        <w:t>Director</w:t>
      </w:r>
      <w:r w:rsidR="006B70B8" w:rsidRPr="001B5A31">
        <w:rPr>
          <w:rFonts w:ascii="Artifex CF Extra Light" w:eastAsia="Arial" w:hAnsi="Artifex CF Extra Light" w:cs="Times New Roman"/>
          <w:b/>
          <w:color w:val="1F3864" w:themeColor="accent1" w:themeShade="80"/>
          <w:sz w:val="18"/>
          <w:szCs w:val="18"/>
        </w:rPr>
        <w:t>.</w:t>
      </w:r>
      <w:r w:rsidRPr="001B5A31">
        <w:rPr>
          <w:rFonts w:ascii="Artifex CF Extra Light" w:eastAsia="Arial" w:hAnsi="Artifex CF Extra Light" w:cs="Times New Roman"/>
          <w:b/>
          <w:color w:val="1F3864" w:themeColor="accent1" w:themeShade="80"/>
          <w:sz w:val="18"/>
          <w:szCs w:val="18"/>
        </w:rPr>
        <w:t xml:space="preserve"> Servicio </w:t>
      </w:r>
      <w:r w:rsidR="00AE35B7" w:rsidRPr="001B5A31">
        <w:rPr>
          <w:rFonts w:ascii="Artifex CF Extra Light" w:eastAsia="Arial" w:hAnsi="Artifex CF Extra Light" w:cs="Times New Roman"/>
          <w:b/>
          <w:color w:val="1F3864" w:themeColor="accent1" w:themeShade="80"/>
          <w:sz w:val="18"/>
          <w:szCs w:val="18"/>
        </w:rPr>
        <w:t>Regional</w:t>
      </w:r>
      <w:r w:rsidRPr="001B5A31">
        <w:rPr>
          <w:rFonts w:ascii="Artifex CF Extra Light" w:eastAsia="Arial" w:hAnsi="Artifex CF Extra Light" w:cs="Times New Roman"/>
          <w:b/>
          <w:color w:val="1F3864" w:themeColor="accent1" w:themeShade="80"/>
          <w:sz w:val="18"/>
          <w:szCs w:val="18"/>
        </w:rPr>
        <w:t xml:space="preserve"> de Salud Nordeste</w:t>
      </w:r>
    </w:p>
    <w:p w14:paraId="1F6E93BF" w14:textId="0518D1F8" w:rsidR="004E66DA" w:rsidRPr="001B5A31" w:rsidRDefault="00E56225" w:rsidP="00641F86">
      <w:pPr>
        <w:spacing w:line="380" w:lineRule="atLeast"/>
        <w:ind w:left="284" w:firstLine="76"/>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Rafael de Jesús Rodríguez Cruz</w:t>
      </w:r>
    </w:p>
    <w:p w14:paraId="7026D80E" w14:textId="182A2438" w:rsidR="004E66DA" w:rsidRPr="001B5A31" w:rsidRDefault="004E66DA" w:rsidP="00641F86">
      <w:pPr>
        <w:spacing w:line="380" w:lineRule="atLeast"/>
        <w:ind w:left="284" w:firstLine="76"/>
        <w:rPr>
          <w:rFonts w:ascii="Artifex CF Extra Light" w:eastAsia="Arial" w:hAnsi="Artifex CF Extra Light" w:cs="Times New Roman"/>
          <w:b/>
          <w:color w:val="1F3864" w:themeColor="accent1" w:themeShade="80"/>
          <w:sz w:val="18"/>
          <w:szCs w:val="18"/>
        </w:rPr>
      </w:pPr>
      <w:r w:rsidRPr="001B5A31">
        <w:rPr>
          <w:rFonts w:ascii="Artifex CF Extra Light" w:eastAsia="Arial" w:hAnsi="Artifex CF Extra Light" w:cs="Times New Roman"/>
          <w:b/>
          <w:color w:val="1F3864" w:themeColor="accent1" w:themeShade="80"/>
          <w:sz w:val="18"/>
          <w:szCs w:val="18"/>
        </w:rPr>
        <w:t>Director</w:t>
      </w:r>
      <w:r w:rsidR="006B70B8" w:rsidRPr="001B5A31">
        <w:rPr>
          <w:rFonts w:ascii="Artifex CF Extra Light" w:eastAsia="Arial" w:hAnsi="Artifex CF Extra Light" w:cs="Times New Roman"/>
          <w:b/>
          <w:color w:val="1F3864" w:themeColor="accent1" w:themeShade="80"/>
          <w:sz w:val="18"/>
          <w:szCs w:val="18"/>
        </w:rPr>
        <w:t xml:space="preserve">. </w:t>
      </w:r>
      <w:r w:rsidRPr="001B5A31">
        <w:rPr>
          <w:rFonts w:ascii="Artifex CF Extra Light" w:eastAsia="Arial" w:hAnsi="Artifex CF Extra Light" w:cs="Times New Roman"/>
          <w:b/>
          <w:color w:val="1F3864" w:themeColor="accent1" w:themeShade="80"/>
          <w:sz w:val="18"/>
          <w:szCs w:val="18"/>
        </w:rPr>
        <w:t xml:space="preserve">Servicio </w:t>
      </w:r>
      <w:r w:rsidR="00AE35B7" w:rsidRPr="001B5A31">
        <w:rPr>
          <w:rFonts w:ascii="Artifex CF Extra Light" w:eastAsia="Arial" w:hAnsi="Artifex CF Extra Light" w:cs="Times New Roman"/>
          <w:b/>
          <w:color w:val="1F3864" w:themeColor="accent1" w:themeShade="80"/>
          <w:sz w:val="18"/>
          <w:szCs w:val="18"/>
        </w:rPr>
        <w:t>Regional</w:t>
      </w:r>
      <w:r w:rsidRPr="001B5A31">
        <w:rPr>
          <w:rFonts w:ascii="Artifex CF Extra Light" w:eastAsia="Arial" w:hAnsi="Artifex CF Extra Light" w:cs="Times New Roman"/>
          <w:b/>
          <w:color w:val="1F3864" w:themeColor="accent1" w:themeShade="80"/>
          <w:sz w:val="18"/>
          <w:szCs w:val="18"/>
        </w:rPr>
        <w:t xml:space="preserve"> de Salud Enriquillo</w:t>
      </w:r>
    </w:p>
    <w:p w14:paraId="1D3B90D7" w14:textId="48F20BA5" w:rsidR="004E66DA" w:rsidRPr="001B5A31" w:rsidRDefault="00954184" w:rsidP="00641F86">
      <w:pPr>
        <w:spacing w:line="380" w:lineRule="atLeast"/>
        <w:ind w:left="284" w:firstLine="76"/>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César Ulises Díaz </w:t>
      </w:r>
      <w:r w:rsidR="005E4D6C" w:rsidRPr="001B5A31">
        <w:rPr>
          <w:rFonts w:ascii="Artifex CF Extra Light" w:eastAsia="Arial" w:hAnsi="Artifex CF Extra Light" w:cs="Times New Roman"/>
          <w:color w:val="1F3864" w:themeColor="accent1" w:themeShade="80"/>
          <w:sz w:val="18"/>
          <w:szCs w:val="18"/>
        </w:rPr>
        <w:t>Montas</w:t>
      </w:r>
      <w:r w:rsidRPr="001B5A31">
        <w:rPr>
          <w:rFonts w:ascii="Artifex CF Extra Light" w:eastAsia="Arial" w:hAnsi="Artifex CF Extra Light" w:cs="Times New Roman"/>
          <w:color w:val="1F3864" w:themeColor="accent1" w:themeShade="80"/>
          <w:sz w:val="18"/>
          <w:szCs w:val="18"/>
        </w:rPr>
        <w:t xml:space="preserve"> </w:t>
      </w:r>
    </w:p>
    <w:p w14:paraId="11305669" w14:textId="060F2A24" w:rsidR="004E66DA" w:rsidRPr="001B5A31" w:rsidRDefault="004E66DA" w:rsidP="00641F86">
      <w:pPr>
        <w:spacing w:line="380" w:lineRule="atLeast"/>
        <w:ind w:left="284" w:firstLine="76"/>
        <w:rPr>
          <w:rFonts w:ascii="Artifex CF Extra Light" w:eastAsia="Arial" w:hAnsi="Artifex CF Extra Light" w:cs="Times New Roman"/>
          <w:b/>
          <w:color w:val="1F3864" w:themeColor="accent1" w:themeShade="80"/>
          <w:sz w:val="18"/>
          <w:szCs w:val="18"/>
        </w:rPr>
      </w:pPr>
      <w:r w:rsidRPr="001B5A31">
        <w:rPr>
          <w:rFonts w:ascii="Artifex CF Extra Light" w:eastAsia="Arial" w:hAnsi="Artifex CF Extra Light" w:cs="Times New Roman"/>
          <w:b/>
          <w:color w:val="1F3864" w:themeColor="accent1" w:themeShade="80"/>
          <w:sz w:val="18"/>
          <w:szCs w:val="18"/>
        </w:rPr>
        <w:t>Director</w:t>
      </w:r>
      <w:r w:rsidR="006B70B8" w:rsidRPr="001B5A31">
        <w:rPr>
          <w:rFonts w:ascii="Artifex CF Extra Light" w:eastAsia="Arial" w:hAnsi="Artifex CF Extra Light" w:cs="Times New Roman"/>
          <w:b/>
          <w:color w:val="1F3864" w:themeColor="accent1" w:themeShade="80"/>
          <w:sz w:val="18"/>
          <w:szCs w:val="18"/>
        </w:rPr>
        <w:t xml:space="preserve">. </w:t>
      </w:r>
      <w:r w:rsidRPr="001B5A31">
        <w:rPr>
          <w:rFonts w:ascii="Artifex CF Extra Light" w:eastAsia="Arial" w:hAnsi="Artifex CF Extra Light" w:cs="Times New Roman"/>
          <w:b/>
          <w:color w:val="1F3864" w:themeColor="accent1" w:themeShade="80"/>
          <w:sz w:val="18"/>
          <w:szCs w:val="18"/>
        </w:rPr>
        <w:t xml:space="preserve"> Servicio </w:t>
      </w:r>
      <w:r w:rsidR="00AE35B7" w:rsidRPr="001B5A31">
        <w:rPr>
          <w:rFonts w:ascii="Artifex CF Extra Light" w:eastAsia="Arial" w:hAnsi="Artifex CF Extra Light" w:cs="Times New Roman"/>
          <w:b/>
          <w:color w:val="1F3864" w:themeColor="accent1" w:themeShade="80"/>
          <w:sz w:val="18"/>
          <w:szCs w:val="18"/>
        </w:rPr>
        <w:t>Regional</w:t>
      </w:r>
      <w:r w:rsidRPr="001B5A31">
        <w:rPr>
          <w:rFonts w:ascii="Artifex CF Extra Light" w:eastAsia="Arial" w:hAnsi="Artifex CF Extra Light" w:cs="Times New Roman"/>
          <w:b/>
          <w:color w:val="1F3864" w:themeColor="accent1" w:themeShade="80"/>
          <w:sz w:val="18"/>
          <w:szCs w:val="18"/>
        </w:rPr>
        <w:t xml:space="preserve"> de Salud Este</w:t>
      </w:r>
    </w:p>
    <w:p w14:paraId="066FA682" w14:textId="063B90DB" w:rsidR="004E66DA" w:rsidRPr="001B5A31" w:rsidRDefault="005E4D6C" w:rsidP="00641F86">
      <w:pPr>
        <w:spacing w:line="380" w:lineRule="atLeast"/>
        <w:ind w:left="284" w:firstLine="76"/>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Pedro </w:t>
      </w:r>
      <w:proofErr w:type="spellStart"/>
      <w:r w:rsidRPr="001B5A31">
        <w:rPr>
          <w:rFonts w:ascii="Artifex CF Extra Light" w:eastAsia="Arial" w:hAnsi="Artifex CF Extra Light" w:cs="Times New Roman"/>
          <w:color w:val="1F3864" w:themeColor="accent1" w:themeShade="80"/>
          <w:sz w:val="18"/>
          <w:szCs w:val="18"/>
        </w:rPr>
        <w:t>Yunia</w:t>
      </w:r>
      <w:proofErr w:type="spellEnd"/>
      <w:r w:rsidRPr="001B5A31">
        <w:rPr>
          <w:rFonts w:ascii="Artifex CF Extra Light" w:eastAsia="Arial" w:hAnsi="Artifex CF Extra Light" w:cs="Times New Roman"/>
          <w:color w:val="1F3864" w:themeColor="accent1" w:themeShade="80"/>
          <w:sz w:val="18"/>
          <w:szCs w:val="18"/>
        </w:rPr>
        <w:t xml:space="preserve"> </w:t>
      </w:r>
      <w:proofErr w:type="spellStart"/>
      <w:r w:rsidRPr="001B5A31">
        <w:rPr>
          <w:rFonts w:ascii="Artifex CF Extra Light" w:eastAsia="Arial" w:hAnsi="Artifex CF Extra Light" w:cs="Times New Roman"/>
          <w:color w:val="1F3864" w:themeColor="accent1" w:themeShade="80"/>
          <w:sz w:val="18"/>
          <w:szCs w:val="18"/>
        </w:rPr>
        <w:t>Claxton</w:t>
      </w:r>
      <w:proofErr w:type="spellEnd"/>
      <w:r w:rsidRPr="001B5A31">
        <w:rPr>
          <w:rFonts w:ascii="Artifex CF Extra Light" w:eastAsia="Arial" w:hAnsi="Artifex CF Extra Light" w:cs="Times New Roman"/>
          <w:color w:val="1F3864" w:themeColor="accent1" w:themeShade="80"/>
          <w:sz w:val="18"/>
          <w:szCs w:val="18"/>
        </w:rPr>
        <w:t xml:space="preserve"> </w:t>
      </w:r>
      <w:proofErr w:type="spellStart"/>
      <w:r w:rsidRPr="001B5A31">
        <w:rPr>
          <w:rFonts w:ascii="Artifex CF Extra Light" w:eastAsia="Arial" w:hAnsi="Artifex CF Extra Light" w:cs="Times New Roman"/>
          <w:color w:val="1F3864" w:themeColor="accent1" w:themeShade="80"/>
          <w:sz w:val="18"/>
          <w:szCs w:val="18"/>
        </w:rPr>
        <w:t>Cann</w:t>
      </w:r>
      <w:proofErr w:type="spellEnd"/>
    </w:p>
    <w:p w14:paraId="04536AB9" w14:textId="0ED05ED4" w:rsidR="004E66DA" w:rsidRPr="001B5A31" w:rsidRDefault="004E66DA" w:rsidP="00641F86">
      <w:pPr>
        <w:spacing w:line="380" w:lineRule="atLeast"/>
        <w:ind w:left="284" w:firstLine="76"/>
        <w:rPr>
          <w:rFonts w:ascii="Artifex CF Extra Light" w:eastAsia="Arial" w:hAnsi="Artifex CF Extra Light" w:cs="Times New Roman"/>
          <w:b/>
          <w:color w:val="1F3864" w:themeColor="accent1" w:themeShade="80"/>
          <w:sz w:val="18"/>
          <w:szCs w:val="18"/>
        </w:rPr>
      </w:pPr>
      <w:r w:rsidRPr="001B5A31">
        <w:rPr>
          <w:rFonts w:ascii="Artifex CF Extra Light" w:eastAsia="Arial" w:hAnsi="Artifex CF Extra Light" w:cs="Times New Roman"/>
          <w:b/>
          <w:color w:val="1F3864" w:themeColor="accent1" w:themeShade="80"/>
          <w:sz w:val="18"/>
          <w:szCs w:val="18"/>
        </w:rPr>
        <w:t>Director</w:t>
      </w:r>
      <w:r w:rsidR="006B70B8" w:rsidRPr="001B5A31">
        <w:rPr>
          <w:rFonts w:ascii="Artifex CF Extra Light" w:eastAsia="Arial" w:hAnsi="Artifex CF Extra Light" w:cs="Times New Roman"/>
          <w:b/>
          <w:color w:val="1F3864" w:themeColor="accent1" w:themeShade="80"/>
          <w:sz w:val="18"/>
          <w:szCs w:val="18"/>
        </w:rPr>
        <w:t>.</w:t>
      </w:r>
      <w:r w:rsidRPr="001B5A31">
        <w:rPr>
          <w:rFonts w:ascii="Artifex CF Extra Light" w:eastAsia="Arial" w:hAnsi="Artifex CF Extra Light" w:cs="Times New Roman"/>
          <w:b/>
          <w:color w:val="1F3864" w:themeColor="accent1" w:themeShade="80"/>
          <w:sz w:val="18"/>
          <w:szCs w:val="18"/>
        </w:rPr>
        <w:t xml:space="preserve"> Servicio </w:t>
      </w:r>
      <w:r w:rsidR="00AE35B7" w:rsidRPr="001B5A31">
        <w:rPr>
          <w:rFonts w:ascii="Artifex CF Extra Light" w:eastAsia="Arial" w:hAnsi="Artifex CF Extra Light" w:cs="Times New Roman"/>
          <w:b/>
          <w:color w:val="1F3864" w:themeColor="accent1" w:themeShade="80"/>
          <w:sz w:val="18"/>
          <w:szCs w:val="18"/>
        </w:rPr>
        <w:t>Regional</w:t>
      </w:r>
      <w:r w:rsidRPr="001B5A31">
        <w:rPr>
          <w:rFonts w:ascii="Artifex CF Extra Light" w:eastAsia="Arial" w:hAnsi="Artifex CF Extra Light" w:cs="Times New Roman"/>
          <w:b/>
          <w:color w:val="1F3864" w:themeColor="accent1" w:themeShade="80"/>
          <w:sz w:val="18"/>
          <w:szCs w:val="18"/>
        </w:rPr>
        <w:t xml:space="preserve"> de Salud El Valle</w:t>
      </w:r>
    </w:p>
    <w:p w14:paraId="0F31F61B" w14:textId="7208381F" w:rsidR="00A83C7F" w:rsidRPr="001B5A31" w:rsidRDefault="005E4D6C" w:rsidP="00641F86">
      <w:pPr>
        <w:spacing w:line="380" w:lineRule="atLeast"/>
        <w:ind w:left="284" w:firstLine="76"/>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Juan Francisco Acosta </w:t>
      </w:r>
      <w:r w:rsidR="00A60E59" w:rsidRPr="001B5A31">
        <w:rPr>
          <w:rFonts w:ascii="Artifex CF Extra Light" w:eastAsia="Arial" w:hAnsi="Artifex CF Extra Light" w:cs="Times New Roman"/>
          <w:color w:val="1F3864" w:themeColor="accent1" w:themeShade="80"/>
          <w:sz w:val="18"/>
          <w:szCs w:val="18"/>
        </w:rPr>
        <w:t>Alcántara</w:t>
      </w:r>
      <w:r w:rsidRPr="001B5A31">
        <w:rPr>
          <w:rFonts w:ascii="Artifex CF Extra Light" w:eastAsia="Arial" w:hAnsi="Artifex CF Extra Light" w:cs="Times New Roman"/>
          <w:color w:val="1F3864" w:themeColor="accent1" w:themeShade="80"/>
          <w:sz w:val="18"/>
          <w:szCs w:val="18"/>
        </w:rPr>
        <w:t xml:space="preserve"> </w:t>
      </w:r>
    </w:p>
    <w:p w14:paraId="0ABB1472" w14:textId="6AD2A3E2" w:rsidR="004E66DA" w:rsidRPr="001B5A31" w:rsidRDefault="004E66DA" w:rsidP="00641F86">
      <w:pPr>
        <w:spacing w:line="380" w:lineRule="atLeast"/>
        <w:ind w:left="284" w:firstLine="76"/>
        <w:rPr>
          <w:rFonts w:ascii="Artifex CF Extra Light" w:eastAsia="Arial" w:hAnsi="Artifex CF Extra Light" w:cs="Times New Roman"/>
          <w:b/>
          <w:color w:val="1F3864" w:themeColor="accent1" w:themeShade="80"/>
          <w:sz w:val="18"/>
          <w:szCs w:val="18"/>
        </w:rPr>
      </w:pPr>
      <w:r w:rsidRPr="001B5A31">
        <w:rPr>
          <w:rFonts w:ascii="Artifex CF Extra Light" w:eastAsia="Arial" w:hAnsi="Artifex CF Extra Light" w:cs="Times New Roman"/>
          <w:b/>
          <w:color w:val="1F3864" w:themeColor="accent1" w:themeShade="80"/>
          <w:sz w:val="18"/>
          <w:szCs w:val="18"/>
        </w:rPr>
        <w:t>Director</w:t>
      </w:r>
      <w:r w:rsidR="006B70B8" w:rsidRPr="001B5A31">
        <w:rPr>
          <w:rFonts w:ascii="Artifex CF Extra Light" w:eastAsia="Arial" w:hAnsi="Artifex CF Extra Light" w:cs="Times New Roman"/>
          <w:b/>
          <w:color w:val="1F3864" w:themeColor="accent1" w:themeShade="80"/>
          <w:sz w:val="18"/>
          <w:szCs w:val="18"/>
        </w:rPr>
        <w:t>.</w:t>
      </w:r>
      <w:r w:rsidRPr="001B5A31">
        <w:rPr>
          <w:rFonts w:ascii="Artifex CF Extra Light" w:eastAsia="Arial" w:hAnsi="Artifex CF Extra Light" w:cs="Times New Roman"/>
          <w:b/>
          <w:color w:val="1F3864" w:themeColor="accent1" w:themeShade="80"/>
          <w:sz w:val="18"/>
          <w:szCs w:val="18"/>
        </w:rPr>
        <w:t xml:space="preserve"> Servicio </w:t>
      </w:r>
      <w:r w:rsidR="00AE35B7" w:rsidRPr="001B5A31">
        <w:rPr>
          <w:rFonts w:ascii="Artifex CF Extra Light" w:eastAsia="Arial" w:hAnsi="Artifex CF Extra Light" w:cs="Times New Roman"/>
          <w:b/>
          <w:color w:val="1F3864" w:themeColor="accent1" w:themeShade="80"/>
          <w:sz w:val="18"/>
          <w:szCs w:val="18"/>
        </w:rPr>
        <w:t>Regional</w:t>
      </w:r>
      <w:r w:rsidRPr="001B5A31">
        <w:rPr>
          <w:rFonts w:ascii="Artifex CF Extra Light" w:eastAsia="Arial" w:hAnsi="Artifex CF Extra Light" w:cs="Times New Roman"/>
          <w:b/>
          <w:color w:val="1F3864" w:themeColor="accent1" w:themeShade="80"/>
          <w:sz w:val="18"/>
          <w:szCs w:val="18"/>
        </w:rPr>
        <w:t xml:space="preserve"> de Salud Cibao Occidental</w:t>
      </w:r>
    </w:p>
    <w:p w14:paraId="460C1A74" w14:textId="745BDE7F" w:rsidR="004E66DA" w:rsidRPr="001B5A31" w:rsidRDefault="00A60E59" w:rsidP="00641F86">
      <w:pPr>
        <w:spacing w:line="380" w:lineRule="atLeast"/>
        <w:ind w:left="284" w:firstLine="76"/>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Ramón Antonio Rodríguez Almonte </w:t>
      </w:r>
    </w:p>
    <w:p w14:paraId="595FA117" w14:textId="609E6390" w:rsidR="004E66DA" w:rsidRPr="001B5A31" w:rsidRDefault="004E66DA" w:rsidP="00641F86">
      <w:pPr>
        <w:spacing w:line="380" w:lineRule="atLeast"/>
        <w:ind w:left="284" w:firstLine="76"/>
        <w:rPr>
          <w:rFonts w:ascii="Artifex CF Extra Light" w:eastAsia="Arial" w:hAnsi="Artifex CF Extra Light" w:cs="Times New Roman"/>
          <w:b/>
          <w:color w:val="1F3864" w:themeColor="accent1" w:themeShade="80"/>
          <w:sz w:val="18"/>
          <w:szCs w:val="18"/>
        </w:rPr>
      </w:pPr>
      <w:r w:rsidRPr="001B5A31">
        <w:rPr>
          <w:rFonts w:ascii="Artifex CF Extra Light" w:eastAsia="Arial" w:hAnsi="Artifex CF Extra Light" w:cs="Times New Roman"/>
          <w:b/>
          <w:color w:val="1F3864" w:themeColor="accent1" w:themeShade="80"/>
          <w:sz w:val="18"/>
          <w:szCs w:val="18"/>
        </w:rPr>
        <w:t>Director</w:t>
      </w:r>
      <w:r w:rsidR="00132292" w:rsidRPr="001B5A31">
        <w:rPr>
          <w:rFonts w:ascii="Artifex CF Extra Light" w:eastAsia="Arial" w:hAnsi="Artifex CF Extra Light" w:cs="Times New Roman"/>
          <w:b/>
          <w:color w:val="1F3864" w:themeColor="accent1" w:themeShade="80"/>
          <w:sz w:val="18"/>
          <w:szCs w:val="18"/>
        </w:rPr>
        <w:t>.</w:t>
      </w:r>
      <w:r w:rsidRPr="001B5A31">
        <w:rPr>
          <w:rFonts w:ascii="Artifex CF Extra Light" w:eastAsia="Arial" w:hAnsi="Artifex CF Extra Light" w:cs="Times New Roman"/>
          <w:b/>
          <w:color w:val="1F3864" w:themeColor="accent1" w:themeShade="80"/>
          <w:sz w:val="18"/>
          <w:szCs w:val="18"/>
        </w:rPr>
        <w:t xml:space="preserve"> Servicio </w:t>
      </w:r>
      <w:r w:rsidR="00AE35B7" w:rsidRPr="001B5A31">
        <w:rPr>
          <w:rFonts w:ascii="Artifex CF Extra Light" w:eastAsia="Arial" w:hAnsi="Artifex CF Extra Light" w:cs="Times New Roman"/>
          <w:b/>
          <w:color w:val="1F3864" w:themeColor="accent1" w:themeShade="80"/>
          <w:sz w:val="18"/>
          <w:szCs w:val="18"/>
        </w:rPr>
        <w:t>Regional</w:t>
      </w:r>
      <w:r w:rsidRPr="001B5A31">
        <w:rPr>
          <w:rFonts w:ascii="Artifex CF Extra Light" w:eastAsia="Arial" w:hAnsi="Artifex CF Extra Light" w:cs="Times New Roman"/>
          <w:b/>
          <w:color w:val="1F3864" w:themeColor="accent1" w:themeShade="80"/>
          <w:sz w:val="18"/>
          <w:szCs w:val="18"/>
        </w:rPr>
        <w:t xml:space="preserve"> de Salud Cibao Central</w:t>
      </w:r>
    </w:p>
    <w:p w14:paraId="44B3DE19" w14:textId="77C2F537" w:rsidR="004E66DA" w:rsidRPr="001B5A31" w:rsidRDefault="00DE5B40" w:rsidP="00641F86">
      <w:pPr>
        <w:spacing w:line="380" w:lineRule="atLeast"/>
        <w:ind w:left="284" w:firstLine="76"/>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Rafael Darío Collado Guzmán</w:t>
      </w:r>
    </w:p>
    <w:p w14:paraId="6B4B2DE2" w14:textId="5669B94E" w:rsidR="00826ED8" w:rsidRPr="009255D6" w:rsidRDefault="00743BF6" w:rsidP="00641F86">
      <w:pPr>
        <w:pStyle w:val="Heading1"/>
        <w:spacing w:before="0" w:line="380" w:lineRule="atLeast"/>
        <w:ind w:left="284" w:firstLine="76"/>
        <w:jc w:val="center"/>
        <w:rPr>
          <w:rFonts w:ascii="Artifex CF Light" w:eastAsia="Arial" w:hAnsi="Artifex CF Light" w:cs="Times New Roman"/>
          <w:b/>
          <w:color w:val="1F3864" w:themeColor="accent1" w:themeShade="80"/>
          <w:sz w:val="26"/>
          <w:szCs w:val="26"/>
        </w:rPr>
      </w:pPr>
      <w:bookmarkStart w:id="6" w:name="_Toc58787874"/>
      <w:r w:rsidRPr="001B5A31">
        <w:rPr>
          <w:rFonts w:ascii="Artifex CF Light" w:hAnsi="Artifex CF Light"/>
          <w:b/>
          <w:noProof/>
          <w:color w:val="1F3864" w:themeColor="accent1" w:themeShade="80"/>
          <w:sz w:val="26"/>
          <w:szCs w:val="26"/>
          <w:lang w:val="en-US" w:eastAsia="en-US"/>
        </w:rPr>
        <w:lastRenderedPageBreak/>
        <w:drawing>
          <wp:anchor distT="0" distB="0" distL="114300" distR="114300" simplePos="0" relativeHeight="251675648" behindDoc="1" locked="0" layoutInCell="1" allowOverlap="1" wp14:anchorId="585BFFFE" wp14:editId="537FCDE2">
            <wp:simplePos x="0" y="0"/>
            <wp:positionH relativeFrom="margin">
              <wp:posOffset>91077</wp:posOffset>
            </wp:positionH>
            <wp:positionV relativeFrom="paragraph">
              <wp:posOffset>56697</wp:posOffset>
            </wp:positionV>
            <wp:extent cx="5076825" cy="4143375"/>
            <wp:effectExtent l="0" t="0" r="9525" b="0"/>
            <wp:wrapTight wrapText="bothSides">
              <wp:wrapPolygon edited="0">
                <wp:start x="16940" y="5760"/>
                <wp:lineTo x="8429" y="8541"/>
                <wp:lineTo x="7781" y="8839"/>
                <wp:lineTo x="4296" y="9732"/>
                <wp:lineTo x="3161" y="10130"/>
                <wp:lineTo x="3161" y="10726"/>
                <wp:lineTo x="0" y="11222"/>
                <wp:lineTo x="0" y="14400"/>
                <wp:lineTo x="3404" y="14400"/>
                <wp:lineTo x="5836" y="13903"/>
                <wp:lineTo x="8105" y="13109"/>
                <wp:lineTo x="8024" y="12314"/>
                <wp:lineTo x="11347" y="11719"/>
                <wp:lineTo x="13130" y="11123"/>
                <wp:lineTo x="12887" y="10726"/>
                <wp:lineTo x="16534" y="9732"/>
                <wp:lineTo x="16615" y="9236"/>
                <wp:lineTo x="17831" y="9137"/>
                <wp:lineTo x="21235" y="8441"/>
                <wp:lineTo x="20992" y="7548"/>
                <wp:lineTo x="21559" y="6554"/>
                <wp:lineTo x="21559" y="5760"/>
                <wp:lineTo x="16940" y="5760"/>
              </wp:wrapPolygon>
            </wp:wrapTight>
            <wp:docPr id="1"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r w:rsidR="000A72EB" w:rsidRPr="001B5A31">
        <w:rPr>
          <w:rFonts w:ascii="Artifex CF Light" w:eastAsia="Arial" w:hAnsi="Artifex CF Light" w:cs="Times New Roman"/>
          <w:b/>
          <w:color w:val="1F3864" w:themeColor="accent1" w:themeShade="80"/>
          <w:sz w:val="26"/>
          <w:szCs w:val="26"/>
        </w:rPr>
        <w:t xml:space="preserve">IV. </w:t>
      </w:r>
      <w:r w:rsidR="00826ED8" w:rsidRPr="009255D6">
        <w:rPr>
          <w:rFonts w:ascii="Artifex CF Light" w:eastAsia="Arial" w:hAnsi="Artifex CF Light" w:cs="Times New Roman"/>
          <w:b/>
          <w:color w:val="1F3864" w:themeColor="accent1" w:themeShade="80"/>
          <w:sz w:val="26"/>
          <w:szCs w:val="26"/>
        </w:rPr>
        <w:t>Resultados de la Gestión del Año</w:t>
      </w:r>
      <w:r w:rsidR="004D266A" w:rsidRPr="009255D6">
        <w:rPr>
          <w:rFonts w:ascii="Artifex CF Light" w:eastAsia="Arial" w:hAnsi="Artifex CF Light" w:cs="Times New Roman"/>
          <w:b/>
          <w:color w:val="1F3864" w:themeColor="accent1" w:themeShade="80"/>
          <w:sz w:val="26"/>
          <w:szCs w:val="26"/>
        </w:rPr>
        <w:t xml:space="preserve"> 20</w:t>
      </w:r>
      <w:r w:rsidR="00962EAB" w:rsidRPr="009255D6">
        <w:rPr>
          <w:rFonts w:ascii="Artifex CF Light" w:eastAsia="Arial" w:hAnsi="Artifex CF Light" w:cs="Times New Roman"/>
          <w:b/>
          <w:color w:val="1F3864" w:themeColor="accent1" w:themeShade="80"/>
          <w:sz w:val="26"/>
          <w:szCs w:val="26"/>
        </w:rPr>
        <w:t>20</w:t>
      </w:r>
      <w:bookmarkEnd w:id="6"/>
    </w:p>
    <w:p w14:paraId="3E2C1E5A" w14:textId="019BF098" w:rsidR="004D266A" w:rsidRPr="009255D6" w:rsidRDefault="004D266A" w:rsidP="00641F86">
      <w:pPr>
        <w:spacing w:line="380" w:lineRule="atLeast"/>
        <w:ind w:left="284" w:firstLine="76"/>
        <w:rPr>
          <w:rFonts w:ascii="Artifex CF Extra Light" w:hAnsi="Artifex CF Extra Light" w:cs="Times New Roman"/>
          <w:color w:val="1F3864" w:themeColor="accent1" w:themeShade="80"/>
          <w:sz w:val="18"/>
          <w:szCs w:val="18"/>
        </w:rPr>
      </w:pPr>
    </w:p>
    <w:p w14:paraId="3D954839" w14:textId="3367BC19" w:rsidR="004D266A" w:rsidRPr="009255D6" w:rsidRDefault="00071914" w:rsidP="00641F86">
      <w:pPr>
        <w:spacing w:line="380" w:lineRule="atLeast"/>
        <w:ind w:left="284" w:firstLine="76"/>
        <w:rPr>
          <w:rFonts w:ascii="Artifex CF Extra Light" w:hAnsi="Artifex CF Extra Light" w:cs="Times New Roman"/>
          <w:color w:val="1F3864" w:themeColor="accent1" w:themeShade="80"/>
          <w:sz w:val="18"/>
          <w:szCs w:val="18"/>
        </w:rPr>
      </w:pPr>
      <w:r w:rsidRPr="009255D6">
        <w:rPr>
          <w:rFonts w:ascii="Artifex CF Extra Light" w:hAnsi="Artifex CF Extra Light"/>
          <w:b/>
          <w:noProof/>
          <w:color w:val="1F3864" w:themeColor="accent1" w:themeShade="80"/>
          <w:sz w:val="18"/>
          <w:szCs w:val="18"/>
          <w:lang w:val="en-US" w:eastAsia="en-US"/>
        </w:rPr>
        <mc:AlternateContent>
          <mc:Choice Requires="wps">
            <w:drawing>
              <wp:anchor distT="0" distB="0" distL="114300" distR="114300" simplePos="0" relativeHeight="251674624" behindDoc="0" locked="0" layoutInCell="1" allowOverlap="1" wp14:anchorId="1C08F253" wp14:editId="1CBC86CB">
                <wp:simplePos x="0" y="0"/>
                <wp:positionH relativeFrom="margin">
                  <wp:align>left</wp:align>
                </wp:positionH>
                <wp:positionV relativeFrom="paragraph">
                  <wp:posOffset>113030</wp:posOffset>
                </wp:positionV>
                <wp:extent cx="4278630" cy="446405"/>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8630" cy="446405"/>
                        </a:xfrm>
                        <a:prstGeom prst="rect">
                          <a:avLst/>
                        </a:prstGeom>
                        <a:solidFill>
                          <a:sysClr val="window" lastClr="FFFFFF"/>
                        </a:solidFill>
                        <a:ln w="6350">
                          <a:noFill/>
                        </a:ln>
                      </wps:spPr>
                      <wps:txbx>
                        <w:txbxContent>
                          <w:p w14:paraId="38077631" w14:textId="77777777" w:rsidR="001B5A31" w:rsidRPr="009255D6" w:rsidRDefault="001B5A31" w:rsidP="004D266A">
                            <w:pPr>
                              <w:rPr>
                                <w:rFonts w:ascii="Gotham" w:hAnsi="Gotham" w:cs="Times New Roman"/>
                                <w:b/>
                                <w:color w:val="1F3864" w:themeColor="accent1" w:themeShade="80"/>
                                <w:sz w:val="16"/>
                                <w:szCs w:val="16"/>
                              </w:rPr>
                            </w:pPr>
                            <w:r w:rsidRPr="009255D6">
                              <w:rPr>
                                <w:rFonts w:ascii="Gotham" w:hAnsi="Gotham" w:cs="Times New Roman"/>
                                <w:b/>
                                <w:color w:val="1F3864" w:themeColor="accent1" w:themeShade="80"/>
                                <w:sz w:val="16"/>
                                <w:szCs w:val="16"/>
                              </w:rPr>
                              <w:t xml:space="preserve">Alineación Estratégica Institucional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C08F253" id="_x0000_t202" coordsize="21600,21600" o:spt="202" path="m,l,21600r21600,l21600,xe">
                <v:stroke joinstyle="miter"/>
                <v:path gradientshapeok="t" o:connecttype="rect"/>
              </v:shapetype>
              <v:shape id="Cuadro de texto 18" o:spid="_x0000_s1026" type="#_x0000_t202" style="position:absolute;left:0;text-align:left;margin-left:0;margin-top:8.9pt;width:336.9pt;height:35.15pt;z-index:25167462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" fillcolor="window" stroked="f" strokeweight=".5pt">
                <v:textbox>
                  <w:txbxContent>
                    <w:p w14:paraId="38077631" w14:textId="77777777" w:rsidR="001B5A31" w:rsidRPr="009255D6" w:rsidRDefault="001B5A31" w:rsidP="004D266A">
                      <w:pPr>
                        <w:rPr>
                          <w:rFonts w:ascii="Gotham" w:hAnsi="Gotham" w:cs="Times New Roman"/>
                          <w:b/>
                          <w:color w:val="1F3864" w:themeColor="accent1" w:themeShade="80"/>
                          <w:sz w:val="16"/>
                          <w:szCs w:val="16"/>
                        </w:rPr>
                      </w:pPr>
                      <w:r w:rsidRPr="009255D6">
                        <w:rPr>
                          <w:rFonts w:ascii="Gotham" w:hAnsi="Gotham" w:cs="Times New Roman"/>
                          <w:b/>
                          <w:color w:val="1F3864" w:themeColor="accent1" w:themeShade="80"/>
                          <w:sz w:val="16"/>
                          <w:szCs w:val="16"/>
                        </w:rPr>
                        <w:t xml:space="preserve">Alineación Estratégica Institucional </w:t>
                      </w:r>
                    </w:p>
                  </w:txbxContent>
                </v:textbox>
                <w10:wrap anchorx="margin"/>
              </v:shape>
            </w:pict>
          </mc:Fallback>
        </mc:AlternateContent>
      </w:r>
    </w:p>
    <w:p w14:paraId="23009145" w14:textId="2E5A24C7" w:rsidR="004D266A" w:rsidRPr="001B5A31" w:rsidRDefault="004D266A" w:rsidP="00641F86">
      <w:pPr>
        <w:spacing w:line="380" w:lineRule="atLeast"/>
        <w:ind w:left="284" w:firstLine="76"/>
        <w:rPr>
          <w:rFonts w:ascii="Artifex CF Extra Light" w:hAnsi="Artifex CF Extra Light" w:cs="Times New Roman"/>
          <w:color w:val="1F3864" w:themeColor="accent1" w:themeShade="80"/>
          <w:sz w:val="18"/>
          <w:szCs w:val="18"/>
        </w:rPr>
      </w:pPr>
    </w:p>
    <w:p w14:paraId="67D1C062" w14:textId="77777777" w:rsidR="004D266A" w:rsidRPr="001B5A31" w:rsidRDefault="004D266A" w:rsidP="00641F86">
      <w:pPr>
        <w:spacing w:line="380" w:lineRule="atLeast"/>
        <w:ind w:left="284" w:firstLine="76"/>
        <w:rPr>
          <w:rFonts w:ascii="Artifex CF Extra Light" w:hAnsi="Artifex CF Extra Light" w:cs="Times New Roman"/>
          <w:color w:val="1F3864" w:themeColor="accent1" w:themeShade="80"/>
          <w:sz w:val="18"/>
          <w:szCs w:val="18"/>
        </w:rPr>
      </w:pPr>
    </w:p>
    <w:p w14:paraId="74CE51E8" w14:textId="77777777" w:rsidR="004D266A" w:rsidRPr="001B5A31" w:rsidRDefault="004D266A" w:rsidP="00641F86">
      <w:pPr>
        <w:spacing w:line="380" w:lineRule="atLeast"/>
        <w:ind w:firstLine="76"/>
        <w:rPr>
          <w:rFonts w:ascii="Artifex CF Extra Light" w:eastAsia="Arial" w:hAnsi="Artifex CF Extra Light" w:cs="Times New Roman"/>
          <w:b/>
          <w:color w:val="1F3864" w:themeColor="accent1" w:themeShade="80"/>
          <w:sz w:val="18"/>
          <w:szCs w:val="18"/>
        </w:rPr>
      </w:pPr>
    </w:p>
    <w:p w14:paraId="2A29171C" w14:textId="77777777" w:rsidR="004D266A" w:rsidRPr="001B5A31" w:rsidRDefault="004D266A" w:rsidP="00641F86">
      <w:pPr>
        <w:spacing w:line="380" w:lineRule="atLeast"/>
        <w:ind w:firstLine="76"/>
        <w:rPr>
          <w:rFonts w:ascii="Artifex CF Extra Light" w:eastAsia="Arial" w:hAnsi="Artifex CF Extra Light" w:cs="Times New Roman"/>
          <w:b/>
          <w:color w:val="1F3864" w:themeColor="accent1" w:themeShade="80"/>
          <w:sz w:val="18"/>
          <w:szCs w:val="18"/>
        </w:rPr>
      </w:pPr>
    </w:p>
    <w:p w14:paraId="05686152" w14:textId="04B2312C" w:rsidR="004D266A" w:rsidRPr="001B5A31" w:rsidRDefault="004D266A" w:rsidP="00641F86">
      <w:pPr>
        <w:spacing w:line="380" w:lineRule="atLeast"/>
        <w:ind w:firstLine="76"/>
        <w:rPr>
          <w:rFonts w:ascii="Artifex CF Extra Light" w:eastAsia="Arial" w:hAnsi="Artifex CF Extra Light" w:cs="Times New Roman"/>
          <w:b/>
          <w:color w:val="1F3864" w:themeColor="accent1" w:themeShade="80"/>
          <w:sz w:val="18"/>
          <w:szCs w:val="18"/>
        </w:rPr>
      </w:pPr>
    </w:p>
    <w:p w14:paraId="431510D1" w14:textId="77777777" w:rsidR="00724A99" w:rsidRPr="001B5A31" w:rsidRDefault="00724A99" w:rsidP="00641F86">
      <w:pPr>
        <w:spacing w:line="380" w:lineRule="atLeast"/>
        <w:ind w:firstLine="76"/>
        <w:rPr>
          <w:rFonts w:ascii="Artifex CF Extra Light" w:eastAsia="Arial" w:hAnsi="Artifex CF Extra Light" w:cs="Times New Roman"/>
          <w:b/>
          <w:color w:val="1F3864" w:themeColor="accent1" w:themeShade="80"/>
          <w:sz w:val="18"/>
          <w:szCs w:val="18"/>
        </w:rPr>
      </w:pPr>
    </w:p>
    <w:p w14:paraId="106A3998" w14:textId="247EC6AC" w:rsidR="004D266A" w:rsidRPr="001B5A31" w:rsidRDefault="004D266A" w:rsidP="00641F86">
      <w:pPr>
        <w:spacing w:line="380" w:lineRule="atLeast"/>
        <w:ind w:firstLine="76"/>
        <w:rPr>
          <w:rFonts w:ascii="Artifex CF Extra Light" w:eastAsia="Arial" w:hAnsi="Artifex CF Extra Light" w:cs="Times New Roman"/>
          <w:b/>
          <w:color w:val="1F3864" w:themeColor="accent1" w:themeShade="80"/>
          <w:sz w:val="18"/>
          <w:szCs w:val="18"/>
        </w:rPr>
      </w:pPr>
    </w:p>
    <w:p w14:paraId="2E98729A" w14:textId="63168229" w:rsidR="000027E3" w:rsidRPr="001B5A31" w:rsidRDefault="00C81862" w:rsidP="00C81862">
      <w:pPr>
        <w:tabs>
          <w:tab w:val="left" w:pos="2100"/>
        </w:tabs>
        <w:spacing w:line="380" w:lineRule="atLeast"/>
        <w:ind w:firstLine="76"/>
        <w:rPr>
          <w:rFonts w:ascii="Artifex CF Extra Light" w:eastAsia="Arial" w:hAnsi="Artifex CF Extra Light" w:cs="Times New Roman"/>
          <w:b/>
          <w:color w:val="1F3864" w:themeColor="accent1" w:themeShade="80"/>
          <w:sz w:val="18"/>
          <w:szCs w:val="18"/>
        </w:rPr>
      </w:pPr>
      <w:r w:rsidRPr="001B5A31">
        <w:rPr>
          <w:rFonts w:ascii="Artifex CF Extra Light" w:eastAsia="Arial" w:hAnsi="Artifex CF Extra Light" w:cs="Times New Roman"/>
          <w:b/>
          <w:color w:val="1F3864" w:themeColor="accent1" w:themeShade="80"/>
          <w:sz w:val="18"/>
          <w:szCs w:val="18"/>
        </w:rPr>
        <w:tab/>
      </w:r>
    </w:p>
    <w:p w14:paraId="79D7877E" w14:textId="34BFB834" w:rsidR="000027E3" w:rsidRPr="001B5A31" w:rsidRDefault="000027E3" w:rsidP="00641F86">
      <w:pPr>
        <w:spacing w:line="380" w:lineRule="atLeast"/>
        <w:ind w:firstLine="76"/>
        <w:rPr>
          <w:rFonts w:ascii="Artifex CF Extra Light" w:eastAsia="Arial" w:hAnsi="Artifex CF Extra Light" w:cs="Times New Roman"/>
          <w:b/>
          <w:color w:val="1F3864" w:themeColor="accent1" w:themeShade="80"/>
          <w:sz w:val="18"/>
          <w:szCs w:val="18"/>
        </w:rPr>
      </w:pPr>
    </w:p>
    <w:p w14:paraId="7B8DD2E6" w14:textId="77777777" w:rsidR="00EC6B37" w:rsidRPr="001B5A31" w:rsidRDefault="00EC6B37" w:rsidP="00EC6B37">
      <w:pPr>
        <w:rPr>
          <w:rFonts w:ascii="Gotham" w:eastAsia="Arial" w:hAnsi="Gotham" w:cs="Times New Roman"/>
          <w:b/>
          <w:color w:val="1F3864" w:themeColor="accent1" w:themeShade="80"/>
          <w:sz w:val="16"/>
          <w:szCs w:val="16"/>
        </w:rPr>
      </w:pPr>
    </w:p>
    <w:p w14:paraId="6D0B4EE9" w14:textId="77777777" w:rsidR="00EC6B37" w:rsidRPr="001B5A31" w:rsidRDefault="00EC6B37" w:rsidP="00641F86">
      <w:pPr>
        <w:pStyle w:val="Heading2"/>
        <w:spacing w:before="0" w:line="380" w:lineRule="atLeast"/>
        <w:ind w:left="284" w:firstLine="76"/>
        <w:rPr>
          <w:rFonts w:ascii="Gotham" w:eastAsia="Arial" w:hAnsi="Gotham" w:cs="Times New Roman"/>
          <w:b/>
          <w:color w:val="1F3864" w:themeColor="accent1" w:themeShade="80"/>
          <w:sz w:val="16"/>
          <w:szCs w:val="16"/>
        </w:rPr>
      </w:pPr>
    </w:p>
    <w:p w14:paraId="3FDEC121" w14:textId="77777777" w:rsidR="00EC6B37" w:rsidRPr="001B5A31" w:rsidRDefault="00EC6B37" w:rsidP="00641F86">
      <w:pPr>
        <w:pStyle w:val="Heading2"/>
        <w:spacing w:before="0" w:line="380" w:lineRule="atLeast"/>
        <w:ind w:left="284" w:firstLine="76"/>
        <w:rPr>
          <w:rFonts w:ascii="Gotham" w:eastAsia="Arial" w:hAnsi="Gotham" w:cs="Times New Roman"/>
          <w:b/>
          <w:color w:val="1F3864" w:themeColor="accent1" w:themeShade="80"/>
          <w:sz w:val="16"/>
          <w:szCs w:val="16"/>
        </w:rPr>
      </w:pPr>
    </w:p>
    <w:p w14:paraId="2E757B32" w14:textId="77777777" w:rsidR="00EC6B37" w:rsidRPr="001B5A31" w:rsidRDefault="00EC6B37" w:rsidP="00641F86">
      <w:pPr>
        <w:pStyle w:val="Heading2"/>
        <w:spacing w:before="0" w:line="380" w:lineRule="atLeast"/>
        <w:ind w:left="284" w:firstLine="76"/>
        <w:rPr>
          <w:rFonts w:ascii="Gotham" w:eastAsia="Arial" w:hAnsi="Gotham" w:cs="Times New Roman"/>
          <w:b/>
          <w:color w:val="1F3864" w:themeColor="accent1" w:themeShade="80"/>
          <w:sz w:val="16"/>
          <w:szCs w:val="16"/>
        </w:rPr>
      </w:pPr>
    </w:p>
    <w:p w14:paraId="5630358A" w14:textId="78100FED" w:rsidR="00826ED8" w:rsidRPr="001B5A31" w:rsidRDefault="0003363F" w:rsidP="00641F86">
      <w:pPr>
        <w:pStyle w:val="Heading2"/>
        <w:spacing w:before="0" w:line="380" w:lineRule="atLeast"/>
        <w:ind w:left="284" w:firstLine="76"/>
        <w:rPr>
          <w:rFonts w:ascii="Gotham" w:eastAsia="Arial" w:hAnsi="Gotham" w:cs="Times New Roman"/>
          <w:b/>
          <w:color w:val="1F3864" w:themeColor="accent1" w:themeShade="80"/>
          <w:sz w:val="16"/>
          <w:szCs w:val="16"/>
        </w:rPr>
      </w:pPr>
      <w:bookmarkStart w:id="7" w:name="_Toc58787875"/>
      <w:r w:rsidRPr="001B5A31">
        <w:rPr>
          <w:rFonts w:ascii="Gotham" w:eastAsia="Arial" w:hAnsi="Gotham" w:cs="Times New Roman"/>
          <w:b/>
          <w:color w:val="1F3864" w:themeColor="accent1" w:themeShade="80"/>
          <w:sz w:val="16"/>
          <w:szCs w:val="16"/>
        </w:rPr>
        <w:t xml:space="preserve">a) </w:t>
      </w:r>
      <w:r w:rsidR="00826ED8" w:rsidRPr="001B5A31">
        <w:rPr>
          <w:rFonts w:ascii="Gotham" w:eastAsia="Arial" w:hAnsi="Gotham" w:cs="Times New Roman"/>
          <w:b/>
          <w:color w:val="1F3864" w:themeColor="accent1" w:themeShade="80"/>
          <w:sz w:val="16"/>
          <w:szCs w:val="16"/>
        </w:rPr>
        <w:t>Metas Institucionales</w:t>
      </w:r>
      <w:bookmarkEnd w:id="7"/>
    </w:p>
    <w:p w14:paraId="3E22AD1B" w14:textId="27001C16" w:rsidR="0049254C" w:rsidRPr="001B5A31" w:rsidRDefault="00E306BB" w:rsidP="00743BF6">
      <w:pPr>
        <w:spacing w:line="380" w:lineRule="atLeast"/>
        <w:ind w:left="288" w:firstLine="252"/>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El Servicio Nacional de Salud en el considerando de la misión encomendada a través de la Ley General de Salud, 42-01 y la Ley que crea al Servicio Nacional de Salud, 123-15, de coordinar la provisión de servicios de salud a través de los Servicios </w:t>
      </w:r>
      <w:r w:rsidR="00F60323" w:rsidRPr="001B5A31">
        <w:rPr>
          <w:rFonts w:ascii="Artifex CF Extra Light" w:eastAsia="Arial" w:hAnsi="Artifex CF Extra Light" w:cs="Times New Roman"/>
          <w:color w:val="1F3864" w:themeColor="accent1" w:themeShade="80"/>
          <w:sz w:val="18"/>
          <w:szCs w:val="18"/>
        </w:rPr>
        <w:t>Regionales</w:t>
      </w:r>
      <w:r w:rsidRPr="001B5A31">
        <w:rPr>
          <w:rFonts w:ascii="Artifex CF Extra Light" w:eastAsia="Arial" w:hAnsi="Artifex CF Extra Light" w:cs="Times New Roman"/>
          <w:color w:val="1F3864" w:themeColor="accent1" w:themeShade="80"/>
          <w:sz w:val="18"/>
          <w:szCs w:val="18"/>
        </w:rPr>
        <w:t xml:space="preserve"> de Salud, asegurando la efectividad técnica, administrativa y </w:t>
      </w:r>
      <w:r w:rsidR="003E3240" w:rsidRPr="001B5A31">
        <w:rPr>
          <w:rFonts w:ascii="Artifex CF Extra Light" w:eastAsia="Arial" w:hAnsi="Artifex CF Extra Light" w:cs="Times New Roman"/>
          <w:color w:val="1F3864" w:themeColor="accent1" w:themeShade="80"/>
          <w:sz w:val="18"/>
          <w:szCs w:val="18"/>
        </w:rPr>
        <w:t>financiera de</w:t>
      </w:r>
      <w:r w:rsidRPr="001B5A31">
        <w:rPr>
          <w:rFonts w:ascii="Artifex CF Extra Light" w:eastAsia="Arial" w:hAnsi="Artifex CF Extra Light" w:cs="Times New Roman"/>
          <w:color w:val="1F3864" w:themeColor="accent1" w:themeShade="80"/>
          <w:sz w:val="18"/>
          <w:szCs w:val="18"/>
        </w:rPr>
        <w:t xml:space="preserve"> la Red</w:t>
      </w:r>
      <w:r w:rsidR="003E3240" w:rsidRPr="001B5A31">
        <w:rPr>
          <w:rFonts w:ascii="Artifex CF Extra Light" w:eastAsia="Arial" w:hAnsi="Artifex CF Extra Light" w:cs="Times New Roman"/>
          <w:color w:val="1F3864" w:themeColor="accent1" w:themeShade="80"/>
          <w:sz w:val="18"/>
          <w:szCs w:val="18"/>
        </w:rPr>
        <w:t>, genera e</w:t>
      </w:r>
      <w:r w:rsidR="000F46FE" w:rsidRPr="001B5A31">
        <w:rPr>
          <w:rFonts w:ascii="Artifex CF Extra Light" w:eastAsia="Arial" w:hAnsi="Artifex CF Extra Light" w:cs="Times New Roman"/>
          <w:color w:val="1F3864" w:themeColor="accent1" w:themeShade="80"/>
          <w:sz w:val="18"/>
          <w:szCs w:val="18"/>
        </w:rPr>
        <w:t>n cumplimiento con el artículo 9 de la Ley 123-15, su Plan Estratégico Institucional (PEI) 2016-2020, alineado con la Estrategia</w:t>
      </w:r>
      <w:r w:rsidR="00F335C4" w:rsidRPr="001B5A31">
        <w:rPr>
          <w:rFonts w:ascii="Artifex CF Extra Light" w:eastAsia="Arial" w:hAnsi="Artifex CF Extra Light" w:cs="Times New Roman"/>
          <w:color w:val="1F3864" w:themeColor="accent1" w:themeShade="80"/>
          <w:sz w:val="18"/>
          <w:szCs w:val="18"/>
        </w:rPr>
        <w:t xml:space="preserve"> Nacional de Desarrollo (END), </w:t>
      </w:r>
      <w:r w:rsidR="000F46FE" w:rsidRPr="001B5A31">
        <w:rPr>
          <w:rFonts w:ascii="Artifex CF Extra Light" w:eastAsia="Arial" w:hAnsi="Artifex CF Extra Light" w:cs="Times New Roman"/>
          <w:color w:val="1F3864" w:themeColor="accent1" w:themeShade="80"/>
          <w:sz w:val="18"/>
          <w:szCs w:val="18"/>
        </w:rPr>
        <w:t>el Plan N</w:t>
      </w:r>
      <w:r w:rsidR="006D10C2" w:rsidRPr="001B5A31">
        <w:rPr>
          <w:rFonts w:ascii="Artifex CF Extra Light" w:eastAsia="Arial" w:hAnsi="Artifex CF Extra Light" w:cs="Times New Roman"/>
          <w:color w:val="1F3864" w:themeColor="accent1" w:themeShade="80"/>
          <w:sz w:val="18"/>
          <w:szCs w:val="18"/>
        </w:rPr>
        <w:t>acional Plurianual del Sector Pú</w:t>
      </w:r>
      <w:r w:rsidR="000F46FE" w:rsidRPr="001B5A31">
        <w:rPr>
          <w:rFonts w:ascii="Artifex CF Extra Light" w:eastAsia="Arial" w:hAnsi="Artifex CF Extra Light" w:cs="Times New Roman"/>
          <w:color w:val="1F3864" w:themeColor="accent1" w:themeShade="80"/>
          <w:sz w:val="18"/>
          <w:szCs w:val="18"/>
        </w:rPr>
        <w:t>bl</w:t>
      </w:r>
      <w:r w:rsidR="00F335C4" w:rsidRPr="001B5A31">
        <w:rPr>
          <w:rFonts w:ascii="Artifex CF Extra Light" w:eastAsia="Arial" w:hAnsi="Artifex CF Extra Light" w:cs="Times New Roman"/>
          <w:color w:val="1F3864" w:themeColor="accent1" w:themeShade="80"/>
          <w:sz w:val="18"/>
          <w:szCs w:val="18"/>
        </w:rPr>
        <w:t>ico</w:t>
      </w:r>
      <w:r w:rsidR="000F46FE" w:rsidRPr="001B5A31">
        <w:rPr>
          <w:rFonts w:ascii="Artifex CF Extra Light" w:eastAsia="Arial" w:hAnsi="Artifex CF Extra Light" w:cs="Times New Roman"/>
          <w:color w:val="1F3864" w:themeColor="accent1" w:themeShade="80"/>
          <w:sz w:val="18"/>
          <w:szCs w:val="18"/>
        </w:rPr>
        <w:t xml:space="preserve"> (PNPSP)</w:t>
      </w:r>
      <w:r w:rsidR="001B62EE" w:rsidRPr="001B5A31">
        <w:rPr>
          <w:rFonts w:ascii="Artifex CF Extra Light" w:eastAsia="Arial" w:hAnsi="Artifex CF Extra Light" w:cs="Times New Roman"/>
          <w:color w:val="1F3864" w:themeColor="accent1" w:themeShade="80"/>
          <w:sz w:val="18"/>
          <w:szCs w:val="18"/>
        </w:rPr>
        <w:t>, el Programa de Gobierno 2020-2024</w:t>
      </w:r>
      <w:r w:rsidR="00C02466" w:rsidRPr="001B5A31">
        <w:rPr>
          <w:rFonts w:ascii="Artifex CF Extra Light" w:eastAsia="Arial" w:hAnsi="Artifex CF Extra Light" w:cs="Times New Roman"/>
          <w:color w:val="1F3864" w:themeColor="accent1" w:themeShade="80"/>
          <w:sz w:val="18"/>
          <w:szCs w:val="18"/>
        </w:rPr>
        <w:t>, la Agenda 2030</w:t>
      </w:r>
      <w:r w:rsidR="00F335C4" w:rsidRPr="001B5A31">
        <w:rPr>
          <w:rFonts w:ascii="Artifex CF Extra Light" w:eastAsia="Arial" w:hAnsi="Artifex CF Extra Light" w:cs="Times New Roman"/>
          <w:color w:val="1F3864" w:themeColor="accent1" w:themeShade="80"/>
          <w:sz w:val="18"/>
          <w:szCs w:val="18"/>
        </w:rPr>
        <w:t xml:space="preserve"> y </w:t>
      </w:r>
      <w:r w:rsidR="00C02466" w:rsidRPr="001B5A31">
        <w:rPr>
          <w:rFonts w:ascii="Artifex CF Extra Light" w:eastAsia="Arial" w:hAnsi="Artifex CF Extra Light" w:cs="Times New Roman"/>
          <w:color w:val="1F3864" w:themeColor="accent1" w:themeShade="80"/>
          <w:sz w:val="18"/>
          <w:szCs w:val="18"/>
        </w:rPr>
        <w:t xml:space="preserve">sus </w:t>
      </w:r>
      <w:r w:rsidR="005B1899" w:rsidRPr="001B5A31">
        <w:rPr>
          <w:rFonts w:ascii="Artifex CF Extra Light" w:eastAsia="Arial" w:hAnsi="Artifex CF Extra Light" w:cs="Times New Roman"/>
          <w:color w:val="1F3864" w:themeColor="accent1" w:themeShade="80"/>
          <w:sz w:val="18"/>
          <w:szCs w:val="18"/>
        </w:rPr>
        <w:t>Objetivos Desarrollo Sostenible</w:t>
      </w:r>
      <w:r w:rsidR="00F335C4" w:rsidRPr="001B5A31">
        <w:rPr>
          <w:rFonts w:ascii="Artifex CF Extra Light" w:eastAsia="Arial" w:hAnsi="Artifex CF Extra Light" w:cs="Times New Roman"/>
          <w:color w:val="1F3864" w:themeColor="accent1" w:themeShade="80"/>
          <w:sz w:val="18"/>
          <w:szCs w:val="18"/>
        </w:rPr>
        <w:t xml:space="preserve"> (ODS)</w:t>
      </w:r>
      <w:r w:rsidR="000F46FE" w:rsidRPr="001B5A31">
        <w:rPr>
          <w:rFonts w:ascii="Artifex CF Extra Light" w:eastAsia="Arial" w:hAnsi="Artifex CF Extra Light" w:cs="Times New Roman"/>
          <w:color w:val="1F3864" w:themeColor="accent1" w:themeShade="80"/>
          <w:sz w:val="18"/>
          <w:szCs w:val="18"/>
        </w:rPr>
        <w:t xml:space="preserve">. </w:t>
      </w:r>
      <w:r w:rsidR="00ED5830" w:rsidRPr="001B5A31">
        <w:rPr>
          <w:rFonts w:ascii="Artifex CF Extra Light" w:eastAsia="Arial" w:hAnsi="Artifex CF Extra Light" w:cs="Times New Roman"/>
          <w:color w:val="1F3864" w:themeColor="accent1" w:themeShade="80"/>
          <w:sz w:val="18"/>
          <w:szCs w:val="18"/>
        </w:rPr>
        <w:t xml:space="preserve"> </w:t>
      </w:r>
      <w:r w:rsidR="00FD5FF0" w:rsidRPr="001B5A31">
        <w:rPr>
          <w:rFonts w:ascii="Artifex CF Extra Light" w:eastAsia="Arial" w:hAnsi="Artifex CF Extra Light" w:cs="Times New Roman"/>
          <w:color w:val="1F3864" w:themeColor="accent1" w:themeShade="80"/>
          <w:sz w:val="18"/>
          <w:szCs w:val="18"/>
        </w:rPr>
        <w:t>Asumiendo con alto</w:t>
      </w:r>
      <w:r w:rsidR="00C14A68" w:rsidRPr="001B5A31">
        <w:rPr>
          <w:rFonts w:ascii="Artifex CF Extra Light" w:eastAsia="Arial" w:hAnsi="Artifex CF Extra Light" w:cs="Times New Roman"/>
          <w:color w:val="1F3864" w:themeColor="accent1" w:themeShade="80"/>
          <w:sz w:val="18"/>
          <w:szCs w:val="18"/>
        </w:rPr>
        <w:t xml:space="preserve"> compromiso la Agenda 203</w:t>
      </w:r>
      <w:r w:rsidR="00EC51B2" w:rsidRPr="001B5A31">
        <w:rPr>
          <w:rFonts w:ascii="Artifex CF Extra Light" w:eastAsia="Arial" w:hAnsi="Artifex CF Extra Light" w:cs="Times New Roman"/>
          <w:color w:val="1F3864" w:themeColor="accent1" w:themeShade="80"/>
          <w:sz w:val="18"/>
          <w:szCs w:val="18"/>
        </w:rPr>
        <w:t>0</w:t>
      </w:r>
      <w:r w:rsidR="00C14A68" w:rsidRPr="001B5A31">
        <w:rPr>
          <w:rFonts w:ascii="Artifex CF Extra Light" w:eastAsia="Arial" w:hAnsi="Artifex CF Extra Light" w:cs="Times New Roman"/>
          <w:color w:val="1F3864" w:themeColor="accent1" w:themeShade="80"/>
          <w:sz w:val="18"/>
          <w:szCs w:val="18"/>
        </w:rPr>
        <w:t>, siendo el marco referencial</w:t>
      </w:r>
      <w:r w:rsidR="00FD5FF0" w:rsidRPr="001B5A31">
        <w:rPr>
          <w:rFonts w:ascii="Artifex CF Extra Light" w:eastAsia="Arial" w:hAnsi="Artifex CF Extra Light" w:cs="Times New Roman"/>
          <w:color w:val="1F3864" w:themeColor="accent1" w:themeShade="80"/>
          <w:sz w:val="18"/>
          <w:szCs w:val="18"/>
        </w:rPr>
        <w:t xml:space="preserve"> internacional</w:t>
      </w:r>
      <w:r w:rsidR="00C14A68" w:rsidRPr="001B5A31">
        <w:rPr>
          <w:rFonts w:ascii="Artifex CF Extra Light" w:eastAsia="Arial" w:hAnsi="Artifex CF Extra Light" w:cs="Times New Roman"/>
          <w:color w:val="1F3864" w:themeColor="accent1" w:themeShade="80"/>
          <w:sz w:val="18"/>
          <w:szCs w:val="18"/>
        </w:rPr>
        <w:t xml:space="preserve"> de las </w:t>
      </w:r>
      <w:r w:rsidR="0032212D" w:rsidRPr="001B5A31">
        <w:rPr>
          <w:rFonts w:ascii="Artifex CF Extra Light" w:eastAsia="Arial" w:hAnsi="Artifex CF Extra Light" w:cs="Times New Roman"/>
          <w:color w:val="1F3864" w:themeColor="accent1" w:themeShade="80"/>
          <w:sz w:val="18"/>
          <w:szCs w:val="18"/>
        </w:rPr>
        <w:t xml:space="preserve">intervenciones el </w:t>
      </w:r>
      <w:r w:rsidR="00C14A68" w:rsidRPr="001B5A31">
        <w:rPr>
          <w:rFonts w:ascii="Artifex CF Extra Light" w:eastAsia="Arial" w:hAnsi="Artifex CF Extra Light" w:cs="Times New Roman"/>
          <w:color w:val="1F3864" w:themeColor="accent1" w:themeShade="80"/>
          <w:sz w:val="18"/>
          <w:szCs w:val="18"/>
        </w:rPr>
        <w:t>sector público</w:t>
      </w:r>
      <w:r w:rsidR="00FD5FF0" w:rsidRPr="001B5A31">
        <w:rPr>
          <w:rFonts w:ascii="Artifex CF Extra Light" w:eastAsia="Arial" w:hAnsi="Artifex CF Extra Light" w:cs="Times New Roman"/>
          <w:color w:val="1F3864" w:themeColor="accent1" w:themeShade="80"/>
          <w:sz w:val="18"/>
          <w:szCs w:val="18"/>
        </w:rPr>
        <w:t xml:space="preserve"> y privado,</w:t>
      </w:r>
      <w:r w:rsidR="00C14A68" w:rsidRPr="001B5A31">
        <w:rPr>
          <w:rFonts w:ascii="Artifex CF Extra Light" w:eastAsia="Arial" w:hAnsi="Artifex CF Extra Light" w:cs="Times New Roman"/>
          <w:color w:val="1F3864" w:themeColor="accent1" w:themeShade="80"/>
          <w:sz w:val="18"/>
          <w:szCs w:val="18"/>
        </w:rPr>
        <w:t xml:space="preserve"> en función de la </w:t>
      </w:r>
      <w:r w:rsidR="00C14A68" w:rsidRPr="001B5A31">
        <w:rPr>
          <w:rFonts w:ascii="Artifex CF Extra Light" w:eastAsia="Arial" w:hAnsi="Artifex CF Extra Light" w:cs="Times New Roman"/>
          <w:color w:val="1F3864" w:themeColor="accent1" w:themeShade="80"/>
          <w:sz w:val="18"/>
          <w:szCs w:val="18"/>
        </w:rPr>
        <w:lastRenderedPageBreak/>
        <w:t>planificación institucional</w:t>
      </w:r>
      <w:r w:rsidR="00FD5FF0" w:rsidRPr="001B5A31">
        <w:rPr>
          <w:rFonts w:ascii="Artifex CF Extra Light" w:eastAsia="Arial" w:hAnsi="Artifex CF Extra Light" w:cs="Times New Roman"/>
          <w:color w:val="1F3864" w:themeColor="accent1" w:themeShade="80"/>
          <w:sz w:val="18"/>
          <w:szCs w:val="18"/>
        </w:rPr>
        <w:t>.</w:t>
      </w:r>
      <w:r w:rsidR="00C17178" w:rsidRPr="001B5A31">
        <w:rPr>
          <w:rFonts w:ascii="Artifex CF Extra Light" w:eastAsia="Arial" w:hAnsi="Artifex CF Extra Light" w:cs="Times New Roman"/>
          <w:noProof/>
          <w:color w:val="1F3864" w:themeColor="accent1" w:themeShade="80"/>
          <w:sz w:val="18"/>
          <w:szCs w:val="18"/>
        </w:rPr>
        <w:drawing>
          <wp:anchor distT="0" distB="0" distL="114300" distR="114300" simplePos="0" relativeHeight="251685888" behindDoc="1" locked="0" layoutInCell="1" allowOverlap="1" wp14:anchorId="014BC365" wp14:editId="55E31DC9">
            <wp:simplePos x="0" y="0"/>
            <wp:positionH relativeFrom="margin">
              <wp:align>center</wp:align>
            </wp:positionH>
            <wp:positionV relativeFrom="paragraph">
              <wp:posOffset>1773156</wp:posOffset>
            </wp:positionV>
            <wp:extent cx="5943600" cy="4991100"/>
            <wp:effectExtent l="0" t="57150" r="0" b="38100"/>
            <wp:wrapSquare wrapText="bothSides"/>
            <wp:docPr id="21" name="Diagrama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r w:rsidR="00743BF6" w:rsidRPr="001B5A31">
        <w:rPr>
          <w:rFonts w:ascii="Artifex CF Extra Light" w:eastAsia="Arial" w:hAnsi="Artifex CF Extra Light" w:cs="Times New Roman"/>
          <w:color w:val="1F3864" w:themeColor="accent1" w:themeShade="80"/>
          <w:sz w:val="18"/>
          <w:szCs w:val="18"/>
        </w:rPr>
        <w:t xml:space="preserve"> </w:t>
      </w:r>
      <w:r w:rsidR="000F46FE" w:rsidRPr="001B5A31">
        <w:rPr>
          <w:rFonts w:ascii="Artifex CF Extra Light" w:eastAsia="Arial" w:hAnsi="Artifex CF Extra Light" w:cs="Times New Roman"/>
          <w:color w:val="1F3864" w:themeColor="accent1" w:themeShade="80"/>
          <w:sz w:val="18"/>
          <w:szCs w:val="18"/>
        </w:rPr>
        <w:t>Conforme a la Estrategia Nacional de Desarrollo al 2030, en su Objetivo General 2.2. “Salud y seguridad social Integral”, e</w:t>
      </w:r>
      <w:r w:rsidR="00DA1459" w:rsidRPr="001B5A31">
        <w:rPr>
          <w:rFonts w:ascii="Artifex CF Extra Light" w:eastAsia="Arial" w:hAnsi="Artifex CF Extra Light" w:cs="Times New Roman"/>
          <w:color w:val="1F3864" w:themeColor="accent1" w:themeShade="80"/>
          <w:sz w:val="18"/>
          <w:szCs w:val="18"/>
        </w:rPr>
        <w:t xml:space="preserve">l </w:t>
      </w:r>
      <w:r w:rsidR="000F46FE" w:rsidRPr="001B5A31">
        <w:rPr>
          <w:rFonts w:ascii="Artifex CF Extra Light" w:eastAsia="Arial" w:hAnsi="Artifex CF Extra Light" w:cs="Times New Roman"/>
          <w:color w:val="1F3864" w:themeColor="accent1" w:themeShade="80"/>
          <w:sz w:val="18"/>
          <w:szCs w:val="18"/>
        </w:rPr>
        <w:t>SNS</w:t>
      </w:r>
      <w:r w:rsidR="00DA1459" w:rsidRPr="001B5A31">
        <w:rPr>
          <w:rFonts w:ascii="Artifex CF Extra Light" w:eastAsia="Arial" w:hAnsi="Artifex CF Extra Light" w:cs="Times New Roman"/>
          <w:color w:val="1F3864" w:themeColor="accent1" w:themeShade="80"/>
          <w:sz w:val="18"/>
          <w:szCs w:val="18"/>
        </w:rPr>
        <w:t xml:space="preserve">, </w:t>
      </w:r>
      <w:r w:rsidR="0049254C" w:rsidRPr="001B5A31">
        <w:rPr>
          <w:rFonts w:ascii="Artifex CF Extra Light" w:eastAsia="Arial" w:hAnsi="Artifex CF Extra Light" w:cs="Times New Roman"/>
          <w:color w:val="1F3864" w:themeColor="accent1" w:themeShade="80"/>
          <w:sz w:val="18"/>
          <w:szCs w:val="18"/>
        </w:rPr>
        <w:t xml:space="preserve">como </w:t>
      </w:r>
      <w:r w:rsidR="00DA1459" w:rsidRPr="001B5A31">
        <w:rPr>
          <w:rFonts w:ascii="Artifex CF Extra Light" w:eastAsia="Arial" w:hAnsi="Artifex CF Extra Light" w:cs="Times New Roman"/>
          <w:color w:val="1F3864" w:themeColor="accent1" w:themeShade="80"/>
          <w:sz w:val="18"/>
          <w:szCs w:val="18"/>
        </w:rPr>
        <w:t xml:space="preserve">ente coordinador de la provisión de servicios públicos de salud, adscrito al Ministerio de Salud Pública y Asistencia </w:t>
      </w:r>
      <w:r w:rsidR="004F7D5B" w:rsidRPr="001B5A31">
        <w:rPr>
          <w:rFonts w:ascii="Artifex CF Extra Light" w:eastAsia="Arial" w:hAnsi="Artifex CF Extra Light" w:cs="Times New Roman"/>
          <w:color w:val="1F3864" w:themeColor="accent1" w:themeShade="80"/>
          <w:sz w:val="18"/>
          <w:szCs w:val="18"/>
        </w:rPr>
        <w:t>Social, estableció en su Plan Estratégico Institucional (PEI 2016-2020) cuatro grandes líneas estratégicas de intervención</w:t>
      </w:r>
      <w:r w:rsidR="00B33B95" w:rsidRPr="001B5A31">
        <w:rPr>
          <w:rFonts w:ascii="Artifex CF Extra Light" w:eastAsia="Arial" w:hAnsi="Artifex CF Extra Light" w:cs="Times New Roman"/>
          <w:color w:val="1F3864" w:themeColor="accent1" w:themeShade="80"/>
          <w:sz w:val="18"/>
          <w:szCs w:val="18"/>
        </w:rPr>
        <w:t>:</w:t>
      </w:r>
    </w:p>
    <w:p w14:paraId="2C8A31E0" w14:textId="77777777" w:rsidR="00743BF6" w:rsidRPr="001B5A31" w:rsidRDefault="00743BF6" w:rsidP="00641F86">
      <w:pPr>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2777C59C" w14:textId="77777777" w:rsidR="002D261D" w:rsidRPr="001B5A31" w:rsidRDefault="002D261D" w:rsidP="00641F86">
      <w:pPr>
        <w:spacing w:line="380" w:lineRule="atLeast"/>
        <w:ind w:firstLine="252"/>
        <w:jc w:val="both"/>
        <w:rPr>
          <w:rFonts w:ascii="Artifex CF Extra Light" w:eastAsia="Arial" w:hAnsi="Artifex CF Extra Light" w:cs="Times New Roman"/>
          <w:noProof/>
          <w:color w:val="1F3864" w:themeColor="accent1" w:themeShade="80"/>
          <w:sz w:val="18"/>
          <w:szCs w:val="18"/>
        </w:rPr>
      </w:pPr>
    </w:p>
    <w:p w14:paraId="3B439F11" w14:textId="77777777" w:rsidR="002D261D" w:rsidRPr="001B5A31" w:rsidRDefault="002D261D" w:rsidP="00641F86">
      <w:pPr>
        <w:spacing w:line="380" w:lineRule="atLeast"/>
        <w:ind w:firstLine="252"/>
        <w:jc w:val="both"/>
        <w:rPr>
          <w:rFonts w:ascii="Artifex CF Extra Light" w:eastAsia="Arial" w:hAnsi="Artifex CF Extra Light" w:cs="Times New Roman"/>
          <w:noProof/>
          <w:color w:val="1F3864" w:themeColor="accent1" w:themeShade="80"/>
          <w:sz w:val="18"/>
          <w:szCs w:val="18"/>
        </w:rPr>
      </w:pPr>
    </w:p>
    <w:p w14:paraId="59C6F799" w14:textId="3D5FB5F9" w:rsidR="0035092B" w:rsidRPr="001B5A31" w:rsidRDefault="00334F18" w:rsidP="00641F86">
      <w:pPr>
        <w:spacing w:line="380" w:lineRule="atLeast"/>
        <w:ind w:firstLine="252"/>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noProof/>
          <w:color w:val="1F3864" w:themeColor="accent1" w:themeShade="80"/>
          <w:sz w:val="18"/>
          <w:szCs w:val="18"/>
        </w:rPr>
        <w:lastRenderedPageBreak/>
        <w:drawing>
          <wp:anchor distT="0" distB="0" distL="114300" distR="114300" simplePos="0" relativeHeight="251699200" behindDoc="1" locked="0" layoutInCell="1" allowOverlap="1" wp14:anchorId="1A0DE121" wp14:editId="14FA667D">
            <wp:simplePos x="0" y="0"/>
            <wp:positionH relativeFrom="margin">
              <wp:align>left</wp:align>
            </wp:positionH>
            <wp:positionV relativeFrom="paragraph">
              <wp:posOffset>835122</wp:posOffset>
            </wp:positionV>
            <wp:extent cx="5178425" cy="4273550"/>
            <wp:effectExtent l="0" t="0" r="3175" b="0"/>
            <wp:wrapTight wrapText="bothSides">
              <wp:wrapPolygon edited="0">
                <wp:start x="0" y="0"/>
                <wp:lineTo x="0" y="21472"/>
                <wp:lineTo x="21534" y="21472"/>
                <wp:lineTo x="21534" y="0"/>
                <wp:lineTo x="0" y="0"/>
              </wp:wrapPolygon>
            </wp:wrapTight>
            <wp:docPr id="56" name="Picture 5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178425" cy="4273550"/>
                    </a:xfrm>
                    <a:prstGeom prst="rect">
                      <a:avLst/>
                    </a:prstGeom>
                  </pic:spPr>
                </pic:pic>
              </a:graphicData>
            </a:graphic>
            <wp14:sizeRelH relativeFrom="margin">
              <wp14:pctWidth>0</wp14:pctWidth>
            </wp14:sizeRelH>
            <wp14:sizeRelV relativeFrom="margin">
              <wp14:pctHeight>0</wp14:pctHeight>
            </wp14:sizeRelV>
          </wp:anchor>
        </w:drawing>
      </w:r>
      <w:r w:rsidR="006D5A4F" w:rsidRPr="001B5A31">
        <w:rPr>
          <w:rFonts w:ascii="Artifex CF Extra Light" w:eastAsia="Arial" w:hAnsi="Artifex CF Extra Light" w:cs="Times New Roman"/>
          <w:color w:val="1F3864" w:themeColor="accent1" w:themeShade="80"/>
          <w:sz w:val="18"/>
          <w:szCs w:val="18"/>
        </w:rPr>
        <w:t xml:space="preserve">A partir de estas líneas </w:t>
      </w:r>
      <w:r w:rsidR="00F535B0" w:rsidRPr="001B5A31">
        <w:rPr>
          <w:rFonts w:ascii="Artifex CF Extra Light" w:eastAsia="Arial" w:hAnsi="Artifex CF Extra Light" w:cs="Times New Roman"/>
          <w:color w:val="1F3864" w:themeColor="accent1" w:themeShade="80"/>
          <w:sz w:val="18"/>
          <w:szCs w:val="18"/>
        </w:rPr>
        <w:t xml:space="preserve">estratégicas </w:t>
      </w:r>
      <w:r w:rsidR="006D5A4F" w:rsidRPr="001B5A31">
        <w:rPr>
          <w:rFonts w:ascii="Artifex CF Extra Light" w:eastAsia="Arial" w:hAnsi="Artifex CF Extra Light" w:cs="Times New Roman"/>
          <w:color w:val="1F3864" w:themeColor="accent1" w:themeShade="80"/>
          <w:sz w:val="18"/>
          <w:szCs w:val="18"/>
        </w:rPr>
        <w:t xml:space="preserve">y de acuerdo con las </w:t>
      </w:r>
      <w:r w:rsidR="00F13307" w:rsidRPr="001B5A31">
        <w:rPr>
          <w:rFonts w:ascii="Artifex CF Extra Light" w:eastAsia="Arial" w:hAnsi="Artifex CF Extra Light" w:cs="Times New Roman"/>
          <w:color w:val="1F3864" w:themeColor="accent1" w:themeShade="80"/>
          <w:sz w:val="18"/>
          <w:szCs w:val="18"/>
        </w:rPr>
        <w:t>áreas de la Red que ameritan ser fortalecidas</w:t>
      </w:r>
      <w:r w:rsidR="00B62E63" w:rsidRPr="001B5A31">
        <w:rPr>
          <w:rFonts w:ascii="Artifex CF Extra Light" w:eastAsia="Arial" w:hAnsi="Artifex CF Extra Light" w:cs="Times New Roman"/>
          <w:color w:val="1F3864" w:themeColor="accent1" w:themeShade="80"/>
          <w:sz w:val="18"/>
          <w:szCs w:val="18"/>
        </w:rPr>
        <w:t xml:space="preserve"> para garantizar la provisión de servicios de forma oportuna y de calidad</w:t>
      </w:r>
      <w:r w:rsidR="00F13307" w:rsidRPr="001B5A31">
        <w:rPr>
          <w:rFonts w:ascii="Artifex CF Extra Light" w:eastAsia="Arial" w:hAnsi="Artifex CF Extra Light" w:cs="Times New Roman"/>
          <w:color w:val="1F3864" w:themeColor="accent1" w:themeShade="80"/>
          <w:sz w:val="18"/>
          <w:szCs w:val="18"/>
        </w:rPr>
        <w:t xml:space="preserve">, se definieron las siguientes </w:t>
      </w:r>
      <w:r w:rsidR="00F13307" w:rsidRPr="001B5A31">
        <w:rPr>
          <w:rFonts w:ascii="Artifex CF Extra Light" w:eastAsia="Arial" w:hAnsi="Artifex CF Extra Light" w:cs="Times New Roman"/>
          <w:b/>
          <w:color w:val="1F3864" w:themeColor="accent1" w:themeShade="80"/>
          <w:sz w:val="18"/>
          <w:szCs w:val="18"/>
        </w:rPr>
        <w:t>Prioridades Directivas</w:t>
      </w:r>
      <w:r w:rsidR="00CD4560" w:rsidRPr="001B5A31">
        <w:rPr>
          <w:rFonts w:ascii="Artifex CF Extra Light" w:eastAsia="Arial" w:hAnsi="Artifex CF Extra Light" w:cs="Times New Roman"/>
          <w:b/>
          <w:color w:val="1F3864" w:themeColor="accent1" w:themeShade="80"/>
          <w:sz w:val="18"/>
          <w:szCs w:val="18"/>
        </w:rPr>
        <w:t xml:space="preserve"> 2020-2021</w:t>
      </w:r>
      <w:r w:rsidR="00F13307" w:rsidRPr="001B5A31">
        <w:rPr>
          <w:rFonts w:ascii="Artifex CF Extra Light" w:eastAsia="Arial" w:hAnsi="Artifex CF Extra Light" w:cs="Times New Roman"/>
          <w:color w:val="1F3864" w:themeColor="accent1" w:themeShade="80"/>
          <w:sz w:val="18"/>
          <w:szCs w:val="18"/>
        </w:rPr>
        <w:t>:</w:t>
      </w:r>
    </w:p>
    <w:p w14:paraId="2FFDFC4D" w14:textId="160DB591" w:rsidR="004F7D5B" w:rsidRPr="001B5A31" w:rsidRDefault="00112E35" w:rsidP="00641F86">
      <w:pPr>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A continuación, se presenta un resumen de los principales logros institucionale</w:t>
      </w:r>
      <w:r w:rsidR="00404DD5" w:rsidRPr="001B5A31">
        <w:rPr>
          <w:rFonts w:ascii="Artifex CF Extra Light" w:eastAsia="Arial" w:hAnsi="Artifex CF Extra Light" w:cs="Times New Roman"/>
          <w:color w:val="1F3864" w:themeColor="accent1" w:themeShade="80"/>
          <w:sz w:val="18"/>
          <w:szCs w:val="18"/>
        </w:rPr>
        <w:t>s alcanzados durante el año 20</w:t>
      </w:r>
      <w:r w:rsidR="00403D6B" w:rsidRPr="001B5A31">
        <w:rPr>
          <w:rFonts w:ascii="Artifex CF Extra Light" w:eastAsia="Arial" w:hAnsi="Artifex CF Extra Light" w:cs="Times New Roman"/>
          <w:color w:val="1F3864" w:themeColor="accent1" w:themeShade="80"/>
          <w:sz w:val="18"/>
          <w:szCs w:val="18"/>
        </w:rPr>
        <w:t>20</w:t>
      </w:r>
      <w:r w:rsidRPr="001B5A31">
        <w:rPr>
          <w:rFonts w:ascii="Artifex CF Extra Light" w:eastAsia="Arial" w:hAnsi="Artifex CF Extra Light" w:cs="Times New Roman"/>
          <w:color w:val="1F3864" w:themeColor="accent1" w:themeShade="80"/>
          <w:sz w:val="18"/>
          <w:szCs w:val="18"/>
        </w:rPr>
        <w:t>, en el marco de</w:t>
      </w:r>
      <w:r w:rsidR="007F1F69" w:rsidRPr="001B5A31">
        <w:rPr>
          <w:rFonts w:ascii="Artifex CF Extra Light" w:eastAsia="Arial" w:hAnsi="Artifex CF Extra Light" w:cs="Times New Roman"/>
          <w:color w:val="1F3864" w:themeColor="accent1" w:themeShade="80"/>
          <w:sz w:val="18"/>
          <w:szCs w:val="18"/>
        </w:rPr>
        <w:t>l direccionamiento</w:t>
      </w:r>
      <w:r w:rsidRPr="001B5A31">
        <w:rPr>
          <w:rFonts w:ascii="Artifex CF Extra Light" w:eastAsia="Arial" w:hAnsi="Artifex CF Extra Light" w:cs="Times New Roman"/>
          <w:color w:val="1F3864" w:themeColor="accent1" w:themeShade="80"/>
          <w:sz w:val="18"/>
          <w:szCs w:val="18"/>
        </w:rPr>
        <w:t xml:space="preserve"> estratégic</w:t>
      </w:r>
      <w:r w:rsidR="007F1F69" w:rsidRPr="001B5A31">
        <w:rPr>
          <w:rFonts w:ascii="Artifex CF Extra Light" w:eastAsia="Arial" w:hAnsi="Artifex CF Extra Light" w:cs="Times New Roman"/>
          <w:color w:val="1F3864" w:themeColor="accent1" w:themeShade="80"/>
          <w:sz w:val="18"/>
          <w:szCs w:val="18"/>
        </w:rPr>
        <w:t>o</w:t>
      </w:r>
      <w:r w:rsidRPr="001B5A31">
        <w:rPr>
          <w:rFonts w:ascii="Artifex CF Extra Light" w:eastAsia="Arial" w:hAnsi="Artifex CF Extra Light" w:cs="Times New Roman"/>
          <w:color w:val="1F3864" w:themeColor="accent1" w:themeShade="80"/>
          <w:sz w:val="18"/>
          <w:szCs w:val="18"/>
        </w:rPr>
        <w:t xml:space="preserve"> del SNS.</w:t>
      </w:r>
    </w:p>
    <w:p w14:paraId="021B3AC5" w14:textId="77777777" w:rsidR="005F55B3" w:rsidRPr="001B5A31" w:rsidRDefault="005F55B3" w:rsidP="00641F86">
      <w:pPr>
        <w:spacing w:line="380" w:lineRule="atLeast"/>
        <w:ind w:left="284" w:firstLine="252"/>
        <w:jc w:val="both"/>
        <w:rPr>
          <w:rFonts w:ascii="Artifex CF Extra Light" w:eastAsia="Arial" w:hAnsi="Artifex CF Extra Light" w:cs="Times New Roman"/>
          <w:b/>
          <w:color w:val="1F3864" w:themeColor="accent1" w:themeShade="80"/>
          <w:sz w:val="18"/>
          <w:szCs w:val="18"/>
        </w:rPr>
      </w:pPr>
    </w:p>
    <w:p w14:paraId="427F464B" w14:textId="59750B27" w:rsidR="009D2CAF" w:rsidRPr="001B5A31" w:rsidRDefault="008D088F" w:rsidP="00641F86">
      <w:pPr>
        <w:spacing w:line="380" w:lineRule="atLeast"/>
        <w:ind w:left="284" w:firstLine="252"/>
        <w:jc w:val="both"/>
        <w:rPr>
          <w:rFonts w:ascii="Artifex CF Extra Light" w:eastAsia="Arial" w:hAnsi="Artifex CF Extra Light" w:cs="Times New Roman"/>
          <w:b/>
          <w:color w:val="1F3864" w:themeColor="accent1" w:themeShade="80"/>
          <w:sz w:val="18"/>
          <w:szCs w:val="18"/>
        </w:rPr>
      </w:pPr>
      <w:r w:rsidRPr="001B5A31">
        <w:rPr>
          <w:rFonts w:ascii="Artifex CF Extra Light" w:eastAsia="Arial" w:hAnsi="Artifex CF Extra Light" w:cs="Times New Roman"/>
          <w:b/>
          <w:color w:val="1F3864" w:themeColor="accent1" w:themeShade="80"/>
          <w:sz w:val="18"/>
          <w:szCs w:val="18"/>
        </w:rPr>
        <w:t>Línea Estratégica 1: Gestión Institucional</w:t>
      </w:r>
    </w:p>
    <w:p w14:paraId="6A88D850" w14:textId="01C199B9" w:rsidR="000E04B2" w:rsidRPr="001B5A31" w:rsidRDefault="00D3293E" w:rsidP="00641F86">
      <w:pPr>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Durante el</w:t>
      </w:r>
      <w:r w:rsidR="000A733E" w:rsidRPr="001B5A31">
        <w:rPr>
          <w:rFonts w:ascii="Artifex CF Extra Light" w:eastAsia="Arial" w:hAnsi="Artifex CF Extra Light" w:cs="Times New Roman"/>
          <w:color w:val="1F3864" w:themeColor="accent1" w:themeShade="80"/>
          <w:sz w:val="18"/>
          <w:szCs w:val="18"/>
        </w:rPr>
        <w:t xml:space="preserve"> año 2</w:t>
      </w:r>
      <w:r w:rsidRPr="001B5A31">
        <w:rPr>
          <w:rFonts w:ascii="Artifex CF Extra Light" w:eastAsia="Arial" w:hAnsi="Artifex CF Extra Light" w:cs="Times New Roman"/>
          <w:color w:val="1F3864" w:themeColor="accent1" w:themeShade="80"/>
          <w:sz w:val="18"/>
          <w:szCs w:val="18"/>
        </w:rPr>
        <w:t>0</w:t>
      </w:r>
      <w:r w:rsidR="003256CE" w:rsidRPr="001B5A31">
        <w:rPr>
          <w:rFonts w:ascii="Artifex CF Extra Light" w:eastAsia="Arial" w:hAnsi="Artifex CF Extra Light" w:cs="Times New Roman"/>
          <w:color w:val="1F3864" w:themeColor="accent1" w:themeShade="80"/>
          <w:sz w:val="18"/>
          <w:szCs w:val="18"/>
        </w:rPr>
        <w:t>20</w:t>
      </w:r>
      <w:r w:rsidR="000A733E" w:rsidRPr="001B5A31">
        <w:rPr>
          <w:rFonts w:ascii="Artifex CF Extra Light" w:eastAsia="Arial" w:hAnsi="Artifex CF Extra Light" w:cs="Times New Roman"/>
          <w:color w:val="1F3864" w:themeColor="accent1" w:themeShade="80"/>
          <w:sz w:val="18"/>
          <w:szCs w:val="18"/>
        </w:rPr>
        <w:t xml:space="preserve">, el fortalecimiento institucional </w:t>
      </w:r>
      <w:r w:rsidR="00FD19A3" w:rsidRPr="001B5A31">
        <w:rPr>
          <w:rFonts w:ascii="Artifex CF Extra Light" w:eastAsia="Arial" w:hAnsi="Artifex CF Extra Light" w:cs="Times New Roman"/>
          <w:color w:val="1F3864" w:themeColor="accent1" w:themeShade="80"/>
          <w:sz w:val="18"/>
          <w:szCs w:val="18"/>
        </w:rPr>
        <w:t xml:space="preserve">se </w:t>
      </w:r>
      <w:r w:rsidRPr="001B5A31">
        <w:rPr>
          <w:rFonts w:ascii="Artifex CF Extra Light" w:eastAsia="Arial" w:hAnsi="Artifex CF Extra Light" w:cs="Times New Roman"/>
          <w:color w:val="1F3864" w:themeColor="accent1" w:themeShade="80"/>
          <w:sz w:val="18"/>
          <w:szCs w:val="18"/>
        </w:rPr>
        <w:t xml:space="preserve">ha </w:t>
      </w:r>
      <w:r w:rsidR="002A6B01" w:rsidRPr="001B5A31">
        <w:rPr>
          <w:rFonts w:ascii="Artifex CF Extra Light" w:eastAsia="Arial" w:hAnsi="Artifex CF Extra Light" w:cs="Times New Roman"/>
          <w:color w:val="1F3864" w:themeColor="accent1" w:themeShade="80"/>
          <w:sz w:val="18"/>
          <w:szCs w:val="18"/>
        </w:rPr>
        <w:t>reenfocado hacia</w:t>
      </w:r>
      <w:r w:rsidRPr="001B5A31">
        <w:rPr>
          <w:rFonts w:ascii="Artifex CF Extra Light" w:eastAsia="Arial" w:hAnsi="Artifex CF Extra Light" w:cs="Times New Roman"/>
          <w:color w:val="1F3864" w:themeColor="accent1" w:themeShade="80"/>
          <w:sz w:val="18"/>
          <w:szCs w:val="18"/>
        </w:rPr>
        <w:t xml:space="preserve"> la excelencia de la gestión</w:t>
      </w:r>
      <w:r w:rsidR="003256CE" w:rsidRPr="001B5A31">
        <w:rPr>
          <w:rFonts w:ascii="Artifex CF Extra Light" w:eastAsia="Arial" w:hAnsi="Artifex CF Extra Light" w:cs="Times New Roman"/>
          <w:color w:val="1F3864" w:themeColor="accent1" w:themeShade="80"/>
          <w:sz w:val="18"/>
          <w:szCs w:val="18"/>
        </w:rPr>
        <w:t xml:space="preserve"> </w:t>
      </w:r>
      <w:r w:rsidR="00460DC0" w:rsidRPr="001B5A31">
        <w:rPr>
          <w:rFonts w:ascii="Artifex CF Extra Light" w:eastAsia="Arial" w:hAnsi="Artifex CF Extra Light" w:cs="Times New Roman"/>
          <w:color w:val="1F3864" w:themeColor="accent1" w:themeShade="80"/>
          <w:sz w:val="18"/>
          <w:szCs w:val="18"/>
        </w:rPr>
        <w:t>enlazado a</w:t>
      </w:r>
      <w:r w:rsidR="003256CE" w:rsidRPr="001B5A31">
        <w:rPr>
          <w:rFonts w:ascii="Artifex CF Extra Light" w:eastAsia="Arial" w:hAnsi="Artifex CF Extra Light" w:cs="Times New Roman"/>
          <w:color w:val="1F3864" w:themeColor="accent1" w:themeShade="80"/>
          <w:sz w:val="18"/>
          <w:szCs w:val="18"/>
        </w:rPr>
        <w:t xml:space="preserve"> un </w:t>
      </w:r>
      <w:r w:rsidR="00460DC0" w:rsidRPr="001B5A31">
        <w:rPr>
          <w:rFonts w:ascii="Artifex CF Extra Light" w:eastAsia="Arial" w:hAnsi="Artifex CF Extra Light" w:cs="Times New Roman"/>
          <w:color w:val="1F3864" w:themeColor="accent1" w:themeShade="80"/>
          <w:sz w:val="18"/>
          <w:szCs w:val="18"/>
        </w:rPr>
        <w:t xml:space="preserve">creciente </w:t>
      </w:r>
      <w:r w:rsidR="003256CE" w:rsidRPr="001B5A31">
        <w:rPr>
          <w:rFonts w:ascii="Artifex CF Extra Light" w:eastAsia="Arial" w:hAnsi="Artifex CF Extra Light" w:cs="Times New Roman"/>
          <w:color w:val="1F3864" w:themeColor="accent1" w:themeShade="80"/>
          <w:sz w:val="18"/>
          <w:szCs w:val="18"/>
        </w:rPr>
        <w:t>sistema de calidad institucional</w:t>
      </w:r>
      <w:r w:rsidR="000E6A89" w:rsidRPr="001B5A31">
        <w:rPr>
          <w:rFonts w:ascii="Artifex CF Extra Light" w:eastAsia="Arial" w:hAnsi="Artifex CF Extra Light" w:cs="Times New Roman"/>
          <w:color w:val="1F3864" w:themeColor="accent1" w:themeShade="80"/>
          <w:sz w:val="18"/>
          <w:szCs w:val="18"/>
        </w:rPr>
        <w:t xml:space="preserve">, </w:t>
      </w:r>
      <w:r w:rsidR="002A6B01" w:rsidRPr="001B5A31">
        <w:rPr>
          <w:rFonts w:ascii="Artifex CF Extra Light" w:eastAsia="Arial" w:hAnsi="Artifex CF Extra Light" w:cs="Times New Roman"/>
          <w:color w:val="1F3864" w:themeColor="accent1" w:themeShade="80"/>
          <w:sz w:val="18"/>
          <w:szCs w:val="18"/>
        </w:rPr>
        <w:t>aunando</w:t>
      </w:r>
      <w:r w:rsidR="000E6A89" w:rsidRPr="001B5A31">
        <w:rPr>
          <w:rFonts w:ascii="Artifex CF Extra Light" w:eastAsia="Arial" w:hAnsi="Artifex CF Extra Light" w:cs="Times New Roman"/>
          <w:color w:val="1F3864" w:themeColor="accent1" w:themeShade="80"/>
          <w:sz w:val="18"/>
          <w:szCs w:val="18"/>
        </w:rPr>
        <w:t xml:space="preserve"> los esfuerzos en la mejora de la eficiencia y la eficacia, principalmente a nivel organizacional mediante </w:t>
      </w:r>
      <w:r w:rsidR="007D6FAB" w:rsidRPr="001B5A31">
        <w:rPr>
          <w:rFonts w:ascii="Artifex CF Extra Light" w:eastAsia="Arial" w:hAnsi="Artifex CF Extra Light" w:cs="Times New Roman"/>
          <w:color w:val="1F3864" w:themeColor="accent1" w:themeShade="80"/>
          <w:sz w:val="18"/>
          <w:szCs w:val="18"/>
        </w:rPr>
        <w:t>incremento de</w:t>
      </w:r>
      <w:r w:rsidR="000E6A89" w:rsidRPr="001B5A31">
        <w:rPr>
          <w:rFonts w:ascii="Artifex CF Extra Light" w:eastAsia="Arial" w:hAnsi="Artifex CF Extra Light" w:cs="Times New Roman"/>
          <w:color w:val="1F3864" w:themeColor="accent1" w:themeShade="80"/>
          <w:sz w:val="18"/>
          <w:szCs w:val="18"/>
        </w:rPr>
        <w:t xml:space="preserve"> </w:t>
      </w:r>
      <w:r w:rsidR="00715915" w:rsidRPr="001B5A31">
        <w:rPr>
          <w:rFonts w:ascii="Artifex CF Extra Light" w:eastAsia="Arial" w:hAnsi="Artifex CF Extra Light" w:cs="Times New Roman"/>
          <w:color w:val="1F3864" w:themeColor="accent1" w:themeShade="80"/>
          <w:sz w:val="18"/>
          <w:szCs w:val="18"/>
        </w:rPr>
        <w:t xml:space="preserve">las </w:t>
      </w:r>
      <w:r w:rsidR="000E6A89" w:rsidRPr="001B5A31">
        <w:rPr>
          <w:rFonts w:ascii="Artifex CF Extra Light" w:eastAsia="Arial" w:hAnsi="Artifex CF Extra Light" w:cs="Times New Roman"/>
          <w:color w:val="1F3864" w:themeColor="accent1" w:themeShade="80"/>
          <w:sz w:val="18"/>
          <w:szCs w:val="18"/>
        </w:rPr>
        <w:t>capacidades organizativas</w:t>
      </w:r>
      <w:r w:rsidR="00715915" w:rsidRPr="001B5A31">
        <w:rPr>
          <w:rFonts w:ascii="Artifex CF Extra Light" w:eastAsia="Arial" w:hAnsi="Artifex CF Extra Light" w:cs="Times New Roman"/>
          <w:color w:val="1F3864" w:themeColor="accent1" w:themeShade="80"/>
          <w:sz w:val="18"/>
          <w:szCs w:val="18"/>
        </w:rPr>
        <w:t xml:space="preserve"> y de gestión</w:t>
      </w:r>
      <w:r w:rsidR="003256CE" w:rsidRPr="001B5A31">
        <w:rPr>
          <w:rFonts w:ascii="Artifex CF Extra Light" w:eastAsia="Arial" w:hAnsi="Artifex CF Extra Light" w:cs="Times New Roman"/>
          <w:color w:val="1F3864" w:themeColor="accent1" w:themeShade="80"/>
          <w:sz w:val="18"/>
          <w:szCs w:val="18"/>
        </w:rPr>
        <w:t>, en las áreas de</w:t>
      </w:r>
      <w:r w:rsidR="000E6A89" w:rsidRPr="001B5A31">
        <w:rPr>
          <w:rFonts w:ascii="Artifex CF Extra Light" w:eastAsia="Arial" w:hAnsi="Artifex CF Extra Light" w:cs="Times New Roman"/>
          <w:color w:val="1F3864" w:themeColor="accent1" w:themeShade="80"/>
          <w:sz w:val="18"/>
          <w:szCs w:val="18"/>
        </w:rPr>
        <w:t xml:space="preserve"> </w:t>
      </w:r>
      <w:r w:rsidR="00B07AA6" w:rsidRPr="001B5A31">
        <w:rPr>
          <w:rFonts w:ascii="Artifex CF Extra Light" w:eastAsia="Arial" w:hAnsi="Artifex CF Extra Light" w:cs="Times New Roman"/>
          <w:color w:val="1F3864" w:themeColor="accent1" w:themeShade="80"/>
          <w:sz w:val="18"/>
          <w:szCs w:val="18"/>
        </w:rPr>
        <w:t>apoyo, asesoría</w:t>
      </w:r>
      <w:r w:rsidR="00715915" w:rsidRPr="001B5A31">
        <w:rPr>
          <w:rFonts w:ascii="Artifex CF Extra Light" w:eastAsia="Arial" w:hAnsi="Artifex CF Extra Light" w:cs="Times New Roman"/>
          <w:color w:val="1F3864" w:themeColor="accent1" w:themeShade="80"/>
          <w:sz w:val="18"/>
          <w:szCs w:val="18"/>
        </w:rPr>
        <w:t xml:space="preserve"> y</w:t>
      </w:r>
      <w:r w:rsidR="00AF6ABA" w:rsidRPr="001B5A31">
        <w:rPr>
          <w:rFonts w:ascii="Artifex CF Extra Light" w:eastAsia="Arial" w:hAnsi="Artifex CF Extra Light" w:cs="Times New Roman"/>
          <w:color w:val="1F3864" w:themeColor="accent1" w:themeShade="80"/>
          <w:sz w:val="18"/>
          <w:szCs w:val="18"/>
        </w:rPr>
        <w:t xml:space="preserve"> </w:t>
      </w:r>
      <w:r w:rsidR="00B07AA6" w:rsidRPr="001B5A31">
        <w:rPr>
          <w:rFonts w:ascii="Artifex CF Extra Light" w:eastAsia="Arial" w:hAnsi="Artifex CF Extra Light" w:cs="Times New Roman"/>
          <w:color w:val="1F3864" w:themeColor="accent1" w:themeShade="80"/>
          <w:sz w:val="18"/>
          <w:szCs w:val="18"/>
        </w:rPr>
        <w:t xml:space="preserve">las </w:t>
      </w:r>
      <w:r w:rsidR="00AF6ABA" w:rsidRPr="001B5A31">
        <w:rPr>
          <w:rFonts w:ascii="Artifex CF Extra Light" w:eastAsia="Arial" w:hAnsi="Artifex CF Extra Light" w:cs="Times New Roman"/>
          <w:color w:val="1F3864" w:themeColor="accent1" w:themeShade="80"/>
          <w:sz w:val="18"/>
          <w:szCs w:val="18"/>
        </w:rPr>
        <w:lastRenderedPageBreak/>
        <w:t>diferentes</w:t>
      </w:r>
      <w:r w:rsidR="00715915" w:rsidRPr="001B5A31">
        <w:rPr>
          <w:rFonts w:ascii="Artifex CF Extra Light" w:eastAsia="Arial" w:hAnsi="Artifex CF Extra Light" w:cs="Times New Roman"/>
          <w:color w:val="1F3864" w:themeColor="accent1" w:themeShade="80"/>
          <w:sz w:val="18"/>
          <w:szCs w:val="18"/>
        </w:rPr>
        <w:t xml:space="preserve"> áreas sustantivas de la Red SNS, favoreciendo la </w:t>
      </w:r>
      <w:r w:rsidR="00B07AA6" w:rsidRPr="001B5A31">
        <w:rPr>
          <w:rFonts w:ascii="Artifex CF Extra Light" w:eastAsia="Arial" w:hAnsi="Artifex CF Extra Light" w:cs="Times New Roman"/>
          <w:color w:val="1F3864" w:themeColor="accent1" w:themeShade="80"/>
          <w:sz w:val="18"/>
          <w:szCs w:val="18"/>
        </w:rPr>
        <w:t xml:space="preserve">ejecución de la </w:t>
      </w:r>
      <w:r w:rsidR="00F038C5" w:rsidRPr="001B5A31">
        <w:rPr>
          <w:rFonts w:ascii="Artifex CF Extra Light" w:eastAsia="Arial" w:hAnsi="Artifex CF Extra Light" w:cs="Times New Roman"/>
          <w:color w:val="1F3864" w:themeColor="accent1" w:themeShade="80"/>
          <w:sz w:val="18"/>
          <w:szCs w:val="18"/>
        </w:rPr>
        <w:t>gestión</w:t>
      </w:r>
      <w:r w:rsidR="000E6A89" w:rsidRPr="001B5A31">
        <w:rPr>
          <w:rFonts w:ascii="Artifex CF Extra Light" w:eastAsia="Arial" w:hAnsi="Artifex CF Extra Light" w:cs="Times New Roman"/>
          <w:color w:val="1F3864" w:themeColor="accent1" w:themeShade="80"/>
          <w:sz w:val="18"/>
          <w:szCs w:val="18"/>
        </w:rPr>
        <w:t xml:space="preserve"> programática.</w:t>
      </w:r>
    </w:p>
    <w:p w14:paraId="702A78DB" w14:textId="6E10E1D9" w:rsidR="0015652B" w:rsidRPr="001B5A31" w:rsidRDefault="0042111B" w:rsidP="0015652B">
      <w:pPr>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1B5A31">
        <w:rPr>
          <w:noProof/>
          <w:color w:val="1F3864" w:themeColor="accent1" w:themeShade="80"/>
        </w:rPr>
        <mc:AlternateContent>
          <mc:Choice Requires="wps">
            <w:drawing>
              <wp:anchor distT="0" distB="0" distL="114300" distR="114300" simplePos="0" relativeHeight="251721728" behindDoc="0" locked="0" layoutInCell="1" allowOverlap="1" wp14:anchorId="532C7110" wp14:editId="7E58413C">
                <wp:simplePos x="0" y="0"/>
                <wp:positionH relativeFrom="margin">
                  <wp:posOffset>475322</wp:posOffset>
                </wp:positionH>
                <wp:positionV relativeFrom="paragraph">
                  <wp:posOffset>5684276</wp:posOffset>
                </wp:positionV>
                <wp:extent cx="4466492" cy="439616"/>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4466492" cy="439616"/>
                        </a:xfrm>
                        <a:prstGeom prst="rect">
                          <a:avLst/>
                        </a:prstGeom>
                        <a:solidFill>
                          <a:schemeClr val="lt1"/>
                        </a:solidFill>
                        <a:ln w="6350">
                          <a:noFill/>
                        </a:ln>
                      </wps:spPr>
                      <wps:txbx>
                        <w:txbxContent>
                          <w:p w14:paraId="22AE5987" w14:textId="356A2214" w:rsidR="001B5A31" w:rsidRPr="009460AE" w:rsidRDefault="001B5A31">
                            <w:pPr>
                              <w:rPr>
                                <w:rFonts w:ascii="Gotham light" w:hAnsi="Gotham light"/>
                                <w:sz w:val="15"/>
                                <w:szCs w:val="15"/>
                              </w:rPr>
                            </w:pPr>
                            <w:r w:rsidRPr="009460AE">
                              <w:rPr>
                                <w:rFonts w:ascii="Gotham light" w:hAnsi="Gotham light"/>
                                <w:sz w:val="15"/>
                                <w:szCs w:val="15"/>
                              </w:rPr>
                              <w:t>*EL POA Estandarizado, se construye como un esfuerzo de alinear las estrategias institucionales con la operatividad de la Red; coadyuvando el éxito de las intervenciones que de forma estratégica han sido propuestas.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C7110" id="Text Box 123" o:spid="_x0000_s1027" type="#_x0000_t202" style="position:absolute;left:0;text-align:left;margin-left:37.45pt;margin-top:447.6pt;width:351.7pt;height:34.6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" fillcolor="white [3201]" stroked="f" strokeweight=".5pt">
                <v:textbox>
                  <w:txbxContent>
                    <w:p w14:paraId="22AE5987" w14:textId="356A2214" w:rsidR="001B5A31" w:rsidRPr="009460AE" w:rsidRDefault="001B5A31">
                      <w:pPr>
                        <w:rPr>
                          <w:rFonts w:ascii="Gotham light" w:hAnsi="Gotham light"/>
                          <w:sz w:val="15"/>
                          <w:szCs w:val="15"/>
                        </w:rPr>
                      </w:pPr>
                      <w:r w:rsidRPr="009460AE">
                        <w:rPr>
                          <w:rFonts w:ascii="Gotham light" w:hAnsi="Gotham light"/>
                          <w:sz w:val="15"/>
                          <w:szCs w:val="15"/>
                        </w:rPr>
                        <w:t>*EL POA Estandarizado, se construye como un esfuerzo de alinear las estrategias institucionales con la operatividad de la Red; coadyuvando el éxito de las intervenciones que de forma estratégica han sido propuestas.</w:t>
                      </w:r>
                    </w:p>
                  </w:txbxContent>
                </v:textbox>
                <w10:wrap anchorx="margin"/>
              </v:shape>
            </w:pict>
          </mc:Fallback>
        </mc:AlternateContent>
      </w:r>
      <w:r w:rsidR="009460AE" w:rsidRPr="001B5A31">
        <w:rPr>
          <w:noProof/>
          <w:color w:val="1F3864" w:themeColor="accent1" w:themeShade="80"/>
        </w:rPr>
        <w:drawing>
          <wp:anchor distT="0" distB="0" distL="114300" distR="114300" simplePos="0" relativeHeight="251720704" behindDoc="1" locked="0" layoutInCell="1" allowOverlap="1" wp14:anchorId="321D1925" wp14:editId="33183519">
            <wp:simplePos x="0" y="0"/>
            <wp:positionH relativeFrom="margin">
              <wp:posOffset>263525</wp:posOffset>
            </wp:positionH>
            <wp:positionV relativeFrom="paragraph">
              <wp:posOffset>1240155</wp:posOffset>
            </wp:positionV>
            <wp:extent cx="4879340" cy="4422140"/>
            <wp:effectExtent l="0" t="0" r="0" b="0"/>
            <wp:wrapTight wrapText="bothSides">
              <wp:wrapPolygon edited="0">
                <wp:start x="0" y="0"/>
                <wp:lineTo x="0" y="21495"/>
                <wp:lineTo x="21504" y="21495"/>
                <wp:lineTo x="21504" y="0"/>
                <wp:lineTo x="0" y="0"/>
              </wp:wrapPolygon>
            </wp:wrapTight>
            <wp:docPr id="121" name="Imagen 2" descr="Captura de pantalla de un celular con texto e imágen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Captura de pantalla de un celular con texto e imágenes&#10;&#10;Descripción generada automáticamente"/>
                    <pic:cNvPicPr/>
                  </pic:nvPicPr>
                  <pic:blipFill>
                    <a:blip r:embed="rId27">
                      <a:extLst>
                        <a:ext uri="{28A0092B-C50C-407E-A947-70E740481C1C}">
                          <a14:useLocalDpi xmlns:a14="http://schemas.microsoft.com/office/drawing/2010/main" val="0"/>
                        </a:ext>
                      </a:extLst>
                    </a:blip>
                    <a:stretch>
                      <a:fillRect/>
                    </a:stretch>
                  </pic:blipFill>
                  <pic:spPr>
                    <a:xfrm>
                      <a:off x="0" y="0"/>
                      <a:ext cx="4879340" cy="4422140"/>
                    </a:xfrm>
                    <a:prstGeom prst="rect">
                      <a:avLst/>
                    </a:prstGeom>
                  </pic:spPr>
                </pic:pic>
              </a:graphicData>
            </a:graphic>
            <wp14:sizeRelH relativeFrom="margin">
              <wp14:pctWidth>0</wp14:pctWidth>
            </wp14:sizeRelH>
            <wp14:sizeRelV relativeFrom="margin">
              <wp14:pctHeight>0</wp14:pctHeight>
            </wp14:sizeRelV>
          </wp:anchor>
        </w:drawing>
      </w:r>
      <w:r w:rsidR="0015652B" w:rsidRPr="001B5A31">
        <w:rPr>
          <w:rFonts w:ascii="Artifex CF Extra Light" w:eastAsia="Arial" w:hAnsi="Artifex CF Extra Light" w:cs="Times New Roman"/>
          <w:color w:val="1F3864" w:themeColor="accent1" w:themeShade="80"/>
          <w:sz w:val="18"/>
          <w:szCs w:val="18"/>
        </w:rPr>
        <w:t xml:space="preserve">A través de la consolidación de la Planificación Estratégica-Operativa-Presupuestaria, se completa la Formulación del Plan Operativo Anual 2021, bajo el enfoque de estandarización del accionar de la Red SNS, contemplando productos estratégicos priorizados que, según nivel de intervención, permitan enfocar los esfuerzos y recursos (eficiencia del gasto) hacia resultados concretos que generen impactos positivos en los usuarios y la sociedad. </w:t>
      </w:r>
    </w:p>
    <w:p w14:paraId="78682F63" w14:textId="76088B11" w:rsidR="0042111B" w:rsidRPr="001B5A31" w:rsidRDefault="0042111B" w:rsidP="0015652B">
      <w:pPr>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7B330A99" w14:textId="007F7F6A" w:rsidR="0015652B" w:rsidRPr="001B5A31" w:rsidRDefault="0015652B" w:rsidP="00641F86">
      <w:pPr>
        <w:spacing w:line="380" w:lineRule="atLeast"/>
        <w:ind w:left="284" w:firstLine="252"/>
        <w:jc w:val="both"/>
        <w:rPr>
          <w:rFonts w:ascii="Artifex CF Extra Light" w:eastAsia="Arial" w:hAnsi="Artifex CF Extra Light" w:cs="Times New Roman"/>
          <w:color w:val="1F3864" w:themeColor="accent1" w:themeShade="80"/>
          <w:sz w:val="18"/>
          <w:szCs w:val="18"/>
          <w:lang w:val="es-ES"/>
        </w:rPr>
      </w:pPr>
    </w:p>
    <w:p w14:paraId="7ED33CAA" w14:textId="52555F25" w:rsidR="0042111B" w:rsidRPr="001B5A31" w:rsidRDefault="0042111B" w:rsidP="00E952A5">
      <w:pPr>
        <w:spacing w:line="380" w:lineRule="atLeast"/>
        <w:ind w:left="284" w:firstLine="252"/>
        <w:jc w:val="both"/>
        <w:rPr>
          <w:rFonts w:ascii="Gotham" w:eastAsia="Arial" w:hAnsi="Gotham" w:cs="Times New Roman"/>
          <w:b/>
          <w:bCs/>
          <w:color w:val="1F3864" w:themeColor="accent1" w:themeShade="80"/>
          <w:sz w:val="16"/>
          <w:szCs w:val="16"/>
        </w:rPr>
      </w:pPr>
    </w:p>
    <w:p w14:paraId="7A89B1A0" w14:textId="6FF6E735" w:rsidR="0042111B" w:rsidRPr="001B5A31" w:rsidRDefault="0042111B" w:rsidP="00E952A5">
      <w:pPr>
        <w:spacing w:line="380" w:lineRule="atLeast"/>
        <w:ind w:left="284" w:firstLine="252"/>
        <w:jc w:val="both"/>
        <w:rPr>
          <w:rFonts w:ascii="Gotham" w:eastAsia="Arial" w:hAnsi="Gotham" w:cs="Times New Roman"/>
          <w:b/>
          <w:bCs/>
          <w:color w:val="1F3864" w:themeColor="accent1" w:themeShade="80"/>
          <w:sz w:val="16"/>
          <w:szCs w:val="16"/>
        </w:rPr>
      </w:pPr>
    </w:p>
    <w:p w14:paraId="62394A27" w14:textId="780C6673" w:rsidR="0042111B" w:rsidRPr="001B5A31" w:rsidRDefault="0042111B" w:rsidP="00E952A5">
      <w:pPr>
        <w:spacing w:line="380" w:lineRule="atLeast"/>
        <w:ind w:left="284" w:firstLine="252"/>
        <w:jc w:val="both"/>
        <w:rPr>
          <w:rFonts w:ascii="Gotham" w:eastAsia="Arial" w:hAnsi="Gotham" w:cs="Times New Roman"/>
          <w:b/>
          <w:bCs/>
          <w:color w:val="1F3864" w:themeColor="accent1" w:themeShade="80"/>
          <w:sz w:val="16"/>
          <w:szCs w:val="16"/>
        </w:rPr>
      </w:pPr>
    </w:p>
    <w:p w14:paraId="3DBF1583" w14:textId="19F0103B" w:rsidR="00E952A5" w:rsidRPr="001B5A31" w:rsidRDefault="00E952A5" w:rsidP="00E952A5">
      <w:pPr>
        <w:spacing w:line="380" w:lineRule="atLeast"/>
        <w:ind w:left="284" w:firstLine="252"/>
        <w:jc w:val="both"/>
        <w:rPr>
          <w:rFonts w:ascii="Gotham" w:eastAsia="Arial" w:hAnsi="Gotham" w:cs="Times New Roman"/>
          <w:b/>
          <w:bCs/>
          <w:color w:val="1F3864" w:themeColor="accent1" w:themeShade="80"/>
          <w:sz w:val="16"/>
          <w:szCs w:val="16"/>
        </w:rPr>
      </w:pPr>
      <w:r w:rsidRPr="001B5A31">
        <w:rPr>
          <w:rFonts w:ascii="Gotham" w:eastAsia="Arial" w:hAnsi="Gotham" w:cs="Times New Roman"/>
          <w:b/>
          <w:bCs/>
          <w:color w:val="1F3864" w:themeColor="accent1" w:themeShade="80"/>
          <w:sz w:val="16"/>
          <w:szCs w:val="16"/>
        </w:rPr>
        <w:lastRenderedPageBreak/>
        <w:t>Gestión Operativa de la Red SNS</w:t>
      </w:r>
    </w:p>
    <w:p w14:paraId="1CD680BE" w14:textId="3A9A786C" w:rsidR="00E952A5" w:rsidRPr="001B5A31" w:rsidRDefault="0015652B" w:rsidP="0015652B">
      <w:pPr>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En el marco de este fortalecimiento y desarrollo institucional, se completa la actualización del Plan Estratégico Institucional 2021-2024, manteniendo la alineación con la Estrategia Nacional de Desarrollo 2030 (END 2030), el Plan Nacional Plurianual del Sector Público (PNPSP) en su versión actualizada, los Objetivos de Desarrollo Sostenible (ODS) de la Agenda 2030, el Programa de Gobierno 2020-2024, directrices emanadas del ente rector en materia de salud, acuerdos y convenios nacionales e internacionales. Es en este sentido que es redefinido el Plan Operativo Anual, formulándose un POA que contiene las líneas de acción del Programa de Gobierno 2020-2024, desglosando las estrategias para el fortalecimiento de los servicios y desarrollo de la gestión organizacional, acopladas a las Prioridades Directivas 2020-2021 previamente definidas.  </w:t>
      </w:r>
      <w:r w:rsidR="00C47E3B" w:rsidRPr="001B5A31">
        <w:rPr>
          <w:rFonts w:ascii="Artifex CF Extra Light" w:eastAsia="Arial" w:hAnsi="Artifex CF Extra Light" w:cs="Times New Roman"/>
          <w:color w:val="1F3864" w:themeColor="accent1" w:themeShade="80"/>
          <w:sz w:val="18"/>
          <w:szCs w:val="18"/>
        </w:rPr>
        <w:t xml:space="preserve">Mediante la ejecución programática del año vigente, se ostentan los siguientes </w:t>
      </w:r>
      <w:r w:rsidR="00F56E28" w:rsidRPr="001B5A31">
        <w:rPr>
          <w:rFonts w:ascii="Artifex CF Extra Light" w:eastAsia="Arial" w:hAnsi="Artifex CF Extra Light" w:cs="Times New Roman"/>
          <w:color w:val="1F3864" w:themeColor="accent1" w:themeShade="80"/>
          <w:sz w:val="18"/>
          <w:szCs w:val="18"/>
        </w:rPr>
        <w:t>resultados</w:t>
      </w:r>
      <w:r w:rsidR="00C47E3B" w:rsidRPr="001B5A31">
        <w:rPr>
          <w:rFonts w:ascii="Artifex CF Extra Light" w:eastAsia="Arial" w:hAnsi="Artifex CF Extra Light" w:cs="Times New Roman"/>
          <w:color w:val="1F3864" w:themeColor="accent1" w:themeShade="80"/>
          <w:sz w:val="18"/>
          <w:szCs w:val="18"/>
        </w:rPr>
        <w:t>:</w:t>
      </w:r>
    </w:p>
    <w:p w14:paraId="799CB19B" w14:textId="77777777" w:rsidR="00266DEA" w:rsidRPr="001B5A31" w:rsidRDefault="00E952A5" w:rsidP="007E7BBF">
      <w:pPr>
        <w:pStyle w:val="ListParagraph"/>
        <w:numPr>
          <w:ilvl w:val="0"/>
          <w:numId w:val="29"/>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Aplicación de mejoras a la plataforma WEB para los servicios de Pasantía de Ley, Pasantía de Postgrado y Certificaciones de Finalización de Pasantía, mediante la simplificación de trámites y el acuerdo de interoperabilidad con el MESC</w:t>
      </w:r>
      <w:r w:rsidR="00BA30C8" w:rsidRPr="001B5A31">
        <w:rPr>
          <w:rFonts w:ascii="Artifex CF Extra Light" w:eastAsia="Arial" w:hAnsi="Artifex CF Extra Light" w:cs="Times New Roman"/>
          <w:color w:val="1F3864" w:themeColor="accent1" w:themeShade="80"/>
          <w:sz w:val="18"/>
          <w:szCs w:val="18"/>
        </w:rPr>
        <w:t>y</w:t>
      </w:r>
      <w:r w:rsidRPr="001B5A31">
        <w:rPr>
          <w:rFonts w:ascii="Artifex CF Extra Light" w:eastAsia="Arial" w:hAnsi="Artifex CF Extra Light" w:cs="Times New Roman"/>
          <w:color w:val="1F3864" w:themeColor="accent1" w:themeShade="80"/>
          <w:sz w:val="18"/>
          <w:szCs w:val="18"/>
        </w:rPr>
        <w:t>T para ofrecer servicios transaccionales, favoreciendo la reducción de los tiempos de respuesta y la cantidad de traslados que estos postulantes deben realizar para completar el proceso. Evidenciándose un ahorro de 3</w:t>
      </w:r>
      <w:r w:rsidR="00AB4B4B" w:rsidRPr="001B5A31">
        <w:rPr>
          <w:rFonts w:ascii="Artifex CF Extra Light" w:eastAsia="Arial" w:hAnsi="Artifex CF Extra Light" w:cs="Times New Roman"/>
          <w:color w:val="1F3864" w:themeColor="accent1" w:themeShade="80"/>
          <w:sz w:val="18"/>
          <w:szCs w:val="18"/>
        </w:rPr>
        <w:t>4</w:t>
      </w:r>
      <w:r w:rsidRPr="001B5A31">
        <w:rPr>
          <w:rFonts w:ascii="Artifex CF Extra Light" w:eastAsia="Arial" w:hAnsi="Artifex CF Extra Light" w:cs="Times New Roman"/>
          <w:color w:val="1F3864" w:themeColor="accent1" w:themeShade="80"/>
          <w:sz w:val="18"/>
          <w:szCs w:val="18"/>
        </w:rPr>
        <w:t>% del gasto de bolsillo de los 1,</w:t>
      </w:r>
      <w:r w:rsidR="000B5F13" w:rsidRPr="001B5A31">
        <w:rPr>
          <w:rFonts w:ascii="Artifex CF Extra Light" w:eastAsia="Arial" w:hAnsi="Artifex CF Extra Light" w:cs="Times New Roman"/>
          <w:color w:val="1F3864" w:themeColor="accent1" w:themeShade="80"/>
          <w:sz w:val="18"/>
          <w:szCs w:val="18"/>
        </w:rPr>
        <w:t>0</w:t>
      </w:r>
      <w:r w:rsidRPr="001B5A31">
        <w:rPr>
          <w:rFonts w:ascii="Artifex CF Extra Light" w:eastAsia="Arial" w:hAnsi="Artifex CF Extra Light" w:cs="Times New Roman"/>
          <w:color w:val="1F3864" w:themeColor="accent1" w:themeShade="80"/>
          <w:sz w:val="18"/>
          <w:szCs w:val="18"/>
        </w:rPr>
        <w:t>3</w:t>
      </w:r>
      <w:r w:rsidR="000B5F13" w:rsidRPr="001B5A31">
        <w:rPr>
          <w:rFonts w:ascii="Artifex CF Extra Light" w:eastAsia="Arial" w:hAnsi="Artifex CF Extra Light" w:cs="Times New Roman"/>
          <w:color w:val="1F3864" w:themeColor="accent1" w:themeShade="80"/>
          <w:sz w:val="18"/>
          <w:szCs w:val="18"/>
        </w:rPr>
        <w:t>2</w:t>
      </w:r>
      <w:r w:rsidRPr="001B5A31">
        <w:rPr>
          <w:rFonts w:ascii="Artifex CF Extra Light" w:eastAsia="Arial" w:hAnsi="Artifex CF Extra Light" w:cs="Times New Roman"/>
          <w:color w:val="1F3864" w:themeColor="accent1" w:themeShade="80"/>
          <w:sz w:val="18"/>
          <w:szCs w:val="18"/>
        </w:rPr>
        <w:t xml:space="preserve"> usuarios que han requerido este servicio durante el año 20</w:t>
      </w:r>
      <w:r w:rsidR="00BA30C8" w:rsidRPr="001B5A31">
        <w:rPr>
          <w:rFonts w:ascii="Artifex CF Extra Light" w:eastAsia="Arial" w:hAnsi="Artifex CF Extra Light" w:cs="Times New Roman"/>
          <w:color w:val="1F3864" w:themeColor="accent1" w:themeShade="80"/>
          <w:sz w:val="18"/>
          <w:szCs w:val="18"/>
        </w:rPr>
        <w:t>20</w:t>
      </w:r>
      <w:r w:rsidRPr="001B5A31">
        <w:rPr>
          <w:rFonts w:ascii="Artifex CF Extra Light" w:eastAsia="Arial" w:hAnsi="Artifex CF Extra Light" w:cs="Times New Roman"/>
          <w:color w:val="1F3864" w:themeColor="accent1" w:themeShade="80"/>
          <w:sz w:val="18"/>
          <w:szCs w:val="18"/>
        </w:rPr>
        <w:t xml:space="preserve">, lo que representa una disminución de </w:t>
      </w:r>
      <w:r w:rsidR="007B3AD4" w:rsidRPr="001B5A31">
        <w:rPr>
          <w:rFonts w:ascii="Artifex CF Extra Light" w:eastAsia="Arial" w:hAnsi="Artifex CF Extra Light" w:cs="Times New Roman"/>
          <w:color w:val="1F3864" w:themeColor="accent1" w:themeShade="80"/>
          <w:sz w:val="18"/>
          <w:szCs w:val="18"/>
        </w:rPr>
        <w:t>alrededor</w:t>
      </w:r>
      <w:r w:rsidRPr="001B5A31">
        <w:rPr>
          <w:rFonts w:ascii="Artifex CF Extra Light" w:eastAsia="Arial" w:hAnsi="Artifex CF Extra Light" w:cs="Times New Roman"/>
          <w:color w:val="1F3864" w:themeColor="accent1" w:themeShade="80"/>
          <w:sz w:val="18"/>
          <w:szCs w:val="18"/>
        </w:rPr>
        <w:t xml:space="preserve"> de RD$ 3</w:t>
      </w:r>
      <w:r w:rsidR="007B3AD4" w:rsidRPr="001B5A31">
        <w:rPr>
          <w:rFonts w:ascii="Artifex CF Extra Light" w:eastAsia="Arial" w:hAnsi="Artifex CF Extra Light" w:cs="Times New Roman"/>
          <w:color w:val="1F3864" w:themeColor="accent1" w:themeShade="80"/>
          <w:sz w:val="18"/>
          <w:szCs w:val="18"/>
        </w:rPr>
        <w:t xml:space="preserve"> MM.</w:t>
      </w:r>
    </w:p>
    <w:p w14:paraId="6B5CF505" w14:textId="403F30E2" w:rsidR="00E952A5" w:rsidRPr="001B5A31" w:rsidRDefault="00BB18CC" w:rsidP="007E7BBF">
      <w:pPr>
        <w:pStyle w:val="ListParagraph"/>
        <w:numPr>
          <w:ilvl w:val="0"/>
          <w:numId w:val="29"/>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Seguimiento a la i</w:t>
      </w:r>
      <w:r w:rsidR="00E952A5" w:rsidRPr="001B5A31">
        <w:rPr>
          <w:rFonts w:ascii="Artifex CF Extra Light" w:eastAsia="Arial" w:hAnsi="Artifex CF Extra Light" w:cs="Times New Roman"/>
          <w:color w:val="1F3864" w:themeColor="accent1" w:themeShade="80"/>
          <w:sz w:val="18"/>
          <w:szCs w:val="18"/>
        </w:rPr>
        <w:t xml:space="preserve">mplementación de la Metodología del Marco Común de Evaluación (CAF) en treinta y dos (32) hospitales de los nueve SRS y lanzamiento de la Carta Compromiso al Ciudadano (CCC) de estos centros. Siendo el CAF la premisa para el fortalecimiento de la gestión a nivel de la planificación, gestión humana, intersectorialidad, gestión de los recursos y los procesos, que permite incidir de forma favorable en la prestación de los servicios de salud de la población. Con la CCC se exhiben los compromisos pactados por los hospitales de la Red a través de los servicios que oferta, los requisitos para su obtención, así como los deberes y derechos de la ciudadanía. Reafirmando que el norte de la Red SNS es la calidad y la mejora continua. </w:t>
      </w:r>
    </w:p>
    <w:p w14:paraId="5343131C" w14:textId="4366244E" w:rsidR="00F8694B" w:rsidRPr="001B5A31" w:rsidRDefault="00F8694B" w:rsidP="00F8694B">
      <w:pPr>
        <w:pStyle w:val="ListParagraph"/>
        <w:spacing w:line="380" w:lineRule="atLeast"/>
        <w:ind w:left="1256"/>
        <w:jc w:val="both"/>
        <w:rPr>
          <w:rFonts w:ascii="Artifex CF Extra Light" w:eastAsia="Arial" w:hAnsi="Artifex CF Extra Light" w:cs="Times New Roman"/>
          <w:color w:val="1F3864" w:themeColor="accent1" w:themeShade="80"/>
          <w:sz w:val="18"/>
          <w:szCs w:val="18"/>
        </w:rPr>
      </w:pPr>
    </w:p>
    <w:p w14:paraId="408BAC1D" w14:textId="77777777" w:rsidR="00040C79" w:rsidRPr="00266DEA" w:rsidRDefault="00040C79" w:rsidP="00F8694B">
      <w:pPr>
        <w:pStyle w:val="ListParagraph"/>
        <w:spacing w:line="380" w:lineRule="atLeast"/>
        <w:ind w:left="1256"/>
        <w:jc w:val="both"/>
        <w:rPr>
          <w:rFonts w:ascii="Artifex CF Extra Light" w:eastAsia="Arial" w:hAnsi="Artifex CF Extra Light" w:cs="Times New Roman"/>
          <w:sz w:val="18"/>
          <w:szCs w:val="18"/>
        </w:rPr>
      </w:pPr>
    </w:p>
    <w:tbl>
      <w:tblPr>
        <w:tblStyle w:val="TableGrid"/>
        <w:tblW w:w="0" w:type="auto"/>
        <w:tblInd w:w="1165" w:type="dxa"/>
        <w:tblLook w:val="04A0" w:firstRow="1" w:lastRow="0" w:firstColumn="1" w:lastColumn="0" w:noHBand="0" w:noVBand="1"/>
      </w:tblPr>
      <w:tblGrid>
        <w:gridCol w:w="2520"/>
        <w:gridCol w:w="4225"/>
      </w:tblGrid>
      <w:tr w:rsidR="00E952A5" w:rsidRPr="005951A4" w14:paraId="4E303C96" w14:textId="77777777" w:rsidTr="00F8694B">
        <w:tc>
          <w:tcPr>
            <w:tcW w:w="2520" w:type="dxa"/>
          </w:tcPr>
          <w:p w14:paraId="6830BE3F" w14:textId="77777777" w:rsidR="00E952A5" w:rsidRPr="005951A4" w:rsidRDefault="00E952A5" w:rsidP="00E15B71">
            <w:pPr>
              <w:spacing w:line="280" w:lineRule="atLeast"/>
              <w:ind w:firstLine="252"/>
              <w:jc w:val="center"/>
              <w:rPr>
                <w:rFonts w:ascii="Artifex CF Extra Light" w:eastAsia="Arial" w:hAnsi="Artifex CF Extra Light" w:cs="Times New Roman"/>
                <w:b/>
                <w:color w:val="1F3864" w:themeColor="accent1" w:themeShade="80"/>
                <w:sz w:val="16"/>
                <w:szCs w:val="16"/>
              </w:rPr>
            </w:pPr>
            <w:r w:rsidRPr="005951A4">
              <w:rPr>
                <w:rFonts w:ascii="Artifex CF Extra Light" w:eastAsia="Arial" w:hAnsi="Artifex CF Extra Light" w:cs="Times New Roman"/>
                <w:b/>
                <w:color w:val="1F3864" w:themeColor="accent1" w:themeShade="80"/>
                <w:sz w:val="16"/>
                <w:szCs w:val="16"/>
              </w:rPr>
              <w:t>Servicio Regional de Salud</w:t>
            </w:r>
          </w:p>
        </w:tc>
        <w:tc>
          <w:tcPr>
            <w:tcW w:w="4225" w:type="dxa"/>
          </w:tcPr>
          <w:p w14:paraId="30FF536D" w14:textId="77777777" w:rsidR="00E952A5" w:rsidRPr="005951A4" w:rsidRDefault="00E952A5" w:rsidP="00E15B71">
            <w:pPr>
              <w:spacing w:line="280" w:lineRule="atLeast"/>
              <w:ind w:firstLine="252"/>
              <w:jc w:val="center"/>
              <w:rPr>
                <w:rFonts w:ascii="Artifex CF Extra Light" w:eastAsia="Arial" w:hAnsi="Artifex CF Extra Light" w:cs="Times New Roman"/>
                <w:b/>
                <w:color w:val="1F3864" w:themeColor="accent1" w:themeShade="80"/>
                <w:sz w:val="16"/>
                <w:szCs w:val="16"/>
              </w:rPr>
            </w:pPr>
            <w:r w:rsidRPr="005951A4">
              <w:rPr>
                <w:rFonts w:ascii="Artifex CF Extra Light" w:eastAsia="Arial" w:hAnsi="Artifex CF Extra Light" w:cs="Times New Roman"/>
                <w:b/>
                <w:color w:val="1F3864" w:themeColor="accent1" w:themeShade="80"/>
                <w:sz w:val="16"/>
                <w:szCs w:val="16"/>
              </w:rPr>
              <w:t>Hospitales</w:t>
            </w:r>
          </w:p>
        </w:tc>
      </w:tr>
      <w:tr w:rsidR="00E952A5" w:rsidRPr="005951A4" w14:paraId="4C9DFDD1" w14:textId="77777777" w:rsidTr="00F8694B">
        <w:tc>
          <w:tcPr>
            <w:tcW w:w="2520" w:type="dxa"/>
          </w:tcPr>
          <w:p w14:paraId="2B9124FA" w14:textId="77777777" w:rsidR="00E952A5" w:rsidRPr="005951A4" w:rsidRDefault="00E952A5" w:rsidP="00E15B71">
            <w:pPr>
              <w:spacing w:line="280" w:lineRule="atLeast"/>
              <w:ind w:firstLine="252"/>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SRS Metropolitano</w:t>
            </w:r>
          </w:p>
        </w:tc>
        <w:tc>
          <w:tcPr>
            <w:tcW w:w="4225" w:type="dxa"/>
          </w:tcPr>
          <w:p w14:paraId="7A446688" w14:textId="77777777" w:rsidR="00E952A5" w:rsidRPr="005951A4" w:rsidRDefault="00E952A5" w:rsidP="00E15B71">
            <w:pPr>
              <w:spacing w:line="280" w:lineRule="atLeast"/>
              <w:ind w:firstLine="252"/>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Dr. Robert Reíd Cabral, Santo Domingo</w:t>
            </w:r>
          </w:p>
          <w:p w14:paraId="2D1E55D6" w14:textId="77777777" w:rsidR="00E952A5" w:rsidRPr="005951A4" w:rsidRDefault="00E952A5" w:rsidP="00E15B71">
            <w:pPr>
              <w:spacing w:line="280" w:lineRule="atLeast"/>
              <w:ind w:firstLine="252"/>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Dr. Francisco Moscoso Puello, Santo Domingo</w:t>
            </w:r>
          </w:p>
          <w:p w14:paraId="7FCFB1E7" w14:textId="77777777" w:rsidR="00E952A5" w:rsidRPr="005951A4" w:rsidRDefault="00E952A5" w:rsidP="00E15B71">
            <w:pPr>
              <w:spacing w:line="280" w:lineRule="atLeast"/>
              <w:ind w:firstLine="252"/>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Dr. Salvador B. Gautier, Santo Domingo</w:t>
            </w:r>
          </w:p>
          <w:p w14:paraId="5DE8EFD7" w14:textId="77777777" w:rsidR="00E952A5" w:rsidRPr="005951A4" w:rsidRDefault="00E952A5" w:rsidP="00E15B71">
            <w:pPr>
              <w:spacing w:line="280" w:lineRule="atLeast"/>
              <w:ind w:firstLine="252"/>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Dr. Ángel Contreras, Monte Plata</w:t>
            </w:r>
          </w:p>
          <w:p w14:paraId="4C45EDEF" w14:textId="77777777" w:rsidR="00E952A5" w:rsidRPr="005951A4" w:rsidRDefault="00E952A5" w:rsidP="00E15B71">
            <w:pPr>
              <w:spacing w:line="280" w:lineRule="atLeast"/>
              <w:ind w:firstLine="252"/>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El Almirante, Santo Domingo Este</w:t>
            </w:r>
          </w:p>
          <w:p w14:paraId="31C5DA11" w14:textId="77777777" w:rsidR="00E952A5" w:rsidRPr="005951A4" w:rsidRDefault="00E952A5" w:rsidP="00E15B71">
            <w:pPr>
              <w:spacing w:line="280" w:lineRule="atLeast"/>
              <w:ind w:firstLine="252"/>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Dr. Darío Contreras, Santo Domingo Este</w:t>
            </w:r>
          </w:p>
          <w:p w14:paraId="0E4B9BC4" w14:textId="77777777" w:rsidR="00E952A5" w:rsidRPr="005951A4" w:rsidRDefault="00E952A5" w:rsidP="00E15B71">
            <w:pPr>
              <w:spacing w:line="280" w:lineRule="atLeast"/>
              <w:ind w:firstLine="252"/>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Ciudad Juan Bosch, Santo Domingo Este</w:t>
            </w:r>
          </w:p>
          <w:p w14:paraId="05A35CAA" w14:textId="77777777" w:rsidR="00E952A5" w:rsidRPr="005951A4" w:rsidRDefault="00E952A5" w:rsidP="00E15B71">
            <w:pPr>
              <w:spacing w:line="280" w:lineRule="atLeast"/>
              <w:ind w:firstLine="252"/>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Maternidad de Los Mina</w:t>
            </w:r>
          </w:p>
          <w:p w14:paraId="67268A8C" w14:textId="77777777" w:rsidR="00E952A5" w:rsidRPr="005951A4" w:rsidRDefault="00E952A5" w:rsidP="00E15B71">
            <w:pPr>
              <w:spacing w:line="280" w:lineRule="atLeast"/>
              <w:ind w:firstLine="252"/>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Maternidad La Altagracia</w:t>
            </w:r>
          </w:p>
        </w:tc>
      </w:tr>
      <w:tr w:rsidR="00E952A5" w:rsidRPr="005951A4" w14:paraId="291CA7E4" w14:textId="77777777" w:rsidTr="00F8694B">
        <w:tc>
          <w:tcPr>
            <w:tcW w:w="2520" w:type="dxa"/>
          </w:tcPr>
          <w:p w14:paraId="641F1669" w14:textId="77777777" w:rsidR="00E952A5" w:rsidRPr="005951A4" w:rsidRDefault="00E952A5" w:rsidP="00E15B71">
            <w:pPr>
              <w:spacing w:line="280" w:lineRule="atLeast"/>
              <w:ind w:firstLine="252"/>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SRS Valdesia</w:t>
            </w:r>
          </w:p>
        </w:tc>
        <w:tc>
          <w:tcPr>
            <w:tcW w:w="4225" w:type="dxa"/>
          </w:tcPr>
          <w:p w14:paraId="17ABB208" w14:textId="77777777" w:rsidR="00E952A5" w:rsidRPr="005951A4" w:rsidRDefault="00E952A5" w:rsidP="00E15B71">
            <w:pPr>
              <w:spacing w:line="280" w:lineRule="atLeast"/>
              <w:ind w:firstLine="252"/>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Juan Pablo Pina, San Cristóbal</w:t>
            </w:r>
          </w:p>
          <w:p w14:paraId="30D9A85C" w14:textId="77777777" w:rsidR="00E952A5" w:rsidRPr="005951A4" w:rsidRDefault="00E952A5" w:rsidP="00E15B71">
            <w:pPr>
              <w:spacing w:line="280" w:lineRule="atLeast"/>
              <w:ind w:firstLine="252"/>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Nuestra Señora de Regla, Peravia</w:t>
            </w:r>
          </w:p>
        </w:tc>
      </w:tr>
      <w:tr w:rsidR="00E952A5" w:rsidRPr="005951A4" w14:paraId="2435D4BB" w14:textId="77777777" w:rsidTr="00F8694B">
        <w:tc>
          <w:tcPr>
            <w:tcW w:w="2520" w:type="dxa"/>
          </w:tcPr>
          <w:p w14:paraId="4B61A0D5" w14:textId="77777777" w:rsidR="00E952A5" w:rsidRPr="005951A4" w:rsidRDefault="00E952A5" w:rsidP="00E15B71">
            <w:pPr>
              <w:spacing w:line="280" w:lineRule="atLeast"/>
              <w:ind w:firstLine="252"/>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SRS Norcentral</w:t>
            </w:r>
          </w:p>
        </w:tc>
        <w:tc>
          <w:tcPr>
            <w:tcW w:w="4225" w:type="dxa"/>
          </w:tcPr>
          <w:p w14:paraId="7B63DE65" w14:textId="77777777" w:rsidR="00E952A5" w:rsidRPr="005951A4" w:rsidRDefault="00E952A5" w:rsidP="00E15B71">
            <w:pPr>
              <w:spacing w:line="280" w:lineRule="atLeast"/>
              <w:ind w:firstLine="252"/>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José María Cabral y Báez, Santiago</w:t>
            </w:r>
          </w:p>
          <w:p w14:paraId="4157D2C9" w14:textId="77777777" w:rsidR="00E952A5" w:rsidRPr="005951A4" w:rsidRDefault="00E952A5" w:rsidP="00E15B71">
            <w:pPr>
              <w:spacing w:line="280" w:lineRule="atLeast"/>
              <w:ind w:firstLine="252"/>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Ricardo Limardo, Puerto Plata</w:t>
            </w:r>
          </w:p>
          <w:p w14:paraId="613E39DE" w14:textId="77777777" w:rsidR="00E952A5" w:rsidRPr="005951A4" w:rsidRDefault="00E952A5" w:rsidP="00E15B71">
            <w:pPr>
              <w:spacing w:line="280" w:lineRule="atLeast"/>
              <w:ind w:firstLine="252"/>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Toribio Bencosme, Moca -Espaillat</w:t>
            </w:r>
          </w:p>
          <w:p w14:paraId="2B3ED31D" w14:textId="77777777" w:rsidR="00E952A5" w:rsidRPr="005951A4" w:rsidRDefault="00E952A5" w:rsidP="00E15B71">
            <w:pPr>
              <w:spacing w:line="280" w:lineRule="atLeast"/>
              <w:ind w:firstLine="252"/>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Presidente Estrella Ureña, Santiago</w:t>
            </w:r>
          </w:p>
        </w:tc>
      </w:tr>
      <w:tr w:rsidR="00E952A5" w:rsidRPr="005951A4" w14:paraId="05547EC2" w14:textId="77777777" w:rsidTr="00F8694B">
        <w:tc>
          <w:tcPr>
            <w:tcW w:w="2520" w:type="dxa"/>
          </w:tcPr>
          <w:p w14:paraId="402ED191" w14:textId="77777777" w:rsidR="00E952A5" w:rsidRPr="005951A4" w:rsidRDefault="00E952A5" w:rsidP="00E15B71">
            <w:pPr>
              <w:spacing w:line="280" w:lineRule="atLeast"/>
              <w:ind w:firstLine="252"/>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SRS Nordeste</w:t>
            </w:r>
          </w:p>
        </w:tc>
        <w:tc>
          <w:tcPr>
            <w:tcW w:w="4225" w:type="dxa"/>
          </w:tcPr>
          <w:p w14:paraId="5F2A7407" w14:textId="77777777" w:rsidR="00E952A5" w:rsidRPr="005951A4" w:rsidRDefault="00E952A5" w:rsidP="00E15B71">
            <w:pPr>
              <w:spacing w:line="280" w:lineRule="atLeast"/>
              <w:ind w:firstLine="252"/>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San Vicente de Paul, San Francisco de Macorís</w:t>
            </w:r>
          </w:p>
          <w:p w14:paraId="7AB20DE6" w14:textId="77777777" w:rsidR="00E952A5" w:rsidRPr="005951A4" w:rsidRDefault="00E952A5" w:rsidP="00E15B71">
            <w:pPr>
              <w:spacing w:line="280" w:lineRule="atLeast"/>
              <w:ind w:firstLine="252"/>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 xml:space="preserve">Dr. Antonio </w:t>
            </w:r>
            <w:proofErr w:type="spellStart"/>
            <w:r w:rsidRPr="005951A4">
              <w:rPr>
                <w:rFonts w:ascii="Artifex CF Extra Light" w:eastAsia="Arial" w:hAnsi="Artifex CF Extra Light" w:cs="Times New Roman"/>
                <w:color w:val="1F3864" w:themeColor="accent1" w:themeShade="80"/>
                <w:sz w:val="16"/>
                <w:szCs w:val="16"/>
              </w:rPr>
              <w:t>Yapor</w:t>
            </w:r>
            <w:proofErr w:type="spellEnd"/>
            <w:r w:rsidRPr="005951A4">
              <w:rPr>
                <w:rFonts w:ascii="Artifex CF Extra Light" w:eastAsia="Arial" w:hAnsi="Artifex CF Extra Light" w:cs="Times New Roman"/>
                <w:color w:val="1F3864" w:themeColor="accent1" w:themeShade="80"/>
                <w:sz w:val="16"/>
                <w:szCs w:val="16"/>
              </w:rPr>
              <w:t xml:space="preserve"> Heded, Nagua</w:t>
            </w:r>
          </w:p>
          <w:p w14:paraId="1BCC3D33" w14:textId="77777777" w:rsidR="00E952A5" w:rsidRPr="005951A4" w:rsidRDefault="00E952A5" w:rsidP="00E15B71">
            <w:pPr>
              <w:spacing w:line="280" w:lineRule="atLeast"/>
              <w:ind w:firstLine="252"/>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Leopoldo Pou, Samaná</w:t>
            </w:r>
          </w:p>
        </w:tc>
      </w:tr>
      <w:tr w:rsidR="00E952A5" w:rsidRPr="005951A4" w14:paraId="4F0647D0" w14:textId="77777777" w:rsidTr="00F8694B">
        <w:tc>
          <w:tcPr>
            <w:tcW w:w="2520" w:type="dxa"/>
          </w:tcPr>
          <w:p w14:paraId="158F98EB" w14:textId="77777777" w:rsidR="00E952A5" w:rsidRPr="005951A4" w:rsidRDefault="00E952A5" w:rsidP="00E15B71">
            <w:pPr>
              <w:spacing w:line="280" w:lineRule="atLeast"/>
              <w:ind w:firstLine="252"/>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SRS Enriquillo</w:t>
            </w:r>
          </w:p>
        </w:tc>
        <w:tc>
          <w:tcPr>
            <w:tcW w:w="4225" w:type="dxa"/>
          </w:tcPr>
          <w:p w14:paraId="40EA2AF0" w14:textId="77777777" w:rsidR="00E952A5" w:rsidRPr="005951A4" w:rsidRDefault="00E952A5" w:rsidP="00E15B71">
            <w:pPr>
              <w:spacing w:line="280" w:lineRule="atLeast"/>
              <w:ind w:firstLine="252"/>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Jaime Mota, Barahona</w:t>
            </w:r>
          </w:p>
          <w:p w14:paraId="727E2289" w14:textId="77777777" w:rsidR="00E952A5" w:rsidRPr="005951A4" w:rsidRDefault="00E952A5" w:rsidP="00E15B71">
            <w:pPr>
              <w:spacing w:line="280" w:lineRule="atLeast"/>
              <w:ind w:firstLine="252"/>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Gral. Melenciano, Independencia</w:t>
            </w:r>
          </w:p>
          <w:p w14:paraId="6BFFCA71" w14:textId="77777777" w:rsidR="00E952A5" w:rsidRPr="005951A4" w:rsidRDefault="00E952A5" w:rsidP="00E15B71">
            <w:pPr>
              <w:spacing w:line="280" w:lineRule="atLeast"/>
              <w:ind w:firstLine="252"/>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San Bartolomé, Neiba – Bahoruco</w:t>
            </w:r>
          </w:p>
        </w:tc>
      </w:tr>
      <w:tr w:rsidR="00E952A5" w:rsidRPr="005951A4" w14:paraId="4FF01B79" w14:textId="77777777" w:rsidTr="00F8694B">
        <w:tc>
          <w:tcPr>
            <w:tcW w:w="2520" w:type="dxa"/>
          </w:tcPr>
          <w:p w14:paraId="3EFDCCA8" w14:textId="77777777" w:rsidR="00E952A5" w:rsidRPr="005951A4" w:rsidRDefault="00E952A5" w:rsidP="00E15B71">
            <w:pPr>
              <w:spacing w:line="280" w:lineRule="atLeast"/>
              <w:ind w:firstLine="252"/>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SRS Este</w:t>
            </w:r>
          </w:p>
        </w:tc>
        <w:tc>
          <w:tcPr>
            <w:tcW w:w="4225" w:type="dxa"/>
          </w:tcPr>
          <w:p w14:paraId="29A1178F" w14:textId="77777777" w:rsidR="00E952A5" w:rsidRPr="005951A4" w:rsidRDefault="00E952A5" w:rsidP="00E15B71">
            <w:pPr>
              <w:spacing w:line="280" w:lineRule="atLeast"/>
              <w:ind w:firstLine="252"/>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Dr. Antonio Musa, San Pedro Macorís</w:t>
            </w:r>
          </w:p>
          <w:p w14:paraId="24118A37" w14:textId="77777777" w:rsidR="00E952A5" w:rsidRPr="005951A4" w:rsidRDefault="00E952A5" w:rsidP="00E15B71">
            <w:pPr>
              <w:spacing w:line="280" w:lineRule="atLeast"/>
              <w:ind w:firstLine="252"/>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Dr. Francisco A. Gonzalvo, La Romana</w:t>
            </w:r>
          </w:p>
        </w:tc>
      </w:tr>
      <w:tr w:rsidR="00E952A5" w:rsidRPr="005951A4" w14:paraId="5E2BDB4F" w14:textId="77777777" w:rsidTr="00F8694B">
        <w:tc>
          <w:tcPr>
            <w:tcW w:w="2520" w:type="dxa"/>
          </w:tcPr>
          <w:p w14:paraId="495AD356" w14:textId="77777777" w:rsidR="00E952A5" w:rsidRPr="005951A4" w:rsidRDefault="00E952A5" w:rsidP="00E15B71">
            <w:pPr>
              <w:spacing w:line="280" w:lineRule="atLeast"/>
              <w:ind w:firstLine="252"/>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SRS El Valle</w:t>
            </w:r>
          </w:p>
        </w:tc>
        <w:tc>
          <w:tcPr>
            <w:tcW w:w="4225" w:type="dxa"/>
          </w:tcPr>
          <w:p w14:paraId="3C6A770A" w14:textId="77777777" w:rsidR="00E952A5" w:rsidRPr="005951A4" w:rsidRDefault="00E952A5" w:rsidP="00E15B71">
            <w:pPr>
              <w:spacing w:line="280" w:lineRule="atLeast"/>
              <w:ind w:firstLine="252"/>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Alejandro Cabral, San Juan de la Maguana</w:t>
            </w:r>
          </w:p>
          <w:p w14:paraId="5B658A94" w14:textId="77777777" w:rsidR="00E952A5" w:rsidRPr="005951A4" w:rsidRDefault="00E952A5" w:rsidP="00E15B71">
            <w:pPr>
              <w:spacing w:line="280" w:lineRule="atLeast"/>
              <w:ind w:firstLine="252"/>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Rosa Duarte, Elías Piña</w:t>
            </w:r>
          </w:p>
          <w:p w14:paraId="618248B3" w14:textId="77777777" w:rsidR="00E952A5" w:rsidRPr="005951A4" w:rsidRDefault="00E952A5" w:rsidP="00E15B71">
            <w:pPr>
              <w:spacing w:line="280" w:lineRule="atLeast"/>
              <w:ind w:firstLine="252"/>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Taiwán 19 de marzo, Azua</w:t>
            </w:r>
          </w:p>
        </w:tc>
      </w:tr>
      <w:tr w:rsidR="00E952A5" w:rsidRPr="005951A4" w14:paraId="535DBF35" w14:textId="77777777" w:rsidTr="00F8694B">
        <w:tc>
          <w:tcPr>
            <w:tcW w:w="2520" w:type="dxa"/>
          </w:tcPr>
          <w:p w14:paraId="53894F33" w14:textId="77777777" w:rsidR="00E952A5" w:rsidRPr="005951A4" w:rsidRDefault="00E952A5" w:rsidP="00E15B71">
            <w:pPr>
              <w:spacing w:line="280" w:lineRule="atLeast"/>
              <w:ind w:firstLine="252"/>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SRS Cibao Occidental</w:t>
            </w:r>
          </w:p>
        </w:tc>
        <w:tc>
          <w:tcPr>
            <w:tcW w:w="4225" w:type="dxa"/>
          </w:tcPr>
          <w:p w14:paraId="55B027C6" w14:textId="77777777" w:rsidR="00E952A5" w:rsidRPr="005951A4" w:rsidRDefault="00E952A5" w:rsidP="00E15B71">
            <w:pPr>
              <w:spacing w:line="280" w:lineRule="atLeast"/>
              <w:ind w:firstLine="252"/>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Ing. Luis L. Bogaert, Mao</w:t>
            </w:r>
          </w:p>
          <w:p w14:paraId="61F2C55F" w14:textId="77777777" w:rsidR="00E952A5" w:rsidRPr="005951A4" w:rsidRDefault="00E952A5" w:rsidP="00E15B71">
            <w:pPr>
              <w:spacing w:line="280" w:lineRule="atLeast"/>
              <w:ind w:firstLine="252"/>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José Francisco Peña Gómez, Mao</w:t>
            </w:r>
          </w:p>
          <w:p w14:paraId="398AC3AD" w14:textId="77777777" w:rsidR="00E952A5" w:rsidRPr="005951A4" w:rsidRDefault="00E952A5" w:rsidP="00E15B71">
            <w:pPr>
              <w:spacing w:line="280" w:lineRule="atLeast"/>
              <w:ind w:firstLine="252"/>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Padre Fantino, Montecristi</w:t>
            </w:r>
          </w:p>
          <w:p w14:paraId="1B81887C" w14:textId="77777777" w:rsidR="00E952A5" w:rsidRPr="005951A4" w:rsidRDefault="00E952A5" w:rsidP="00E15B71">
            <w:pPr>
              <w:spacing w:line="280" w:lineRule="atLeast"/>
              <w:ind w:firstLine="252"/>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General Santiago Rodríguez, Santiago Rodríguez</w:t>
            </w:r>
          </w:p>
        </w:tc>
      </w:tr>
      <w:tr w:rsidR="00E952A5" w:rsidRPr="005951A4" w14:paraId="58BC3A6B" w14:textId="77777777" w:rsidTr="00F8694B">
        <w:tc>
          <w:tcPr>
            <w:tcW w:w="2520" w:type="dxa"/>
          </w:tcPr>
          <w:p w14:paraId="4E7D3D01" w14:textId="77777777" w:rsidR="00E952A5" w:rsidRPr="005951A4" w:rsidRDefault="00E952A5" w:rsidP="00E15B71">
            <w:pPr>
              <w:spacing w:line="280" w:lineRule="atLeast"/>
              <w:ind w:firstLine="252"/>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SRS Cibao Central</w:t>
            </w:r>
          </w:p>
        </w:tc>
        <w:tc>
          <w:tcPr>
            <w:tcW w:w="4225" w:type="dxa"/>
          </w:tcPr>
          <w:p w14:paraId="359A26A8" w14:textId="77777777" w:rsidR="00E952A5" w:rsidRPr="005951A4" w:rsidRDefault="00E952A5" w:rsidP="00E15B71">
            <w:pPr>
              <w:spacing w:line="280" w:lineRule="atLeast"/>
              <w:ind w:firstLine="252"/>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Luis Morrillo King, La Vega</w:t>
            </w:r>
          </w:p>
          <w:p w14:paraId="75C9C5F5" w14:textId="77777777" w:rsidR="00E952A5" w:rsidRPr="005951A4" w:rsidRDefault="00E952A5" w:rsidP="00E15B71">
            <w:pPr>
              <w:spacing w:line="280" w:lineRule="atLeast"/>
              <w:ind w:firstLine="252"/>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Inmaculada Concepción, Sánchez Ramírez</w:t>
            </w:r>
          </w:p>
        </w:tc>
      </w:tr>
    </w:tbl>
    <w:p w14:paraId="4FD68BE7" w14:textId="77777777" w:rsidR="00580226" w:rsidRDefault="00580226" w:rsidP="00E952A5">
      <w:pPr>
        <w:spacing w:line="380" w:lineRule="atLeast"/>
        <w:ind w:left="284" w:firstLine="252"/>
        <w:jc w:val="both"/>
        <w:rPr>
          <w:rFonts w:ascii="Artifex CF Extra Light" w:eastAsia="Arial" w:hAnsi="Artifex CF Extra Light" w:cs="Times New Roman"/>
          <w:sz w:val="18"/>
          <w:szCs w:val="18"/>
        </w:rPr>
      </w:pPr>
    </w:p>
    <w:p w14:paraId="3AAA8008" w14:textId="77777777" w:rsidR="00604F72" w:rsidRPr="001B5A31" w:rsidRDefault="00E952A5" w:rsidP="007E7BBF">
      <w:pPr>
        <w:pStyle w:val="ListParagraph"/>
        <w:numPr>
          <w:ilvl w:val="0"/>
          <w:numId w:val="29"/>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Implementación de las Normas Básicas de Control Interno (NOBACI) en los nueve (9) SRS de un 70%, siendo este el marco general requerido para el control interno del sector público. </w:t>
      </w:r>
    </w:p>
    <w:p w14:paraId="4256C8A4" w14:textId="49569DF7" w:rsidR="00E952A5" w:rsidRPr="001B5A31" w:rsidRDefault="00E952A5" w:rsidP="007E7BBF">
      <w:pPr>
        <w:pStyle w:val="ListParagraph"/>
        <w:numPr>
          <w:ilvl w:val="0"/>
          <w:numId w:val="29"/>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Capacitación de 600 colaboradores de la Red SNS de las áreas administrativas y financieras en materia de gestión presupuestaria, elaboración estados financieros, </w:t>
      </w:r>
      <w:r w:rsidRPr="001B5A31">
        <w:rPr>
          <w:rFonts w:ascii="Artifex CF Extra Light" w:eastAsia="Arial" w:hAnsi="Artifex CF Extra Light" w:cs="Times New Roman"/>
          <w:color w:val="1F3864" w:themeColor="accent1" w:themeShade="80"/>
          <w:sz w:val="18"/>
          <w:szCs w:val="18"/>
        </w:rPr>
        <w:lastRenderedPageBreak/>
        <w:t xml:space="preserve">compras y contrataciones; para dotarlos de herramientas que fortalezcan el ejercicio de sus funciones. </w:t>
      </w:r>
    </w:p>
    <w:p w14:paraId="0D03C032" w14:textId="3FCCCDF6" w:rsidR="00040C79" w:rsidRPr="001B5A31" w:rsidRDefault="00040C79" w:rsidP="007E7BBF">
      <w:pPr>
        <w:pStyle w:val="ListParagraph"/>
        <w:numPr>
          <w:ilvl w:val="0"/>
          <w:numId w:val="29"/>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Firma de convenio con las Administradoras de Riesgos de Salud (ARS) privadas y el SNS para que ciento ochenta y cuatro (184) centros hospitalarios no afiliados pudieran percibir los gastos incurridos en la atención a pacientes COVID-19 y de esta manera, garantizar la sostenibilidad de los servicios.</w:t>
      </w:r>
    </w:p>
    <w:p w14:paraId="1AD33A2C" w14:textId="77777777" w:rsidR="00040C79" w:rsidRPr="001B5A31" w:rsidRDefault="00040C79" w:rsidP="007E7BBF">
      <w:pPr>
        <w:pStyle w:val="ListParagraph"/>
        <w:numPr>
          <w:ilvl w:val="0"/>
          <w:numId w:val="29"/>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La Gestión Documental de Procesos Institucionales correspondiente a este periodo, produjo unos 165 documentos que contribuyeron a la estandarización de los procesos, al desarrollo de los colaboradores y al cumplimiento de las Normas Básicas de Control Interno. También se aplicó el rediseño del proceso de Recepción de Visitas a la Dirección Central del SNS, para disminuir las filas y tiempo de espera de los ciudadanos y usuarios del SNS.</w:t>
      </w:r>
    </w:p>
    <w:p w14:paraId="346B5D9C" w14:textId="77777777" w:rsidR="00040C79" w:rsidRPr="001B5A31" w:rsidRDefault="00040C79" w:rsidP="007E7BBF">
      <w:pPr>
        <w:pStyle w:val="ListParagraph"/>
        <w:numPr>
          <w:ilvl w:val="0"/>
          <w:numId w:val="29"/>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Fortalecimiento de las capacidades técnicas referentes a financiamiento y gastos del sector salud a través del diseño del Manual de Facturación y elaboración de planes de mejora para disminución de las objeciones médicas, con la finalidad de contribuir a las competencias requeridas para la contratación de ARS en los centros públicos y gestión efectiva de la facturación. En este tenor, se han efectuado capacitaciones a más de doscientos colaboradores en materia de facturación y objeciones médica.</w:t>
      </w:r>
    </w:p>
    <w:p w14:paraId="15F30949" w14:textId="77777777" w:rsidR="00040C79" w:rsidRPr="001B5A31" w:rsidRDefault="00040C79" w:rsidP="007E7BBF">
      <w:pPr>
        <w:pStyle w:val="ListParagraph"/>
        <w:numPr>
          <w:ilvl w:val="0"/>
          <w:numId w:val="29"/>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Implementación del componente de Gestión del Gasto y Fiscalización de la Red en los 186 hospitales de la Red, permitiendo detectar desviaciones, identificar nivel de deuda y aplicar correctivos que aseguren una correcta ejecución presupuestaria, procurando un gasto más efectivo y con mayor eficiencia en términos de económicos.</w:t>
      </w:r>
    </w:p>
    <w:p w14:paraId="4EAF6A07" w14:textId="2ADFC4B8" w:rsidR="00F8694B" w:rsidRPr="001B5A31" w:rsidRDefault="004B1053" w:rsidP="007E7BBF">
      <w:pPr>
        <w:pStyle w:val="ListParagraph"/>
        <w:numPr>
          <w:ilvl w:val="0"/>
          <w:numId w:val="29"/>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Rediseño organizacional </w:t>
      </w:r>
      <w:r w:rsidR="002F39EB" w:rsidRPr="001B5A31">
        <w:rPr>
          <w:rFonts w:ascii="Artifex CF Extra Light" w:eastAsia="Arial" w:hAnsi="Artifex CF Extra Light" w:cs="Times New Roman"/>
          <w:color w:val="1F3864" w:themeColor="accent1" w:themeShade="80"/>
          <w:sz w:val="18"/>
          <w:szCs w:val="18"/>
        </w:rPr>
        <w:t xml:space="preserve">de la estructura de la DCSNS y SRS (aprobada por el Consejo Directivo SNS) y </w:t>
      </w:r>
      <w:r w:rsidRPr="001B5A31">
        <w:rPr>
          <w:rFonts w:ascii="Artifex CF Extra Light" w:eastAsia="Arial" w:hAnsi="Artifex CF Extra Light" w:cs="Times New Roman"/>
          <w:color w:val="1F3864" w:themeColor="accent1" w:themeShade="80"/>
          <w:sz w:val="18"/>
          <w:szCs w:val="18"/>
        </w:rPr>
        <w:t xml:space="preserve">en los diferentes niveles del SNS a través del acompañamiento a los hospitales de la Red para la implementación del nuevo modelo de estructura hospitalaria, asegurando una coordinación con el Ministerio de Administración Pública para el análisis funcional de cada hospital y así consensuar una estructura que les permita cumplir eficientemente con su rol de acuerdo a su nivel de complejidad y cartera de servicios, lo que se sustenta bajo </w:t>
      </w:r>
      <w:r w:rsidRPr="001B5A31">
        <w:rPr>
          <w:rFonts w:ascii="Artifex CF Extra Light" w:eastAsia="Arial" w:hAnsi="Artifex CF Extra Light" w:cs="Times New Roman"/>
          <w:color w:val="1F3864" w:themeColor="accent1" w:themeShade="80"/>
          <w:sz w:val="18"/>
          <w:szCs w:val="18"/>
        </w:rPr>
        <w:lastRenderedPageBreak/>
        <w:t xml:space="preserve">resolución aprobatoria por el SNS y refrendada por el MAP, completándose este proceso en treinta y cinco </w:t>
      </w:r>
      <w:r w:rsidR="00F1502E" w:rsidRPr="001B5A31">
        <w:rPr>
          <w:rFonts w:ascii="Artifex CF Extra Light" w:eastAsia="Arial" w:hAnsi="Artifex CF Extra Light" w:cs="Times New Roman"/>
          <w:color w:val="1F3864" w:themeColor="accent1" w:themeShade="80"/>
          <w:sz w:val="18"/>
          <w:szCs w:val="18"/>
        </w:rPr>
        <w:t xml:space="preserve">(35) </w:t>
      </w:r>
      <w:r w:rsidRPr="001B5A31">
        <w:rPr>
          <w:rFonts w:ascii="Artifex CF Extra Light" w:eastAsia="Arial" w:hAnsi="Artifex CF Extra Light" w:cs="Times New Roman"/>
          <w:color w:val="1F3864" w:themeColor="accent1" w:themeShade="80"/>
          <w:sz w:val="18"/>
          <w:szCs w:val="18"/>
        </w:rPr>
        <w:t>hospitales:</w:t>
      </w:r>
    </w:p>
    <w:p w14:paraId="759FCC0C" w14:textId="4EC75E20" w:rsidR="00040C79" w:rsidRPr="001B5A31" w:rsidRDefault="00040C79" w:rsidP="00040C79">
      <w:pPr>
        <w:pStyle w:val="ListParagraph"/>
        <w:spacing w:line="380" w:lineRule="atLeast"/>
        <w:ind w:left="1256"/>
        <w:jc w:val="center"/>
        <w:rPr>
          <w:rFonts w:ascii="Artifex CF Extra Light" w:eastAsia="Arial" w:hAnsi="Artifex CF Extra Light" w:cs="Times New Roman"/>
          <w:color w:val="1F3864" w:themeColor="accent1" w:themeShade="80"/>
          <w:sz w:val="18"/>
          <w:szCs w:val="18"/>
        </w:rPr>
      </w:pPr>
    </w:p>
    <w:p w14:paraId="290C2C9C" w14:textId="17EF34C0" w:rsidR="004B1053" w:rsidRPr="001B5A31" w:rsidRDefault="006E1935" w:rsidP="006E1935">
      <w:pPr>
        <w:spacing w:line="380" w:lineRule="atLeast"/>
        <w:jc w:val="both"/>
        <w:rPr>
          <w:rFonts w:ascii="Artifex CF Extra Light" w:eastAsia="Arial" w:hAnsi="Artifex CF Extra Light" w:cs="Times New Roman"/>
          <w:color w:val="1F3864" w:themeColor="accent1" w:themeShade="80"/>
          <w:sz w:val="18"/>
          <w:szCs w:val="18"/>
        </w:rPr>
      </w:pPr>
      <w:r w:rsidRPr="001B5A31">
        <w:rPr>
          <w:noProof/>
          <w:color w:val="1F3864" w:themeColor="accent1" w:themeShade="80"/>
        </w:rPr>
        <w:drawing>
          <wp:anchor distT="0" distB="0" distL="114300" distR="114300" simplePos="0" relativeHeight="251718656" behindDoc="0" locked="0" layoutInCell="1" allowOverlap="1" wp14:anchorId="53FDD9AD" wp14:editId="3BC3881A">
            <wp:simplePos x="0" y="0"/>
            <wp:positionH relativeFrom="column">
              <wp:posOffset>479425</wp:posOffset>
            </wp:positionH>
            <wp:positionV relativeFrom="paragraph">
              <wp:posOffset>0</wp:posOffset>
            </wp:positionV>
            <wp:extent cx="4724400" cy="5436870"/>
            <wp:effectExtent l="0" t="0" r="0" b="5080"/>
            <wp:wrapSquare wrapText="bothSides"/>
            <wp:docPr id="1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24400" cy="5436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3C57A0" w14:textId="77777777" w:rsidR="00040C79" w:rsidRPr="001B5A31" w:rsidRDefault="00040C79" w:rsidP="007E7BBF">
      <w:pPr>
        <w:pStyle w:val="ListParagraph"/>
        <w:numPr>
          <w:ilvl w:val="0"/>
          <w:numId w:val="29"/>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Mediante</w:t>
      </w:r>
      <w:r w:rsidRPr="001B5A31">
        <w:rPr>
          <w:color w:val="1F3864" w:themeColor="accent1" w:themeShade="80"/>
        </w:rPr>
        <w:t xml:space="preserve"> </w:t>
      </w:r>
      <w:r w:rsidRPr="001B5A31">
        <w:rPr>
          <w:rFonts w:ascii="Artifex CF Extra Light" w:eastAsia="Arial" w:hAnsi="Artifex CF Extra Light" w:cs="Times New Roman"/>
          <w:color w:val="1F3864" w:themeColor="accent1" w:themeShade="80"/>
          <w:sz w:val="18"/>
          <w:szCs w:val="18"/>
        </w:rPr>
        <w:t>la implementación del Módulo de Incidentes Hospitalarios se busca definir y estandarizar un Sistema de Gestión de Incidentes para la Evaluación y Monitoreo de los Centros de Salud, que permita identificar de manera oportuna los eventos que pueden afectar la operatividad los hospitales y aplicar acciones correctivas oportunas.</w:t>
      </w:r>
    </w:p>
    <w:p w14:paraId="0AFA618E" w14:textId="77777777" w:rsidR="00040C79" w:rsidRPr="001B5A31" w:rsidRDefault="00040C79" w:rsidP="007E7BBF">
      <w:pPr>
        <w:pStyle w:val="ListParagraph"/>
        <w:numPr>
          <w:ilvl w:val="0"/>
          <w:numId w:val="29"/>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lastRenderedPageBreak/>
        <w:t>Transferencias de capacidades técnicas y habilidades blandas a directores de centros hospitalarios y equipo gerencial de los nueve (9) Servicios Regionales a través de capacitaciones sobre los procesos de la gestión hospitalaria.</w:t>
      </w:r>
    </w:p>
    <w:p w14:paraId="427D428D" w14:textId="77777777" w:rsidR="00040C79" w:rsidRPr="001B5A31" w:rsidRDefault="00040C79" w:rsidP="007E7BBF">
      <w:pPr>
        <w:pStyle w:val="ListParagraph"/>
        <w:numPr>
          <w:ilvl w:val="0"/>
          <w:numId w:val="29"/>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Se elaboraron estudios para el análisis de la gestión pública de los servicios de salud, implicando la generación de cambios sustanciales en la forma de comprender la naturaleza y el ejercicio de la gobernanza. En este sentido, se analizó el enfoque de redes, no sólo como un marco conceptual que describe la complejidad de los vínculos del sector e intermediación de intereses, sino que también se ha desarrollado como una herramienta analítica y útil para la toma de decisiones de los diferentes actores que interactúan y gestionan la Red. </w:t>
      </w:r>
    </w:p>
    <w:p w14:paraId="53999A5A" w14:textId="65C78807" w:rsidR="008A653F" w:rsidRPr="001B5A31" w:rsidRDefault="00FF5666" w:rsidP="007E7BBF">
      <w:pPr>
        <w:pStyle w:val="ListParagraph"/>
        <w:numPr>
          <w:ilvl w:val="0"/>
          <w:numId w:val="29"/>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El impacto en la reducción de trámite ha permitido favorecer los tiempos de atención, tiempos de respuesta, aumento de la satisfacción de los usuarios y reducción de los gastos de los usuarios para la adquisición de los servicios internos de la DCSNS.</w:t>
      </w:r>
    </w:p>
    <w:p w14:paraId="453BA594" w14:textId="268E3B69" w:rsidR="004B1053" w:rsidRPr="001B5A31" w:rsidRDefault="00A0046E" w:rsidP="004B1053">
      <w:p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noProof/>
          <w:color w:val="1F3864" w:themeColor="accent1" w:themeShade="80"/>
          <w:sz w:val="18"/>
          <w:szCs w:val="18"/>
        </w:rPr>
        <w:drawing>
          <wp:anchor distT="0" distB="0" distL="114300" distR="114300" simplePos="0" relativeHeight="251722752" behindDoc="1" locked="0" layoutInCell="1" allowOverlap="1" wp14:anchorId="0B4CEEE8" wp14:editId="23DCBCF9">
            <wp:simplePos x="0" y="0"/>
            <wp:positionH relativeFrom="margin">
              <wp:align>right</wp:align>
            </wp:positionH>
            <wp:positionV relativeFrom="paragraph">
              <wp:posOffset>0</wp:posOffset>
            </wp:positionV>
            <wp:extent cx="4780280" cy="3411220"/>
            <wp:effectExtent l="0" t="0" r="1270" b="0"/>
            <wp:wrapTight wrapText="bothSides">
              <wp:wrapPolygon edited="0">
                <wp:start x="4476" y="0"/>
                <wp:lineTo x="3787" y="241"/>
                <wp:lineTo x="2066" y="1568"/>
                <wp:lineTo x="1808" y="2533"/>
                <wp:lineTo x="1205" y="3860"/>
                <wp:lineTo x="0" y="4463"/>
                <wp:lineTo x="0" y="21471"/>
                <wp:lineTo x="21520" y="21471"/>
                <wp:lineTo x="21520" y="4463"/>
                <wp:lineTo x="9469" y="3860"/>
                <wp:lineTo x="8866" y="2413"/>
                <wp:lineTo x="8608" y="1568"/>
                <wp:lineTo x="6800" y="121"/>
                <wp:lineTo x="6198" y="0"/>
                <wp:lineTo x="4476" y="0"/>
              </wp:wrapPolygon>
            </wp:wrapTight>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80280" cy="3411220"/>
                    </a:xfrm>
                    <a:prstGeom prst="rect">
                      <a:avLst/>
                    </a:prstGeom>
                    <a:noFill/>
                  </pic:spPr>
                </pic:pic>
              </a:graphicData>
            </a:graphic>
            <wp14:sizeRelH relativeFrom="margin">
              <wp14:pctWidth>0</wp14:pctWidth>
            </wp14:sizeRelH>
            <wp14:sizeRelV relativeFrom="margin">
              <wp14:pctHeight>0</wp14:pctHeight>
            </wp14:sizeRelV>
          </wp:anchor>
        </w:drawing>
      </w:r>
    </w:p>
    <w:p w14:paraId="1AE4FB17" w14:textId="77777777" w:rsidR="004B1053" w:rsidRPr="001B5A31" w:rsidRDefault="004B1053" w:rsidP="004B1053">
      <w:pPr>
        <w:pStyle w:val="ListParagraph"/>
        <w:spacing w:line="380" w:lineRule="atLeast"/>
        <w:ind w:left="1256"/>
        <w:jc w:val="both"/>
        <w:rPr>
          <w:rFonts w:ascii="Artifex CF Extra Light" w:eastAsia="Arial" w:hAnsi="Artifex CF Extra Light" w:cs="Times New Roman"/>
          <w:color w:val="1F3864" w:themeColor="accent1" w:themeShade="80"/>
          <w:sz w:val="18"/>
          <w:szCs w:val="18"/>
        </w:rPr>
      </w:pPr>
    </w:p>
    <w:p w14:paraId="664A55A0" w14:textId="30317F81" w:rsidR="008B1074" w:rsidRPr="001B5A31" w:rsidRDefault="008B1074" w:rsidP="007E7BBF">
      <w:pPr>
        <w:pStyle w:val="ListParagraph"/>
        <w:numPr>
          <w:ilvl w:val="0"/>
          <w:numId w:val="29"/>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Se estandarizó el proceso de intercambio de información entre el SNS y los demás organismos, estandarizando los procesos de acuerdo con los lineamientos de las </w:t>
      </w:r>
      <w:r w:rsidRPr="001B5A31">
        <w:rPr>
          <w:rFonts w:ascii="Artifex CF Extra Light" w:eastAsia="Arial" w:hAnsi="Artifex CF Extra Light" w:cs="Times New Roman"/>
          <w:color w:val="1F3864" w:themeColor="accent1" w:themeShade="80"/>
          <w:sz w:val="18"/>
          <w:szCs w:val="18"/>
        </w:rPr>
        <w:lastRenderedPageBreak/>
        <w:t>Normas sobre Tecnologías de la Información y Comunicación (NORTIC) y normativas internacionales ITIL, ISO27001, entre otras. En este 2020, la Oficina Presidencial de las Tecnologías de la Información y Comunicación (OPTIC), premió los avances de 73 instituciones en materia de TIC, por el cumplimiento satisfactorio de las normativas que buscan transparentar, desarrollar e impulsar un verdadero gobierno digital e innovador, recibiendo el SNS receptor del premio Oro NORTIC, por las cincos certificaciones con las que cuenta: A2, sobre gestión de medios Web; A4, de la interoperabilidad entre organismos del estado; A3, de datos abiertos; mientras la E1, es sobre medios de redes sociales y A5, automatización de los servicios.</w:t>
      </w:r>
    </w:p>
    <w:p w14:paraId="75F554FF" w14:textId="1FB81A5D" w:rsidR="003E6C70" w:rsidRPr="001B5A31" w:rsidRDefault="003E6C70" w:rsidP="007E7BBF">
      <w:pPr>
        <w:pStyle w:val="ListParagraph"/>
        <w:numPr>
          <w:ilvl w:val="0"/>
          <w:numId w:val="29"/>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Se ha iniciado un proceso de tramitación de la deuda administrativa hospitalaria hacia el Ministerios de Hacienda, creando las condiciones de transparentas y gestionar los recursos de forma eficiente.</w:t>
      </w:r>
      <w:r w:rsidR="00C825AC" w:rsidRPr="001B5A31">
        <w:rPr>
          <w:rFonts w:ascii="Artifex CF Extra Light" w:eastAsia="Arial" w:hAnsi="Artifex CF Extra Light" w:cs="Times New Roman"/>
          <w:color w:val="1F3864" w:themeColor="accent1" w:themeShade="80"/>
          <w:sz w:val="18"/>
          <w:szCs w:val="18"/>
        </w:rPr>
        <w:t xml:space="preserve"> </w:t>
      </w:r>
    </w:p>
    <w:p w14:paraId="74D81722" w14:textId="036FB540" w:rsidR="00C825AC" w:rsidRPr="001B5A31" w:rsidRDefault="00C825AC" w:rsidP="007E7BBF">
      <w:pPr>
        <w:pStyle w:val="ListParagraph"/>
        <w:numPr>
          <w:ilvl w:val="0"/>
          <w:numId w:val="29"/>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Recopilación e identificación del estado de situación de los hospitales de la Red Única Pública</w:t>
      </w:r>
      <w:r w:rsidR="007D467D" w:rsidRPr="001B5A31">
        <w:rPr>
          <w:rFonts w:ascii="Artifex CF Extra Light" w:eastAsia="Arial" w:hAnsi="Artifex CF Extra Light" w:cs="Times New Roman"/>
          <w:color w:val="1F3864" w:themeColor="accent1" w:themeShade="80"/>
          <w:sz w:val="18"/>
          <w:szCs w:val="18"/>
        </w:rPr>
        <w:t>.</w:t>
      </w:r>
    </w:p>
    <w:p w14:paraId="6F891B75" w14:textId="05562E5D" w:rsidR="00231DAF" w:rsidRPr="001B5A31" w:rsidRDefault="00372CEB" w:rsidP="007E7BBF">
      <w:pPr>
        <w:pStyle w:val="ListParagraph"/>
        <w:numPr>
          <w:ilvl w:val="0"/>
          <w:numId w:val="29"/>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Levantamiento de la titularidad de propiedad inmobiliaria de los hospitales pertenecientes a la Red Única Pública</w:t>
      </w:r>
      <w:r w:rsidR="00471693" w:rsidRPr="001B5A31">
        <w:rPr>
          <w:rFonts w:ascii="Artifex CF Extra Light" w:eastAsia="Arial" w:hAnsi="Artifex CF Extra Light" w:cs="Times New Roman"/>
          <w:color w:val="1F3864" w:themeColor="accent1" w:themeShade="80"/>
          <w:sz w:val="18"/>
          <w:szCs w:val="18"/>
        </w:rPr>
        <w:t>, para regularizarlos.</w:t>
      </w:r>
    </w:p>
    <w:p w14:paraId="563D6A0B" w14:textId="4B046176" w:rsidR="001D2B97" w:rsidRPr="001B5A31" w:rsidRDefault="001D2B97" w:rsidP="007E7BBF">
      <w:pPr>
        <w:pStyle w:val="ListParagraph"/>
        <w:numPr>
          <w:ilvl w:val="0"/>
          <w:numId w:val="29"/>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Registro propiedad intelectual de los hospitales de la Red SNS, para que cada hospital sea conocido según su nombre único.</w:t>
      </w:r>
    </w:p>
    <w:p w14:paraId="4CC3CBAB" w14:textId="42297E4E" w:rsidR="008B1074" w:rsidRPr="001B5A31" w:rsidRDefault="008B1074" w:rsidP="007E7BBF">
      <w:pPr>
        <w:pStyle w:val="ListParagraph"/>
        <w:numPr>
          <w:ilvl w:val="0"/>
          <w:numId w:val="29"/>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Incremento del Índice de uso de TIC e implementación de E-Gobierno en el Estado Dominicano (ITICGE) de un 93% durante el 2019 a 99.20% en para el año 2020.</w:t>
      </w:r>
    </w:p>
    <w:p w14:paraId="4CDF5F50" w14:textId="0C4F8BB2" w:rsidR="00620CB7" w:rsidRPr="001B5A31" w:rsidRDefault="00D95C0E" w:rsidP="007E7BBF">
      <w:pPr>
        <w:pStyle w:val="ListParagraph"/>
        <w:numPr>
          <w:ilvl w:val="0"/>
          <w:numId w:val="29"/>
        </w:numPr>
        <w:spacing w:line="380" w:lineRule="atLeast"/>
        <w:jc w:val="both"/>
        <w:rPr>
          <w:rFonts w:ascii="Artifex CF Extra Light" w:eastAsia="Arial" w:hAnsi="Artifex CF Extra Light" w:cs="Times New Roman"/>
          <w:color w:val="1F3864" w:themeColor="accent1" w:themeShade="80"/>
          <w:sz w:val="18"/>
          <w:szCs w:val="18"/>
        </w:rPr>
      </w:pPr>
      <w:r w:rsidRPr="001B5A31">
        <w:rPr>
          <w:noProof/>
          <w:color w:val="1F3864" w:themeColor="accent1" w:themeShade="80"/>
        </w:rPr>
        <w:drawing>
          <wp:anchor distT="0" distB="0" distL="0" distR="0" simplePos="0" relativeHeight="251724800" behindDoc="0" locked="0" layoutInCell="1" allowOverlap="1" wp14:anchorId="5CAD3C43" wp14:editId="6C59D62D">
            <wp:simplePos x="0" y="0"/>
            <wp:positionH relativeFrom="page">
              <wp:posOffset>2110105</wp:posOffset>
            </wp:positionH>
            <wp:positionV relativeFrom="paragraph">
              <wp:posOffset>531495</wp:posOffset>
            </wp:positionV>
            <wp:extent cx="2926080" cy="2033905"/>
            <wp:effectExtent l="0" t="0" r="7620" b="4445"/>
            <wp:wrapTopAndBottom/>
            <wp:docPr id="125"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29.jpeg"/>
                    <pic:cNvPicPr/>
                  </pic:nvPicPr>
                  <pic:blipFill>
                    <a:blip r:embed="rId30" cstate="print"/>
                    <a:stretch>
                      <a:fillRect/>
                    </a:stretch>
                  </pic:blipFill>
                  <pic:spPr>
                    <a:xfrm>
                      <a:off x="0" y="0"/>
                      <a:ext cx="2926080" cy="2033905"/>
                    </a:xfrm>
                    <a:prstGeom prst="rect">
                      <a:avLst/>
                    </a:prstGeom>
                  </pic:spPr>
                </pic:pic>
              </a:graphicData>
            </a:graphic>
            <wp14:sizeRelH relativeFrom="margin">
              <wp14:pctWidth>0</wp14:pctWidth>
            </wp14:sizeRelH>
            <wp14:sizeRelV relativeFrom="margin">
              <wp14:pctHeight>0</wp14:pctHeight>
            </wp14:sizeRelV>
          </wp:anchor>
        </w:drawing>
      </w:r>
      <w:r w:rsidR="00620CB7" w:rsidRPr="001B5A31">
        <w:rPr>
          <w:rFonts w:ascii="Artifex CF Extra Light" w:eastAsia="Arial" w:hAnsi="Artifex CF Extra Light" w:cs="Times New Roman"/>
          <w:color w:val="1F3864" w:themeColor="accent1" w:themeShade="80"/>
          <w:sz w:val="18"/>
          <w:szCs w:val="18"/>
        </w:rPr>
        <w:t xml:space="preserve">Con la implementación de la de la herramienta tecnológica para medir los compromisos asumidos en la Carta Compromiso al Ciudadano (CCC). A </w:t>
      </w:r>
      <w:r w:rsidR="00620CB7" w:rsidRPr="001B5A31">
        <w:rPr>
          <w:rFonts w:ascii="Artifex CF Extra Light" w:eastAsia="Arial" w:hAnsi="Artifex CF Extra Light" w:cs="Times New Roman"/>
          <w:color w:val="1F3864" w:themeColor="accent1" w:themeShade="80"/>
          <w:sz w:val="18"/>
          <w:szCs w:val="18"/>
        </w:rPr>
        <w:lastRenderedPageBreak/>
        <w:t>continuación, se muestran los resultados de los monitoreos realizados a los atributos de calidad asumidos en la CCC:</w:t>
      </w:r>
    </w:p>
    <w:p w14:paraId="33F64C8D" w14:textId="255D38FB" w:rsidR="0063350C" w:rsidRPr="001B5A31" w:rsidRDefault="00E77E68" w:rsidP="00686CD9">
      <w:pPr>
        <w:pStyle w:val="ListParagraph"/>
        <w:spacing w:line="380" w:lineRule="atLeast"/>
        <w:ind w:left="1256"/>
        <w:jc w:val="both"/>
        <w:rPr>
          <w:rFonts w:ascii="Artifex CF Extra Light" w:eastAsia="Arial" w:hAnsi="Artifex CF Extra Light" w:cs="Times New Roman"/>
          <w:color w:val="1F3864" w:themeColor="accent1" w:themeShade="80"/>
          <w:sz w:val="18"/>
          <w:szCs w:val="18"/>
        </w:rPr>
      </w:pPr>
      <w:r w:rsidRPr="001B5A31">
        <w:rPr>
          <w:noProof/>
          <w:color w:val="1F3864" w:themeColor="accent1" w:themeShade="80"/>
        </w:rPr>
        <w:drawing>
          <wp:anchor distT="0" distB="0" distL="0" distR="0" simplePos="0" relativeHeight="251726848" behindDoc="0" locked="0" layoutInCell="1" allowOverlap="1" wp14:anchorId="6D1EFA19" wp14:editId="4F70DC87">
            <wp:simplePos x="0" y="0"/>
            <wp:positionH relativeFrom="page">
              <wp:posOffset>2009775</wp:posOffset>
            </wp:positionH>
            <wp:positionV relativeFrom="paragraph">
              <wp:posOffset>427990</wp:posOffset>
            </wp:positionV>
            <wp:extent cx="3023235" cy="1868170"/>
            <wp:effectExtent l="0" t="0" r="5715" b="0"/>
            <wp:wrapTopAndBottom/>
            <wp:docPr id="127"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31.jpeg"/>
                    <pic:cNvPicPr/>
                  </pic:nvPicPr>
                  <pic:blipFill>
                    <a:blip r:embed="rId31" cstate="print"/>
                    <a:stretch>
                      <a:fillRect/>
                    </a:stretch>
                  </pic:blipFill>
                  <pic:spPr>
                    <a:xfrm>
                      <a:off x="0" y="0"/>
                      <a:ext cx="3023235" cy="1868170"/>
                    </a:xfrm>
                    <a:prstGeom prst="rect">
                      <a:avLst/>
                    </a:prstGeom>
                  </pic:spPr>
                </pic:pic>
              </a:graphicData>
            </a:graphic>
            <wp14:sizeRelH relativeFrom="margin">
              <wp14:pctWidth>0</wp14:pctWidth>
            </wp14:sizeRelH>
            <wp14:sizeRelV relativeFrom="margin">
              <wp14:pctHeight>0</wp14:pctHeight>
            </wp14:sizeRelV>
          </wp:anchor>
        </w:drawing>
      </w:r>
    </w:p>
    <w:p w14:paraId="6A0F982F" w14:textId="77777777" w:rsidR="00B23E3A" w:rsidRPr="001B5A31" w:rsidRDefault="00B23E3A" w:rsidP="003C3963">
      <w:pPr>
        <w:spacing w:line="380" w:lineRule="atLeast"/>
        <w:ind w:left="284" w:firstLine="252"/>
        <w:jc w:val="both"/>
        <w:rPr>
          <w:rFonts w:ascii="Gotham" w:eastAsia="Arial" w:hAnsi="Gotham" w:cs="Times New Roman"/>
          <w:b/>
          <w:bCs/>
          <w:color w:val="1F3864" w:themeColor="accent1" w:themeShade="80"/>
          <w:sz w:val="16"/>
          <w:szCs w:val="16"/>
        </w:rPr>
      </w:pPr>
    </w:p>
    <w:p w14:paraId="728D7B8C" w14:textId="4D7A5B5B" w:rsidR="003C3963" w:rsidRPr="001B5A31" w:rsidRDefault="003C3963" w:rsidP="003C3963">
      <w:pPr>
        <w:spacing w:line="380" w:lineRule="atLeast"/>
        <w:ind w:left="284" w:firstLine="252"/>
        <w:jc w:val="both"/>
        <w:rPr>
          <w:rFonts w:ascii="Gotham" w:eastAsia="Arial" w:hAnsi="Gotham" w:cs="Times New Roman"/>
          <w:b/>
          <w:bCs/>
          <w:color w:val="1F3864" w:themeColor="accent1" w:themeShade="80"/>
          <w:sz w:val="16"/>
          <w:szCs w:val="16"/>
        </w:rPr>
      </w:pPr>
      <w:r w:rsidRPr="001B5A31">
        <w:rPr>
          <w:rFonts w:ascii="Gotham" w:eastAsia="Arial" w:hAnsi="Gotham" w:cs="Times New Roman"/>
          <w:b/>
          <w:bCs/>
          <w:color w:val="1F3864" w:themeColor="accent1" w:themeShade="80"/>
          <w:sz w:val="16"/>
          <w:szCs w:val="16"/>
        </w:rPr>
        <w:t>Gestión de la información y del conocimiento</w:t>
      </w:r>
    </w:p>
    <w:p w14:paraId="38C9917C" w14:textId="77777777" w:rsidR="003C3963" w:rsidRPr="001B5A31" w:rsidRDefault="003C3963" w:rsidP="003C3963">
      <w:pPr>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Durante la gestión del año 2020, el Servicio Nacional de Salud impulsó la gestión de la información y del conocimiento en cumplimiento de las funciones que le asigna la Ley que lo crea No. 123-15, en su Artículo 6, numeral 9 sobre el desarrollo y mantenimiento de los sistemas de información para la toma de decisiones conforme a los reglamentos y disposiciones que establezca el rector del sector salud; pero también, en respuesta a la Estrategia Nacional de Desarrollo que, en su Línea de Acción 2.2.1.8, llama al fortalecimiento de los Servicios Regionales de Salud en el uso de las Tecnología de la Informacion y el Conocimiento (TIC) y el desarrollo de un Sistema de Información Gerencial de Salud (SIGS) para impulsar la gestión por resultados.</w:t>
      </w:r>
    </w:p>
    <w:p w14:paraId="27DF23FB" w14:textId="77777777" w:rsidR="003C3963" w:rsidRPr="001B5A31" w:rsidRDefault="003C3963" w:rsidP="003C3963">
      <w:pPr>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Debido a que esta área se consigna como una prioridad institucional, plasmado en el Plan Estratégico Institucional 2016-2020, en su objetivo 6 que reza: “Fortalecer los sistemas de información existentes en todos los niveles del SNS para apoyar la gestión por resultados, incluyendo como productos la estandarización de los instrumentos de recolección de datos, así como de los sistemas de información digitales”, fue creada Dirección de Gestión de la Información, como responsable de diseñar y administrar el sistema de producción de información de los servicios de salud que faciliten el desarrollo de las actividades del SNS y que sirva de base para la toma de decisiones y gestión oportuna de riesgos operacionales. </w:t>
      </w:r>
    </w:p>
    <w:p w14:paraId="3674172C" w14:textId="77777777" w:rsidR="003C3963" w:rsidRPr="001B5A31" w:rsidRDefault="003C3963" w:rsidP="003C3963">
      <w:pPr>
        <w:spacing w:line="380" w:lineRule="atLeast"/>
        <w:ind w:left="284" w:firstLine="436"/>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lastRenderedPageBreak/>
        <w:t>En ese sentido, resaltamos los resultados de las metas programáticas planteadas durante la Gestión 2020 sobre el desarrollo modular para el registro y seguimiento de la productividad sanitaria en el Nivel Complementario (hospitales), el desarrollo de instrumentos de registro primario estandarizados y fichas de descripción de indicadores a reportar, compilación rutinaria y desarrollo de modelos de datos de información capturada en la red de prestación del SNS y cargados al Sistema Nacional de Vigilancia Epidemiológica (SINAVE), la articulación de bases de datos, análisis de datos y realización de estudios clave, entre otros.</w:t>
      </w:r>
    </w:p>
    <w:p w14:paraId="1EA9B54C" w14:textId="77777777" w:rsidR="003C3963" w:rsidRPr="001B5A31" w:rsidRDefault="003C3963" w:rsidP="007E7BBF">
      <w:pPr>
        <w:pStyle w:val="ListParagraph"/>
        <w:numPr>
          <w:ilvl w:val="0"/>
          <w:numId w:val="14"/>
        </w:numPr>
        <w:spacing w:line="380" w:lineRule="atLeast"/>
        <w:jc w:val="both"/>
        <w:rPr>
          <w:rFonts w:ascii="Artifex CF Extra Light" w:eastAsia="Arial" w:hAnsi="Artifex CF Extra Light" w:cs="Times New Roman"/>
          <w:i/>
          <w:iCs/>
          <w:color w:val="1F3864" w:themeColor="accent1" w:themeShade="80"/>
          <w:sz w:val="18"/>
          <w:szCs w:val="18"/>
        </w:rPr>
      </w:pPr>
      <w:r w:rsidRPr="001B5A31">
        <w:rPr>
          <w:rFonts w:ascii="Artifex CF Extra Light" w:eastAsia="Arial" w:hAnsi="Artifex CF Extra Light" w:cs="Times New Roman"/>
          <w:i/>
          <w:iCs/>
          <w:color w:val="1F3864" w:themeColor="accent1" w:themeShade="80"/>
          <w:sz w:val="18"/>
          <w:szCs w:val="18"/>
        </w:rPr>
        <w:t>Desarrollo de modulo web registro datos de producción de servicios del Nivel Complementario</w:t>
      </w:r>
    </w:p>
    <w:p w14:paraId="6F9CF4EE" w14:textId="77777777" w:rsidR="003C3963" w:rsidRPr="001B5A31" w:rsidRDefault="003C3963" w:rsidP="003C3963">
      <w:pPr>
        <w:spacing w:line="380" w:lineRule="atLeast"/>
        <w:ind w:left="284" w:firstLine="436"/>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noProof/>
          <w:color w:val="1F3864" w:themeColor="accent1" w:themeShade="80"/>
          <w:sz w:val="18"/>
          <w:szCs w:val="18"/>
        </w:rPr>
        <mc:AlternateContent>
          <mc:Choice Requires="wpg">
            <w:drawing>
              <wp:anchor distT="0" distB="0" distL="114300" distR="114300" simplePos="0" relativeHeight="251701248" behindDoc="0" locked="0" layoutInCell="1" allowOverlap="1" wp14:anchorId="7739DD32" wp14:editId="01E7D1DC">
                <wp:simplePos x="0" y="0"/>
                <wp:positionH relativeFrom="column">
                  <wp:posOffset>267970</wp:posOffset>
                </wp:positionH>
                <wp:positionV relativeFrom="paragraph">
                  <wp:posOffset>1105535</wp:posOffset>
                </wp:positionV>
                <wp:extent cx="4813300" cy="2517140"/>
                <wp:effectExtent l="57150" t="76200" r="139700" b="0"/>
                <wp:wrapSquare wrapText="bothSides"/>
                <wp:docPr id="57" name="Grupo 16"/>
                <wp:cNvGraphicFramePr/>
                <a:graphic xmlns:a="http://schemas.openxmlformats.org/drawingml/2006/main">
                  <a:graphicData uri="http://schemas.microsoft.com/office/word/2010/wordprocessingGroup">
                    <wpg:wgp>
                      <wpg:cNvGrpSpPr/>
                      <wpg:grpSpPr>
                        <a:xfrm>
                          <a:off x="0" y="0"/>
                          <a:ext cx="4813300" cy="2517140"/>
                          <a:chOff x="0" y="0"/>
                          <a:chExt cx="5380990" cy="3078480"/>
                        </a:xfrm>
                      </wpg:grpSpPr>
                      <pic:pic xmlns:pic="http://schemas.openxmlformats.org/drawingml/2006/picture">
                        <pic:nvPicPr>
                          <pic:cNvPr id="58" name="Imagen 12" descr="Imagen que contiene captura de pantalla, interior, ordenador, portátil&#10;&#10;Descripción generada con confianza muy alta"/>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19050" y="0"/>
                            <a:ext cx="5361940" cy="2791460"/>
                          </a:xfrm>
                          <a:prstGeom prst="rect">
                            <a:avLst/>
                          </a:prstGeom>
                          <a:ln w="38100" cap="sq">
                            <a:solidFill>
                              <a:srgbClr val="4472C4"/>
                            </a:solidFill>
                            <a:prstDash val="solid"/>
                            <a:miter lim="800000"/>
                          </a:ln>
                          <a:effectLst>
                            <a:outerShdw blurRad="50800" dist="38100" dir="2700000" algn="tl" rotWithShape="0">
                              <a:srgbClr val="000000">
                                <a:alpha val="43000"/>
                              </a:srgbClr>
                            </a:outerShdw>
                          </a:effectLst>
                        </pic:spPr>
                      </pic:pic>
                      <wps:wsp>
                        <wps:cNvPr id="59" name="Cuadro de texto 2"/>
                        <wps:cNvSpPr txBox="1">
                          <a:spLocks noChangeArrowheads="1"/>
                        </wps:cNvSpPr>
                        <wps:spPr bwMode="auto">
                          <a:xfrm>
                            <a:off x="0" y="2838450"/>
                            <a:ext cx="5380990" cy="240030"/>
                          </a:xfrm>
                          <a:prstGeom prst="rect">
                            <a:avLst/>
                          </a:prstGeom>
                          <a:solidFill>
                            <a:srgbClr val="FFFFFF"/>
                          </a:solidFill>
                          <a:ln w="9525">
                            <a:noFill/>
                            <a:miter lim="800000"/>
                            <a:headEnd/>
                            <a:tailEnd/>
                          </a:ln>
                        </wps:spPr>
                        <wps:txbx>
                          <w:txbxContent>
                            <w:p w14:paraId="18E8228D" w14:textId="77777777" w:rsidR="001B5A31" w:rsidRPr="005951A4" w:rsidRDefault="001B5A31" w:rsidP="003C3963">
                              <w:pPr>
                                <w:rPr>
                                  <w:rFonts w:ascii="Artifex CF Extra Light" w:hAnsi="Artifex CF Extra Light" w:cs="Calibri Light"/>
                                  <w:color w:val="1F3864" w:themeColor="accent1" w:themeShade="80"/>
                                  <w:sz w:val="12"/>
                                  <w:szCs w:val="12"/>
                                </w:rPr>
                              </w:pPr>
                              <w:r w:rsidRPr="005951A4">
                                <w:rPr>
                                  <w:rFonts w:ascii="Artifex CF Extra Light" w:hAnsi="Artifex CF Extra Light" w:cs="Calibri Light"/>
                                  <w:color w:val="1F3864" w:themeColor="accent1" w:themeShade="80"/>
                                  <w:sz w:val="12"/>
                                  <w:szCs w:val="12"/>
                                </w:rPr>
                                <w:t>Foto pantalla de módulo de registro de procedimientos quirúrgicos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739DD32" id="Grupo 16" o:spid="_x0000_s1028" style="position:absolute;left:0;text-align:left;margin-left:21.1pt;margin-top:87.05pt;width:379pt;height:198.2pt;z-index:251701248;mso-width-relative:margin;mso-height-relative:margin" coordsize="53809,30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 o:spid="_x0000_s1029" type="#_x0000_t75" alt="Imagen que contiene captura de pantalla, interior, ordenador, portátil&#10;&#10;Descripción generada con confianza muy alta" style="position:absolute;left:190;width:53619;height:27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" stroked="t" strokecolor="#4472c4" strokeweight="3pt">
                  <v:stroke endcap="square"/>
                  <v:imagedata r:id="rId33" o:title="Imagen que contiene captura de pantalla, interior, ordenador, portátil&#10;&#10;Descripción generada con confianza muy alta"/>
                  <v:shadow on="t" color="black" opacity="28180f" origin="-.5,-.5" offset=".74836mm,.74836mm"/>
                  <v:path arrowok="t"/>
                </v:shape>
                <v:shape id="Cuadro de texto 2" o:spid="_x0000_s1030" type="#_x0000_t202" style="position:absolute;top:28384;width:5380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14:paraId="18E8228D" w14:textId="77777777" w:rsidR="001B5A31" w:rsidRPr="005951A4" w:rsidRDefault="001B5A31" w:rsidP="003C3963">
                        <w:pPr>
                          <w:rPr>
                            <w:rFonts w:ascii="Artifex CF Extra Light" w:hAnsi="Artifex CF Extra Light" w:cs="Calibri Light"/>
                            <w:color w:val="1F3864" w:themeColor="accent1" w:themeShade="80"/>
                            <w:sz w:val="12"/>
                            <w:szCs w:val="12"/>
                          </w:rPr>
                        </w:pPr>
                        <w:r w:rsidRPr="005951A4">
                          <w:rPr>
                            <w:rFonts w:ascii="Artifex CF Extra Light" w:hAnsi="Artifex CF Extra Light" w:cs="Calibri Light"/>
                            <w:color w:val="1F3864" w:themeColor="accent1" w:themeShade="80"/>
                            <w:sz w:val="12"/>
                            <w:szCs w:val="12"/>
                          </w:rPr>
                          <w:t>Foto pantalla de módulo de registro de procedimientos quirúrgicos</w:t>
                        </w:r>
                      </w:p>
                    </w:txbxContent>
                  </v:textbox>
                </v:shape>
                <w10:wrap type="square"/>
              </v:group>
            </w:pict>
          </mc:Fallback>
        </mc:AlternateContent>
      </w:r>
      <w:r w:rsidRPr="001B5A31">
        <w:rPr>
          <w:rFonts w:ascii="Artifex CF Extra Light" w:eastAsia="Arial" w:hAnsi="Artifex CF Extra Light" w:cs="Times New Roman"/>
          <w:color w:val="1F3864" w:themeColor="accent1" w:themeShade="80"/>
          <w:sz w:val="18"/>
          <w:szCs w:val="18"/>
        </w:rPr>
        <w:t xml:space="preserve"> Previo a la separación de funciones de rectoría y provisión de servicios, la productividad hospitalaria se recogía en un instrumento físico con variables agregadas de datos que se consolidaba en hojas electrónicas de Excel. En 2018, el SNS inició el desarrollo e implementación de la plataforma del Sistema de registro de Producción de Servicios, que además de capturar los grupos agregados de servicios de consulta, hospitalización, partos, cirugías, emergencias, entre otros, permite recopilar datos por grupos de edad, sexo, afiliación, nacionalidad, entre otros. </w:t>
      </w:r>
    </w:p>
    <w:p w14:paraId="736D43DF" w14:textId="77777777" w:rsidR="003C3963" w:rsidRPr="001B5A31" w:rsidRDefault="003C3963" w:rsidP="003C3963">
      <w:pPr>
        <w:jc w:val="both"/>
        <w:rPr>
          <w:rFonts w:eastAsia="Times New Roman" w:cs="Calibri"/>
          <w:color w:val="1F3864" w:themeColor="accent1" w:themeShade="80"/>
          <w:sz w:val="22"/>
          <w:szCs w:val="22"/>
          <w:lang w:eastAsia="es-MX"/>
        </w:rPr>
      </w:pPr>
    </w:p>
    <w:p w14:paraId="41D1B421" w14:textId="77777777" w:rsidR="003C3963" w:rsidRPr="001B5A31" w:rsidRDefault="003C3963" w:rsidP="003C3963">
      <w:pPr>
        <w:spacing w:line="380" w:lineRule="auto"/>
        <w:ind w:left="284" w:firstLine="436"/>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noProof/>
          <w:color w:val="1F3864" w:themeColor="accent1" w:themeShade="80"/>
          <w:sz w:val="18"/>
          <w:szCs w:val="18"/>
        </w:rPr>
        <w:lastRenderedPageBreak/>
        <mc:AlternateContent>
          <mc:Choice Requires="wpg">
            <w:drawing>
              <wp:anchor distT="0" distB="0" distL="114300" distR="114300" simplePos="0" relativeHeight="251704320" behindDoc="0" locked="0" layoutInCell="1" allowOverlap="1" wp14:anchorId="356AA0CA" wp14:editId="56A7443E">
                <wp:simplePos x="0" y="0"/>
                <wp:positionH relativeFrom="margin">
                  <wp:posOffset>2273935</wp:posOffset>
                </wp:positionH>
                <wp:positionV relativeFrom="margin">
                  <wp:posOffset>31750</wp:posOffset>
                </wp:positionV>
                <wp:extent cx="2736850" cy="3141345"/>
                <wp:effectExtent l="76200" t="76200" r="82550" b="1905"/>
                <wp:wrapSquare wrapText="bothSides"/>
                <wp:docPr id="60" name="Grupo 25"/>
                <wp:cNvGraphicFramePr/>
                <a:graphic xmlns:a="http://schemas.openxmlformats.org/drawingml/2006/main">
                  <a:graphicData uri="http://schemas.microsoft.com/office/word/2010/wordprocessingGroup">
                    <wpg:wgp>
                      <wpg:cNvGrpSpPr/>
                      <wpg:grpSpPr>
                        <a:xfrm>
                          <a:off x="0" y="0"/>
                          <a:ext cx="2736850" cy="3141345"/>
                          <a:chOff x="0" y="0"/>
                          <a:chExt cx="3662088" cy="3671393"/>
                        </a:xfrm>
                      </wpg:grpSpPr>
                      <pic:pic xmlns:pic="http://schemas.openxmlformats.org/drawingml/2006/picture">
                        <pic:nvPicPr>
                          <pic:cNvPr id="61" name="Imagen 18" descr="Imagen que contiene captura de pantalla&#10;&#10;Descripción generada con confianza alta"/>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90925" cy="3335020"/>
                          </a:xfrm>
                          <a:prstGeom prst="rect">
                            <a:avLst/>
                          </a:prstGeom>
                          <a:ln w="38100" cap="sq">
                            <a:solidFill>
                              <a:srgbClr val="4472C4"/>
                            </a:solidFill>
                            <a:prstDash val="solid"/>
                            <a:miter lim="800000"/>
                          </a:ln>
                          <a:effectLst>
                            <a:outerShdw blurRad="50800" dist="38100" dir="2700000" algn="tl" rotWithShape="0">
                              <a:srgbClr val="000000">
                                <a:alpha val="43000"/>
                              </a:srgbClr>
                            </a:outerShdw>
                          </a:effectLst>
                        </pic:spPr>
                      </pic:pic>
                      <wps:wsp>
                        <wps:cNvPr id="62" name="Cuadro de texto 2"/>
                        <wps:cNvSpPr txBox="1">
                          <a:spLocks noChangeArrowheads="1"/>
                        </wps:cNvSpPr>
                        <wps:spPr bwMode="auto">
                          <a:xfrm>
                            <a:off x="0" y="3400425"/>
                            <a:ext cx="3662088" cy="270968"/>
                          </a:xfrm>
                          <a:prstGeom prst="rect">
                            <a:avLst/>
                          </a:prstGeom>
                          <a:solidFill>
                            <a:srgbClr val="FFFFFF"/>
                          </a:solidFill>
                          <a:ln w="9525">
                            <a:noFill/>
                            <a:miter lim="800000"/>
                            <a:headEnd/>
                            <a:tailEnd/>
                          </a:ln>
                        </wps:spPr>
                        <wps:txbx>
                          <w:txbxContent>
                            <w:p w14:paraId="1C8245C7" w14:textId="77777777" w:rsidR="001B5A31" w:rsidRPr="005951A4" w:rsidRDefault="001B5A31" w:rsidP="003C3963">
                              <w:pPr>
                                <w:rPr>
                                  <w:rFonts w:ascii="Calibri Light" w:hAnsi="Calibri Light" w:cs="Calibri Light"/>
                                  <w:color w:val="1F3864" w:themeColor="accent1" w:themeShade="80"/>
                                  <w:sz w:val="18"/>
                                  <w:szCs w:val="18"/>
                                </w:rPr>
                              </w:pPr>
                              <w:r w:rsidRPr="005951A4">
                                <w:rPr>
                                  <w:rFonts w:ascii="Gotham" w:hAnsi="Gotham" w:cs="Calibri Light"/>
                                  <w:color w:val="1F3864" w:themeColor="accent1" w:themeShade="80"/>
                                  <w:sz w:val="12"/>
                                  <w:szCs w:val="12"/>
                                </w:rPr>
                                <w:t>Vista de la salida de datos de producción creada para el MISPAS</w:t>
                              </w:r>
                              <w:r w:rsidRPr="005951A4">
                                <w:rPr>
                                  <w:rFonts w:ascii="Calibri Light" w:hAnsi="Calibri Light" w:cs="Calibri Light"/>
                                  <w:color w:val="1F3864" w:themeColor="accent1" w:themeShade="80"/>
                                  <w:sz w:val="18"/>
                                  <w:szCs w:val="18"/>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56AA0CA" id="Grupo 25" o:spid="_x0000_s1031" style="position:absolute;left:0;text-align:left;margin-left:179.05pt;margin-top:2.5pt;width:215.5pt;height:247.35pt;z-index:251704320;mso-position-horizontal-relative:margin;mso-position-vertical-relative:margin;mso-width-relative:margin;mso-height-relative:margin" coordsize="36620,36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">
                <v:shape id="Imagen 18" o:spid="_x0000_s1032" type="#_x0000_t75" alt="Imagen que contiene captura de pantalla&#10;&#10;Descripción generada con confianza alta" style="position:absolute;width:35909;height:33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" stroked="t" strokecolor="#4472c4" strokeweight="3pt">
                  <v:stroke endcap="square"/>
                  <v:imagedata r:id="rId35" o:title="Imagen que contiene captura de pantalla&#10;&#10;Descripción generada con confianza alta"/>
                  <v:shadow on="t" color="black" opacity="28180f" origin="-.5,-.5" offset=".74836mm,.74836mm"/>
                  <v:path arrowok="t"/>
                </v:shape>
                <v:shape id="Cuadro de texto 2" o:spid="_x0000_s1033" type="#_x0000_t202" style="position:absolute;top:34004;width:36620;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stroked="f">
                  <v:textbox>
                    <w:txbxContent>
                      <w:p w14:paraId="1C8245C7" w14:textId="77777777" w:rsidR="001B5A31" w:rsidRPr="005951A4" w:rsidRDefault="001B5A31" w:rsidP="003C3963">
                        <w:pPr>
                          <w:rPr>
                            <w:rFonts w:ascii="Calibri Light" w:hAnsi="Calibri Light" w:cs="Calibri Light"/>
                            <w:color w:val="1F3864" w:themeColor="accent1" w:themeShade="80"/>
                            <w:sz w:val="18"/>
                            <w:szCs w:val="18"/>
                          </w:rPr>
                        </w:pPr>
                        <w:r w:rsidRPr="005951A4">
                          <w:rPr>
                            <w:rFonts w:ascii="Gotham" w:hAnsi="Gotham" w:cs="Calibri Light"/>
                            <w:color w:val="1F3864" w:themeColor="accent1" w:themeShade="80"/>
                            <w:sz w:val="12"/>
                            <w:szCs w:val="12"/>
                          </w:rPr>
                          <w:t>Vista de la salida de datos de producción creada para el MISPAS</w:t>
                        </w:r>
                        <w:r w:rsidRPr="005951A4">
                          <w:rPr>
                            <w:rFonts w:ascii="Calibri Light" w:hAnsi="Calibri Light" w:cs="Calibri Light"/>
                            <w:color w:val="1F3864" w:themeColor="accent1" w:themeShade="80"/>
                            <w:sz w:val="18"/>
                            <w:szCs w:val="18"/>
                          </w:rPr>
                          <w:t>.</w:t>
                        </w:r>
                      </w:p>
                    </w:txbxContent>
                  </v:textbox>
                </v:shape>
                <w10:wrap type="square" anchorx="margin" anchory="margin"/>
              </v:group>
            </w:pict>
          </mc:Fallback>
        </mc:AlternateContent>
      </w:r>
      <w:r w:rsidRPr="001B5A31">
        <w:rPr>
          <w:rFonts w:ascii="Artifex CF Extra Light" w:eastAsia="Arial" w:hAnsi="Artifex CF Extra Light" w:cs="Times New Roman"/>
          <w:color w:val="1F3864" w:themeColor="accent1" w:themeShade="80"/>
          <w:sz w:val="18"/>
          <w:szCs w:val="18"/>
        </w:rPr>
        <w:t>La información estadística de los servicios prestados por los establecimientos del nivel complementario (especializado) es remitido al órgano rector del sistema nacional de salud, el Ministerio de Salud Pública, en cumplimiento del mandato legal, tanto de la Ley General de Salud No. 42-01 como del Reglamento 249-06 sobre el SIGS. La salida de datos creada en Excel contiene filtros que permite a los Servicios Regionales de Salud (SRS) dar respuesta a los requerimientos del ente desconcentrado de la rectoría, las Direcciones Provinciales de Salud (DPS).</w:t>
      </w:r>
    </w:p>
    <w:p w14:paraId="24F8220B" w14:textId="77777777" w:rsidR="003C3963" w:rsidRPr="001B5A31" w:rsidRDefault="003C3963" w:rsidP="003C3963">
      <w:pPr>
        <w:spacing w:line="380" w:lineRule="auto"/>
        <w:ind w:left="270" w:firstLine="450"/>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Adicionalmente, el SNS ha desarrollo modelo de datos en la herramienta de </w:t>
      </w:r>
      <w:proofErr w:type="gramStart"/>
      <w:r w:rsidRPr="001B5A31">
        <w:rPr>
          <w:rFonts w:ascii="Artifex CF Extra Light" w:eastAsia="Arial" w:hAnsi="Artifex CF Extra Light" w:cs="Times New Roman"/>
          <w:color w:val="1F3864" w:themeColor="accent1" w:themeShade="80"/>
          <w:sz w:val="18"/>
          <w:szCs w:val="18"/>
        </w:rPr>
        <w:t xml:space="preserve">Business </w:t>
      </w:r>
      <w:proofErr w:type="spellStart"/>
      <w:r w:rsidRPr="001B5A31">
        <w:rPr>
          <w:rFonts w:ascii="Artifex CF Extra Light" w:eastAsia="Arial" w:hAnsi="Artifex CF Extra Light" w:cs="Times New Roman"/>
          <w:color w:val="1F3864" w:themeColor="accent1" w:themeShade="80"/>
          <w:sz w:val="18"/>
          <w:szCs w:val="18"/>
        </w:rPr>
        <w:t>Intelligence</w:t>
      </w:r>
      <w:proofErr w:type="spellEnd"/>
      <w:proofErr w:type="gramEnd"/>
      <w:r w:rsidRPr="001B5A31">
        <w:rPr>
          <w:rFonts w:ascii="Artifex CF Extra Light" w:eastAsia="Arial" w:hAnsi="Artifex CF Extra Light" w:cs="Times New Roman"/>
          <w:color w:val="1F3864" w:themeColor="accent1" w:themeShade="80"/>
          <w:sz w:val="18"/>
          <w:szCs w:val="18"/>
        </w:rPr>
        <w:t xml:space="preserve"> (BI) que incorpora la suite de productividad Office 365 que permite analizar e interactuar con una cantidad masiva de datos dentro de Excel, recabando información a través de lenguaje natural y peticiones del tipo pregunta-respuesta. </w:t>
      </w:r>
    </w:p>
    <w:p w14:paraId="5E3EC17B" w14:textId="77777777" w:rsidR="003C3963" w:rsidRPr="001B5A31" w:rsidRDefault="003C3963" w:rsidP="003C3963">
      <w:pPr>
        <w:spacing w:line="380" w:lineRule="auto"/>
        <w:ind w:left="270" w:firstLine="450"/>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Esta facilidad se encuentra disponible para los SRS, los cuales pueden contar con gráficos prediseñados sobre su productividad y generarlos oportunamente, a través de la conexión en línea desarrollada, de manera que sus respectivas direcciones, dispongan de datos sobre el comportamiento y rendimiento productivo. También, acceden las áreas programáticas internas relacionadas al proceso y/o que deben generar reportes sobre el cumplimiento de metas del Plan Plurianual Nacional del Sector Público (PPNSP), logro físico para el sustento de las asignaciones presupuestarias a la Dirección General de Presupuesto (DIGEPRES), entre otros. </w:t>
      </w:r>
    </w:p>
    <w:p w14:paraId="28918272" w14:textId="77777777" w:rsidR="003C3963" w:rsidRPr="001B5A31" w:rsidRDefault="003C3963" w:rsidP="007E7BBF">
      <w:pPr>
        <w:pStyle w:val="ListParagraph"/>
        <w:numPr>
          <w:ilvl w:val="0"/>
          <w:numId w:val="14"/>
        </w:numPr>
        <w:spacing w:line="380" w:lineRule="auto"/>
        <w:jc w:val="both"/>
        <w:rPr>
          <w:rFonts w:ascii="Artifex CF Extra Light" w:eastAsia="Arial" w:hAnsi="Artifex CF Extra Light" w:cs="Times New Roman"/>
          <w:i/>
          <w:iCs/>
          <w:color w:val="1F3864" w:themeColor="accent1" w:themeShade="80"/>
          <w:sz w:val="18"/>
          <w:szCs w:val="18"/>
        </w:rPr>
      </w:pPr>
      <w:r w:rsidRPr="001B5A31">
        <w:rPr>
          <w:rFonts w:ascii="Artifex CF Extra Light" w:eastAsia="Arial" w:hAnsi="Artifex CF Extra Light" w:cs="Times New Roman"/>
          <w:i/>
          <w:iCs/>
          <w:color w:val="1F3864" w:themeColor="accent1" w:themeShade="80"/>
          <w:sz w:val="18"/>
          <w:szCs w:val="18"/>
        </w:rPr>
        <w:t>Uso de la informacion para apoyo a la toma de decisiones y definición de intervenciones</w:t>
      </w:r>
    </w:p>
    <w:p w14:paraId="7146256E" w14:textId="77777777" w:rsidR="003C3963" w:rsidRPr="001B5A31" w:rsidRDefault="003C3963" w:rsidP="003C3963">
      <w:pPr>
        <w:spacing w:line="380" w:lineRule="auto"/>
        <w:ind w:left="270" w:firstLine="450"/>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En cumplimiento a las resoluciones del órgano rector del Sistema Nacional de Salud, el MSP, la red de prestación de servicios reporta en el Sistema Nacional de Vigilancia Epidemiológica (SINAVE) la data recolectada en los formularios de notificación obligatoria EPI-1 y EPI-2. De común acuerdo con la Dirección General de Epidemiología (DIGEPI), durante el período 2020 el SNS ha trabajado en el fortalecimiento de los criterios de cobertura, calidad y oportunidad de los registros, a la vez que accede a las bases de datos y pone a disposición de </w:t>
      </w:r>
      <w:r w:rsidRPr="001B5A31">
        <w:rPr>
          <w:rFonts w:ascii="Artifex CF Extra Light" w:eastAsia="Arial" w:hAnsi="Artifex CF Extra Light" w:cs="Times New Roman"/>
          <w:color w:val="1F3864" w:themeColor="accent1" w:themeShade="80"/>
          <w:sz w:val="18"/>
          <w:szCs w:val="18"/>
        </w:rPr>
        <w:lastRenderedPageBreak/>
        <w:t xml:space="preserve">las áreas programáticas responsables de la toma de decisiones y de la coordinación y seguimiento a las intervenciones sanitarias, los reportes modelados en </w:t>
      </w:r>
      <w:proofErr w:type="spellStart"/>
      <w:r w:rsidRPr="001B5A31">
        <w:rPr>
          <w:rFonts w:ascii="Artifex CF Extra Light" w:eastAsia="Arial" w:hAnsi="Artifex CF Extra Light" w:cs="Times New Roman"/>
          <w:color w:val="1F3864" w:themeColor="accent1" w:themeShade="80"/>
          <w:sz w:val="18"/>
          <w:szCs w:val="18"/>
        </w:rPr>
        <w:t>Power</w:t>
      </w:r>
      <w:proofErr w:type="spellEnd"/>
      <w:r w:rsidRPr="001B5A31">
        <w:rPr>
          <w:rFonts w:ascii="Artifex CF Extra Light" w:eastAsia="Arial" w:hAnsi="Artifex CF Extra Light" w:cs="Times New Roman"/>
          <w:color w:val="1F3864" w:themeColor="accent1" w:themeShade="80"/>
          <w:sz w:val="18"/>
          <w:szCs w:val="18"/>
        </w:rPr>
        <w:t xml:space="preserve"> BI. </w:t>
      </w:r>
    </w:p>
    <w:p w14:paraId="2B16DAE2" w14:textId="77777777" w:rsidR="003C3963" w:rsidRPr="001B5A31" w:rsidRDefault="003C3963" w:rsidP="003C3963">
      <w:pPr>
        <w:spacing w:line="380" w:lineRule="auto"/>
        <w:ind w:left="270" w:firstLine="450"/>
        <w:jc w:val="both"/>
        <w:rPr>
          <w:rFonts w:ascii="Artifex CF Extra Light" w:eastAsia="Arial" w:hAnsi="Artifex CF Extra Light" w:cs="Times New Roman"/>
          <w:color w:val="1F3864" w:themeColor="accent1" w:themeShade="80"/>
          <w:sz w:val="18"/>
          <w:szCs w:val="18"/>
        </w:rPr>
      </w:pPr>
      <w:r w:rsidRPr="001B5A31">
        <w:rPr>
          <w:noProof/>
          <w:color w:val="1F3864" w:themeColor="accent1" w:themeShade="80"/>
        </w:rPr>
        <mc:AlternateContent>
          <mc:Choice Requires="wpg">
            <w:drawing>
              <wp:anchor distT="0" distB="0" distL="114300" distR="114300" simplePos="0" relativeHeight="251702272" behindDoc="1" locked="0" layoutInCell="1" allowOverlap="1" wp14:anchorId="69F1EDB7" wp14:editId="05E40BA1">
                <wp:simplePos x="0" y="0"/>
                <wp:positionH relativeFrom="margin">
                  <wp:posOffset>66548</wp:posOffset>
                </wp:positionH>
                <wp:positionV relativeFrom="margin">
                  <wp:posOffset>3715678</wp:posOffset>
                </wp:positionV>
                <wp:extent cx="5344160" cy="2934970"/>
                <wp:effectExtent l="0" t="76200" r="66040" b="0"/>
                <wp:wrapTight wrapText="bothSides">
                  <wp:wrapPolygon edited="0">
                    <wp:start x="539" y="-561"/>
                    <wp:lineTo x="385" y="-421"/>
                    <wp:lineTo x="308" y="17525"/>
                    <wp:lineTo x="0" y="18646"/>
                    <wp:lineTo x="0" y="21450"/>
                    <wp:lineTo x="21713" y="21450"/>
                    <wp:lineTo x="21790" y="17525"/>
                    <wp:lineTo x="21790" y="0"/>
                    <wp:lineTo x="21636" y="-561"/>
                    <wp:lineTo x="539" y="-561"/>
                  </wp:wrapPolygon>
                </wp:wrapTight>
                <wp:docPr id="63" name="Grupo 20"/>
                <wp:cNvGraphicFramePr/>
                <a:graphic xmlns:a="http://schemas.openxmlformats.org/drawingml/2006/main">
                  <a:graphicData uri="http://schemas.microsoft.com/office/word/2010/wordprocessingGroup">
                    <wpg:wgp>
                      <wpg:cNvGrpSpPr/>
                      <wpg:grpSpPr>
                        <a:xfrm>
                          <a:off x="0" y="0"/>
                          <a:ext cx="5344160" cy="2934970"/>
                          <a:chOff x="0" y="1"/>
                          <a:chExt cx="5380990" cy="3279462"/>
                        </a:xfrm>
                      </wpg:grpSpPr>
                      <wps:wsp>
                        <wps:cNvPr id="64" name="Cuadro de texto 2"/>
                        <wps:cNvSpPr txBox="1">
                          <a:spLocks noChangeArrowheads="1"/>
                        </wps:cNvSpPr>
                        <wps:spPr bwMode="auto">
                          <a:xfrm>
                            <a:off x="0" y="2919504"/>
                            <a:ext cx="5380990" cy="359959"/>
                          </a:xfrm>
                          <a:prstGeom prst="rect">
                            <a:avLst/>
                          </a:prstGeom>
                          <a:solidFill>
                            <a:srgbClr val="FFFFFF"/>
                          </a:solidFill>
                          <a:ln w="9525">
                            <a:noFill/>
                            <a:miter lim="800000"/>
                            <a:headEnd/>
                            <a:tailEnd/>
                          </a:ln>
                        </wps:spPr>
                        <wps:txbx>
                          <w:txbxContent>
                            <w:p w14:paraId="4CBBB2DE" w14:textId="77777777" w:rsidR="001B5A31" w:rsidRPr="005951A4" w:rsidRDefault="001B5A31" w:rsidP="003C3963">
                              <w:pPr>
                                <w:rPr>
                                  <w:rFonts w:ascii="Gotham" w:hAnsi="Gotham" w:cs="Calibri Light"/>
                                  <w:color w:val="1F3864" w:themeColor="accent1" w:themeShade="80"/>
                                  <w:sz w:val="12"/>
                                  <w:szCs w:val="12"/>
                                </w:rPr>
                              </w:pPr>
                              <w:r w:rsidRPr="005951A4">
                                <w:rPr>
                                  <w:rFonts w:ascii="Gotham" w:hAnsi="Gotham" w:cs="Calibri Light"/>
                                  <w:color w:val="1F3864" w:themeColor="accent1" w:themeShade="80"/>
                                  <w:sz w:val="12"/>
                                  <w:szCs w:val="12"/>
                                </w:rPr>
                                <w:t>Foto pantalla modelo de datos en Power BI con datos consulta externa de febrero 2020.</w:t>
                              </w:r>
                            </w:p>
                          </w:txbxContent>
                        </wps:txbx>
                        <wps:bodyPr rot="0" vert="horz" wrap="square" lIns="91440" tIns="45720" rIns="91440" bIns="45720" anchor="t" anchorCtr="0">
                          <a:noAutofit/>
                        </wps:bodyPr>
                      </wps:wsp>
                      <pic:pic xmlns:pic="http://schemas.openxmlformats.org/drawingml/2006/picture">
                        <pic:nvPicPr>
                          <pic:cNvPr id="65" name="Imagen 1"/>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163679" y="1"/>
                            <a:ext cx="5143015" cy="2880895"/>
                          </a:xfrm>
                          <a:prstGeom prst="rect">
                            <a:avLst/>
                          </a:prstGeom>
                          <a:ln w="38100" cap="sq">
                            <a:solidFill>
                              <a:srgbClr val="4472C4"/>
                            </a:solidFill>
                            <a:prstDash val="solid"/>
                            <a:miter lim="800000"/>
                          </a:ln>
                          <a:effectLst>
                            <a:outerShdw blurRad="50800" dist="38100" dir="2700000" algn="tl" rotWithShape="0">
                              <a:srgbClr val="000000">
                                <a:alpha val="43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69F1EDB7" id="Grupo 20" o:spid="_x0000_s1034" style="position:absolute;left:0;text-align:left;margin-left:5.25pt;margin-top:292.55pt;width:420.8pt;height:231.1pt;z-index:-251614208;mso-position-horizontal-relative:margin;mso-position-vertical-relative:margin;mso-width-relative:margin;mso-height-relative:margin" coordorigin="" coordsize="53809,32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">
                <v:shape id="Cuadro de texto 2" o:spid="_x0000_s1035" type="#_x0000_t202" style="position:absolute;top:29195;width:53809;height:3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" stroked="f">
                  <v:textbox>
                    <w:txbxContent>
                      <w:p w14:paraId="4CBBB2DE" w14:textId="77777777" w:rsidR="001B5A31" w:rsidRPr="005951A4" w:rsidRDefault="001B5A31" w:rsidP="003C3963">
                        <w:pPr>
                          <w:rPr>
                            <w:rFonts w:ascii="Gotham" w:hAnsi="Gotham" w:cs="Calibri Light"/>
                            <w:color w:val="1F3864" w:themeColor="accent1" w:themeShade="80"/>
                            <w:sz w:val="12"/>
                            <w:szCs w:val="12"/>
                          </w:rPr>
                        </w:pPr>
                        <w:r w:rsidRPr="005951A4">
                          <w:rPr>
                            <w:rFonts w:ascii="Gotham" w:hAnsi="Gotham" w:cs="Calibri Light"/>
                            <w:color w:val="1F3864" w:themeColor="accent1" w:themeShade="80"/>
                            <w:sz w:val="12"/>
                            <w:szCs w:val="12"/>
                          </w:rPr>
                          <w:t>Foto pantalla modelo de datos en Power BI con datos consulta externa de febrero 2020.</w:t>
                        </w:r>
                      </w:p>
                    </w:txbxContent>
                  </v:textbox>
                </v:shape>
                <v:shape id="Imagen 1" o:spid="_x0000_s1036" type="#_x0000_t75" style="position:absolute;left:1636;width:51430;height:28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" stroked="t" strokecolor="#4472c4" strokeweight="3pt">
                  <v:stroke endcap="square"/>
                  <v:imagedata r:id="rId37" o:title=""/>
                  <v:shadow on="t" color="black" opacity="28180f" origin="-.5,-.5" offset=".74836mm,.74836mm"/>
                  <v:path arrowok="t"/>
                </v:shape>
                <w10:wrap type="tight" anchorx="margin" anchory="margin"/>
              </v:group>
            </w:pict>
          </mc:Fallback>
        </mc:AlternateContent>
      </w:r>
      <w:r w:rsidRPr="001B5A31">
        <w:rPr>
          <w:rFonts w:ascii="Artifex CF Extra Light" w:eastAsia="Arial" w:hAnsi="Artifex CF Extra Light" w:cs="Times New Roman"/>
          <w:color w:val="1F3864" w:themeColor="accent1" w:themeShade="80"/>
          <w:sz w:val="18"/>
          <w:szCs w:val="18"/>
        </w:rPr>
        <w:t>Se obtuvieron los datos desde la creación del SNS en 2016 a la fecha para los eventos siguientes: a. Mortalidad Materna, b. Mortalidad Infantil: Neonatal y Post-Neonatal, c. Casos de Tuberculosis, d. Casos de VIH en Seguimiento y en Tratamiento ARV, e. Casos de dengue, f. Casos de zika, g. Casos de Chikungunya, h. Casos de cólera, i. Casos de rabia, j. Casos de malaria.</w:t>
      </w:r>
    </w:p>
    <w:p w14:paraId="26D7D590" w14:textId="04F07443" w:rsidR="003C3963" w:rsidRPr="001B5A31" w:rsidRDefault="003C3963" w:rsidP="003C3963">
      <w:pPr>
        <w:jc w:val="both"/>
        <w:rPr>
          <w:rFonts w:eastAsia="Times New Roman" w:cs="Calibri"/>
          <w:color w:val="1F3864" w:themeColor="accent1" w:themeShade="80"/>
          <w:sz w:val="22"/>
          <w:szCs w:val="22"/>
          <w:lang w:eastAsia="es-MX"/>
        </w:rPr>
      </w:pPr>
      <w:r w:rsidRPr="001B5A31">
        <w:rPr>
          <w:rFonts w:eastAsia="Times New Roman" w:cs="Calibri"/>
          <w:noProof/>
          <w:color w:val="1F3864" w:themeColor="accent1" w:themeShade="80"/>
          <w:sz w:val="22"/>
          <w:szCs w:val="22"/>
          <w:lang w:eastAsia="es-MX"/>
        </w:rPr>
        <mc:AlternateContent>
          <mc:Choice Requires="wpg">
            <w:drawing>
              <wp:anchor distT="0" distB="0" distL="114300" distR="114300" simplePos="0" relativeHeight="251703296" behindDoc="1" locked="0" layoutInCell="1" allowOverlap="1" wp14:anchorId="143AF9BC" wp14:editId="358B6735">
                <wp:simplePos x="0" y="0"/>
                <wp:positionH relativeFrom="page">
                  <wp:posOffset>1570892</wp:posOffset>
                </wp:positionH>
                <wp:positionV relativeFrom="paragraph">
                  <wp:posOffset>84113</wp:posOffset>
                </wp:positionV>
                <wp:extent cx="5075555" cy="2276768"/>
                <wp:effectExtent l="76200" t="76200" r="125095" b="9525"/>
                <wp:wrapTight wrapText="bothSides">
                  <wp:wrapPolygon edited="0">
                    <wp:start x="-162" y="-723"/>
                    <wp:lineTo x="-324" y="-542"/>
                    <wp:lineTo x="-324" y="20967"/>
                    <wp:lineTo x="-162" y="21510"/>
                    <wp:lineTo x="18079" y="21510"/>
                    <wp:lineTo x="18160" y="21510"/>
                    <wp:lineTo x="21889" y="19702"/>
                    <wp:lineTo x="22051" y="16991"/>
                    <wp:lineTo x="22051" y="2350"/>
                    <wp:lineTo x="21889" y="-362"/>
                    <wp:lineTo x="21889" y="-723"/>
                    <wp:lineTo x="-162" y="-723"/>
                  </wp:wrapPolygon>
                </wp:wrapTight>
                <wp:docPr id="66" name="Grupo 23"/>
                <wp:cNvGraphicFramePr/>
                <a:graphic xmlns:a="http://schemas.openxmlformats.org/drawingml/2006/main">
                  <a:graphicData uri="http://schemas.microsoft.com/office/word/2010/wordprocessingGroup">
                    <wpg:wgp>
                      <wpg:cNvGrpSpPr/>
                      <wpg:grpSpPr>
                        <a:xfrm>
                          <a:off x="0" y="0"/>
                          <a:ext cx="5075555" cy="2276768"/>
                          <a:chOff x="0" y="0"/>
                          <a:chExt cx="6467475" cy="2335530"/>
                        </a:xfrm>
                      </wpg:grpSpPr>
                      <pic:pic xmlns:pic="http://schemas.openxmlformats.org/drawingml/2006/picture">
                        <pic:nvPicPr>
                          <pic:cNvPr id="67" name="Imagen 30" descr="Imagen que contiene captura de pantalla&#10;&#10;Descripción generada con confianza muy alta"/>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3267075" y="0"/>
                            <a:ext cx="3200400" cy="2028825"/>
                          </a:xfrm>
                          <a:prstGeom prst="rect">
                            <a:avLst/>
                          </a:prstGeom>
                          <a:ln w="38100" cap="sq">
                            <a:solidFill>
                              <a:srgbClr val="4472C4"/>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68" name="Imagen 29" descr="Imagen que contiene captura de pantalla, interior, pared, ordenador&#10;&#10;Descripción generada con confianza alta"/>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62300" cy="2047875"/>
                          </a:xfrm>
                          <a:prstGeom prst="rect">
                            <a:avLst/>
                          </a:prstGeom>
                          <a:ln w="38100" cap="sq">
                            <a:solidFill>
                              <a:srgbClr val="4472C4"/>
                            </a:solidFill>
                            <a:prstDash val="solid"/>
                            <a:miter lim="800000"/>
                          </a:ln>
                          <a:effectLst>
                            <a:outerShdw blurRad="50800" dist="38100" dir="2700000" algn="tl" rotWithShape="0">
                              <a:srgbClr val="000000">
                                <a:alpha val="43000"/>
                              </a:srgbClr>
                            </a:outerShdw>
                          </a:effectLst>
                        </pic:spPr>
                      </pic:pic>
                      <wps:wsp>
                        <wps:cNvPr id="69" name="Cuadro de texto 2"/>
                        <wps:cNvSpPr txBox="1">
                          <a:spLocks noChangeArrowheads="1"/>
                        </wps:cNvSpPr>
                        <wps:spPr bwMode="auto">
                          <a:xfrm>
                            <a:off x="0" y="2095500"/>
                            <a:ext cx="5380990" cy="240030"/>
                          </a:xfrm>
                          <a:prstGeom prst="rect">
                            <a:avLst/>
                          </a:prstGeom>
                          <a:solidFill>
                            <a:srgbClr val="FFFFFF"/>
                          </a:solidFill>
                          <a:ln w="9525">
                            <a:noFill/>
                            <a:miter lim="800000"/>
                            <a:headEnd/>
                            <a:tailEnd/>
                          </a:ln>
                        </wps:spPr>
                        <wps:txbx>
                          <w:txbxContent>
                            <w:p w14:paraId="57C9C4BD" w14:textId="77777777" w:rsidR="001B5A31" w:rsidRPr="005951A4" w:rsidRDefault="001B5A31" w:rsidP="003C3963">
                              <w:pPr>
                                <w:rPr>
                                  <w:rFonts w:ascii="Calibri Light" w:hAnsi="Calibri Light" w:cs="Calibri Light"/>
                                  <w:color w:val="1F3864" w:themeColor="accent1" w:themeShade="80"/>
                                  <w:sz w:val="18"/>
                                  <w:szCs w:val="18"/>
                                </w:rPr>
                              </w:pPr>
                              <w:r w:rsidRPr="005951A4">
                                <w:rPr>
                                  <w:rFonts w:ascii="Gotham" w:hAnsi="Gotham" w:cs="Calibri Light"/>
                                  <w:color w:val="1F3864" w:themeColor="accent1" w:themeShade="80"/>
                                  <w:sz w:val="12"/>
                                  <w:szCs w:val="12"/>
                                </w:rPr>
                                <w:t>Foto modelos de datos en Power BI para análisis directivos SNS: Mortalidad Materna,</w:t>
                              </w:r>
                              <w:r w:rsidRPr="005951A4">
                                <w:rPr>
                                  <w:rFonts w:ascii="Calibri Light" w:hAnsi="Calibri Light" w:cs="Calibri Light"/>
                                  <w:color w:val="1F3864" w:themeColor="accent1" w:themeShade="80"/>
                                  <w:sz w:val="18"/>
                                  <w:szCs w:val="18"/>
                                </w:rPr>
                                <w:t xml:space="preserve"> </w:t>
                              </w:r>
                              <w:r w:rsidRPr="005951A4">
                                <w:rPr>
                                  <w:rFonts w:ascii="Gotham" w:hAnsi="Gotham" w:cs="Calibri Light"/>
                                  <w:color w:val="1F3864" w:themeColor="accent1" w:themeShade="80"/>
                                  <w:sz w:val="12"/>
                                  <w:szCs w:val="12"/>
                                </w:rPr>
                                <w:t>Dengue.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43AF9BC" id="Grupo 23" o:spid="_x0000_s1037" style="position:absolute;left:0;text-align:left;margin-left:123.7pt;margin-top:6.6pt;width:399.65pt;height:179.25pt;z-index:-251613184;mso-position-horizontal-relative:page;mso-width-relative:margin;mso-height-relative:margin" coordsize="64674,23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">
                <v:shape id="Imagen 30" o:spid="_x0000_s1038" type="#_x0000_t75" alt="Imagen que contiene captura de pantalla&#10;&#10;Descripción generada con confianza muy alta" style="position:absolute;left:32670;width:32004;height:20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" stroked="t" strokecolor="#4472c4" strokeweight="3pt">
                  <v:stroke endcap="square"/>
                  <v:imagedata r:id="rId40" o:title="Imagen que contiene captura de pantalla&#10;&#10;Descripción generada con confianza muy alta"/>
                  <v:shadow on="t" color="black" opacity="28180f" origin="-.5,-.5" offset=".74836mm,.74836mm"/>
                  <v:path arrowok="t"/>
                </v:shape>
                <v:shape id="Imagen 29" o:spid="_x0000_s1039" type="#_x0000_t75" alt="Imagen que contiene captura de pantalla, interior, pared, ordenador&#10;&#10;Descripción generada con confianza alta" style="position:absolute;width:31623;height:2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" stroked="t" strokecolor="#4472c4" strokeweight="3pt">
                  <v:stroke endcap="square"/>
                  <v:imagedata r:id="rId41" o:title="Imagen que contiene captura de pantalla, interior, pared, ordenador&#10;&#10;Descripción generada con confianza alta"/>
                  <v:shadow on="t" color="black" opacity="28180f" origin="-.5,-.5" offset=".74836mm,.74836mm"/>
                  <v:path arrowok="t"/>
                </v:shape>
                <v:shape id="Cuadro de texto 2" o:spid="_x0000_s1040" type="#_x0000_t202" style="position:absolute;top:20955;width:5380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" stroked="f">
                  <v:textbox>
                    <w:txbxContent>
                      <w:p w14:paraId="57C9C4BD" w14:textId="77777777" w:rsidR="001B5A31" w:rsidRPr="005951A4" w:rsidRDefault="001B5A31" w:rsidP="003C3963">
                        <w:pPr>
                          <w:rPr>
                            <w:rFonts w:ascii="Calibri Light" w:hAnsi="Calibri Light" w:cs="Calibri Light"/>
                            <w:color w:val="1F3864" w:themeColor="accent1" w:themeShade="80"/>
                            <w:sz w:val="18"/>
                            <w:szCs w:val="18"/>
                          </w:rPr>
                        </w:pPr>
                        <w:r w:rsidRPr="005951A4">
                          <w:rPr>
                            <w:rFonts w:ascii="Gotham" w:hAnsi="Gotham" w:cs="Calibri Light"/>
                            <w:color w:val="1F3864" w:themeColor="accent1" w:themeShade="80"/>
                            <w:sz w:val="12"/>
                            <w:szCs w:val="12"/>
                          </w:rPr>
                          <w:t>Foto modelos de datos en Power BI para análisis directivos SNS: Mortalidad Materna,</w:t>
                        </w:r>
                        <w:r w:rsidRPr="005951A4">
                          <w:rPr>
                            <w:rFonts w:ascii="Calibri Light" w:hAnsi="Calibri Light" w:cs="Calibri Light"/>
                            <w:color w:val="1F3864" w:themeColor="accent1" w:themeShade="80"/>
                            <w:sz w:val="18"/>
                            <w:szCs w:val="18"/>
                          </w:rPr>
                          <w:t xml:space="preserve"> </w:t>
                        </w:r>
                        <w:r w:rsidRPr="005951A4">
                          <w:rPr>
                            <w:rFonts w:ascii="Gotham" w:hAnsi="Gotham" w:cs="Calibri Light"/>
                            <w:color w:val="1F3864" w:themeColor="accent1" w:themeShade="80"/>
                            <w:sz w:val="12"/>
                            <w:szCs w:val="12"/>
                          </w:rPr>
                          <w:t>Dengue.</w:t>
                        </w:r>
                      </w:p>
                    </w:txbxContent>
                  </v:textbox>
                </v:shape>
                <w10:wrap type="tight" anchorx="page"/>
              </v:group>
            </w:pict>
          </mc:Fallback>
        </mc:AlternateContent>
      </w:r>
    </w:p>
    <w:p w14:paraId="4128B766" w14:textId="77777777" w:rsidR="003C3963" w:rsidRPr="001B5A31" w:rsidRDefault="003C3963" w:rsidP="003C3963">
      <w:pPr>
        <w:jc w:val="both"/>
        <w:rPr>
          <w:rFonts w:eastAsia="Times New Roman" w:cs="Calibri"/>
          <w:color w:val="1F3864" w:themeColor="accent1" w:themeShade="80"/>
          <w:sz w:val="22"/>
          <w:szCs w:val="22"/>
          <w:lang w:eastAsia="es-MX"/>
        </w:rPr>
      </w:pPr>
    </w:p>
    <w:p w14:paraId="5210A5D6" w14:textId="77777777" w:rsidR="003C3963" w:rsidRPr="001B5A31" w:rsidRDefault="003C3963" w:rsidP="003C3963">
      <w:pPr>
        <w:jc w:val="both"/>
        <w:rPr>
          <w:rFonts w:ascii="Calibri Light" w:eastAsia="Times New Roman" w:hAnsi="Calibri Light" w:cs="Calibri Light"/>
          <w:color w:val="1F3864" w:themeColor="accent1" w:themeShade="80"/>
          <w:sz w:val="18"/>
          <w:szCs w:val="18"/>
          <w:lang w:val="es-ES" w:eastAsia="es-MX"/>
        </w:rPr>
      </w:pPr>
    </w:p>
    <w:p w14:paraId="63B6DE27" w14:textId="77777777" w:rsidR="003C3963" w:rsidRPr="001B5A31" w:rsidRDefault="003C3963" w:rsidP="003C3963">
      <w:pPr>
        <w:jc w:val="both"/>
        <w:rPr>
          <w:rFonts w:ascii="Calibri Light" w:eastAsia="Times New Roman" w:hAnsi="Calibri Light" w:cs="Calibri Light"/>
          <w:color w:val="1F3864" w:themeColor="accent1" w:themeShade="80"/>
          <w:sz w:val="18"/>
          <w:szCs w:val="18"/>
          <w:lang w:val="es-ES" w:eastAsia="es-MX"/>
        </w:rPr>
      </w:pPr>
    </w:p>
    <w:p w14:paraId="79756F15" w14:textId="77777777" w:rsidR="003C3963" w:rsidRPr="001B5A31" w:rsidRDefault="003C3963" w:rsidP="003C3963">
      <w:pPr>
        <w:jc w:val="both"/>
        <w:rPr>
          <w:rFonts w:ascii="Calibri Light" w:eastAsia="Times New Roman" w:hAnsi="Calibri Light" w:cs="Calibri Light"/>
          <w:color w:val="1F3864" w:themeColor="accent1" w:themeShade="80"/>
          <w:sz w:val="18"/>
          <w:szCs w:val="18"/>
          <w:lang w:val="es-ES" w:eastAsia="es-MX"/>
        </w:rPr>
      </w:pPr>
    </w:p>
    <w:p w14:paraId="29336E91" w14:textId="77777777" w:rsidR="003C3963" w:rsidRPr="001B5A31" w:rsidRDefault="003C3963" w:rsidP="003C3963">
      <w:pPr>
        <w:jc w:val="both"/>
        <w:rPr>
          <w:rFonts w:ascii="Calibri Light" w:eastAsia="Times New Roman" w:hAnsi="Calibri Light" w:cs="Calibri Light"/>
          <w:color w:val="1F3864" w:themeColor="accent1" w:themeShade="80"/>
          <w:sz w:val="18"/>
          <w:szCs w:val="18"/>
          <w:lang w:val="es-ES" w:eastAsia="es-MX"/>
        </w:rPr>
      </w:pPr>
    </w:p>
    <w:p w14:paraId="352586EB" w14:textId="77777777" w:rsidR="003C3963" w:rsidRPr="001B5A31" w:rsidRDefault="003C3963" w:rsidP="003C3963">
      <w:pPr>
        <w:spacing w:line="380" w:lineRule="auto"/>
        <w:ind w:left="270" w:firstLine="450"/>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lastRenderedPageBreak/>
        <w:t>Para el SIGS, la red del SNS debe aportar datos sobre las estadísticas vitales (nacimientos y defunciones). Con base a ello, el SNS ha modelado los datos de los registros de Nacidos Vivos en la plataforma del MISPAS, con miras a efectuar el cruce informaciones sobre lo reportado en el Sistema de registro de Producción de Servicios, la emisión de certificados y los registros de la Junta Central Electoral, aportando a reducir las discrepancias de información sobre un mismo evento sanitario.</w:t>
      </w:r>
    </w:p>
    <w:p w14:paraId="7BB5C1D4" w14:textId="77777777" w:rsidR="003C3963" w:rsidRPr="001B5A31" w:rsidRDefault="003C3963" w:rsidP="007E7BBF">
      <w:pPr>
        <w:pStyle w:val="ListParagraph"/>
        <w:numPr>
          <w:ilvl w:val="0"/>
          <w:numId w:val="14"/>
        </w:numPr>
        <w:spacing w:line="380" w:lineRule="auto"/>
        <w:jc w:val="both"/>
        <w:rPr>
          <w:rFonts w:ascii="Artifex CF Extra Light" w:eastAsia="Arial" w:hAnsi="Artifex CF Extra Light" w:cs="Times New Roman"/>
          <w:i/>
          <w:iCs/>
          <w:color w:val="1F3864" w:themeColor="accent1" w:themeShade="80"/>
          <w:sz w:val="18"/>
          <w:szCs w:val="18"/>
        </w:rPr>
      </w:pPr>
      <w:r w:rsidRPr="001B5A31">
        <w:rPr>
          <w:rFonts w:ascii="Artifex CF Extra Light" w:eastAsia="Arial" w:hAnsi="Artifex CF Extra Light" w:cs="Times New Roman"/>
          <w:i/>
          <w:iCs/>
          <w:color w:val="1F3864" w:themeColor="accent1" w:themeShade="80"/>
          <w:sz w:val="18"/>
          <w:szCs w:val="18"/>
        </w:rPr>
        <w:t>Uso de la informacion para reporte de indicadores y análisis del desempeño</w:t>
      </w:r>
    </w:p>
    <w:p w14:paraId="06D9E7C4" w14:textId="77777777" w:rsidR="003C3963" w:rsidRPr="001B5A31" w:rsidRDefault="003C3963" w:rsidP="003C3963">
      <w:pPr>
        <w:spacing w:line="380" w:lineRule="auto"/>
        <w:ind w:left="270" w:firstLine="450"/>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Un aspecto clave de contar con datos es la utilización de estos para el análisis del comportamiento de los indicadores de proceso y resultados en salud, para medir el logro de las metas cuantitativas y cualitativas en aras del bienestar y calidad de vida de la población usuaria de los servicios de salud de la Red Pública. Con base a ello, se han desarrollado boletines mensuales que analiza el comportamiento de las muertes maternas e infantiles, permitiendo evidenciar el aporte institucional a las metas nacionales y de desarrollo sostenible para erradicar epidemias, reducir las tasas de mortalidad, así como inciden los factores sociales en los resultados en salud.</w:t>
      </w:r>
    </w:p>
    <w:p w14:paraId="709D0685" w14:textId="77777777" w:rsidR="003C3963" w:rsidRPr="001B5A31" w:rsidRDefault="003C3963" w:rsidP="003C3963">
      <w:pPr>
        <w:spacing w:line="380" w:lineRule="auto"/>
        <w:ind w:left="270" w:firstLine="450"/>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De esta manera, el SNS junto al Ministerio de administración Pública  (MAP), ha diseñado el  Sistema de Monitoreo de la Administración Pública (SISMAP) Salud, donde se definió una metodología de ranqueo de los indicadores vinculados a la prestación de servicios, con la finalidad de utilizar dicha herramienta como un instrumento de medición comparativa del “desempeño” global de los establecimientos a partir de un conjunto de indicadores, que tienen por objetivo verificar la calidad y oportunidad de los resultados de la prestación de los servicios y de los procesos relacionados con la administración institucional, así como la rendición de cuentas de dichas ejecutorias.</w:t>
      </w:r>
    </w:p>
    <w:p w14:paraId="530FFE9F" w14:textId="77777777" w:rsidR="003C3963" w:rsidRPr="001B5A31" w:rsidRDefault="003C3963" w:rsidP="007E7BBF">
      <w:pPr>
        <w:pStyle w:val="ListParagraph"/>
        <w:numPr>
          <w:ilvl w:val="0"/>
          <w:numId w:val="14"/>
        </w:numPr>
        <w:spacing w:line="380" w:lineRule="auto"/>
        <w:jc w:val="both"/>
        <w:rPr>
          <w:rFonts w:ascii="Artifex CF Extra Light" w:eastAsia="Arial" w:hAnsi="Artifex CF Extra Light" w:cs="Times New Roman"/>
          <w:i/>
          <w:iCs/>
          <w:color w:val="1F3864" w:themeColor="accent1" w:themeShade="80"/>
          <w:sz w:val="18"/>
          <w:szCs w:val="18"/>
        </w:rPr>
      </w:pPr>
      <w:r w:rsidRPr="001B5A31">
        <w:rPr>
          <w:rFonts w:ascii="Artifex CF Extra Light" w:eastAsia="Arial" w:hAnsi="Artifex CF Extra Light" w:cs="Times New Roman"/>
          <w:i/>
          <w:iCs/>
          <w:color w:val="1F3864" w:themeColor="accent1" w:themeShade="80"/>
          <w:sz w:val="18"/>
          <w:szCs w:val="18"/>
        </w:rPr>
        <w:t>Definición de manuales y procedimientos institucionales para la gestión de la información</w:t>
      </w:r>
    </w:p>
    <w:p w14:paraId="27A7FF97" w14:textId="77777777" w:rsidR="003C3963" w:rsidRPr="001B5A31" w:rsidRDefault="003C3963" w:rsidP="003C3963">
      <w:pPr>
        <w:spacing w:line="380" w:lineRule="auto"/>
        <w:ind w:left="270" w:firstLine="450"/>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Con el objetivo de documentar los procesos correspondientes al área de estadísticas, auditoria de la calidad del dato y de análisis y estudios de la red de servicios, fueron definidos una serie de documentos metodológicos y procedimentales para visualizar el hacer de la gestión de la información, a saber:</w:t>
      </w:r>
    </w:p>
    <w:p w14:paraId="730517EC" w14:textId="77777777" w:rsidR="003C3963" w:rsidRPr="001B5A31" w:rsidRDefault="003C3963" w:rsidP="007E7BBF">
      <w:pPr>
        <w:pStyle w:val="ListParagraph"/>
        <w:numPr>
          <w:ilvl w:val="0"/>
          <w:numId w:val="15"/>
        </w:numPr>
        <w:spacing w:line="380" w:lineRule="auto"/>
        <w:jc w:val="both"/>
        <w:rPr>
          <w:rFonts w:eastAsia="Times New Roman" w:cs="Calibri"/>
          <w:color w:val="1F3864" w:themeColor="accent1" w:themeShade="80"/>
          <w:sz w:val="22"/>
          <w:szCs w:val="22"/>
          <w:lang w:eastAsia="en-US"/>
        </w:rPr>
      </w:pPr>
      <w:r w:rsidRPr="001B5A31">
        <w:rPr>
          <w:rFonts w:ascii="Artifex CF Extra Light" w:eastAsia="Arial" w:hAnsi="Artifex CF Extra Light" w:cs="Times New Roman"/>
          <w:i/>
          <w:iCs/>
          <w:color w:val="1F3864" w:themeColor="accent1" w:themeShade="80"/>
          <w:sz w:val="18"/>
          <w:szCs w:val="18"/>
        </w:rPr>
        <w:t>Fichas descriptivas:</w:t>
      </w:r>
      <w:r w:rsidRPr="001B5A31">
        <w:rPr>
          <w:rFonts w:ascii="Artifex CF Extra Light" w:eastAsia="Arial" w:hAnsi="Artifex CF Extra Light" w:cs="Times New Roman"/>
          <w:color w:val="1F3864" w:themeColor="accent1" w:themeShade="80"/>
          <w:sz w:val="18"/>
          <w:szCs w:val="18"/>
        </w:rPr>
        <w:t xml:space="preserve"> Ficha técnica para la descripción de los modelos de datos: instrumento generado para dar información al usuario del contenido del modelo de datos en </w:t>
      </w:r>
      <w:proofErr w:type="spellStart"/>
      <w:r w:rsidRPr="001B5A31">
        <w:rPr>
          <w:rFonts w:ascii="Artifex CF Extra Light" w:eastAsia="Arial" w:hAnsi="Artifex CF Extra Light" w:cs="Times New Roman"/>
          <w:color w:val="1F3864" w:themeColor="accent1" w:themeShade="80"/>
          <w:sz w:val="18"/>
          <w:szCs w:val="18"/>
        </w:rPr>
        <w:t>Power</w:t>
      </w:r>
      <w:proofErr w:type="spellEnd"/>
      <w:r w:rsidRPr="001B5A31">
        <w:rPr>
          <w:rFonts w:ascii="Artifex CF Extra Light" w:eastAsia="Arial" w:hAnsi="Artifex CF Extra Light" w:cs="Times New Roman"/>
          <w:color w:val="1F3864" w:themeColor="accent1" w:themeShade="80"/>
          <w:sz w:val="18"/>
          <w:szCs w:val="18"/>
        </w:rPr>
        <w:t xml:space="preserve"> Bi, que incluye datos sobre el objetivo general del producto</w:t>
      </w:r>
      <w:r w:rsidRPr="001B5A31">
        <w:rPr>
          <w:rFonts w:ascii="Cambria Math" w:eastAsia="Arial" w:hAnsi="Cambria Math" w:cs="Cambria Math"/>
          <w:color w:val="1F3864" w:themeColor="accent1" w:themeShade="80"/>
          <w:sz w:val="18"/>
          <w:szCs w:val="18"/>
        </w:rPr>
        <w:t>​</w:t>
      </w:r>
      <w:r w:rsidRPr="001B5A31">
        <w:rPr>
          <w:rFonts w:ascii="Artifex CF Extra Light" w:eastAsia="Arial" w:hAnsi="Artifex CF Extra Light" w:cs="Times New Roman"/>
          <w:color w:val="1F3864" w:themeColor="accent1" w:themeShade="80"/>
          <w:sz w:val="18"/>
          <w:szCs w:val="18"/>
        </w:rPr>
        <w:t>, descripci</w:t>
      </w:r>
      <w:r w:rsidRPr="001B5A31">
        <w:rPr>
          <w:rFonts w:ascii="Artifex CF Extra Light" w:eastAsia="Arial" w:hAnsi="Artifex CF Extra Light" w:cs="Artifex CF Extra Light"/>
          <w:color w:val="1F3864" w:themeColor="accent1" w:themeShade="80"/>
          <w:sz w:val="18"/>
          <w:szCs w:val="18"/>
        </w:rPr>
        <w:t>ó</w:t>
      </w:r>
      <w:r w:rsidRPr="001B5A31">
        <w:rPr>
          <w:rFonts w:ascii="Artifex CF Extra Light" w:eastAsia="Arial" w:hAnsi="Artifex CF Extra Light" w:cs="Times New Roman"/>
          <w:color w:val="1F3864" w:themeColor="accent1" w:themeShade="80"/>
          <w:sz w:val="18"/>
          <w:szCs w:val="18"/>
        </w:rPr>
        <w:t>n general de las variables</w:t>
      </w:r>
      <w:r w:rsidRPr="001B5A31">
        <w:rPr>
          <w:rFonts w:ascii="Cambria Math" w:eastAsia="Arial" w:hAnsi="Cambria Math" w:cs="Cambria Math"/>
          <w:color w:val="1F3864" w:themeColor="accent1" w:themeShade="80"/>
          <w:sz w:val="18"/>
          <w:szCs w:val="18"/>
        </w:rPr>
        <w:t>​</w:t>
      </w:r>
      <w:r w:rsidRPr="001B5A31">
        <w:rPr>
          <w:rFonts w:ascii="Artifex CF Extra Light" w:eastAsia="Arial" w:hAnsi="Artifex CF Extra Light" w:cs="Times New Roman"/>
          <w:color w:val="1F3864" w:themeColor="accent1" w:themeShade="80"/>
          <w:sz w:val="18"/>
          <w:szCs w:val="18"/>
        </w:rPr>
        <w:t xml:space="preserve"> analizadas, per</w:t>
      </w:r>
      <w:r w:rsidRPr="001B5A31">
        <w:rPr>
          <w:rFonts w:ascii="Artifex CF Extra Light" w:eastAsia="Arial" w:hAnsi="Artifex CF Extra Light" w:cs="Artifex CF Extra Light"/>
          <w:color w:val="1F3864" w:themeColor="accent1" w:themeShade="80"/>
          <w:sz w:val="18"/>
          <w:szCs w:val="18"/>
        </w:rPr>
        <w:t>í</w:t>
      </w:r>
      <w:r w:rsidRPr="001B5A31">
        <w:rPr>
          <w:rFonts w:ascii="Artifex CF Extra Light" w:eastAsia="Arial" w:hAnsi="Artifex CF Extra Light" w:cs="Times New Roman"/>
          <w:color w:val="1F3864" w:themeColor="accent1" w:themeShade="80"/>
          <w:sz w:val="18"/>
          <w:szCs w:val="18"/>
        </w:rPr>
        <w:t>odo de referencia datos</w:t>
      </w:r>
      <w:r w:rsidRPr="001B5A31">
        <w:rPr>
          <w:rFonts w:ascii="Cambria Math" w:eastAsia="Arial" w:hAnsi="Cambria Math" w:cs="Cambria Math"/>
          <w:color w:val="1F3864" w:themeColor="accent1" w:themeShade="80"/>
          <w:sz w:val="18"/>
          <w:szCs w:val="18"/>
        </w:rPr>
        <w:t>​</w:t>
      </w:r>
      <w:r w:rsidRPr="001B5A31">
        <w:rPr>
          <w:rFonts w:ascii="Artifex CF Extra Light" w:eastAsia="Arial" w:hAnsi="Artifex CF Extra Light" w:cs="Times New Roman"/>
          <w:color w:val="1F3864" w:themeColor="accent1" w:themeShade="80"/>
          <w:sz w:val="18"/>
          <w:szCs w:val="18"/>
        </w:rPr>
        <w:t>, frecuencia de elaboraci</w:t>
      </w:r>
      <w:r w:rsidRPr="001B5A31">
        <w:rPr>
          <w:rFonts w:ascii="Artifex CF Extra Light" w:eastAsia="Arial" w:hAnsi="Artifex CF Extra Light" w:cs="Artifex CF Extra Light"/>
          <w:color w:val="1F3864" w:themeColor="accent1" w:themeShade="80"/>
          <w:sz w:val="18"/>
          <w:szCs w:val="18"/>
        </w:rPr>
        <w:t>ó</w:t>
      </w:r>
      <w:r w:rsidRPr="001B5A31">
        <w:rPr>
          <w:rFonts w:ascii="Artifex CF Extra Light" w:eastAsia="Arial" w:hAnsi="Artifex CF Extra Light" w:cs="Times New Roman"/>
          <w:color w:val="1F3864" w:themeColor="accent1" w:themeShade="80"/>
          <w:sz w:val="18"/>
          <w:szCs w:val="18"/>
        </w:rPr>
        <w:t>n, tipo de levantamiento</w:t>
      </w:r>
      <w:r w:rsidRPr="001B5A31">
        <w:rPr>
          <w:rFonts w:ascii="Cambria Math" w:eastAsia="Arial" w:hAnsi="Cambria Math" w:cs="Cambria Math"/>
          <w:color w:val="1F3864" w:themeColor="accent1" w:themeShade="80"/>
          <w:sz w:val="18"/>
          <w:szCs w:val="18"/>
        </w:rPr>
        <w:t>​</w:t>
      </w:r>
      <w:r w:rsidRPr="001B5A31">
        <w:rPr>
          <w:rFonts w:ascii="Artifex CF Extra Light" w:eastAsia="Arial" w:hAnsi="Artifex CF Extra Light" w:cs="Times New Roman"/>
          <w:color w:val="1F3864" w:themeColor="accent1" w:themeShade="80"/>
          <w:sz w:val="18"/>
          <w:szCs w:val="18"/>
        </w:rPr>
        <w:t>, cobertura geogr</w:t>
      </w:r>
      <w:r w:rsidRPr="001B5A31">
        <w:rPr>
          <w:rFonts w:ascii="Artifex CF Extra Light" w:eastAsia="Arial" w:hAnsi="Artifex CF Extra Light" w:cs="Artifex CF Extra Light"/>
          <w:color w:val="1F3864" w:themeColor="accent1" w:themeShade="80"/>
          <w:sz w:val="18"/>
          <w:szCs w:val="18"/>
        </w:rPr>
        <w:t>á</w:t>
      </w:r>
      <w:r w:rsidRPr="001B5A31">
        <w:rPr>
          <w:rFonts w:ascii="Artifex CF Extra Light" w:eastAsia="Arial" w:hAnsi="Artifex CF Extra Light" w:cs="Times New Roman"/>
          <w:color w:val="1F3864" w:themeColor="accent1" w:themeShade="80"/>
          <w:sz w:val="18"/>
          <w:szCs w:val="18"/>
        </w:rPr>
        <w:t>fica</w:t>
      </w:r>
      <w:r w:rsidRPr="001B5A31">
        <w:rPr>
          <w:rFonts w:ascii="Cambria Math" w:eastAsia="Arial" w:hAnsi="Cambria Math" w:cs="Cambria Math"/>
          <w:color w:val="1F3864" w:themeColor="accent1" w:themeShade="80"/>
          <w:sz w:val="18"/>
          <w:szCs w:val="18"/>
        </w:rPr>
        <w:t>​</w:t>
      </w:r>
      <w:r w:rsidRPr="001B5A31">
        <w:rPr>
          <w:rFonts w:ascii="Artifex CF Extra Light" w:eastAsia="Arial" w:hAnsi="Artifex CF Extra Light" w:cs="Times New Roman"/>
          <w:color w:val="1F3864" w:themeColor="accent1" w:themeShade="80"/>
          <w:sz w:val="18"/>
          <w:szCs w:val="18"/>
        </w:rPr>
        <w:t>,</w:t>
      </w:r>
      <w:r w:rsidRPr="001B5A31">
        <w:rPr>
          <w:rFonts w:eastAsia="Times New Roman" w:cs="Calibri"/>
          <w:color w:val="1F3864" w:themeColor="accent1" w:themeShade="80"/>
          <w:sz w:val="22"/>
          <w:szCs w:val="22"/>
          <w:lang w:eastAsia="en-US"/>
        </w:rPr>
        <w:t xml:space="preserve"> </w:t>
      </w:r>
      <w:r w:rsidRPr="001B5A31">
        <w:rPr>
          <w:rFonts w:ascii="Artifex CF Extra Light" w:eastAsia="Arial" w:hAnsi="Artifex CF Extra Light" w:cs="Times New Roman"/>
          <w:color w:val="1F3864" w:themeColor="accent1" w:themeShade="80"/>
          <w:sz w:val="18"/>
          <w:szCs w:val="18"/>
        </w:rPr>
        <w:t xml:space="preserve">fuentes y </w:t>
      </w:r>
      <w:r w:rsidRPr="001B5A31">
        <w:rPr>
          <w:rFonts w:ascii="Artifex CF Extra Light" w:eastAsia="Arial" w:hAnsi="Artifex CF Extra Light" w:cs="Times New Roman"/>
          <w:color w:val="1F3864" w:themeColor="accent1" w:themeShade="80"/>
          <w:sz w:val="18"/>
          <w:szCs w:val="18"/>
        </w:rPr>
        <w:lastRenderedPageBreak/>
        <w:t>flujo de información</w:t>
      </w:r>
      <w:r w:rsidRPr="001B5A31">
        <w:rPr>
          <w:rFonts w:ascii="Cambria Math" w:eastAsia="Arial" w:hAnsi="Cambria Math" w:cs="Cambria Math"/>
          <w:color w:val="1F3864" w:themeColor="accent1" w:themeShade="80"/>
          <w:sz w:val="18"/>
          <w:szCs w:val="18"/>
        </w:rPr>
        <w:t>​</w:t>
      </w:r>
      <w:r w:rsidRPr="001B5A31">
        <w:rPr>
          <w:rFonts w:ascii="Artifex CF Extra Light" w:eastAsia="Arial" w:hAnsi="Artifex CF Extra Light" w:cs="Times New Roman"/>
          <w:color w:val="1F3864" w:themeColor="accent1" w:themeShade="80"/>
          <w:sz w:val="18"/>
          <w:szCs w:val="18"/>
        </w:rPr>
        <w:t>, medio difusi</w:t>
      </w:r>
      <w:r w:rsidRPr="001B5A31">
        <w:rPr>
          <w:rFonts w:ascii="Artifex CF Extra Light" w:eastAsia="Arial" w:hAnsi="Artifex CF Extra Light" w:cs="Artifex CF Extra Light"/>
          <w:color w:val="1F3864" w:themeColor="accent1" w:themeShade="80"/>
          <w:sz w:val="18"/>
          <w:szCs w:val="18"/>
        </w:rPr>
        <w:t>ó</w:t>
      </w:r>
      <w:r w:rsidRPr="001B5A31">
        <w:rPr>
          <w:rFonts w:ascii="Artifex CF Extra Light" w:eastAsia="Arial" w:hAnsi="Artifex CF Extra Light" w:cs="Times New Roman"/>
          <w:color w:val="1F3864" w:themeColor="accent1" w:themeShade="80"/>
          <w:sz w:val="18"/>
          <w:szCs w:val="18"/>
        </w:rPr>
        <w:t>n,</w:t>
      </w:r>
      <w:r w:rsidRPr="001B5A31">
        <w:rPr>
          <w:rFonts w:eastAsia="Times New Roman" w:cs="Calibri"/>
          <w:color w:val="1F3864" w:themeColor="accent1" w:themeShade="80"/>
          <w:sz w:val="22"/>
          <w:szCs w:val="22"/>
          <w:lang w:eastAsia="en-US"/>
        </w:rPr>
        <w:t xml:space="preserve"> </w:t>
      </w:r>
      <w:r w:rsidRPr="001B5A31">
        <w:rPr>
          <w:rFonts w:ascii="Artifex CF Extra Light" w:eastAsia="Arial" w:hAnsi="Artifex CF Extra Light" w:cs="Times New Roman"/>
          <w:color w:val="1F3864" w:themeColor="accent1" w:themeShade="80"/>
          <w:sz w:val="18"/>
          <w:szCs w:val="18"/>
        </w:rPr>
        <w:t>propósito difusión</w:t>
      </w:r>
      <w:r w:rsidRPr="001B5A31">
        <w:rPr>
          <w:rFonts w:ascii="Cambria Math" w:eastAsia="Arial" w:hAnsi="Cambria Math" w:cs="Cambria Math"/>
          <w:color w:val="1F3864" w:themeColor="accent1" w:themeShade="80"/>
          <w:sz w:val="18"/>
          <w:szCs w:val="18"/>
        </w:rPr>
        <w:t>​</w:t>
      </w:r>
      <w:r w:rsidRPr="001B5A31">
        <w:rPr>
          <w:rFonts w:ascii="Artifex CF Extra Light" w:eastAsia="Arial" w:hAnsi="Artifex CF Extra Light" w:cs="Times New Roman"/>
          <w:color w:val="1F3864" w:themeColor="accent1" w:themeShade="80"/>
          <w:sz w:val="18"/>
          <w:szCs w:val="18"/>
        </w:rPr>
        <w:t>, usuarios</w:t>
      </w:r>
      <w:r w:rsidRPr="001B5A31">
        <w:rPr>
          <w:rFonts w:ascii="Cambria Math" w:eastAsia="Arial" w:hAnsi="Cambria Math" w:cs="Cambria Math"/>
          <w:color w:val="1F3864" w:themeColor="accent1" w:themeShade="80"/>
          <w:sz w:val="18"/>
          <w:szCs w:val="18"/>
        </w:rPr>
        <w:t>​</w:t>
      </w:r>
      <w:r w:rsidRPr="001B5A31">
        <w:rPr>
          <w:rFonts w:ascii="Artifex CF Extra Light" w:eastAsia="Arial" w:hAnsi="Artifex CF Extra Light" w:cs="Times New Roman"/>
          <w:color w:val="1F3864" w:themeColor="accent1" w:themeShade="80"/>
          <w:sz w:val="18"/>
          <w:szCs w:val="18"/>
        </w:rPr>
        <w:t xml:space="preserve"> y/o demandante, unidad responsable, datos del contacto</w:t>
      </w:r>
      <w:r w:rsidRPr="001B5A31">
        <w:rPr>
          <w:rFonts w:ascii="Cambria Math" w:eastAsia="Arial" w:hAnsi="Cambria Math" w:cs="Cambria Math"/>
          <w:color w:val="1F3864" w:themeColor="accent1" w:themeShade="80"/>
          <w:sz w:val="18"/>
          <w:szCs w:val="18"/>
        </w:rPr>
        <w:t>​</w:t>
      </w:r>
      <w:r w:rsidRPr="001B5A31">
        <w:rPr>
          <w:rFonts w:ascii="Artifex CF Extra Light" w:eastAsia="Arial" w:hAnsi="Artifex CF Extra Light" w:cs="Times New Roman"/>
          <w:color w:val="1F3864" w:themeColor="accent1" w:themeShade="80"/>
          <w:sz w:val="18"/>
          <w:szCs w:val="18"/>
        </w:rPr>
        <w:t xml:space="preserve"> y observaciones.  </w:t>
      </w:r>
      <w:r w:rsidRPr="001B5A31">
        <w:rPr>
          <w:rFonts w:ascii="Cambria Math" w:eastAsia="Arial" w:hAnsi="Cambria Math" w:cs="Cambria Math"/>
          <w:color w:val="1F3864" w:themeColor="accent1" w:themeShade="80"/>
          <w:sz w:val="18"/>
          <w:szCs w:val="18"/>
        </w:rPr>
        <w:t>​</w:t>
      </w:r>
    </w:p>
    <w:p w14:paraId="2573B14C" w14:textId="77777777" w:rsidR="003C3963" w:rsidRPr="001B5A31" w:rsidRDefault="003C3963" w:rsidP="007E7BBF">
      <w:pPr>
        <w:pStyle w:val="ListParagraph"/>
        <w:numPr>
          <w:ilvl w:val="0"/>
          <w:numId w:val="15"/>
        </w:numPr>
        <w:spacing w:line="380" w:lineRule="auto"/>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i/>
          <w:iCs/>
          <w:color w:val="1F3864" w:themeColor="accent1" w:themeShade="80"/>
          <w:sz w:val="18"/>
          <w:szCs w:val="18"/>
        </w:rPr>
        <w:t>Ficha técnica para la definición de indicadores sanitarios:</w:t>
      </w:r>
      <w:r w:rsidRPr="001B5A31">
        <w:rPr>
          <w:rFonts w:ascii="Artifex CF Extra Light" w:eastAsia="Arial" w:hAnsi="Artifex CF Extra Light" w:cs="Times New Roman"/>
          <w:color w:val="1F3864" w:themeColor="accent1" w:themeShade="80"/>
          <w:sz w:val="18"/>
          <w:szCs w:val="18"/>
        </w:rPr>
        <w:t xml:space="preserve"> desarrollada con la finalidad de estandarizar la ficha para la definición de indicadores en el SNS y de que las áreas programáticas identificaran en su seguimiento las variables relevantes para conformar el documento de resultados, que contenga los mismos niveles de resultados/impacto, productos y procesos. Contempla la justificación del indicador, sustento normativo, tipo y definición, nivel de atención al que aplica, numerado, denominador, metodología de cálculo y fuentes para cada uno, unidad de medida, generadores de demanda, meta y su referencia, periodicidad de recolección – medición y difusión del dato, nivel de desagregación geográfica y demográfica, responsable de la medición y de la operación estadística, fechas de elaboración y actualización del dato y observaciones.</w:t>
      </w:r>
    </w:p>
    <w:p w14:paraId="62656E20" w14:textId="77777777" w:rsidR="003C3963" w:rsidRPr="001B5A31" w:rsidRDefault="003C3963" w:rsidP="007E7BBF">
      <w:pPr>
        <w:pStyle w:val="ListParagraph"/>
        <w:numPr>
          <w:ilvl w:val="0"/>
          <w:numId w:val="15"/>
        </w:numPr>
        <w:spacing w:line="380" w:lineRule="auto"/>
        <w:jc w:val="both"/>
        <w:rPr>
          <w:rFonts w:ascii="Artifex CF Extra Light" w:eastAsia="Arial" w:hAnsi="Artifex CF Extra Light" w:cs="Times New Roman"/>
          <w:i/>
          <w:iCs/>
          <w:color w:val="1F3864" w:themeColor="accent1" w:themeShade="80"/>
          <w:sz w:val="18"/>
          <w:szCs w:val="18"/>
        </w:rPr>
      </w:pPr>
      <w:r w:rsidRPr="001B5A31">
        <w:rPr>
          <w:rFonts w:ascii="Artifex CF Extra Light" w:eastAsia="Arial" w:hAnsi="Artifex CF Extra Light" w:cs="Times New Roman"/>
          <w:i/>
          <w:iCs/>
          <w:color w:val="1F3864" w:themeColor="accent1" w:themeShade="80"/>
          <w:sz w:val="18"/>
          <w:szCs w:val="18"/>
        </w:rPr>
        <w:t xml:space="preserve">Ranking de indicadores de prestación de servicios de salud: </w:t>
      </w:r>
      <w:r w:rsidRPr="001B5A31">
        <w:rPr>
          <w:rFonts w:ascii="Artifex CF Extra Light" w:eastAsia="Arial" w:hAnsi="Artifex CF Extra Light" w:cs="Times New Roman"/>
          <w:color w:val="1F3864" w:themeColor="accent1" w:themeShade="80"/>
          <w:sz w:val="18"/>
          <w:szCs w:val="18"/>
        </w:rPr>
        <w:t>diseñada para ranquear el desempeño global de los establecimientos a partir de un conjunto de indicadores con el objetivo de verificar los resultados de la prestación de los servicios y de los procesos relacionados con la administración institucional y la rendición de cuentas de dichas ejecutorias. Permite visualizar fácilmente entre establecimientos de una misma especialidad y ámbito territorial el funcionamiento en cuanto a los servicios que ofrecen a la población, así como la capacidad de gestión y reporte que tienen. Por tanto, deben servir para mejoren el proceso de atención de los usuarios.</w:t>
      </w:r>
    </w:p>
    <w:p w14:paraId="683EA055" w14:textId="77777777" w:rsidR="003C3963" w:rsidRPr="001B5A31" w:rsidRDefault="003C3963" w:rsidP="007E7BBF">
      <w:pPr>
        <w:pStyle w:val="ListParagraph"/>
        <w:numPr>
          <w:ilvl w:val="0"/>
          <w:numId w:val="15"/>
        </w:numPr>
        <w:spacing w:line="380" w:lineRule="auto"/>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i/>
          <w:iCs/>
          <w:noProof/>
          <w:color w:val="1F3864" w:themeColor="accent1" w:themeShade="80"/>
          <w:sz w:val="18"/>
          <w:szCs w:val="18"/>
        </w:rPr>
        <w:drawing>
          <wp:anchor distT="0" distB="0" distL="114300" distR="114300" simplePos="0" relativeHeight="251708416" behindDoc="0" locked="0" layoutInCell="1" allowOverlap="1" wp14:anchorId="40032D4A" wp14:editId="54ED478C">
            <wp:simplePos x="0" y="0"/>
            <wp:positionH relativeFrom="column">
              <wp:posOffset>3601524</wp:posOffset>
            </wp:positionH>
            <wp:positionV relativeFrom="paragraph">
              <wp:posOffset>83820</wp:posOffset>
            </wp:positionV>
            <wp:extent cx="1383030" cy="2085975"/>
            <wp:effectExtent l="76200" t="76200" r="140970" b="142875"/>
            <wp:wrapSquare wrapText="bothSides"/>
            <wp:docPr id="75" name="Imagen 36" descr="Imagen que contiene persona, interior&#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Imagen que contiene persona, interior&#10;&#10;Descripción generada con confianza alta"/>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83030" cy="2085975"/>
                    </a:xfrm>
                    <a:prstGeom prst="rect">
                      <a:avLst/>
                    </a:prstGeom>
                    <a:ln w="38100" cap="sq">
                      <a:solidFill>
                        <a:srgbClr val="4472C4"/>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1B5A31">
        <w:rPr>
          <w:rFonts w:ascii="Artifex CF Extra Light" w:eastAsia="Arial" w:hAnsi="Artifex CF Extra Light" w:cs="Times New Roman"/>
          <w:i/>
          <w:iCs/>
          <w:color w:val="1F3864" w:themeColor="accent1" w:themeShade="80"/>
          <w:sz w:val="18"/>
          <w:szCs w:val="18"/>
        </w:rPr>
        <w:t xml:space="preserve">Medición del gasto en la prestación de los servicios de la red de establecimientos del SNS: </w:t>
      </w:r>
      <w:r w:rsidRPr="001B5A31">
        <w:rPr>
          <w:rFonts w:ascii="Artifex CF Extra Light" w:eastAsia="Arial" w:hAnsi="Artifex CF Extra Light" w:cs="Times New Roman"/>
          <w:color w:val="1F3864" w:themeColor="accent1" w:themeShade="80"/>
          <w:sz w:val="18"/>
          <w:szCs w:val="18"/>
        </w:rPr>
        <w:t xml:space="preserve">definida con el propósito de mapear las fuentes de información que permitan armonizar de forma común los datos sobre el gasto en los bienes y servicios producidos por los establecimientos del Servicio Nacional de Salud, independientemente de la modalidad de compra. Constituye el punto de partida para el desarrollo del estudio anual que permitirá documentar el flujo de los recursos en la red del SNS, poniendo en evidencia los insumos —recursos humanos, infraestructura física, medicamentos, equipos médicos e información— que en la producción social utiliza la red única pública de servicios para mejorar los resultados de salud y a la vez, </w:t>
      </w:r>
      <w:r w:rsidRPr="001B5A31">
        <w:rPr>
          <w:rFonts w:ascii="Artifex CF Extra Light" w:eastAsia="Arial" w:hAnsi="Artifex CF Extra Light" w:cs="Times New Roman"/>
          <w:color w:val="1F3864" w:themeColor="accent1" w:themeShade="80"/>
          <w:sz w:val="18"/>
          <w:szCs w:val="18"/>
        </w:rPr>
        <w:lastRenderedPageBreak/>
        <w:t>aportar datos que apoyen la realización de las Cuentas Nacionales en Salud que se complementa con la incorporación de los flujos y dimensiones del sector privado.</w:t>
      </w:r>
    </w:p>
    <w:p w14:paraId="4599CD7F" w14:textId="77777777" w:rsidR="003C3963" w:rsidRPr="001B5A31" w:rsidRDefault="003C3963" w:rsidP="007E7BBF">
      <w:pPr>
        <w:pStyle w:val="ListParagraph"/>
        <w:numPr>
          <w:ilvl w:val="0"/>
          <w:numId w:val="15"/>
        </w:numPr>
        <w:spacing w:line="380" w:lineRule="auto"/>
        <w:jc w:val="both"/>
        <w:rPr>
          <w:rFonts w:ascii="Artifex CF Extra Light" w:eastAsia="Arial" w:hAnsi="Artifex CF Extra Light" w:cs="Times New Roman"/>
          <w:i/>
          <w:iCs/>
          <w:color w:val="1F3864" w:themeColor="accent1" w:themeShade="80"/>
          <w:sz w:val="18"/>
          <w:szCs w:val="18"/>
        </w:rPr>
      </w:pPr>
      <w:r w:rsidRPr="001B5A31">
        <w:rPr>
          <w:rFonts w:ascii="Artifex CF Extra Light" w:eastAsia="Arial" w:hAnsi="Artifex CF Extra Light" w:cs="Times New Roman"/>
          <w:i/>
          <w:iCs/>
          <w:color w:val="1F3864" w:themeColor="accent1" w:themeShade="80"/>
          <w:sz w:val="18"/>
          <w:szCs w:val="18"/>
        </w:rPr>
        <w:t xml:space="preserve">Manual de utilización y registro del módulo web de producción de servicios: </w:t>
      </w:r>
      <w:r w:rsidRPr="001B5A31">
        <w:rPr>
          <w:rFonts w:ascii="Artifex CF Extra Light" w:eastAsia="Arial" w:hAnsi="Artifex CF Extra Light" w:cs="Times New Roman"/>
          <w:color w:val="1F3864" w:themeColor="accent1" w:themeShade="80"/>
          <w:sz w:val="18"/>
          <w:szCs w:val="18"/>
        </w:rPr>
        <w:t>desarrollado para aportar conceptos clave sobre las variables a ser registradas en el módulo web que permiten conocer la productividad y generar los indicadores de rendimiento de la red del SNS.</w:t>
      </w:r>
    </w:p>
    <w:p w14:paraId="386D5B34" w14:textId="77777777" w:rsidR="003C3963" w:rsidRPr="001B5A31" w:rsidRDefault="003C3963" w:rsidP="007E7BBF">
      <w:pPr>
        <w:pStyle w:val="ListParagraph"/>
        <w:numPr>
          <w:ilvl w:val="0"/>
          <w:numId w:val="15"/>
        </w:numPr>
        <w:spacing w:line="380" w:lineRule="auto"/>
        <w:jc w:val="both"/>
        <w:rPr>
          <w:rFonts w:ascii="Artifex CF Extra Light" w:eastAsia="Arial" w:hAnsi="Artifex CF Extra Light" w:cs="Times New Roman"/>
          <w:i/>
          <w:iCs/>
          <w:color w:val="1F3864" w:themeColor="accent1" w:themeShade="80"/>
          <w:sz w:val="18"/>
          <w:szCs w:val="18"/>
        </w:rPr>
      </w:pPr>
      <w:r w:rsidRPr="001B5A31">
        <w:rPr>
          <w:rFonts w:ascii="Artifex CF Extra Light" w:eastAsia="Arial" w:hAnsi="Artifex CF Extra Light" w:cs="Times New Roman"/>
          <w:i/>
          <w:iCs/>
          <w:color w:val="1F3864" w:themeColor="accent1" w:themeShade="80"/>
          <w:sz w:val="18"/>
          <w:szCs w:val="18"/>
        </w:rPr>
        <w:t xml:space="preserve">Manual de auditoria de la calidad del dato: </w:t>
      </w:r>
      <w:r w:rsidRPr="001B5A31">
        <w:rPr>
          <w:rFonts w:ascii="Artifex CF Extra Light" w:eastAsia="Arial" w:hAnsi="Artifex CF Extra Light" w:cs="Times New Roman"/>
          <w:color w:val="1F3864" w:themeColor="accent1" w:themeShade="80"/>
          <w:sz w:val="18"/>
          <w:szCs w:val="18"/>
        </w:rPr>
        <w:t>desarrollado con la finalidad de apoyar el desarrollo de capacidades de los SRS para la detección, corrección de incongruencias en los registros y la utilización de instrumentos de reportes de auditorías de sistemas de información y de hallazgos in situ.</w:t>
      </w:r>
    </w:p>
    <w:p w14:paraId="56509A1A" w14:textId="77777777" w:rsidR="003C3963" w:rsidRPr="001B5A31" w:rsidRDefault="003C3963" w:rsidP="007E7BBF">
      <w:pPr>
        <w:pStyle w:val="ListParagraph"/>
        <w:numPr>
          <w:ilvl w:val="0"/>
          <w:numId w:val="15"/>
        </w:numPr>
        <w:spacing w:line="380" w:lineRule="auto"/>
        <w:jc w:val="both"/>
        <w:rPr>
          <w:rFonts w:ascii="Artifex CF Extra Light" w:eastAsia="Arial" w:hAnsi="Artifex CF Extra Light" w:cs="Times New Roman"/>
          <w:i/>
          <w:iCs/>
          <w:color w:val="1F3864" w:themeColor="accent1" w:themeShade="80"/>
          <w:sz w:val="18"/>
          <w:szCs w:val="18"/>
        </w:rPr>
      </w:pPr>
      <w:r w:rsidRPr="001B5A31">
        <w:rPr>
          <w:rFonts w:ascii="Artifex CF Extra Light" w:eastAsia="Arial" w:hAnsi="Artifex CF Extra Light" w:cs="Times New Roman"/>
          <w:i/>
          <w:iCs/>
          <w:color w:val="1F3864" w:themeColor="accent1" w:themeShade="80"/>
          <w:sz w:val="18"/>
          <w:szCs w:val="18"/>
        </w:rPr>
        <w:t xml:space="preserve">Guías de instrumentos estandarizados: </w:t>
      </w:r>
      <w:r w:rsidRPr="001B5A31">
        <w:rPr>
          <w:rFonts w:ascii="Artifex CF Extra Light" w:eastAsia="Arial" w:hAnsi="Artifex CF Extra Light" w:cs="Times New Roman"/>
          <w:color w:val="1F3864" w:themeColor="accent1" w:themeShade="80"/>
          <w:sz w:val="18"/>
          <w:szCs w:val="18"/>
        </w:rPr>
        <w:t>generados con la finalidad de orientar a los responsables del registro primario sobre el llenado de los formularios definidos para las áreas de emergencias, hospitalización, laboratorio, procedimientos quirúrgicos, consulta externa, imágenes y partos y nacimientos, de los establecimientos del nivel complementario.</w:t>
      </w:r>
      <w:r w:rsidRPr="001B5A31">
        <w:rPr>
          <w:rFonts w:ascii="Artifex CF Extra Light" w:eastAsia="Arial" w:hAnsi="Artifex CF Extra Light" w:cs="Times New Roman"/>
          <w:i/>
          <w:iCs/>
          <w:color w:val="1F3864" w:themeColor="accent1" w:themeShade="80"/>
          <w:sz w:val="18"/>
          <w:szCs w:val="18"/>
        </w:rPr>
        <w:t xml:space="preserve"> </w:t>
      </w:r>
    </w:p>
    <w:p w14:paraId="6D34CAD5" w14:textId="77777777" w:rsidR="003C3963" w:rsidRPr="001B5A31" w:rsidRDefault="003C3963" w:rsidP="007E7BBF">
      <w:pPr>
        <w:pStyle w:val="ListParagraph"/>
        <w:numPr>
          <w:ilvl w:val="0"/>
          <w:numId w:val="15"/>
        </w:numPr>
        <w:spacing w:line="380" w:lineRule="auto"/>
        <w:jc w:val="both"/>
        <w:rPr>
          <w:rFonts w:ascii="Artifex CF Extra Light" w:eastAsia="Arial" w:hAnsi="Artifex CF Extra Light" w:cs="Times New Roman"/>
          <w:i/>
          <w:iCs/>
          <w:color w:val="1F3864" w:themeColor="accent1" w:themeShade="80"/>
          <w:sz w:val="18"/>
          <w:szCs w:val="18"/>
        </w:rPr>
      </w:pPr>
      <w:r w:rsidRPr="001B5A31">
        <w:rPr>
          <w:rFonts w:ascii="Artifex CF Extra Light" w:eastAsia="Arial" w:hAnsi="Artifex CF Extra Light" w:cs="Times New Roman"/>
          <w:i/>
          <w:iCs/>
          <w:color w:val="1F3864" w:themeColor="accent1" w:themeShade="80"/>
          <w:sz w:val="18"/>
          <w:szCs w:val="18"/>
        </w:rPr>
        <w:t xml:space="preserve">Política de gestión de la información: </w:t>
      </w:r>
      <w:r w:rsidRPr="001B5A31">
        <w:rPr>
          <w:rFonts w:ascii="Artifex CF Extra Light" w:eastAsia="Arial" w:hAnsi="Artifex CF Extra Light" w:cs="Times New Roman"/>
          <w:color w:val="1F3864" w:themeColor="accent1" w:themeShade="80"/>
          <w:sz w:val="18"/>
          <w:szCs w:val="18"/>
        </w:rPr>
        <w:t>definida con el objetivo de disponer de lineamientos institucionales para el desarrollo e implementación de sistemas de información en los establecimientos de salud que permitan la generación y análisis integral de datos estadísticos que reúnan los atributos de calidad y oportunidad de la información, mediante la: a. Definición de las actividades a llevar a cabo en un proyecto de S.I.; b. Unificación de los criterios en la organización para el desarrollo de S.I. y c. Proporción de puntos de control y revisión de los datos.</w:t>
      </w:r>
    </w:p>
    <w:p w14:paraId="1D564318" w14:textId="77777777" w:rsidR="003C3963" w:rsidRPr="001B5A31" w:rsidRDefault="003C3963" w:rsidP="007E7BBF">
      <w:pPr>
        <w:pStyle w:val="ListParagraph"/>
        <w:numPr>
          <w:ilvl w:val="0"/>
          <w:numId w:val="15"/>
        </w:numPr>
        <w:spacing w:line="380" w:lineRule="auto"/>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i/>
          <w:iCs/>
          <w:noProof/>
          <w:color w:val="1F3864" w:themeColor="accent1" w:themeShade="80"/>
          <w:sz w:val="18"/>
          <w:szCs w:val="18"/>
        </w:rPr>
        <w:drawing>
          <wp:anchor distT="0" distB="0" distL="114300" distR="114300" simplePos="0" relativeHeight="251709440" behindDoc="0" locked="0" layoutInCell="1" allowOverlap="1" wp14:anchorId="2DDEB3A1" wp14:editId="539E054C">
            <wp:simplePos x="0" y="0"/>
            <wp:positionH relativeFrom="margin">
              <wp:posOffset>3400962</wp:posOffset>
            </wp:positionH>
            <wp:positionV relativeFrom="margin">
              <wp:posOffset>5439361</wp:posOffset>
            </wp:positionV>
            <wp:extent cx="1590675" cy="2041525"/>
            <wp:effectExtent l="76200" t="76200" r="142875" b="13017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90675" cy="2041525"/>
                    </a:xfrm>
                    <a:prstGeom prst="rect">
                      <a:avLst/>
                    </a:prstGeom>
                    <a:ln w="38100" cap="sq">
                      <a:solidFill>
                        <a:srgbClr val="4472C4"/>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1B5A31">
        <w:rPr>
          <w:rFonts w:ascii="Artifex CF Extra Light" w:eastAsia="Arial" w:hAnsi="Artifex CF Extra Light" w:cs="Times New Roman"/>
          <w:i/>
          <w:iCs/>
          <w:color w:val="1F3864" w:themeColor="accent1" w:themeShade="80"/>
          <w:sz w:val="18"/>
          <w:szCs w:val="18"/>
        </w:rPr>
        <w:t xml:space="preserve">Procedimientos del plan documental del área: </w:t>
      </w:r>
      <w:r w:rsidRPr="001B5A31">
        <w:rPr>
          <w:rFonts w:ascii="Artifex CF Extra Light" w:eastAsia="Arial" w:hAnsi="Artifex CF Extra Light" w:cs="Times New Roman"/>
          <w:color w:val="1F3864" w:themeColor="accent1" w:themeShade="80"/>
          <w:sz w:val="18"/>
          <w:szCs w:val="18"/>
        </w:rPr>
        <w:t xml:space="preserve">bajo la estructura establecida por el área de calidad institucional que incluye la descripción general, el planteamiento del objetivo, el alcance para definir los responsables de su implementación, las definiciones operativas, políticas y la descripción del procedimiento fueron definidos los siguientes: 1. Procedimiento fichas descriptivas modelado de datos en </w:t>
      </w:r>
      <w:proofErr w:type="spellStart"/>
      <w:r w:rsidRPr="001B5A31">
        <w:rPr>
          <w:rFonts w:ascii="Artifex CF Extra Light" w:eastAsia="Arial" w:hAnsi="Artifex CF Extra Light" w:cs="Times New Roman"/>
          <w:color w:val="1F3864" w:themeColor="accent1" w:themeShade="80"/>
          <w:sz w:val="18"/>
          <w:szCs w:val="18"/>
        </w:rPr>
        <w:t>Power</w:t>
      </w:r>
      <w:proofErr w:type="spellEnd"/>
      <w:r w:rsidRPr="001B5A31">
        <w:rPr>
          <w:rFonts w:ascii="Artifex CF Extra Light" w:eastAsia="Arial" w:hAnsi="Artifex CF Extra Light" w:cs="Times New Roman"/>
          <w:color w:val="1F3864" w:themeColor="accent1" w:themeShade="80"/>
          <w:sz w:val="18"/>
          <w:szCs w:val="18"/>
        </w:rPr>
        <w:t xml:space="preserve"> BI; 2. Manual para elaboración del reporte de producción servicio; 3. Procedimiento para el desarrollo del estudio de medición del gasto en atenciones médicas a migrantes; 4. Procedimiento para el desarrollo del estudio de métricas de recursos humanos; 5. Procedimiento para el desarrollo del estudio de </w:t>
      </w:r>
      <w:r w:rsidRPr="001B5A31">
        <w:rPr>
          <w:rFonts w:ascii="Artifex CF Extra Light" w:eastAsia="Arial" w:hAnsi="Artifex CF Extra Light" w:cs="Times New Roman"/>
          <w:color w:val="1F3864" w:themeColor="accent1" w:themeShade="80"/>
          <w:sz w:val="18"/>
          <w:szCs w:val="18"/>
        </w:rPr>
        <w:lastRenderedPageBreak/>
        <w:t>valoración de los servicios prestados; 6. Procedimiento para elaborar boletines institucionales; 7. Manual de auditoría de calidad del dato; 8. Manual para la definición de indicadores estadísticos; 9. Procedimiento para la emisión de constancias de nacimientos; 10. Procedimiento para el registro de camas COVID-10; 11. Procedimiento para el registro de establecimientos de la red SNS; 12. Procedimiento para el registro de pacientes atendidos por COVID-19.</w:t>
      </w:r>
    </w:p>
    <w:p w14:paraId="1158B0FC" w14:textId="77777777" w:rsidR="003C3963" w:rsidRPr="001B5A31" w:rsidRDefault="003C3963" w:rsidP="007E7BBF">
      <w:pPr>
        <w:pStyle w:val="ListParagraph"/>
        <w:numPr>
          <w:ilvl w:val="0"/>
          <w:numId w:val="14"/>
        </w:numPr>
        <w:spacing w:line="380" w:lineRule="auto"/>
        <w:jc w:val="both"/>
        <w:rPr>
          <w:rFonts w:ascii="Artifex CF Extra Light" w:eastAsia="Arial" w:hAnsi="Artifex CF Extra Light" w:cs="Times New Roman"/>
          <w:i/>
          <w:iCs/>
          <w:color w:val="1F3864" w:themeColor="accent1" w:themeShade="80"/>
          <w:sz w:val="18"/>
          <w:szCs w:val="18"/>
        </w:rPr>
      </w:pPr>
      <w:r w:rsidRPr="001B5A31">
        <w:rPr>
          <w:rFonts w:ascii="Artifex CF Extra Light" w:eastAsia="Arial" w:hAnsi="Artifex CF Extra Light" w:cs="Times New Roman"/>
          <w:i/>
          <w:iCs/>
          <w:color w:val="1F3864" w:themeColor="accent1" w:themeShade="80"/>
          <w:sz w:val="18"/>
          <w:szCs w:val="18"/>
        </w:rPr>
        <w:t>Generación de salidas de datos</w:t>
      </w:r>
    </w:p>
    <w:p w14:paraId="128A6F0B" w14:textId="77777777" w:rsidR="003C3963" w:rsidRPr="001B5A31" w:rsidRDefault="003C3963" w:rsidP="007E7BBF">
      <w:pPr>
        <w:pStyle w:val="ListParagraph"/>
        <w:numPr>
          <w:ilvl w:val="0"/>
          <w:numId w:val="16"/>
        </w:numPr>
        <w:spacing w:line="380" w:lineRule="auto"/>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De producción de servicios, el cual contiene informacion sobre los i. Recursos físicos: establecimientos, hospitales por tipo y promedio de dotación de camas; </w:t>
      </w:r>
      <w:proofErr w:type="spellStart"/>
      <w:r w:rsidRPr="001B5A31">
        <w:rPr>
          <w:rFonts w:ascii="Artifex CF Extra Light" w:eastAsia="Arial" w:hAnsi="Artifex CF Extra Light" w:cs="Times New Roman"/>
          <w:color w:val="1F3864" w:themeColor="accent1" w:themeShade="80"/>
          <w:sz w:val="18"/>
          <w:szCs w:val="18"/>
        </w:rPr>
        <w:t>ii</w:t>
      </w:r>
      <w:proofErr w:type="spellEnd"/>
      <w:r w:rsidRPr="001B5A31">
        <w:rPr>
          <w:rFonts w:ascii="Artifex CF Extra Light" w:eastAsia="Arial" w:hAnsi="Artifex CF Extra Light" w:cs="Times New Roman"/>
          <w:color w:val="1F3864" w:themeColor="accent1" w:themeShade="80"/>
          <w:sz w:val="18"/>
          <w:szCs w:val="18"/>
        </w:rPr>
        <w:t xml:space="preserve">. Recursos humanos: indicadores generales, dotación general de recursos humanos en salud, por categoría de cargos y sexo, por nivel de atención y categoría de cargos, remuneración por sexo y categoría de cargos; </w:t>
      </w:r>
      <w:proofErr w:type="spellStart"/>
      <w:r w:rsidRPr="001B5A31">
        <w:rPr>
          <w:rFonts w:ascii="Artifex CF Extra Light" w:eastAsia="Arial" w:hAnsi="Artifex CF Extra Light" w:cs="Times New Roman"/>
          <w:color w:val="1F3864" w:themeColor="accent1" w:themeShade="80"/>
          <w:sz w:val="18"/>
          <w:szCs w:val="18"/>
        </w:rPr>
        <w:t>iii</w:t>
      </w:r>
      <w:proofErr w:type="spellEnd"/>
      <w:r w:rsidRPr="001B5A31">
        <w:rPr>
          <w:rFonts w:ascii="Artifex CF Extra Light" w:eastAsia="Arial" w:hAnsi="Artifex CF Extra Light" w:cs="Times New Roman"/>
          <w:color w:val="1F3864" w:themeColor="accent1" w:themeShade="80"/>
          <w:sz w:val="18"/>
          <w:szCs w:val="18"/>
        </w:rPr>
        <w:t xml:space="preserve">. Estadísticas vitales e indicadores: nacimientos, defunciones, mortalidad hospitalaria (bruta y neta), mortalidad materna e infantil por lugar de ocurrencia y por residencia de la madre; </w:t>
      </w:r>
      <w:proofErr w:type="spellStart"/>
      <w:r w:rsidRPr="001B5A31">
        <w:rPr>
          <w:rFonts w:ascii="Artifex CF Extra Light" w:eastAsia="Arial" w:hAnsi="Artifex CF Extra Light" w:cs="Times New Roman"/>
          <w:color w:val="1F3864" w:themeColor="accent1" w:themeShade="80"/>
          <w:sz w:val="18"/>
          <w:szCs w:val="18"/>
        </w:rPr>
        <w:t>iv</w:t>
      </w:r>
      <w:proofErr w:type="spellEnd"/>
      <w:r w:rsidRPr="001B5A31">
        <w:rPr>
          <w:rFonts w:ascii="Artifex CF Extra Light" w:eastAsia="Arial" w:hAnsi="Artifex CF Extra Light" w:cs="Times New Roman"/>
          <w:color w:val="1F3864" w:themeColor="accent1" w:themeShade="80"/>
          <w:sz w:val="18"/>
          <w:szCs w:val="18"/>
        </w:rPr>
        <w:t xml:space="preserve">. Producción de servicios: indicadores de productividad, datos y cruces por rango de edad, sexo y nacionalidad de partos, consultas, hospitalización, apoyo diagnostico (imágenes y laboratorios), emergencias, cirugías y datos de atenciones a extranjeros. </w:t>
      </w:r>
    </w:p>
    <w:p w14:paraId="63D2B503" w14:textId="77777777" w:rsidR="003C3963" w:rsidRPr="001B5A31" w:rsidRDefault="003C3963" w:rsidP="007E7BBF">
      <w:pPr>
        <w:pStyle w:val="ListParagraph"/>
        <w:numPr>
          <w:ilvl w:val="0"/>
          <w:numId w:val="16"/>
        </w:numPr>
        <w:spacing w:line="380" w:lineRule="auto"/>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De indicadores rutinarios del SNS, el cual contiene las fichas oficiales de indicadores relacionados con las áreas materno, infantil, producción de servicios, resultados en salud, procesos sanitarios, entre otros.</w:t>
      </w:r>
    </w:p>
    <w:p w14:paraId="257720E3" w14:textId="77777777" w:rsidR="003C3963" w:rsidRPr="001B5A31" w:rsidRDefault="003C3963" w:rsidP="007E7BBF">
      <w:pPr>
        <w:pStyle w:val="ListParagraph"/>
        <w:numPr>
          <w:ilvl w:val="0"/>
          <w:numId w:val="14"/>
        </w:numPr>
        <w:spacing w:line="380" w:lineRule="auto"/>
        <w:jc w:val="both"/>
        <w:rPr>
          <w:rFonts w:ascii="Artifex CF Extra Light" w:eastAsia="Arial" w:hAnsi="Artifex CF Extra Light" w:cs="Times New Roman"/>
          <w:i/>
          <w:iCs/>
          <w:color w:val="1F3864" w:themeColor="accent1" w:themeShade="80"/>
          <w:sz w:val="18"/>
          <w:szCs w:val="18"/>
        </w:rPr>
      </w:pPr>
      <w:r w:rsidRPr="001B5A31">
        <w:rPr>
          <w:rFonts w:ascii="Artifex CF Extra Light" w:eastAsia="Arial" w:hAnsi="Artifex CF Extra Light" w:cs="Times New Roman"/>
          <w:i/>
          <w:iCs/>
          <w:color w:val="1F3864" w:themeColor="accent1" w:themeShade="80"/>
          <w:sz w:val="18"/>
          <w:szCs w:val="18"/>
        </w:rPr>
        <w:t xml:space="preserve">Análisis de datos para gestión de la información </w:t>
      </w:r>
    </w:p>
    <w:p w14:paraId="66357469" w14:textId="77777777" w:rsidR="003C3963" w:rsidRPr="001B5A31" w:rsidRDefault="003C3963" w:rsidP="003C3963">
      <w:pPr>
        <w:pStyle w:val="ListParagraph"/>
        <w:spacing w:line="380" w:lineRule="auto"/>
        <w:ind w:left="1080"/>
        <w:jc w:val="both"/>
        <w:rPr>
          <w:rFonts w:ascii="Artifex CF Extra Light" w:eastAsia="Arial" w:hAnsi="Artifex CF Extra Light" w:cs="Times New Roman"/>
          <w:color w:val="1F3864" w:themeColor="accent1" w:themeShade="80"/>
          <w:sz w:val="18"/>
          <w:szCs w:val="18"/>
        </w:rPr>
      </w:pPr>
      <w:r w:rsidRPr="001B5A31">
        <w:rPr>
          <w:rFonts w:eastAsia="Times New Roman" w:cs="Calibri"/>
          <w:noProof/>
          <w:color w:val="1F3864" w:themeColor="accent1" w:themeShade="80"/>
          <w:sz w:val="22"/>
          <w:szCs w:val="22"/>
          <w:lang w:eastAsia="es-MX"/>
        </w:rPr>
        <w:drawing>
          <wp:anchor distT="0" distB="0" distL="114300" distR="114300" simplePos="0" relativeHeight="251705344" behindDoc="0" locked="0" layoutInCell="1" allowOverlap="1" wp14:anchorId="703E1E55" wp14:editId="1A1E8809">
            <wp:simplePos x="0" y="0"/>
            <wp:positionH relativeFrom="margin">
              <wp:align>right</wp:align>
            </wp:positionH>
            <wp:positionV relativeFrom="margin">
              <wp:posOffset>4797425</wp:posOffset>
            </wp:positionV>
            <wp:extent cx="1522095" cy="1916430"/>
            <wp:effectExtent l="76200" t="76200" r="135255" b="140970"/>
            <wp:wrapSquare wrapText="bothSides"/>
            <wp:docPr id="76"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22095" cy="1916430"/>
                    </a:xfrm>
                    <a:prstGeom prst="rect">
                      <a:avLst/>
                    </a:prstGeom>
                    <a:ln w="38100" cap="sq">
                      <a:solidFill>
                        <a:srgbClr val="4472C4"/>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1B5A31">
        <w:rPr>
          <w:rFonts w:ascii="Artifex CF Extra Light" w:eastAsia="Arial" w:hAnsi="Artifex CF Extra Light" w:cs="Times New Roman"/>
          <w:color w:val="1F3864" w:themeColor="accent1" w:themeShade="80"/>
          <w:sz w:val="18"/>
          <w:szCs w:val="18"/>
        </w:rPr>
        <w:t>Uno de los hitos más importantes es el fortalecimiento de las capacidades institucionales en materia de gestión del conocimiento, que se evidencia en la generación de estudios a partir de datos estadísticos, abarcando los procesos de captura, análisis e interpretación de resultados que contribuyen a agregar valor a la organización y fortalecer el SIGS a través de la diseminación y puesta a disposición de sus resultados. Los principales estudios desarrollados por el SNS son:</w:t>
      </w:r>
    </w:p>
    <w:p w14:paraId="2BBFD915" w14:textId="77777777" w:rsidR="003C3963" w:rsidRPr="001B5A31" w:rsidRDefault="003C3963" w:rsidP="007E7BBF">
      <w:pPr>
        <w:pStyle w:val="ListParagraph"/>
        <w:numPr>
          <w:ilvl w:val="0"/>
          <w:numId w:val="17"/>
        </w:numPr>
        <w:spacing w:line="380" w:lineRule="auto"/>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i/>
          <w:iCs/>
          <w:color w:val="1F3864" w:themeColor="accent1" w:themeShade="80"/>
          <w:sz w:val="18"/>
          <w:szCs w:val="18"/>
        </w:rPr>
        <w:t>Reporte trimestral/anual de producción de servicios</w:t>
      </w:r>
      <w:r w:rsidRPr="001B5A31">
        <w:rPr>
          <w:rFonts w:ascii="Cambria Math" w:eastAsia="Arial" w:hAnsi="Cambria Math" w:cs="Cambria Math"/>
          <w:i/>
          <w:iCs/>
          <w:color w:val="1F3864" w:themeColor="accent1" w:themeShade="80"/>
          <w:sz w:val="18"/>
          <w:szCs w:val="18"/>
        </w:rPr>
        <w:t>​</w:t>
      </w:r>
      <w:r w:rsidRPr="001B5A31">
        <w:rPr>
          <w:rFonts w:ascii="Artifex CF Extra Light" w:eastAsia="Arial" w:hAnsi="Artifex CF Extra Light" w:cs="Times New Roman"/>
          <w:i/>
          <w:iCs/>
          <w:color w:val="1F3864" w:themeColor="accent1" w:themeShade="80"/>
          <w:sz w:val="18"/>
          <w:szCs w:val="18"/>
        </w:rPr>
        <w:t>:</w:t>
      </w:r>
      <w:r w:rsidRPr="001B5A31">
        <w:rPr>
          <w:rFonts w:ascii="Artifex CF Extra Light" w:eastAsia="Arial" w:hAnsi="Artifex CF Extra Light" w:cs="Times New Roman"/>
          <w:color w:val="1F3864" w:themeColor="accent1" w:themeShade="80"/>
          <w:sz w:val="18"/>
          <w:szCs w:val="18"/>
        </w:rPr>
        <w:t xml:space="preserve"> análisis comparativo entre regiones de salud e intrarregional, incorporando los establecimientos como unidad de análisis. Se utilizan principalmente los siguientes indicadores: Atenciones ambulatorias por niveles de </w:t>
      </w:r>
      <w:r w:rsidRPr="001B5A31">
        <w:rPr>
          <w:rFonts w:ascii="Times New Roman" w:eastAsia="Times New Roman" w:hAnsi="Times New Roman" w:cs="Times New Roman"/>
          <w:noProof/>
          <w:color w:val="1F3864" w:themeColor="accent1" w:themeShade="80"/>
          <w:sz w:val="24"/>
          <w:szCs w:val="24"/>
          <w:lang w:val="es-ES" w:eastAsia="en-US"/>
        </w:rPr>
        <w:lastRenderedPageBreak/>
        <w:drawing>
          <wp:anchor distT="0" distB="0" distL="114300" distR="114300" simplePos="0" relativeHeight="251707392" behindDoc="0" locked="0" layoutInCell="1" allowOverlap="1" wp14:anchorId="20557D24" wp14:editId="0AAE8694">
            <wp:simplePos x="0" y="0"/>
            <wp:positionH relativeFrom="margin">
              <wp:posOffset>3434373</wp:posOffset>
            </wp:positionH>
            <wp:positionV relativeFrom="margin">
              <wp:align>top</wp:align>
            </wp:positionV>
            <wp:extent cx="1383030" cy="1755775"/>
            <wp:effectExtent l="76200" t="76200" r="140970" b="130175"/>
            <wp:wrapSquare wrapText="bothSides"/>
            <wp:docPr id="78"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89567" cy="1764302"/>
                    </a:xfrm>
                    <a:prstGeom prst="rect">
                      <a:avLst/>
                    </a:prstGeom>
                    <a:ln w="38100" cap="sq">
                      <a:solidFill>
                        <a:srgbClr val="4472C4"/>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1B5A31">
        <w:rPr>
          <w:rFonts w:ascii="Artifex CF Extra Light" w:eastAsia="Arial" w:hAnsi="Artifex CF Extra Light" w:cs="Times New Roman"/>
          <w:color w:val="1F3864" w:themeColor="accent1" w:themeShade="80"/>
          <w:sz w:val="18"/>
          <w:szCs w:val="18"/>
        </w:rPr>
        <w:t xml:space="preserve">atención, principales especialidades de consultas, porcentaje de atenciones brindadas por emergencias, tasa de mortalidad hospitalaria, días promedio de estadía, porcentaje ocupacional, proporción de partos por cesárea. </w:t>
      </w:r>
    </w:p>
    <w:p w14:paraId="79F7B48C" w14:textId="77777777" w:rsidR="003C3963" w:rsidRPr="001B5A31" w:rsidRDefault="003C3963" w:rsidP="003C3963">
      <w:pPr>
        <w:jc w:val="both"/>
        <w:rPr>
          <w:rFonts w:eastAsia="Times New Roman" w:cs="Calibri"/>
          <w:color w:val="1F3864" w:themeColor="accent1" w:themeShade="80"/>
          <w:sz w:val="22"/>
          <w:szCs w:val="22"/>
          <w:lang w:eastAsia="es-MX"/>
        </w:rPr>
      </w:pPr>
    </w:p>
    <w:p w14:paraId="2ED6485C" w14:textId="77777777" w:rsidR="003C3963" w:rsidRPr="001B5A31" w:rsidRDefault="003C3963" w:rsidP="007E7BBF">
      <w:pPr>
        <w:pStyle w:val="ListParagraph"/>
        <w:numPr>
          <w:ilvl w:val="0"/>
          <w:numId w:val="17"/>
        </w:numPr>
        <w:spacing w:line="380" w:lineRule="auto"/>
        <w:jc w:val="both"/>
        <w:rPr>
          <w:rFonts w:ascii="Artifex CF Extra Light" w:eastAsia="Arial" w:hAnsi="Artifex CF Extra Light" w:cs="Times New Roman"/>
          <w:color w:val="1F3864" w:themeColor="accent1" w:themeShade="80"/>
          <w:sz w:val="18"/>
          <w:szCs w:val="18"/>
        </w:rPr>
      </w:pPr>
      <w:r w:rsidRPr="001B5A31">
        <w:rPr>
          <w:rFonts w:eastAsia="Times New Roman" w:cs="Calibri"/>
          <w:b/>
          <w:i/>
          <w:iCs/>
          <w:noProof/>
          <w:color w:val="1F3864" w:themeColor="accent1" w:themeShade="80"/>
          <w:sz w:val="22"/>
          <w:szCs w:val="22"/>
          <w:lang w:eastAsia="en-US"/>
        </w:rPr>
        <w:drawing>
          <wp:anchor distT="0" distB="0" distL="114300" distR="114300" simplePos="0" relativeHeight="251710464" behindDoc="0" locked="0" layoutInCell="1" allowOverlap="1" wp14:anchorId="646D8D97" wp14:editId="59DDD20A">
            <wp:simplePos x="0" y="0"/>
            <wp:positionH relativeFrom="margin">
              <wp:posOffset>717550</wp:posOffset>
            </wp:positionH>
            <wp:positionV relativeFrom="margin">
              <wp:posOffset>1702435</wp:posOffset>
            </wp:positionV>
            <wp:extent cx="1435735" cy="1666240"/>
            <wp:effectExtent l="76200" t="76200" r="126365" b="12446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35735" cy="1666240"/>
                    </a:xfrm>
                    <a:prstGeom prst="rect">
                      <a:avLst/>
                    </a:prstGeom>
                    <a:ln w="38100" cap="sq">
                      <a:solidFill>
                        <a:srgbClr val="4472C4"/>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1B5A31">
        <w:rPr>
          <w:rFonts w:ascii="Artifex CF Extra Light" w:eastAsia="Arial" w:hAnsi="Artifex CF Extra Light" w:cs="Times New Roman"/>
          <w:i/>
          <w:iCs/>
          <w:color w:val="1F3864" w:themeColor="accent1" w:themeShade="80"/>
          <w:sz w:val="18"/>
          <w:szCs w:val="18"/>
        </w:rPr>
        <w:t>Mapeo de las partidas presupuestarias:</w:t>
      </w:r>
      <w:r w:rsidRPr="001B5A31">
        <w:rPr>
          <w:rFonts w:ascii="Artifex CF Extra Light" w:eastAsia="Arial" w:hAnsi="Artifex CF Extra Light" w:cs="Times New Roman"/>
          <w:color w:val="1F3864" w:themeColor="accent1" w:themeShade="80"/>
          <w:sz w:val="18"/>
          <w:szCs w:val="18"/>
        </w:rPr>
        <w:t xml:space="preserve"> mediante este informe anual se analizan las asignaciones presupuestarias del Gobierno General consignadas en la clasificación funcional de Salud y las que están destinadas directa o indirectamente al Servicio Nacional de Salud para conocer cómo se han orientado los recursos para el próximo periodo fiscal.</w:t>
      </w:r>
    </w:p>
    <w:p w14:paraId="6DA2C1AB" w14:textId="77777777" w:rsidR="003C3963" w:rsidRPr="001B5A31" w:rsidRDefault="003C3963" w:rsidP="003C3963">
      <w:pPr>
        <w:jc w:val="both"/>
        <w:rPr>
          <w:rFonts w:eastAsia="Times New Roman" w:cs="Calibri"/>
          <w:color w:val="1F3864" w:themeColor="accent1" w:themeShade="80"/>
          <w:sz w:val="22"/>
          <w:szCs w:val="22"/>
          <w:lang w:eastAsia="es-MX"/>
        </w:rPr>
      </w:pPr>
    </w:p>
    <w:p w14:paraId="17ECAB91" w14:textId="77777777" w:rsidR="003C3963" w:rsidRPr="001B5A31" w:rsidRDefault="003C3963" w:rsidP="007E7BBF">
      <w:pPr>
        <w:pStyle w:val="ListParagraph"/>
        <w:numPr>
          <w:ilvl w:val="0"/>
          <w:numId w:val="17"/>
        </w:numPr>
        <w:spacing w:line="380" w:lineRule="auto"/>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i/>
          <w:iCs/>
          <w:color w:val="1F3864" w:themeColor="accent1" w:themeShade="80"/>
          <w:sz w:val="18"/>
          <w:szCs w:val="18"/>
        </w:rPr>
        <w:t>Medición del gasto en atenciones médicas a migrantes</w:t>
      </w:r>
      <w:r w:rsidRPr="001B5A31">
        <w:rPr>
          <w:rFonts w:ascii="Cambria Math" w:eastAsia="Arial" w:hAnsi="Cambria Math" w:cs="Cambria Math"/>
          <w:i/>
          <w:iCs/>
          <w:color w:val="1F3864" w:themeColor="accent1" w:themeShade="80"/>
          <w:sz w:val="18"/>
          <w:szCs w:val="18"/>
        </w:rPr>
        <w:t>​</w:t>
      </w:r>
      <w:r w:rsidRPr="001B5A31">
        <w:rPr>
          <w:rFonts w:ascii="Artifex CF Extra Light" w:eastAsia="Arial" w:hAnsi="Artifex CF Extra Light" w:cs="Times New Roman"/>
          <w:i/>
          <w:iCs/>
          <w:color w:val="1F3864" w:themeColor="accent1" w:themeShade="80"/>
          <w:sz w:val="18"/>
          <w:szCs w:val="18"/>
        </w:rPr>
        <w:t xml:space="preserve">: </w:t>
      </w:r>
      <w:r w:rsidRPr="001B5A31">
        <w:rPr>
          <w:rFonts w:ascii="Artifex CF Extra Light" w:eastAsia="Arial" w:hAnsi="Artifex CF Extra Light" w:cs="Times New Roman"/>
          <w:color w:val="1F3864" w:themeColor="accent1" w:themeShade="80"/>
          <w:sz w:val="18"/>
          <w:szCs w:val="18"/>
        </w:rPr>
        <w:t xml:space="preserve">estimación y análisis anual del gasto en servicios prestados a personas extranjeras basado en información de producción de servicios y de costos. Se analizan los datos a nivel de regiones de salud, en unidades de servicios prestados y lo que representa del presupuesto asignado por región de salud. </w:t>
      </w:r>
      <w:r w:rsidRPr="001B5A31">
        <w:rPr>
          <w:rFonts w:ascii="Cambria Math" w:eastAsia="Arial" w:hAnsi="Cambria Math" w:cs="Cambria Math"/>
          <w:color w:val="1F3864" w:themeColor="accent1" w:themeShade="80"/>
          <w:sz w:val="18"/>
          <w:szCs w:val="18"/>
        </w:rPr>
        <w:t>​</w:t>
      </w:r>
      <w:r w:rsidRPr="001B5A31">
        <w:rPr>
          <w:rFonts w:ascii="Artifex CF Extra Light" w:eastAsia="Arial" w:hAnsi="Artifex CF Extra Light" w:cs="Times New Roman"/>
          <w:color w:val="1F3864" w:themeColor="accent1" w:themeShade="80"/>
          <w:sz w:val="18"/>
          <w:szCs w:val="18"/>
        </w:rPr>
        <w:t xml:space="preserve"> </w:t>
      </w:r>
      <w:r w:rsidRPr="001B5A31">
        <w:rPr>
          <w:rFonts w:ascii="Cambria Math" w:eastAsia="Arial" w:hAnsi="Cambria Math" w:cs="Cambria Math"/>
          <w:color w:val="1F3864" w:themeColor="accent1" w:themeShade="80"/>
          <w:sz w:val="18"/>
          <w:szCs w:val="18"/>
        </w:rPr>
        <w:t>​</w:t>
      </w:r>
      <w:r w:rsidRPr="001B5A31">
        <w:rPr>
          <w:rFonts w:ascii="Artifex CF Extra Light" w:eastAsia="Arial" w:hAnsi="Artifex CF Extra Light" w:cs="Times New Roman"/>
          <w:color w:val="1F3864" w:themeColor="accent1" w:themeShade="80"/>
          <w:sz w:val="18"/>
          <w:szCs w:val="18"/>
        </w:rPr>
        <w:t xml:space="preserve"> </w:t>
      </w:r>
    </w:p>
    <w:p w14:paraId="6D7EA99F" w14:textId="77777777" w:rsidR="003C3963" w:rsidRPr="001B5A31" w:rsidRDefault="003C3963" w:rsidP="007E7BBF">
      <w:pPr>
        <w:pStyle w:val="ListParagraph"/>
        <w:numPr>
          <w:ilvl w:val="0"/>
          <w:numId w:val="17"/>
        </w:numPr>
        <w:spacing w:line="380" w:lineRule="auto"/>
        <w:jc w:val="both"/>
        <w:rPr>
          <w:rFonts w:ascii="Artifex CF Extra Light" w:eastAsia="Arial" w:hAnsi="Artifex CF Extra Light" w:cs="Times New Roman"/>
          <w:i/>
          <w:iCs/>
          <w:color w:val="1F3864" w:themeColor="accent1" w:themeShade="80"/>
          <w:sz w:val="18"/>
          <w:szCs w:val="18"/>
        </w:rPr>
      </w:pPr>
      <w:r w:rsidRPr="001B5A31">
        <w:rPr>
          <w:rFonts w:ascii="Artifex CF Extra Light" w:eastAsia="Arial" w:hAnsi="Artifex CF Extra Light" w:cs="Times New Roman"/>
          <w:i/>
          <w:iCs/>
          <w:color w:val="1F3864" w:themeColor="accent1" w:themeShade="80"/>
          <w:sz w:val="18"/>
          <w:szCs w:val="18"/>
        </w:rPr>
        <w:t>Boletín anual de métricas recursos humanos en salud</w:t>
      </w:r>
      <w:r w:rsidRPr="001B5A31">
        <w:rPr>
          <w:rFonts w:ascii="Cambria Math" w:eastAsia="Arial" w:hAnsi="Cambria Math" w:cs="Cambria Math"/>
          <w:i/>
          <w:iCs/>
          <w:color w:val="1F3864" w:themeColor="accent1" w:themeShade="80"/>
          <w:sz w:val="18"/>
          <w:szCs w:val="18"/>
        </w:rPr>
        <w:t>​</w:t>
      </w:r>
      <w:r w:rsidRPr="001B5A31">
        <w:rPr>
          <w:rFonts w:ascii="Artifex CF Extra Light" w:eastAsia="Arial" w:hAnsi="Artifex CF Extra Light" w:cs="Times New Roman"/>
          <w:i/>
          <w:iCs/>
          <w:color w:val="1F3864" w:themeColor="accent1" w:themeShade="80"/>
          <w:sz w:val="18"/>
          <w:szCs w:val="18"/>
        </w:rPr>
        <w:t xml:space="preserve">: </w:t>
      </w:r>
      <w:r w:rsidRPr="001B5A31">
        <w:rPr>
          <w:rFonts w:ascii="Artifex CF Extra Light" w:eastAsia="Arial" w:hAnsi="Artifex CF Extra Light" w:cs="Times New Roman"/>
          <w:color w:val="1F3864" w:themeColor="accent1" w:themeShade="80"/>
          <w:sz w:val="18"/>
          <w:szCs w:val="18"/>
        </w:rPr>
        <w:t>realiza un análisis de las principales métricas de recursos humanos en salud comparando con estándares internacionales. El análisis incorpora las regiones de salud para conocer las desigualdades regionales. Los principales datos e indicadores son los siguientes: Dotación neta de personal, tasa de recursos humanos en salud por región de salud, razón de médicos por enfermeras licenciadas, porcentaje de médicos en el primer nivel de atención, participación de sueldos y compensaciones por tipo de cargo.</w:t>
      </w:r>
    </w:p>
    <w:p w14:paraId="2F3E31B3" w14:textId="77777777" w:rsidR="003C3963" w:rsidRPr="001B5A31" w:rsidRDefault="003C3963" w:rsidP="007E7BBF">
      <w:pPr>
        <w:pStyle w:val="ListParagraph"/>
        <w:numPr>
          <w:ilvl w:val="0"/>
          <w:numId w:val="17"/>
        </w:numPr>
        <w:spacing w:line="380" w:lineRule="auto"/>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i/>
          <w:iCs/>
          <w:noProof/>
          <w:color w:val="1F3864" w:themeColor="accent1" w:themeShade="80"/>
          <w:sz w:val="18"/>
          <w:szCs w:val="18"/>
        </w:rPr>
        <w:drawing>
          <wp:anchor distT="0" distB="0" distL="114300" distR="114300" simplePos="0" relativeHeight="251706368" behindDoc="0" locked="0" layoutInCell="1" allowOverlap="1" wp14:anchorId="2DCFB0F6" wp14:editId="13C4935A">
            <wp:simplePos x="0" y="0"/>
            <wp:positionH relativeFrom="margin">
              <wp:align>right</wp:align>
            </wp:positionH>
            <wp:positionV relativeFrom="margin">
              <wp:posOffset>6072505</wp:posOffset>
            </wp:positionV>
            <wp:extent cx="1409700" cy="1745615"/>
            <wp:effectExtent l="76200" t="76200" r="133350" b="140335"/>
            <wp:wrapSquare wrapText="bothSides"/>
            <wp:docPr id="77"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09700" cy="1745615"/>
                    </a:xfrm>
                    <a:prstGeom prst="rect">
                      <a:avLst/>
                    </a:prstGeom>
                    <a:ln w="38100" cap="sq">
                      <a:solidFill>
                        <a:srgbClr val="4472C4"/>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1B5A31">
        <w:rPr>
          <w:rFonts w:ascii="Artifex CF Extra Light" w:eastAsia="Arial" w:hAnsi="Artifex CF Extra Light" w:cs="Times New Roman"/>
          <w:i/>
          <w:iCs/>
          <w:color w:val="1F3864" w:themeColor="accent1" w:themeShade="80"/>
          <w:sz w:val="18"/>
          <w:szCs w:val="18"/>
        </w:rPr>
        <w:t xml:space="preserve">Estudio de valoración de los servicios prestados por el SNS: </w:t>
      </w:r>
      <w:r w:rsidRPr="001B5A31">
        <w:rPr>
          <w:rFonts w:ascii="Artifex CF Extra Light" w:eastAsia="Arial" w:hAnsi="Artifex CF Extra Light" w:cs="Times New Roman"/>
          <w:color w:val="1F3864" w:themeColor="accent1" w:themeShade="80"/>
          <w:sz w:val="18"/>
          <w:szCs w:val="18"/>
        </w:rPr>
        <w:t xml:space="preserve">desarrollado a partir de una metodología estándar para cuantificar los flujos financieros de los establecimientos del servicio nacional de salud incorporando todas sus fuentes de financiamiento para generar indicadores de la red. Los resultados se presentan por nivel de atención, región y fuente de ingresos. Incluye la </w:t>
      </w:r>
      <w:r w:rsidRPr="001B5A31">
        <w:rPr>
          <w:rFonts w:ascii="Artifex CF Extra Light" w:eastAsia="Arial" w:hAnsi="Artifex CF Extra Light" w:cs="Times New Roman"/>
          <w:color w:val="1F3864" w:themeColor="accent1" w:themeShade="80"/>
          <w:sz w:val="18"/>
          <w:szCs w:val="18"/>
        </w:rPr>
        <w:lastRenderedPageBreak/>
        <w:t xml:space="preserve">proporción de financiamiento por la oferta y por la demanda, inversión per cápita regional por niveles de atención, proporción del gasto en administración de la red, distribución porcentual del gasto por tipo de ingreso (FBR, presupuesto, venta de servicios, capitas, medicamentos de PROMESECAL). </w:t>
      </w:r>
    </w:p>
    <w:p w14:paraId="00055A1A" w14:textId="77777777" w:rsidR="003C3963" w:rsidRPr="001B5A31" w:rsidRDefault="003C3963" w:rsidP="007E7BBF">
      <w:pPr>
        <w:pStyle w:val="ListParagraph"/>
        <w:numPr>
          <w:ilvl w:val="0"/>
          <w:numId w:val="17"/>
        </w:numPr>
        <w:spacing w:line="380" w:lineRule="auto"/>
        <w:jc w:val="both"/>
        <w:rPr>
          <w:rFonts w:ascii="Artifex CF Extra Light" w:eastAsia="Arial" w:hAnsi="Artifex CF Extra Light" w:cs="Times New Roman"/>
          <w:i/>
          <w:iCs/>
          <w:color w:val="1F3864" w:themeColor="accent1" w:themeShade="80"/>
          <w:sz w:val="18"/>
          <w:szCs w:val="18"/>
        </w:rPr>
      </w:pPr>
      <w:r w:rsidRPr="001B5A31">
        <w:rPr>
          <w:rFonts w:ascii="Artifex CF Extra Light" w:eastAsia="Arial" w:hAnsi="Artifex CF Extra Light" w:cs="Times New Roman"/>
          <w:i/>
          <w:iCs/>
          <w:noProof/>
          <w:color w:val="1F3864" w:themeColor="accent1" w:themeShade="80"/>
          <w:sz w:val="18"/>
          <w:szCs w:val="18"/>
        </w:rPr>
        <w:drawing>
          <wp:anchor distT="0" distB="0" distL="114300" distR="114300" simplePos="0" relativeHeight="251711488" behindDoc="0" locked="0" layoutInCell="1" allowOverlap="1" wp14:anchorId="7755B032" wp14:editId="2D555976">
            <wp:simplePos x="0" y="0"/>
            <wp:positionH relativeFrom="margin">
              <wp:align>right</wp:align>
            </wp:positionH>
            <wp:positionV relativeFrom="margin">
              <wp:posOffset>1318846</wp:posOffset>
            </wp:positionV>
            <wp:extent cx="1524000" cy="1810385"/>
            <wp:effectExtent l="76200" t="76200" r="133350" b="132715"/>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24981" cy="1811783"/>
                    </a:xfrm>
                    <a:prstGeom prst="rect">
                      <a:avLst/>
                    </a:prstGeom>
                    <a:ln w="38100" cap="sq">
                      <a:solidFill>
                        <a:srgbClr val="4472C4"/>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1B5A31">
        <w:rPr>
          <w:rFonts w:ascii="Artifex CF Extra Light" w:eastAsia="Arial" w:hAnsi="Artifex CF Extra Light" w:cs="Times New Roman"/>
          <w:i/>
          <w:iCs/>
          <w:color w:val="1F3864" w:themeColor="accent1" w:themeShade="80"/>
          <w:sz w:val="18"/>
          <w:szCs w:val="18"/>
        </w:rPr>
        <w:t xml:space="preserve">Reporte de atenciones a la salud mental: </w:t>
      </w:r>
      <w:r w:rsidRPr="001B5A31">
        <w:rPr>
          <w:rFonts w:ascii="Artifex CF Extra Light" w:eastAsia="Arial" w:hAnsi="Artifex CF Extra Light" w:cs="Times New Roman"/>
          <w:color w:val="1F3864" w:themeColor="accent1" w:themeShade="80"/>
          <w:sz w:val="18"/>
          <w:szCs w:val="18"/>
        </w:rPr>
        <w:t>elaborado para mostrar las atenciones relacionadas con el cumplimiento de la Resolución de la OMS WHA65</w:t>
      </w:r>
      <w:r w:rsidRPr="001B5A31">
        <w:rPr>
          <w:rFonts w:eastAsia="Arial" w:cs="Calibri"/>
          <w:color w:val="1F3864" w:themeColor="accent1" w:themeShade="80"/>
          <w:sz w:val="18"/>
          <w:szCs w:val="18"/>
        </w:rPr>
        <w:t>ª</w:t>
      </w:r>
      <w:r w:rsidRPr="001B5A31">
        <w:rPr>
          <w:rFonts w:ascii="Artifex CF Extra Light" w:eastAsia="Arial" w:hAnsi="Artifex CF Extra Light" w:cs="Times New Roman"/>
          <w:color w:val="1F3864" w:themeColor="accent1" w:themeShade="80"/>
          <w:sz w:val="18"/>
          <w:szCs w:val="18"/>
        </w:rPr>
        <w:t>.4 adoptada en mayo 2012 sobre la carga mundial de trastornos mentales, las normativas nacionales y el Plan Nacional de Salud Mental República Dominicana 2019-2022, mostrando las atenciones provistas en los diferentes niveles de la red del SNS y la provisión de medicamentos. Esto vinculado a los datos sobre los suicidios ocurridos en el país durante el periodo de análisis.</w:t>
      </w:r>
      <w:r w:rsidRPr="001B5A31">
        <w:rPr>
          <w:rFonts w:ascii="Artifex CF Extra Light" w:eastAsia="Arial" w:hAnsi="Artifex CF Extra Light" w:cs="Times New Roman"/>
          <w:i/>
          <w:iCs/>
          <w:color w:val="1F3864" w:themeColor="accent1" w:themeShade="80"/>
          <w:sz w:val="18"/>
          <w:szCs w:val="18"/>
        </w:rPr>
        <w:t xml:space="preserve"> </w:t>
      </w:r>
    </w:p>
    <w:p w14:paraId="685E4227" w14:textId="77777777" w:rsidR="003C3963" w:rsidRPr="001B5A31" w:rsidRDefault="003C3963" w:rsidP="007E7BBF">
      <w:pPr>
        <w:pStyle w:val="ListParagraph"/>
        <w:numPr>
          <w:ilvl w:val="0"/>
          <w:numId w:val="17"/>
        </w:numPr>
        <w:spacing w:line="380" w:lineRule="auto"/>
        <w:jc w:val="both"/>
        <w:rPr>
          <w:rFonts w:ascii="Artifex CF Extra Light" w:eastAsia="Arial" w:hAnsi="Artifex CF Extra Light" w:cs="Times New Roman"/>
          <w:i/>
          <w:iCs/>
          <w:color w:val="1F3864" w:themeColor="accent1" w:themeShade="80"/>
          <w:sz w:val="18"/>
          <w:szCs w:val="18"/>
        </w:rPr>
      </w:pPr>
      <w:r w:rsidRPr="001B5A31">
        <w:rPr>
          <w:rFonts w:ascii="Artifex CF Extra Light" w:eastAsia="Arial" w:hAnsi="Artifex CF Extra Light" w:cs="Times New Roman"/>
          <w:i/>
          <w:iCs/>
          <w:noProof/>
          <w:color w:val="1F3864" w:themeColor="accent1" w:themeShade="80"/>
          <w:sz w:val="18"/>
          <w:szCs w:val="18"/>
        </w:rPr>
        <w:drawing>
          <wp:anchor distT="0" distB="0" distL="114300" distR="114300" simplePos="0" relativeHeight="251712512" behindDoc="0" locked="0" layoutInCell="1" allowOverlap="1" wp14:anchorId="3E55E1E7" wp14:editId="7FC8332E">
            <wp:simplePos x="0" y="0"/>
            <wp:positionH relativeFrom="margin">
              <wp:posOffset>700405</wp:posOffset>
            </wp:positionH>
            <wp:positionV relativeFrom="margin">
              <wp:posOffset>3724910</wp:posOffset>
            </wp:positionV>
            <wp:extent cx="1395730" cy="1699260"/>
            <wp:effectExtent l="76200" t="76200" r="128270" b="12954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95730" cy="1699260"/>
                    </a:xfrm>
                    <a:prstGeom prst="rect">
                      <a:avLst/>
                    </a:prstGeom>
                    <a:ln w="38100" cap="sq">
                      <a:solidFill>
                        <a:srgbClr val="4472C4"/>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1B5A31">
        <w:rPr>
          <w:rFonts w:ascii="Artifex CF Extra Light" w:eastAsia="Arial" w:hAnsi="Artifex CF Extra Light" w:cs="Times New Roman"/>
          <w:i/>
          <w:iCs/>
          <w:color w:val="1F3864" w:themeColor="accent1" w:themeShade="80"/>
          <w:sz w:val="18"/>
          <w:szCs w:val="18"/>
        </w:rPr>
        <w:t xml:space="preserve">Boletín de atención a la tuberculosis: </w:t>
      </w:r>
      <w:r w:rsidRPr="001B5A31">
        <w:rPr>
          <w:rFonts w:ascii="Artifex CF Extra Light" w:eastAsia="Arial" w:hAnsi="Artifex CF Extra Light" w:cs="Times New Roman"/>
          <w:color w:val="1F3864" w:themeColor="accent1" w:themeShade="80"/>
          <w:sz w:val="18"/>
          <w:szCs w:val="18"/>
        </w:rPr>
        <w:t>elaborado anualmente para dar a conocer los casos de TB detectados, diagnosticados y tratados en la red del SNS, así como la tasa de incidencia por grupos de edad y regiones de salud, la condición de los egresos y las atenciones a poblaciones clave, así como los casos de coinfección con VIH y la comorbilidad relacionada con la diabetes. También refiere el nivel de atención por el cual es atendida la población y el análisis de los fallecimientos reportados a través de la plataforma denominada SIOE/TB.</w:t>
      </w:r>
    </w:p>
    <w:p w14:paraId="031CC08B" w14:textId="77777777" w:rsidR="003C3963" w:rsidRPr="001B5A31" w:rsidRDefault="003C3963" w:rsidP="003C3963">
      <w:pPr>
        <w:ind w:left="720"/>
        <w:contextualSpacing/>
        <w:rPr>
          <w:rFonts w:eastAsia="Times New Roman" w:cs="Calibri"/>
          <w:color w:val="1F3864" w:themeColor="accent1" w:themeShade="80"/>
          <w:sz w:val="22"/>
          <w:szCs w:val="22"/>
          <w:lang w:eastAsia="en-US"/>
        </w:rPr>
      </w:pPr>
    </w:p>
    <w:p w14:paraId="011344D4" w14:textId="77777777" w:rsidR="003C3963" w:rsidRPr="001B5A31" w:rsidRDefault="003C3963" w:rsidP="007E7BBF">
      <w:pPr>
        <w:pStyle w:val="ListParagraph"/>
        <w:numPr>
          <w:ilvl w:val="0"/>
          <w:numId w:val="14"/>
        </w:numPr>
        <w:spacing w:line="380" w:lineRule="auto"/>
        <w:jc w:val="both"/>
        <w:rPr>
          <w:rFonts w:ascii="Artifex CF Extra Light" w:eastAsia="Arial" w:hAnsi="Artifex CF Extra Light" w:cs="Times New Roman"/>
          <w:i/>
          <w:iCs/>
          <w:color w:val="1F3864" w:themeColor="accent1" w:themeShade="80"/>
          <w:sz w:val="18"/>
          <w:szCs w:val="18"/>
        </w:rPr>
      </w:pPr>
      <w:r w:rsidRPr="001B5A31">
        <w:rPr>
          <w:rFonts w:ascii="Artifex CF Extra Light" w:eastAsia="Arial" w:hAnsi="Artifex CF Extra Light" w:cs="Times New Roman"/>
          <w:i/>
          <w:iCs/>
          <w:color w:val="1F3864" w:themeColor="accent1" w:themeShade="80"/>
          <w:sz w:val="18"/>
          <w:szCs w:val="18"/>
        </w:rPr>
        <w:t xml:space="preserve">Alianzas estratégicas para la gestión de la información: </w:t>
      </w:r>
    </w:p>
    <w:p w14:paraId="5B443290" w14:textId="77777777" w:rsidR="003C3963" w:rsidRPr="001B5A31" w:rsidRDefault="003C3963" w:rsidP="003C3963">
      <w:pPr>
        <w:spacing w:line="380" w:lineRule="auto"/>
        <w:ind w:left="270" w:firstLine="450"/>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Con miras a fortalecer el SIGS y evitar el desarrollo de plataformas que dupliquen los esfuerzos de registros, el SNS ha realizado evaluación de un conjunto de bases de datos para determinar las variables que pueden servir para el monitoreo y seguimiento de la situación de salud y los resultados de los servicios brindados. A este fin, se han realizado alianzas efectivas para disponer de datos cuantitativos sobre los cuales arrojar informaciones cualitativas por medios de los instrumentos de difusión definidos:</w:t>
      </w:r>
    </w:p>
    <w:p w14:paraId="62549BF7" w14:textId="77777777" w:rsidR="003C3963" w:rsidRPr="001B5A31" w:rsidRDefault="003C3963" w:rsidP="007E7BBF">
      <w:pPr>
        <w:pStyle w:val="ListParagraph"/>
        <w:numPr>
          <w:ilvl w:val="0"/>
          <w:numId w:val="18"/>
        </w:numPr>
        <w:spacing w:line="380" w:lineRule="auto"/>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Dirección General de Epidemiología (DIGEPI): Acceso a bases de datos para la generación de reportes de patologías y eventos de notificación obligatoria.</w:t>
      </w:r>
    </w:p>
    <w:p w14:paraId="62F041C6" w14:textId="77777777" w:rsidR="003C3963" w:rsidRPr="001B5A31" w:rsidRDefault="003C3963" w:rsidP="007E7BBF">
      <w:pPr>
        <w:pStyle w:val="ListParagraph"/>
        <w:numPr>
          <w:ilvl w:val="0"/>
          <w:numId w:val="18"/>
        </w:numPr>
        <w:spacing w:line="380" w:lineRule="auto"/>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lastRenderedPageBreak/>
        <w:t>Seguro Nacional de Salud: Acceso y manejo de la base de datos de Círculos Comunitarios de la Salud para la cuantificación de los servicios brindados en el Primer Nivel de Atención.</w:t>
      </w:r>
    </w:p>
    <w:p w14:paraId="36182A1D" w14:textId="77777777" w:rsidR="003C3963" w:rsidRPr="001B5A31" w:rsidRDefault="003C3963" w:rsidP="007E7BBF">
      <w:pPr>
        <w:pStyle w:val="ListParagraph"/>
        <w:numPr>
          <w:ilvl w:val="0"/>
          <w:numId w:val="18"/>
        </w:numPr>
        <w:spacing w:line="380" w:lineRule="auto"/>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Dirección de Información en Salud: Acceso a los datos de estadísticas vitales.</w:t>
      </w:r>
    </w:p>
    <w:p w14:paraId="58146490" w14:textId="77777777" w:rsidR="003C3963" w:rsidRPr="001B5A31" w:rsidRDefault="003C3963" w:rsidP="007E7BBF">
      <w:pPr>
        <w:pStyle w:val="ListParagraph"/>
        <w:numPr>
          <w:ilvl w:val="0"/>
          <w:numId w:val="18"/>
        </w:numPr>
        <w:spacing w:line="380" w:lineRule="auto"/>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Junta Central Electoral: Acceso a los reportes de cumplimiento de Registro Oportuno de Nacimientos.</w:t>
      </w:r>
    </w:p>
    <w:p w14:paraId="2162D3D6" w14:textId="7A7ED873" w:rsidR="003C3963" w:rsidRPr="001B5A31" w:rsidRDefault="003C3963" w:rsidP="007E7BBF">
      <w:pPr>
        <w:pStyle w:val="ListParagraph"/>
        <w:numPr>
          <w:ilvl w:val="0"/>
          <w:numId w:val="18"/>
        </w:numPr>
        <w:spacing w:line="380" w:lineRule="auto"/>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Programa Nacional de Control de la Tuberculosis MISPAS: Acceso y manejo de la base de datos de casos de Tuberculosis. En fase de diseño el módulo de laboratorios y manejo de casos </w:t>
      </w:r>
      <w:proofErr w:type="spellStart"/>
      <w:r w:rsidRPr="001B5A31">
        <w:rPr>
          <w:rFonts w:ascii="Artifex CF Extra Light" w:eastAsia="Arial" w:hAnsi="Artifex CF Extra Light" w:cs="Times New Roman"/>
          <w:color w:val="1F3864" w:themeColor="accent1" w:themeShade="80"/>
          <w:sz w:val="18"/>
          <w:szCs w:val="18"/>
        </w:rPr>
        <w:t>multi</w:t>
      </w:r>
      <w:r w:rsidR="001A4406" w:rsidRPr="001B5A31">
        <w:rPr>
          <w:rFonts w:ascii="Artifex CF Extra Light" w:eastAsia="Arial" w:hAnsi="Artifex CF Extra Light" w:cs="Times New Roman"/>
          <w:color w:val="1F3864" w:themeColor="accent1" w:themeShade="80"/>
          <w:sz w:val="18"/>
          <w:szCs w:val="18"/>
        </w:rPr>
        <w:t>-</w:t>
      </w:r>
      <w:r w:rsidRPr="001B5A31">
        <w:rPr>
          <w:rFonts w:ascii="Artifex CF Extra Light" w:eastAsia="Arial" w:hAnsi="Artifex CF Extra Light" w:cs="Times New Roman"/>
          <w:color w:val="1F3864" w:themeColor="accent1" w:themeShade="80"/>
          <w:sz w:val="18"/>
          <w:szCs w:val="18"/>
        </w:rPr>
        <w:t>drogo</w:t>
      </w:r>
      <w:r w:rsidR="001A4406" w:rsidRPr="001B5A31">
        <w:rPr>
          <w:rFonts w:ascii="Artifex CF Extra Light" w:eastAsia="Arial" w:hAnsi="Artifex CF Extra Light" w:cs="Times New Roman"/>
          <w:color w:val="1F3864" w:themeColor="accent1" w:themeShade="80"/>
          <w:sz w:val="18"/>
          <w:szCs w:val="18"/>
        </w:rPr>
        <w:t>-</w:t>
      </w:r>
      <w:r w:rsidRPr="001B5A31">
        <w:rPr>
          <w:rFonts w:ascii="Artifex CF Extra Light" w:eastAsia="Arial" w:hAnsi="Artifex CF Extra Light" w:cs="Times New Roman"/>
          <w:color w:val="1F3864" w:themeColor="accent1" w:themeShade="80"/>
          <w:sz w:val="18"/>
          <w:szCs w:val="18"/>
        </w:rPr>
        <w:t>resistente</w:t>
      </w:r>
      <w:proofErr w:type="spellEnd"/>
      <w:r w:rsidRPr="001B5A31">
        <w:rPr>
          <w:rFonts w:ascii="Artifex CF Extra Light" w:eastAsia="Arial" w:hAnsi="Artifex CF Extra Light" w:cs="Times New Roman"/>
          <w:color w:val="1F3864" w:themeColor="accent1" w:themeShade="80"/>
          <w:sz w:val="18"/>
          <w:szCs w:val="18"/>
        </w:rPr>
        <w:t xml:space="preserve"> (MDR).</w:t>
      </w:r>
    </w:p>
    <w:p w14:paraId="67658551" w14:textId="77777777" w:rsidR="003C3963" w:rsidRPr="001B5A31" w:rsidRDefault="003C3963" w:rsidP="007E7BBF">
      <w:pPr>
        <w:pStyle w:val="ListParagraph"/>
        <w:numPr>
          <w:ilvl w:val="0"/>
          <w:numId w:val="18"/>
        </w:numPr>
        <w:spacing w:line="380" w:lineRule="auto"/>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Dirección General de Control de ITS y Sida (DIGECITSS): Acceso y manejo de base de datos de Profilaxis preexposición (o </w:t>
      </w:r>
      <w:proofErr w:type="spellStart"/>
      <w:r w:rsidRPr="001B5A31">
        <w:rPr>
          <w:rFonts w:ascii="Artifex CF Extra Light" w:eastAsia="Arial" w:hAnsi="Artifex CF Extra Light" w:cs="Times New Roman"/>
          <w:color w:val="1F3864" w:themeColor="accent1" w:themeShade="80"/>
          <w:sz w:val="18"/>
          <w:szCs w:val="18"/>
        </w:rPr>
        <w:t>PrEP</w:t>
      </w:r>
      <w:proofErr w:type="spellEnd"/>
      <w:r w:rsidRPr="001B5A31">
        <w:rPr>
          <w:rFonts w:ascii="Artifex CF Extra Light" w:eastAsia="Arial" w:hAnsi="Artifex CF Extra Light" w:cs="Times New Roman"/>
          <w:color w:val="1F3864" w:themeColor="accent1" w:themeShade="80"/>
          <w:sz w:val="18"/>
          <w:szCs w:val="18"/>
        </w:rPr>
        <w:t>).</w:t>
      </w:r>
    </w:p>
    <w:p w14:paraId="3CB866B1" w14:textId="77777777" w:rsidR="003C3963" w:rsidRPr="001B5A31" w:rsidRDefault="003C3963" w:rsidP="007E7BBF">
      <w:pPr>
        <w:pStyle w:val="ListParagraph"/>
        <w:numPr>
          <w:ilvl w:val="0"/>
          <w:numId w:val="14"/>
        </w:numPr>
        <w:spacing w:line="380" w:lineRule="auto"/>
        <w:jc w:val="both"/>
        <w:rPr>
          <w:rFonts w:ascii="Artifex CF Extra Light" w:eastAsia="Arial" w:hAnsi="Artifex CF Extra Light" w:cs="Times New Roman"/>
          <w:i/>
          <w:iCs/>
          <w:color w:val="1F3864" w:themeColor="accent1" w:themeShade="80"/>
          <w:sz w:val="18"/>
          <w:szCs w:val="18"/>
        </w:rPr>
      </w:pPr>
      <w:r w:rsidRPr="001B5A31">
        <w:rPr>
          <w:rFonts w:ascii="Artifex CF Extra Light" w:eastAsia="Arial" w:hAnsi="Artifex CF Extra Light" w:cs="Times New Roman"/>
          <w:i/>
          <w:iCs/>
          <w:color w:val="1F3864" w:themeColor="accent1" w:themeShade="80"/>
          <w:sz w:val="18"/>
          <w:szCs w:val="18"/>
        </w:rPr>
        <w:t xml:space="preserve">Desarrollo de herramientas de servicios institucionales: </w:t>
      </w:r>
    </w:p>
    <w:p w14:paraId="09486E38" w14:textId="77777777" w:rsidR="003C3963" w:rsidRPr="001B5A31" w:rsidRDefault="003C3963" w:rsidP="003C3963">
      <w:pPr>
        <w:spacing w:line="380" w:lineRule="auto"/>
        <w:ind w:left="270" w:firstLine="450"/>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i/>
          <w:iCs/>
          <w:noProof/>
          <w:color w:val="1F3864" w:themeColor="accent1" w:themeShade="80"/>
          <w:sz w:val="18"/>
          <w:szCs w:val="18"/>
        </w:rPr>
        <w:drawing>
          <wp:anchor distT="0" distB="0" distL="114300" distR="114300" simplePos="0" relativeHeight="251713536" behindDoc="0" locked="0" layoutInCell="1" allowOverlap="1" wp14:anchorId="3E606ADD" wp14:editId="13F08391">
            <wp:simplePos x="0" y="0"/>
            <wp:positionH relativeFrom="margin">
              <wp:posOffset>3366819</wp:posOffset>
            </wp:positionH>
            <wp:positionV relativeFrom="margin">
              <wp:posOffset>2949868</wp:posOffset>
            </wp:positionV>
            <wp:extent cx="1683385" cy="2047875"/>
            <wp:effectExtent l="76200" t="76200" r="126365" b="142875"/>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83385" cy="2047875"/>
                    </a:xfrm>
                    <a:prstGeom prst="rect">
                      <a:avLst/>
                    </a:prstGeom>
                    <a:ln w="38100" cap="sq">
                      <a:solidFill>
                        <a:srgbClr val="4472C4"/>
                      </a:solidFill>
                      <a:prstDash val="solid"/>
                      <a:miter lim="800000"/>
                    </a:ln>
                    <a:effectLst>
                      <a:outerShdw blurRad="50800" dist="38100" dir="2700000" algn="tl" rotWithShape="0">
                        <a:srgbClr val="000000">
                          <a:alpha val="43000"/>
                        </a:srgbClr>
                      </a:outerShdw>
                    </a:effectLst>
                  </pic:spPr>
                </pic:pic>
              </a:graphicData>
            </a:graphic>
          </wp:anchor>
        </w:drawing>
      </w:r>
      <w:r w:rsidRPr="001B5A31">
        <w:rPr>
          <w:rFonts w:ascii="Artifex CF Extra Light" w:eastAsia="Arial" w:hAnsi="Artifex CF Extra Light" w:cs="Times New Roman"/>
          <w:color w:val="1F3864" w:themeColor="accent1" w:themeShade="80"/>
          <w:sz w:val="18"/>
          <w:szCs w:val="18"/>
        </w:rPr>
        <w:t xml:space="preserve">Diseño del sistema para el Servicio de constancia de nacimiento, definido como de implementación gradual, para lo cual se efectuó </w:t>
      </w:r>
      <w:r w:rsidRPr="001B5A31">
        <w:rPr>
          <w:rFonts w:eastAsia="Arial" w:cs="Calibri"/>
          <w:color w:val="1F3864" w:themeColor="accent1" w:themeShade="80"/>
          <w:sz w:val="18"/>
          <w:szCs w:val="18"/>
        </w:rPr>
        <w:t> </w:t>
      </w:r>
      <w:r w:rsidRPr="001B5A31">
        <w:rPr>
          <w:rFonts w:ascii="Artifex CF Extra Light" w:eastAsia="Arial" w:hAnsi="Artifex CF Extra Light" w:cs="Times New Roman"/>
          <w:color w:val="1F3864" w:themeColor="accent1" w:themeShade="80"/>
          <w:sz w:val="18"/>
          <w:szCs w:val="18"/>
        </w:rPr>
        <w:t xml:space="preserve">la estandarización del formato y procedimiento de emisión de constancias de nacimientos ocurridos en la red del SNS, expedido de manera electrónica, busca organizar y homogeneizar el proceso, descongestionar los establecimientos de salud, los reducir los costos asociados con los requerimientos de documentaciones legales innecesarias, el traslado y tiempo de espera/entrega de la constancia, documento que constituye un requisito de la Junta Central Electoral para la emisión de las Actas de Nacimiento Tardía. </w:t>
      </w:r>
    </w:p>
    <w:p w14:paraId="3AB90C9F" w14:textId="77777777" w:rsidR="003C3963" w:rsidRPr="001B5A31" w:rsidRDefault="003C3963" w:rsidP="007E7BBF">
      <w:pPr>
        <w:pStyle w:val="ListParagraph"/>
        <w:numPr>
          <w:ilvl w:val="0"/>
          <w:numId w:val="14"/>
        </w:numPr>
        <w:spacing w:line="380" w:lineRule="auto"/>
        <w:jc w:val="both"/>
        <w:rPr>
          <w:rFonts w:ascii="Artifex CF Extra Light" w:eastAsia="Arial" w:hAnsi="Artifex CF Extra Light" w:cs="Times New Roman"/>
          <w:i/>
          <w:iCs/>
          <w:color w:val="1F3864" w:themeColor="accent1" w:themeShade="80"/>
          <w:sz w:val="18"/>
          <w:szCs w:val="18"/>
        </w:rPr>
      </w:pPr>
      <w:r w:rsidRPr="001B5A31">
        <w:rPr>
          <w:rFonts w:eastAsia="Arial" w:cs="Calibri"/>
          <w:i/>
          <w:iCs/>
          <w:color w:val="1F3864" w:themeColor="accent1" w:themeShade="80"/>
          <w:sz w:val="18"/>
          <w:szCs w:val="18"/>
        </w:rPr>
        <w:t>   </w:t>
      </w:r>
      <w:r w:rsidRPr="001B5A31">
        <w:rPr>
          <w:rFonts w:ascii="Artifex CF Extra Light" w:eastAsia="Arial" w:hAnsi="Artifex CF Extra Light" w:cs="Times New Roman"/>
          <w:i/>
          <w:iCs/>
          <w:color w:val="1F3864" w:themeColor="accent1" w:themeShade="80"/>
          <w:sz w:val="18"/>
          <w:szCs w:val="18"/>
        </w:rPr>
        <w:t xml:space="preserve">Desarrollo de herramientas de captura y gestión de datos: </w:t>
      </w:r>
    </w:p>
    <w:p w14:paraId="68260507" w14:textId="77777777" w:rsidR="003C3963" w:rsidRPr="001B5A31" w:rsidRDefault="003C3963" w:rsidP="003C3963">
      <w:pPr>
        <w:spacing w:line="380" w:lineRule="auto"/>
        <w:ind w:left="270" w:firstLine="450"/>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Con miras a disponer de herramientas más accesible y de fácil manejo para la captura de datos de las atenciones relacionadas con las atenciones de salud colectiva e individual, se ha trabajado en el desarrollo de los sistemas siguientes:</w:t>
      </w:r>
    </w:p>
    <w:p w14:paraId="159BD282" w14:textId="56BF2DF1" w:rsidR="003C3963" w:rsidRPr="001B5A31" w:rsidRDefault="003C3963" w:rsidP="007E7BBF">
      <w:pPr>
        <w:pStyle w:val="ListParagraph"/>
        <w:numPr>
          <w:ilvl w:val="0"/>
          <w:numId w:val="19"/>
        </w:numPr>
        <w:spacing w:line="380" w:lineRule="auto"/>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i/>
          <w:iCs/>
          <w:color w:val="1F3864" w:themeColor="accent1" w:themeShade="80"/>
          <w:sz w:val="18"/>
          <w:szCs w:val="18"/>
        </w:rPr>
        <w:t xml:space="preserve">Sistema Información Operacional y Epidemiológico (SIOE-TB): </w:t>
      </w:r>
      <w:r w:rsidRPr="001B5A31">
        <w:rPr>
          <w:rFonts w:ascii="Artifex CF Extra Light" w:eastAsia="Arial" w:hAnsi="Artifex CF Extra Light" w:cs="Times New Roman"/>
          <w:color w:val="1F3864" w:themeColor="accent1" w:themeShade="80"/>
          <w:sz w:val="18"/>
          <w:szCs w:val="18"/>
        </w:rPr>
        <w:t xml:space="preserve">desarrollado en conjunto con el Programa Nacional de Control de la Tuberculosis permite registrar las personas diagnosticadas con </w:t>
      </w:r>
      <w:r w:rsidR="00DB74C5" w:rsidRPr="001B5A31">
        <w:rPr>
          <w:rFonts w:ascii="Artifex CF Extra Light" w:eastAsia="Arial" w:hAnsi="Artifex CF Extra Light" w:cs="Times New Roman"/>
          <w:color w:val="1F3864" w:themeColor="accent1" w:themeShade="80"/>
          <w:sz w:val="18"/>
          <w:szCs w:val="18"/>
        </w:rPr>
        <w:t xml:space="preserve">Tb </w:t>
      </w:r>
      <w:r w:rsidRPr="001B5A31">
        <w:rPr>
          <w:rFonts w:ascii="Artifex CF Extra Light" w:eastAsia="Arial" w:hAnsi="Artifex CF Extra Light" w:cs="Times New Roman"/>
          <w:color w:val="1F3864" w:themeColor="accent1" w:themeShade="80"/>
          <w:sz w:val="18"/>
          <w:szCs w:val="18"/>
        </w:rPr>
        <w:t xml:space="preserve">y su condición de egreso del programa. A través de este se generan los informes que el Ministerio de Salud presenta a la Organización Mundial de la Salud (OMS) y Fondo Mundial. Actualmente se encuentra en fase de mejoras con el desarrollo del módulo para el registro de resultados de las pruebas de </w:t>
      </w:r>
      <w:r w:rsidRPr="001B5A31">
        <w:rPr>
          <w:rFonts w:ascii="Artifex CF Extra Light" w:eastAsia="Arial" w:hAnsi="Artifex CF Extra Light" w:cs="Times New Roman"/>
          <w:color w:val="1F3864" w:themeColor="accent1" w:themeShade="80"/>
          <w:sz w:val="18"/>
          <w:szCs w:val="18"/>
        </w:rPr>
        <w:lastRenderedPageBreak/>
        <w:t>laboratorio y la incorporación de los registros de los casos de MDR (Multi drogo resistentes).</w:t>
      </w:r>
    </w:p>
    <w:p w14:paraId="15E78D76" w14:textId="52BC623F" w:rsidR="003C3963" w:rsidRPr="001B5A31" w:rsidRDefault="003C3963" w:rsidP="003C3963">
      <w:pPr>
        <w:ind w:left="720"/>
        <w:contextualSpacing/>
        <w:rPr>
          <w:rFonts w:eastAsia="Times New Roman" w:cs="Calibri"/>
          <w:bCs/>
          <w:color w:val="1F3864" w:themeColor="accent1" w:themeShade="80"/>
          <w:sz w:val="16"/>
          <w:szCs w:val="16"/>
          <w:lang w:val="es-ES" w:eastAsia="en-US"/>
        </w:rPr>
      </w:pPr>
      <w:r w:rsidRPr="001B5A31">
        <w:rPr>
          <w:rFonts w:eastAsia="Times New Roman" w:cs="Calibri"/>
          <w:bCs/>
          <w:noProof/>
          <w:color w:val="1F3864" w:themeColor="accent1" w:themeShade="80"/>
          <w:sz w:val="22"/>
          <w:szCs w:val="22"/>
          <w:lang w:val="es-ES" w:eastAsia="en-US"/>
        </w:rPr>
        <w:drawing>
          <wp:anchor distT="0" distB="0" distL="114300" distR="114300" simplePos="0" relativeHeight="251715584" behindDoc="0" locked="0" layoutInCell="1" allowOverlap="1" wp14:anchorId="0CF41F01" wp14:editId="0C562E3A">
            <wp:simplePos x="0" y="0"/>
            <wp:positionH relativeFrom="margin">
              <wp:align>right</wp:align>
            </wp:positionH>
            <wp:positionV relativeFrom="paragraph">
              <wp:posOffset>19685</wp:posOffset>
            </wp:positionV>
            <wp:extent cx="4157345" cy="1753870"/>
            <wp:effectExtent l="76200" t="76200" r="128905" b="132080"/>
            <wp:wrapSquare wrapText="bothSides"/>
            <wp:docPr id="79"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57345" cy="1753870"/>
                    </a:xfrm>
                    <a:prstGeom prst="rect">
                      <a:avLst/>
                    </a:prstGeom>
                    <a:ln w="38100" cap="sq">
                      <a:solidFill>
                        <a:srgbClr val="4472C4"/>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F2A9F3D" w14:textId="77777777" w:rsidR="003C3963" w:rsidRPr="001B5A31" w:rsidRDefault="003C3963" w:rsidP="003C3963">
      <w:pPr>
        <w:tabs>
          <w:tab w:val="left" w:pos="3261"/>
          <w:tab w:val="left" w:pos="3686"/>
        </w:tabs>
        <w:ind w:left="720"/>
        <w:contextualSpacing/>
        <w:jc w:val="center"/>
        <w:rPr>
          <w:rFonts w:eastAsia="Times New Roman" w:cs="Calibri"/>
          <w:bCs/>
          <w:color w:val="1F3864" w:themeColor="accent1" w:themeShade="80"/>
          <w:sz w:val="22"/>
          <w:szCs w:val="22"/>
          <w:lang w:val="es-ES" w:eastAsia="en-US"/>
        </w:rPr>
      </w:pPr>
    </w:p>
    <w:p w14:paraId="512BC9EA" w14:textId="77777777" w:rsidR="003C3963" w:rsidRPr="001B5A31" w:rsidRDefault="003C3963" w:rsidP="003C3963">
      <w:pPr>
        <w:tabs>
          <w:tab w:val="left" w:pos="3261"/>
          <w:tab w:val="left" w:pos="3686"/>
        </w:tabs>
        <w:jc w:val="both"/>
        <w:rPr>
          <w:rFonts w:eastAsia="Times New Roman" w:cs="Calibri"/>
          <w:b/>
          <w:color w:val="1F3864" w:themeColor="accent1" w:themeShade="80"/>
          <w:sz w:val="16"/>
          <w:szCs w:val="16"/>
          <w:lang w:val="es-ES" w:eastAsia="es-MX"/>
        </w:rPr>
      </w:pPr>
    </w:p>
    <w:p w14:paraId="17EDFF6F" w14:textId="77777777" w:rsidR="003C3963" w:rsidRPr="001B5A31" w:rsidRDefault="003C3963" w:rsidP="003C3963">
      <w:pPr>
        <w:tabs>
          <w:tab w:val="left" w:pos="3261"/>
          <w:tab w:val="left" w:pos="3686"/>
        </w:tabs>
        <w:jc w:val="both"/>
        <w:rPr>
          <w:rFonts w:eastAsia="Times New Roman" w:cs="Calibri"/>
          <w:bCs/>
          <w:color w:val="1F3864" w:themeColor="accent1" w:themeShade="80"/>
          <w:sz w:val="22"/>
          <w:szCs w:val="22"/>
          <w:lang w:val="es-ES" w:eastAsia="es-MX"/>
        </w:rPr>
      </w:pPr>
    </w:p>
    <w:p w14:paraId="206D0E9B" w14:textId="77777777" w:rsidR="003C3963" w:rsidRPr="001B5A31" w:rsidRDefault="003C3963" w:rsidP="007E7BBF">
      <w:pPr>
        <w:pStyle w:val="ListParagraph"/>
        <w:numPr>
          <w:ilvl w:val="0"/>
          <w:numId w:val="19"/>
        </w:numPr>
        <w:spacing w:line="380" w:lineRule="auto"/>
        <w:jc w:val="both"/>
        <w:rPr>
          <w:rFonts w:ascii="Artifex CF Extra Light" w:eastAsia="Arial" w:hAnsi="Artifex CF Extra Light" w:cs="Times New Roman"/>
          <w:i/>
          <w:iCs/>
          <w:color w:val="1F3864" w:themeColor="accent1" w:themeShade="80"/>
          <w:sz w:val="18"/>
          <w:szCs w:val="18"/>
        </w:rPr>
      </w:pPr>
      <w:r w:rsidRPr="001B5A31">
        <w:rPr>
          <w:rFonts w:ascii="Artifex CF Extra Light" w:eastAsia="Arial" w:hAnsi="Artifex CF Extra Light" w:cs="Times New Roman"/>
          <w:i/>
          <w:iCs/>
          <w:color w:val="1F3864" w:themeColor="accent1" w:themeShade="80"/>
          <w:sz w:val="18"/>
          <w:szCs w:val="18"/>
        </w:rPr>
        <w:t xml:space="preserve">Sistema de registro de Profilaxis Pre-Exposición (PREP): </w:t>
      </w:r>
      <w:r w:rsidRPr="001B5A31">
        <w:rPr>
          <w:rFonts w:ascii="Artifex CF Extra Light" w:eastAsia="Arial" w:hAnsi="Artifex CF Extra Light" w:cs="Times New Roman"/>
          <w:color w:val="1F3864" w:themeColor="accent1" w:themeShade="80"/>
          <w:sz w:val="18"/>
          <w:szCs w:val="18"/>
        </w:rPr>
        <w:t>desarrollado en conjunto con la Dirección General de Control de las ITS y SIDA (DIGECITSS) a implementarse en los establecimientos que forman parte de la Respuesta Nacional al VIH y donde se ha implementado esta estrategia educativa y de prevención en poblaciones clave (de mayor riesgo), previniendo la transmisibilidad y por ende el control de la epidemia del VIH que ha sido definida como concentrada. Permite realizar la caracterización de la población para su elegibilidad, monitoreo y permanencia.</w:t>
      </w:r>
    </w:p>
    <w:p w14:paraId="12D61C84" w14:textId="3C88A53D" w:rsidR="003C3963" w:rsidRPr="001B5A31" w:rsidRDefault="003C3963" w:rsidP="003C3963">
      <w:pPr>
        <w:tabs>
          <w:tab w:val="left" w:pos="3261"/>
          <w:tab w:val="left" w:pos="3686"/>
        </w:tabs>
        <w:jc w:val="both"/>
        <w:rPr>
          <w:rFonts w:eastAsia="Times New Roman" w:cs="Calibri"/>
          <w:bCs/>
          <w:color w:val="1F3864" w:themeColor="accent1" w:themeShade="80"/>
          <w:sz w:val="22"/>
          <w:szCs w:val="22"/>
          <w:lang w:val="es-ES" w:eastAsia="es-MX"/>
        </w:rPr>
      </w:pPr>
      <w:r w:rsidRPr="001B5A31">
        <w:rPr>
          <w:rFonts w:ascii="Times New Roman" w:eastAsia="Times New Roman" w:hAnsi="Times New Roman" w:cs="Times New Roman"/>
          <w:noProof/>
          <w:color w:val="1F3864" w:themeColor="accent1" w:themeShade="80"/>
          <w:lang w:val="es-ES" w:eastAsia="es-MX"/>
        </w:rPr>
        <w:drawing>
          <wp:anchor distT="0" distB="0" distL="114300" distR="114300" simplePos="0" relativeHeight="251716608" behindDoc="0" locked="0" layoutInCell="1" allowOverlap="1" wp14:anchorId="613817C6" wp14:editId="3FF4E351">
            <wp:simplePos x="0" y="0"/>
            <wp:positionH relativeFrom="margin">
              <wp:align>right</wp:align>
            </wp:positionH>
            <wp:positionV relativeFrom="paragraph">
              <wp:posOffset>84455</wp:posOffset>
            </wp:positionV>
            <wp:extent cx="4244975" cy="2708275"/>
            <wp:effectExtent l="76200" t="76200" r="136525" b="130175"/>
            <wp:wrapSquare wrapText="bothSides"/>
            <wp:docPr id="80"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l="52756" t="6999" r="11051" b="11664"/>
                    <a:stretch/>
                  </pic:blipFill>
                  <pic:spPr bwMode="auto">
                    <a:xfrm>
                      <a:off x="0" y="0"/>
                      <a:ext cx="4244975" cy="2708275"/>
                    </a:xfrm>
                    <a:prstGeom prst="rect">
                      <a:avLst/>
                    </a:prstGeom>
                    <a:ln w="38100" cap="sq">
                      <a:solidFill>
                        <a:srgbClr val="4472C4"/>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14:paraId="3B109D04" w14:textId="77777777" w:rsidR="003C3963" w:rsidRPr="001B5A31" w:rsidRDefault="003C3963" w:rsidP="003C3963">
      <w:pPr>
        <w:tabs>
          <w:tab w:val="left" w:pos="3261"/>
          <w:tab w:val="left" w:pos="3686"/>
        </w:tabs>
        <w:jc w:val="center"/>
        <w:rPr>
          <w:rFonts w:eastAsia="Times New Roman" w:cs="Calibri"/>
          <w:bCs/>
          <w:color w:val="1F3864" w:themeColor="accent1" w:themeShade="80"/>
          <w:sz w:val="22"/>
          <w:szCs w:val="22"/>
          <w:lang w:val="es-ES" w:eastAsia="es-MX"/>
        </w:rPr>
      </w:pPr>
    </w:p>
    <w:p w14:paraId="07646A9D" w14:textId="77777777" w:rsidR="003C3963" w:rsidRPr="001B5A31" w:rsidRDefault="003C3963" w:rsidP="003C3963">
      <w:pPr>
        <w:tabs>
          <w:tab w:val="left" w:pos="3261"/>
          <w:tab w:val="left" w:pos="3686"/>
        </w:tabs>
        <w:jc w:val="both"/>
        <w:rPr>
          <w:rFonts w:eastAsia="Times New Roman" w:cs="Calibri"/>
          <w:bCs/>
          <w:color w:val="1F3864" w:themeColor="accent1" w:themeShade="80"/>
          <w:sz w:val="22"/>
          <w:szCs w:val="22"/>
          <w:lang w:val="es-ES" w:eastAsia="es-MX"/>
        </w:rPr>
      </w:pPr>
    </w:p>
    <w:p w14:paraId="325AB971" w14:textId="77777777" w:rsidR="003C3963" w:rsidRPr="001B5A31" w:rsidRDefault="003C3963" w:rsidP="003C3963">
      <w:pPr>
        <w:spacing w:line="380" w:lineRule="auto"/>
        <w:ind w:left="270" w:firstLine="450"/>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También se procedió al diseño de otras herramientas para apoyar el desempeño de otras áreas, principalmente la Dirección de Emergencias Médicas, para los cuales fueron desarrollados los siguientes:</w:t>
      </w:r>
    </w:p>
    <w:p w14:paraId="5D88E490" w14:textId="77777777" w:rsidR="003C3963" w:rsidRPr="001B5A31" w:rsidRDefault="003C3963" w:rsidP="003C3963">
      <w:pPr>
        <w:tabs>
          <w:tab w:val="left" w:pos="3261"/>
          <w:tab w:val="left" w:pos="3686"/>
        </w:tabs>
        <w:jc w:val="both"/>
        <w:rPr>
          <w:rFonts w:eastAsia="Times New Roman" w:cs="Calibri"/>
          <w:bCs/>
          <w:color w:val="1F3864" w:themeColor="accent1" w:themeShade="80"/>
          <w:sz w:val="22"/>
          <w:szCs w:val="22"/>
          <w:lang w:val="es-ES" w:eastAsia="es-MX"/>
        </w:rPr>
      </w:pPr>
    </w:p>
    <w:p w14:paraId="67B55136" w14:textId="77777777" w:rsidR="003C3963" w:rsidRPr="001B5A31" w:rsidRDefault="003C3963" w:rsidP="007E7BBF">
      <w:pPr>
        <w:pStyle w:val="ListParagraph"/>
        <w:numPr>
          <w:ilvl w:val="0"/>
          <w:numId w:val="19"/>
        </w:numPr>
        <w:spacing w:line="380" w:lineRule="auto"/>
        <w:jc w:val="both"/>
        <w:rPr>
          <w:rFonts w:ascii="Artifex CF Extra Light" w:eastAsia="Arial" w:hAnsi="Artifex CF Extra Light" w:cs="Times New Roman"/>
          <w:i/>
          <w:iCs/>
          <w:color w:val="1F3864" w:themeColor="accent1" w:themeShade="80"/>
          <w:sz w:val="18"/>
          <w:szCs w:val="18"/>
        </w:rPr>
      </w:pPr>
      <w:r w:rsidRPr="001B5A31">
        <w:rPr>
          <w:rFonts w:ascii="Artifex CF Extra Light" w:eastAsia="Arial" w:hAnsi="Artifex CF Extra Light" w:cs="Times New Roman"/>
          <w:i/>
          <w:iCs/>
          <w:color w:val="1F3864" w:themeColor="accent1" w:themeShade="80"/>
          <w:sz w:val="18"/>
          <w:szCs w:val="18"/>
        </w:rPr>
        <w:lastRenderedPageBreak/>
        <w:t xml:space="preserve">Sistema de Reporte Situacional de Emergencias (SISTREP): </w:t>
      </w:r>
      <w:r w:rsidRPr="001B5A31">
        <w:rPr>
          <w:rFonts w:ascii="Artifex CF Extra Light" w:eastAsia="Arial" w:hAnsi="Artifex CF Extra Light" w:cs="Times New Roman"/>
          <w:color w:val="1F3864" w:themeColor="accent1" w:themeShade="80"/>
          <w:sz w:val="18"/>
          <w:szCs w:val="18"/>
        </w:rPr>
        <w:t>diseñado con la finalidad de recibir los reportes de necesidades de medicamentos e insumos y reporte en línea del estado de situación de los establecimientos de la red en un contexto de emergencias y desastres ocurridos por eventos naturales o periodos de festividades. Permite conocer la disponibilidad y funcionalidad de los servicios que en condiciones normales se prestan a la población y gestionar de manera adecuada la derivación de casos.</w:t>
      </w:r>
    </w:p>
    <w:p w14:paraId="31F969D9" w14:textId="77777777" w:rsidR="003C3963" w:rsidRPr="001B5A31" w:rsidRDefault="003C3963" w:rsidP="003C3963">
      <w:pPr>
        <w:tabs>
          <w:tab w:val="left" w:pos="3261"/>
          <w:tab w:val="left" w:pos="3686"/>
        </w:tabs>
        <w:ind w:left="720"/>
        <w:contextualSpacing/>
        <w:jc w:val="both"/>
        <w:rPr>
          <w:rFonts w:eastAsia="Times New Roman" w:cs="Calibri"/>
          <w:b/>
          <w:color w:val="1F3864" w:themeColor="accent1" w:themeShade="80"/>
          <w:sz w:val="16"/>
          <w:szCs w:val="16"/>
          <w:lang w:val="es-ES" w:eastAsia="en-US"/>
        </w:rPr>
      </w:pPr>
    </w:p>
    <w:p w14:paraId="485E6C85" w14:textId="55B364BB" w:rsidR="003C3963" w:rsidRPr="001B5A31" w:rsidRDefault="003C3963" w:rsidP="003C3963">
      <w:pPr>
        <w:tabs>
          <w:tab w:val="left" w:pos="3261"/>
          <w:tab w:val="left" w:pos="3686"/>
        </w:tabs>
        <w:ind w:left="720"/>
        <w:contextualSpacing/>
        <w:jc w:val="center"/>
        <w:rPr>
          <w:rFonts w:eastAsia="Times New Roman" w:cs="Calibri"/>
          <w:b/>
          <w:color w:val="1F3864" w:themeColor="accent1" w:themeShade="80"/>
          <w:sz w:val="22"/>
          <w:szCs w:val="22"/>
          <w:lang w:val="es-ES" w:eastAsia="en-US"/>
        </w:rPr>
      </w:pPr>
      <w:r w:rsidRPr="001B5A31">
        <w:rPr>
          <w:rFonts w:eastAsia="Times New Roman" w:cs="Calibri"/>
          <w:b/>
          <w:noProof/>
          <w:color w:val="1F3864" w:themeColor="accent1" w:themeShade="80"/>
          <w:sz w:val="22"/>
          <w:szCs w:val="22"/>
          <w:lang w:val="es-ES" w:eastAsia="en-US"/>
        </w:rPr>
        <w:drawing>
          <wp:inline distT="0" distB="0" distL="0" distR="0" wp14:anchorId="30C172D8" wp14:editId="085F88D6">
            <wp:extent cx="4454479" cy="1699846"/>
            <wp:effectExtent l="76200" t="76200" r="137160" b="129540"/>
            <wp:docPr id="81"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3">
                      <a:extLst>
                        <a:ext uri="{28A0092B-C50C-407E-A947-70E740481C1C}">
                          <a14:useLocalDpi xmlns:a14="http://schemas.microsoft.com/office/drawing/2010/main" val="0"/>
                        </a:ext>
                      </a:extLst>
                    </a:blip>
                    <a:srcRect b="19922"/>
                    <a:stretch/>
                  </pic:blipFill>
                  <pic:spPr bwMode="auto">
                    <a:xfrm>
                      <a:off x="0" y="0"/>
                      <a:ext cx="4491601" cy="1714012"/>
                    </a:xfrm>
                    <a:prstGeom prst="rect">
                      <a:avLst/>
                    </a:prstGeom>
                    <a:ln w="38100" cap="sq" cmpd="sng" algn="ctr">
                      <a:solidFill>
                        <a:srgbClr val="4472C4"/>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975F71E" w14:textId="77777777" w:rsidR="003C3963" w:rsidRPr="001B5A31" w:rsidRDefault="003C3963" w:rsidP="003C3963">
      <w:pPr>
        <w:tabs>
          <w:tab w:val="left" w:pos="3261"/>
          <w:tab w:val="left" w:pos="3686"/>
        </w:tabs>
        <w:ind w:left="720"/>
        <w:contextualSpacing/>
        <w:jc w:val="center"/>
        <w:rPr>
          <w:rFonts w:eastAsia="Times New Roman" w:cs="Calibri"/>
          <w:b/>
          <w:color w:val="1F3864" w:themeColor="accent1" w:themeShade="80"/>
          <w:sz w:val="22"/>
          <w:szCs w:val="22"/>
          <w:lang w:val="es-ES" w:eastAsia="en-US"/>
        </w:rPr>
      </w:pPr>
    </w:p>
    <w:p w14:paraId="6D961AB4" w14:textId="77777777" w:rsidR="003C3963" w:rsidRPr="001B5A31" w:rsidRDefault="003C3963" w:rsidP="007E7BBF">
      <w:pPr>
        <w:pStyle w:val="ListParagraph"/>
        <w:numPr>
          <w:ilvl w:val="0"/>
          <w:numId w:val="19"/>
        </w:numPr>
        <w:spacing w:line="380" w:lineRule="auto"/>
        <w:jc w:val="both"/>
        <w:rPr>
          <w:rFonts w:ascii="Artifex CF Extra Light" w:eastAsia="Arial" w:hAnsi="Artifex CF Extra Light" w:cs="Times New Roman"/>
          <w:i/>
          <w:iCs/>
          <w:color w:val="1F3864" w:themeColor="accent1" w:themeShade="80"/>
          <w:sz w:val="18"/>
          <w:szCs w:val="18"/>
        </w:rPr>
      </w:pPr>
      <w:r w:rsidRPr="001B5A31">
        <w:rPr>
          <w:rFonts w:ascii="Artifex CF Extra Light" w:eastAsia="Arial" w:hAnsi="Artifex CF Extra Light" w:cs="Times New Roman"/>
          <w:i/>
          <w:iCs/>
          <w:color w:val="1F3864" w:themeColor="accent1" w:themeShade="80"/>
          <w:sz w:val="18"/>
          <w:szCs w:val="18"/>
        </w:rPr>
        <w:t xml:space="preserve">Sistema de reporte de camas COVID-19: </w:t>
      </w:r>
      <w:r w:rsidRPr="001B5A31">
        <w:rPr>
          <w:rFonts w:ascii="Artifex CF Extra Light" w:eastAsia="Arial" w:hAnsi="Artifex CF Extra Light" w:cs="Times New Roman"/>
          <w:color w:val="1F3864" w:themeColor="accent1" w:themeShade="80"/>
          <w:sz w:val="18"/>
          <w:szCs w:val="18"/>
        </w:rPr>
        <w:t>además del diseño del módulo de reporte, también fue trabajado el manual de procedimiento para el registro de las camas habilitadas para la atención a la pandemia, permitiendo capturar y actualizar la data para disponer a nivel de establecimientos de la red del Servicio Nacional de Salud y los hospitales de la Policía Nacional y Fuerzas Armadas, incorporados en la respuesta en hospitalización para COVID-19, regiones de salud y provincias la cuantificación de las camas y ventiladores con los que cuenta el sector público para atender la demanda de atención en salud de la población.</w:t>
      </w:r>
      <w:r w:rsidRPr="001B5A31">
        <w:rPr>
          <w:rFonts w:ascii="Artifex CF Extra Light" w:eastAsia="Arial" w:hAnsi="Artifex CF Extra Light" w:cs="Times New Roman"/>
          <w:i/>
          <w:iCs/>
          <w:color w:val="1F3864" w:themeColor="accent1" w:themeShade="80"/>
          <w:sz w:val="18"/>
          <w:szCs w:val="18"/>
        </w:rPr>
        <w:t xml:space="preserve"> </w:t>
      </w:r>
      <w:r w:rsidRPr="001B5A31">
        <w:rPr>
          <w:rFonts w:ascii="Artifex CF Extra Light" w:eastAsia="Arial" w:hAnsi="Artifex CF Extra Light" w:cs="Times New Roman"/>
          <w:color w:val="1F3864" w:themeColor="accent1" w:themeShade="80"/>
          <w:sz w:val="18"/>
          <w:szCs w:val="18"/>
        </w:rPr>
        <w:t xml:space="preserve">Posteriormente, la plataforma fue ajustada en dos oportunidades: 1. Para captar la información concerniente a los Centros de Aislamiento gestionado por el Gobierno Dominicano para las personas que debían mantenerse en cuarentena, pero las condiciones del hogar no eran factibles para ello (gestionado con el Ministerio de Defensa como responsable de la captura); 2. Para captar los datos de los establecimientos del sector privado (gestionado con la Superintendencia de Salud). </w:t>
      </w:r>
    </w:p>
    <w:p w14:paraId="328B5F4E" w14:textId="77777777" w:rsidR="003C3963" w:rsidRPr="001B5A31" w:rsidRDefault="003C3963" w:rsidP="003C3963">
      <w:pPr>
        <w:pStyle w:val="ListParagraph"/>
        <w:spacing w:line="380" w:lineRule="auto"/>
        <w:ind w:left="1080"/>
        <w:jc w:val="both"/>
        <w:rPr>
          <w:rFonts w:ascii="Artifex CF Extra Light" w:eastAsia="Arial" w:hAnsi="Artifex CF Extra Light" w:cs="Times New Roman"/>
          <w:i/>
          <w:iCs/>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Con base a ello, se diseñaron varias salidas de datos en </w:t>
      </w:r>
      <w:proofErr w:type="spellStart"/>
      <w:r w:rsidRPr="001B5A31">
        <w:rPr>
          <w:rFonts w:ascii="Artifex CF Extra Light" w:eastAsia="Arial" w:hAnsi="Artifex CF Extra Light" w:cs="Times New Roman"/>
          <w:color w:val="1F3864" w:themeColor="accent1" w:themeShade="80"/>
          <w:sz w:val="18"/>
          <w:szCs w:val="18"/>
        </w:rPr>
        <w:t>Power</w:t>
      </w:r>
      <w:proofErr w:type="spellEnd"/>
      <w:r w:rsidRPr="001B5A31">
        <w:rPr>
          <w:rFonts w:ascii="Artifex CF Extra Light" w:eastAsia="Arial" w:hAnsi="Artifex CF Extra Light" w:cs="Times New Roman"/>
          <w:color w:val="1F3864" w:themeColor="accent1" w:themeShade="80"/>
          <w:sz w:val="18"/>
          <w:szCs w:val="18"/>
        </w:rPr>
        <w:t xml:space="preserve"> BI: 1. Con los resultados del registro diario y 2. Con variables para monitoreo de los registros diarios y determinar qué región, sector o establecimiento no efectuaba el reporte de manera continua.</w:t>
      </w:r>
    </w:p>
    <w:p w14:paraId="27D40D2D" w14:textId="679919F0" w:rsidR="003C3963" w:rsidRPr="001B5A31" w:rsidRDefault="003C3963" w:rsidP="003C3963">
      <w:pPr>
        <w:tabs>
          <w:tab w:val="left" w:pos="3261"/>
          <w:tab w:val="left" w:pos="3686"/>
        </w:tabs>
        <w:ind w:left="720"/>
        <w:contextualSpacing/>
        <w:jc w:val="center"/>
        <w:rPr>
          <w:rFonts w:eastAsia="Times New Roman" w:cs="Calibri"/>
          <w:bCs/>
          <w:color w:val="1F3864" w:themeColor="accent1" w:themeShade="80"/>
          <w:sz w:val="22"/>
          <w:szCs w:val="22"/>
          <w:lang w:val="es-ES" w:eastAsia="en-US"/>
        </w:rPr>
      </w:pPr>
      <w:r w:rsidRPr="001B5A31">
        <w:rPr>
          <w:rFonts w:eastAsia="Times New Roman" w:cs="Calibri"/>
          <w:bCs/>
          <w:noProof/>
          <w:color w:val="1F3864" w:themeColor="accent1" w:themeShade="80"/>
          <w:sz w:val="22"/>
          <w:szCs w:val="22"/>
          <w:lang w:val="es-ES" w:eastAsia="en-US"/>
        </w:rPr>
        <w:lastRenderedPageBreak/>
        <w:drawing>
          <wp:inline distT="0" distB="0" distL="0" distR="0" wp14:anchorId="54112E57" wp14:editId="322BAD14">
            <wp:extent cx="4267200" cy="2100224"/>
            <wp:effectExtent l="76200" t="76200" r="133350" b="128905"/>
            <wp:docPr id="82"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278734" cy="2105901"/>
                    </a:xfrm>
                    <a:prstGeom prst="rect">
                      <a:avLst/>
                    </a:prstGeom>
                    <a:ln w="38100" cap="sq">
                      <a:solidFill>
                        <a:srgbClr val="4472C4"/>
                      </a:solidFill>
                      <a:prstDash val="solid"/>
                      <a:miter lim="800000"/>
                    </a:ln>
                    <a:effectLst>
                      <a:outerShdw blurRad="50800" dist="38100" dir="2700000" algn="tl" rotWithShape="0">
                        <a:srgbClr val="000000">
                          <a:alpha val="43000"/>
                        </a:srgbClr>
                      </a:outerShdw>
                    </a:effectLst>
                  </pic:spPr>
                </pic:pic>
              </a:graphicData>
            </a:graphic>
          </wp:inline>
        </w:drawing>
      </w:r>
    </w:p>
    <w:p w14:paraId="0D0A4906" w14:textId="77777777" w:rsidR="003C3963" w:rsidRPr="001B5A31" w:rsidRDefault="003C3963" w:rsidP="003C3963">
      <w:pPr>
        <w:spacing w:line="380" w:lineRule="auto"/>
        <w:ind w:left="270" w:firstLine="450"/>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La salida de datos del módulo de camas que fue puesta a disposición de actores clave del Sistema Nacional de Salud: C5i, SISALRIL, MISPAS, OPS y MEPyD contenía un resumen general y detalle a nivel de región de la operación de camas para cada grupo (públicos, privados y aislamiento) y detalle del nivel de criticidad de la operación:</w:t>
      </w:r>
    </w:p>
    <w:p w14:paraId="5EA01E34" w14:textId="03003956" w:rsidR="003C3963" w:rsidRPr="001B5A31" w:rsidRDefault="003C3963" w:rsidP="003C3963">
      <w:pPr>
        <w:ind w:left="720"/>
        <w:contextualSpacing/>
        <w:jc w:val="center"/>
        <w:rPr>
          <w:rFonts w:eastAsia="Times New Roman" w:cs="Calibri"/>
          <w:bCs/>
          <w:color w:val="1F3864" w:themeColor="accent1" w:themeShade="80"/>
          <w:sz w:val="22"/>
          <w:szCs w:val="22"/>
          <w:lang w:val="es-ES" w:eastAsia="en-US"/>
        </w:rPr>
      </w:pPr>
      <w:r w:rsidRPr="001B5A31">
        <w:rPr>
          <w:rFonts w:eastAsia="Times New Roman" w:cs="Calibri"/>
          <w:bCs/>
          <w:noProof/>
          <w:color w:val="1F3864" w:themeColor="accent1" w:themeShade="80"/>
          <w:sz w:val="22"/>
          <w:szCs w:val="22"/>
          <w:lang w:val="es-ES" w:eastAsia="en-US"/>
        </w:rPr>
        <w:drawing>
          <wp:inline distT="0" distB="0" distL="0" distR="0" wp14:anchorId="509B9A34" wp14:editId="7C7790BB">
            <wp:extent cx="4324350" cy="2457698"/>
            <wp:effectExtent l="76200" t="76200" r="133350" b="133350"/>
            <wp:docPr id="83"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48426" cy="2471381"/>
                    </a:xfrm>
                    <a:prstGeom prst="rect">
                      <a:avLst/>
                    </a:prstGeom>
                    <a:ln w="38100" cap="sq">
                      <a:solidFill>
                        <a:srgbClr val="4472C4"/>
                      </a:solidFill>
                      <a:prstDash val="solid"/>
                      <a:miter lim="800000"/>
                    </a:ln>
                    <a:effectLst>
                      <a:outerShdw blurRad="50800" dist="38100" dir="2700000" algn="tl" rotWithShape="0">
                        <a:srgbClr val="000000">
                          <a:alpha val="43000"/>
                        </a:srgbClr>
                      </a:outerShdw>
                    </a:effectLst>
                  </pic:spPr>
                </pic:pic>
              </a:graphicData>
            </a:graphic>
          </wp:inline>
        </w:drawing>
      </w:r>
    </w:p>
    <w:p w14:paraId="3FB3A57B" w14:textId="77777777" w:rsidR="003C3963" w:rsidRPr="001B5A31" w:rsidRDefault="003C3963" w:rsidP="003C3963">
      <w:pPr>
        <w:ind w:left="720"/>
        <w:contextualSpacing/>
        <w:jc w:val="center"/>
        <w:rPr>
          <w:rFonts w:eastAsia="Times New Roman" w:cs="Calibri"/>
          <w:bCs/>
          <w:color w:val="1F3864" w:themeColor="accent1" w:themeShade="80"/>
          <w:sz w:val="16"/>
          <w:szCs w:val="16"/>
          <w:lang w:val="es-ES" w:eastAsia="en-US"/>
        </w:rPr>
      </w:pPr>
    </w:p>
    <w:p w14:paraId="69E02B6F" w14:textId="77777777" w:rsidR="003C3963" w:rsidRPr="001B5A31" w:rsidRDefault="003C3963" w:rsidP="007E7BBF">
      <w:pPr>
        <w:pStyle w:val="ListParagraph"/>
        <w:numPr>
          <w:ilvl w:val="0"/>
          <w:numId w:val="19"/>
        </w:numPr>
        <w:spacing w:line="380" w:lineRule="auto"/>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i/>
          <w:iCs/>
          <w:color w:val="1F3864" w:themeColor="accent1" w:themeShade="80"/>
          <w:sz w:val="18"/>
          <w:szCs w:val="18"/>
        </w:rPr>
        <w:t xml:space="preserve">Sistema de reporte de atención a pacientes COVID-19: </w:t>
      </w:r>
      <w:r w:rsidRPr="001B5A31">
        <w:rPr>
          <w:rFonts w:ascii="Artifex CF Extra Light" w:eastAsia="Arial" w:hAnsi="Artifex CF Extra Light" w:cs="Times New Roman"/>
          <w:color w:val="1F3864" w:themeColor="accent1" w:themeShade="80"/>
          <w:sz w:val="18"/>
          <w:szCs w:val="18"/>
        </w:rPr>
        <w:t>a partir de formularios y manual de procedimientos definidos por la DGI y validado con el Depto. De Emergencias fue instrumentada una herramienta para establecer el estado de salud de los pacientes que demandaran servicios de salud en la red de establecimientos del SNS para proporcionar a los tomadores de decisiones y gestores una comprensión rápida de la situación actual.</w:t>
      </w:r>
      <w:r w:rsidRPr="001B5A31">
        <w:rPr>
          <w:rFonts w:eastAsia="Arial" w:cs="Calibri"/>
          <w:color w:val="1F3864" w:themeColor="accent1" w:themeShade="80"/>
          <w:sz w:val="18"/>
          <w:szCs w:val="18"/>
        </w:rPr>
        <w:t> </w:t>
      </w:r>
      <w:r w:rsidRPr="001B5A31">
        <w:rPr>
          <w:rFonts w:ascii="Artifex CF Extra Light" w:eastAsia="Arial" w:hAnsi="Artifex CF Extra Light" w:cs="Times New Roman"/>
          <w:color w:val="1F3864" w:themeColor="accent1" w:themeShade="80"/>
          <w:sz w:val="18"/>
          <w:szCs w:val="18"/>
        </w:rPr>
        <w:t>Si bien el sistema utilizo como base de desarrollo el SISTREP fue adaptado al evento en cuesti</w:t>
      </w:r>
      <w:r w:rsidRPr="001B5A31">
        <w:rPr>
          <w:rFonts w:ascii="Artifex CF Extra Light" w:eastAsia="Arial" w:hAnsi="Artifex CF Extra Light" w:cs="Artifex CF Extra Light"/>
          <w:color w:val="1F3864" w:themeColor="accent1" w:themeShade="80"/>
          <w:sz w:val="18"/>
          <w:szCs w:val="18"/>
        </w:rPr>
        <w:t>ó</w:t>
      </w:r>
      <w:r w:rsidRPr="001B5A31">
        <w:rPr>
          <w:rFonts w:ascii="Artifex CF Extra Light" w:eastAsia="Arial" w:hAnsi="Artifex CF Extra Light" w:cs="Times New Roman"/>
          <w:color w:val="1F3864" w:themeColor="accent1" w:themeShade="80"/>
          <w:sz w:val="18"/>
          <w:szCs w:val="18"/>
        </w:rPr>
        <w:t xml:space="preserve">n (COVIID), a fin de que los usuarios no requirieran ser capacitados en una nueva herramienta. La diferencia principal es que </w:t>
      </w:r>
      <w:r w:rsidRPr="001B5A31">
        <w:rPr>
          <w:rFonts w:ascii="Artifex CF Extra Light" w:eastAsia="Arial" w:hAnsi="Artifex CF Extra Light" w:cs="Times New Roman"/>
          <w:color w:val="1F3864" w:themeColor="accent1" w:themeShade="80"/>
          <w:sz w:val="18"/>
          <w:szCs w:val="18"/>
        </w:rPr>
        <w:lastRenderedPageBreak/>
        <w:t>el sistema permite registrar los seguimientos y notas evolutivas del paciente desde que tiene contacto en emergencias hasta su egreso del establecimiento de salud.</w:t>
      </w:r>
    </w:p>
    <w:p w14:paraId="57EF33AA" w14:textId="253810E6" w:rsidR="003C3963" w:rsidRPr="001B5A31" w:rsidRDefault="003C3963" w:rsidP="003C3963">
      <w:pPr>
        <w:ind w:left="720"/>
        <w:contextualSpacing/>
        <w:jc w:val="center"/>
        <w:rPr>
          <w:rFonts w:eastAsia="Times New Roman" w:cs="Calibri"/>
          <w:bCs/>
          <w:color w:val="1F3864" w:themeColor="accent1" w:themeShade="80"/>
          <w:sz w:val="22"/>
          <w:szCs w:val="22"/>
          <w:lang w:val="es-ES" w:eastAsia="en-US"/>
        </w:rPr>
      </w:pPr>
      <w:r w:rsidRPr="001B5A31">
        <w:rPr>
          <w:rFonts w:eastAsia="Times New Roman" w:cs="Calibri"/>
          <w:bCs/>
          <w:noProof/>
          <w:color w:val="1F3864" w:themeColor="accent1" w:themeShade="80"/>
          <w:sz w:val="22"/>
          <w:szCs w:val="22"/>
          <w:lang w:val="es-ES" w:eastAsia="en-US"/>
        </w:rPr>
        <w:drawing>
          <wp:inline distT="0" distB="0" distL="0" distR="0" wp14:anchorId="11F85FF4" wp14:editId="0085DD99">
            <wp:extent cx="4544442" cy="1849316"/>
            <wp:effectExtent l="76200" t="76200" r="142240" b="132080"/>
            <wp:docPr id="84" name="Imagen 3">
              <a:extLst xmlns:a="http://schemas.openxmlformats.org/drawingml/2006/main">
                <a:ext uri="{FF2B5EF4-FFF2-40B4-BE49-F238E27FC236}">
                  <a16:creationId xmlns:a16="http://schemas.microsoft.com/office/drawing/2014/main" id="{C36B5613-A63C-41F5-BB2F-21C09F76A4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C36B5613-A63C-41F5-BB2F-21C09F76A438}"/>
                        </a:ext>
                      </a:extLst>
                    </pic:cNvPr>
                    <pic:cNvPicPr>
                      <a:picLocks noChangeAspect="1"/>
                    </pic:cNvPicPr>
                  </pic:nvPicPr>
                  <pic:blipFill rotWithShape="1">
                    <a:blip r:embed="rId56"/>
                    <a:srcRect l="609" t="9547" r="2755" b="20077"/>
                    <a:stretch/>
                  </pic:blipFill>
                  <pic:spPr bwMode="auto">
                    <a:xfrm>
                      <a:off x="0" y="0"/>
                      <a:ext cx="4566477" cy="1858283"/>
                    </a:xfrm>
                    <a:prstGeom prst="rect">
                      <a:avLst/>
                    </a:prstGeom>
                    <a:ln w="38100" cap="sq">
                      <a:solidFill>
                        <a:srgbClr val="4472C4"/>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E9DE1A5" w14:textId="77777777" w:rsidR="003C3963" w:rsidRPr="001B5A31" w:rsidRDefault="003C3963" w:rsidP="003C3963">
      <w:pPr>
        <w:spacing w:line="380" w:lineRule="auto"/>
        <w:ind w:left="270" w:firstLine="450"/>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Al igual que en el registro de camas fue trabajada una salida de datos que permitía cuantificar total de casos, atenciones provistas, egresos desde emergencias y hospitalización, procedencia de los casos, clasificación según normativa nacional, desagregación por edad y sexo, fallecimientos, seguimientos.</w:t>
      </w:r>
    </w:p>
    <w:p w14:paraId="59E62519" w14:textId="4706DBDE" w:rsidR="003C3963" w:rsidRPr="001B5A31" w:rsidRDefault="003C3963" w:rsidP="003C3963">
      <w:pPr>
        <w:ind w:left="720"/>
        <w:contextualSpacing/>
        <w:jc w:val="center"/>
        <w:rPr>
          <w:rFonts w:eastAsia="Times New Roman" w:cs="Calibri"/>
          <w:bCs/>
          <w:color w:val="1F3864" w:themeColor="accent1" w:themeShade="80"/>
          <w:sz w:val="22"/>
          <w:szCs w:val="22"/>
          <w:lang w:val="es-ES" w:eastAsia="en-US"/>
        </w:rPr>
      </w:pPr>
      <w:r w:rsidRPr="001B5A31">
        <w:rPr>
          <w:rFonts w:eastAsia="Times New Roman" w:cs="Calibri"/>
          <w:bCs/>
          <w:noProof/>
          <w:color w:val="1F3864" w:themeColor="accent1" w:themeShade="80"/>
          <w:sz w:val="22"/>
          <w:szCs w:val="22"/>
          <w:lang w:val="es-ES" w:eastAsia="en-US"/>
        </w:rPr>
        <w:drawing>
          <wp:inline distT="0" distB="0" distL="0" distR="0" wp14:anchorId="2A92F4C6" wp14:editId="62C520A0">
            <wp:extent cx="4478215" cy="2509467"/>
            <wp:effectExtent l="76200" t="76200" r="132080" b="139065"/>
            <wp:docPr id="85"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496948" cy="2519964"/>
                    </a:xfrm>
                    <a:prstGeom prst="rect">
                      <a:avLst/>
                    </a:prstGeom>
                    <a:ln w="38100" cap="sq">
                      <a:solidFill>
                        <a:srgbClr val="4472C4"/>
                      </a:solidFill>
                      <a:prstDash val="solid"/>
                      <a:miter lim="800000"/>
                    </a:ln>
                    <a:effectLst>
                      <a:outerShdw blurRad="50800" dist="38100" dir="2700000" algn="tl" rotWithShape="0">
                        <a:srgbClr val="000000">
                          <a:alpha val="43000"/>
                        </a:srgbClr>
                      </a:outerShdw>
                    </a:effectLst>
                  </pic:spPr>
                </pic:pic>
              </a:graphicData>
            </a:graphic>
          </wp:inline>
        </w:drawing>
      </w:r>
    </w:p>
    <w:p w14:paraId="6D2A05B9" w14:textId="77777777" w:rsidR="003C3963" w:rsidRPr="001B5A31" w:rsidRDefault="003C3963" w:rsidP="003C3963">
      <w:pPr>
        <w:spacing w:line="380" w:lineRule="auto"/>
        <w:ind w:left="270" w:firstLine="450"/>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Además del diseño del sistema de registro de producción de servicios y las herramientas antes indicadas, durante el periodo en curso, se inició un proceso de actualización de plataformas existentes, tales como:</w:t>
      </w:r>
    </w:p>
    <w:p w14:paraId="002A7BA7" w14:textId="77777777" w:rsidR="003C3963" w:rsidRPr="001B5A31" w:rsidRDefault="003C3963" w:rsidP="007E7BBF">
      <w:pPr>
        <w:pStyle w:val="ListParagraph"/>
        <w:numPr>
          <w:ilvl w:val="0"/>
          <w:numId w:val="19"/>
        </w:numPr>
        <w:spacing w:line="380" w:lineRule="auto"/>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i/>
          <w:iCs/>
          <w:color w:val="1F3864" w:themeColor="accent1" w:themeShade="80"/>
          <w:sz w:val="18"/>
          <w:szCs w:val="18"/>
        </w:rPr>
        <w:t xml:space="preserve">Sistema Nacional de Registro de Atención Integral (SIRNAI): </w:t>
      </w:r>
      <w:r w:rsidRPr="001B5A31">
        <w:rPr>
          <w:rFonts w:ascii="Artifex CF Extra Light" w:eastAsia="Arial" w:hAnsi="Artifex CF Extra Light" w:cs="Times New Roman"/>
          <w:color w:val="1F3864" w:themeColor="accent1" w:themeShade="80"/>
          <w:sz w:val="18"/>
          <w:szCs w:val="18"/>
        </w:rPr>
        <w:t xml:space="preserve">en este fueron incorporados ajustes para lo siguiente: a. Generación de salida de datos para el reporte al ente rector (DIGECITSS) y coordinador de la Respuesta Nacional (CONAVIHISDA); b. Incorporación del reporte individual de carga viral y CD4 para </w:t>
      </w:r>
      <w:r w:rsidRPr="001B5A31">
        <w:rPr>
          <w:rFonts w:ascii="Artifex CF Extra Light" w:eastAsia="Arial" w:hAnsi="Artifex CF Extra Light" w:cs="Times New Roman"/>
          <w:color w:val="1F3864" w:themeColor="accent1" w:themeShade="80"/>
          <w:sz w:val="18"/>
          <w:szCs w:val="18"/>
        </w:rPr>
        <w:lastRenderedPageBreak/>
        <w:t xml:space="preserve">ser generados por los Servicios de Atención Integral, vinculados con el SUTMER; c. Modificación de la sección de medicamentos colocando los esquemas de TARV y la variable de Multi </w:t>
      </w:r>
      <w:proofErr w:type="spellStart"/>
      <w:r w:rsidRPr="001B5A31">
        <w:rPr>
          <w:rFonts w:ascii="Artifex CF Extra Light" w:eastAsia="Arial" w:hAnsi="Artifex CF Extra Light" w:cs="Times New Roman"/>
          <w:color w:val="1F3864" w:themeColor="accent1" w:themeShade="80"/>
          <w:sz w:val="18"/>
          <w:szCs w:val="18"/>
        </w:rPr>
        <w:t>Month</w:t>
      </w:r>
      <w:proofErr w:type="spellEnd"/>
      <w:r w:rsidRPr="001B5A31">
        <w:rPr>
          <w:rFonts w:ascii="Artifex CF Extra Light" w:eastAsia="Arial" w:hAnsi="Artifex CF Extra Light" w:cs="Times New Roman"/>
          <w:color w:val="1F3864" w:themeColor="accent1" w:themeShade="80"/>
          <w:sz w:val="18"/>
          <w:szCs w:val="18"/>
        </w:rPr>
        <w:t xml:space="preserve"> </w:t>
      </w:r>
      <w:proofErr w:type="spellStart"/>
      <w:r w:rsidRPr="001B5A31">
        <w:rPr>
          <w:rFonts w:ascii="Artifex CF Extra Light" w:eastAsia="Arial" w:hAnsi="Artifex CF Extra Light" w:cs="Times New Roman"/>
          <w:color w:val="1F3864" w:themeColor="accent1" w:themeShade="80"/>
          <w:sz w:val="18"/>
          <w:szCs w:val="18"/>
        </w:rPr>
        <w:t>Dispensing</w:t>
      </w:r>
      <w:proofErr w:type="spellEnd"/>
      <w:r w:rsidRPr="001B5A31">
        <w:rPr>
          <w:rFonts w:ascii="Artifex CF Extra Light" w:eastAsia="Arial" w:hAnsi="Artifex CF Extra Light" w:cs="Times New Roman"/>
          <w:color w:val="1F3864" w:themeColor="accent1" w:themeShade="80"/>
          <w:sz w:val="18"/>
          <w:szCs w:val="18"/>
        </w:rPr>
        <w:t xml:space="preserve">; d. Creación de reporte sobre migración a </w:t>
      </w:r>
      <w:proofErr w:type="spellStart"/>
      <w:r w:rsidRPr="001B5A31">
        <w:rPr>
          <w:rFonts w:ascii="Artifex CF Extra Light" w:eastAsia="Arial" w:hAnsi="Artifex CF Extra Light" w:cs="Times New Roman"/>
          <w:color w:val="1F3864" w:themeColor="accent1" w:themeShade="80"/>
          <w:sz w:val="18"/>
          <w:szCs w:val="18"/>
        </w:rPr>
        <w:t>Dolurtegravir</w:t>
      </w:r>
      <w:proofErr w:type="spellEnd"/>
      <w:r w:rsidRPr="001B5A31">
        <w:rPr>
          <w:rFonts w:ascii="Artifex CF Extra Light" w:eastAsia="Arial" w:hAnsi="Artifex CF Extra Light" w:cs="Times New Roman"/>
          <w:color w:val="1F3864" w:themeColor="accent1" w:themeShade="80"/>
          <w:sz w:val="18"/>
          <w:szCs w:val="18"/>
        </w:rPr>
        <w:t>; e. Inclusión de chat interno y módulo de gestión de traslado de pacientes, coordinado por los auditores de campo VIH; f. Módulo de mantenimiento, a través del cual se eliminan las duplicidades de registros de pacientes y seguimientos; g. Rediseño y optimización de los modelos de datos para guardar histórico incremental, lo que facilita el análisis de cohortes y responder a la interoperabilidad con la Base de Datos de TB, SIRENP y PREP.</w:t>
      </w:r>
    </w:p>
    <w:p w14:paraId="54980199" w14:textId="77777777" w:rsidR="003C3963" w:rsidRPr="001B5A31" w:rsidRDefault="003C3963" w:rsidP="007E7BBF">
      <w:pPr>
        <w:pStyle w:val="ListParagraph"/>
        <w:numPr>
          <w:ilvl w:val="0"/>
          <w:numId w:val="14"/>
        </w:numPr>
        <w:spacing w:line="380" w:lineRule="auto"/>
        <w:jc w:val="both"/>
        <w:rPr>
          <w:rFonts w:ascii="Artifex CF Extra Light" w:eastAsia="Arial" w:hAnsi="Artifex CF Extra Light" w:cs="Times New Roman"/>
          <w:i/>
          <w:iCs/>
          <w:color w:val="1F3864" w:themeColor="accent1" w:themeShade="80"/>
          <w:sz w:val="18"/>
          <w:szCs w:val="18"/>
        </w:rPr>
      </w:pPr>
      <w:r w:rsidRPr="001B5A31">
        <w:rPr>
          <w:rFonts w:ascii="Artifex CF Extra Light" w:eastAsia="Arial" w:hAnsi="Artifex CF Extra Light" w:cs="Times New Roman"/>
          <w:i/>
          <w:iCs/>
          <w:color w:val="1F3864" w:themeColor="accent1" w:themeShade="80"/>
          <w:sz w:val="18"/>
          <w:szCs w:val="18"/>
        </w:rPr>
        <w:t xml:space="preserve">Desarrollo de herramientas para la gestión del conocimiento: </w:t>
      </w:r>
    </w:p>
    <w:p w14:paraId="668221DF" w14:textId="77777777" w:rsidR="003C3963" w:rsidRPr="001B5A31" w:rsidRDefault="003C3963" w:rsidP="003C3963">
      <w:pPr>
        <w:spacing w:line="380" w:lineRule="auto"/>
        <w:ind w:left="270" w:firstLine="450"/>
        <w:jc w:val="both"/>
        <w:rPr>
          <w:rFonts w:ascii="Artifex CF Extra Light" w:eastAsia="Arial" w:hAnsi="Artifex CF Extra Light" w:cs="Times New Roman"/>
          <w:color w:val="1F3864" w:themeColor="accent1" w:themeShade="80"/>
          <w:sz w:val="18"/>
          <w:szCs w:val="18"/>
        </w:rPr>
      </w:pPr>
      <w:r w:rsidRPr="001B5A31">
        <w:rPr>
          <w:rFonts w:eastAsia="Times New Roman" w:cs="Calibri"/>
          <w:bCs/>
          <w:noProof/>
          <w:color w:val="1F3864" w:themeColor="accent1" w:themeShade="80"/>
          <w:sz w:val="22"/>
          <w:szCs w:val="22"/>
          <w:lang w:val="es-ES" w:eastAsia="en-US"/>
        </w:rPr>
        <w:drawing>
          <wp:anchor distT="0" distB="0" distL="114300" distR="114300" simplePos="0" relativeHeight="251717632" behindDoc="0" locked="0" layoutInCell="1" allowOverlap="1" wp14:anchorId="3F819785" wp14:editId="699E8EFF">
            <wp:simplePos x="0" y="0"/>
            <wp:positionH relativeFrom="column">
              <wp:posOffset>181610</wp:posOffset>
            </wp:positionH>
            <wp:positionV relativeFrom="paragraph">
              <wp:posOffset>1558290</wp:posOffset>
            </wp:positionV>
            <wp:extent cx="4829810" cy="2329180"/>
            <wp:effectExtent l="76200" t="76200" r="142240" b="128270"/>
            <wp:wrapSquare wrapText="bothSides"/>
            <wp:docPr id="86"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829810" cy="2329180"/>
                    </a:xfrm>
                    <a:prstGeom prst="rect">
                      <a:avLst/>
                    </a:prstGeom>
                    <a:ln w="38100" cap="sq">
                      <a:solidFill>
                        <a:srgbClr val="4472C4"/>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1B5A31">
        <w:rPr>
          <w:rFonts w:ascii="Artifex CF Extra Light" w:eastAsia="Arial" w:hAnsi="Artifex CF Extra Light" w:cs="Times New Roman"/>
          <w:color w:val="1F3864" w:themeColor="accent1" w:themeShade="80"/>
          <w:sz w:val="18"/>
          <w:szCs w:val="18"/>
        </w:rPr>
        <w:t>El SNS puso a disposición del Sistema Nacional de Salud el Repositorio de Información y Estadísticas del Servicio Nacional de Salud (RIESS), el cual constituye un espacio en línea de acceso abierto y centralizado destinado a almacenar, organizar, actualizar, mantener y difundir información digital rutinaria del SNS, con miras a proporcionar un área que contenga las investigaciones y análisis institucionales con el propósito de fomentar el quehacer científico-técnico y la revisión de los resultados sanitarios y de gestión para el alcance de estos. Contribuye al cumplimiento normativo del Sistema de Información Gerencial en Salud.</w:t>
      </w:r>
    </w:p>
    <w:p w14:paraId="295A594E" w14:textId="77777777" w:rsidR="003C3963" w:rsidRPr="001B5A31" w:rsidRDefault="003C3963" w:rsidP="003C3963">
      <w:pPr>
        <w:spacing w:line="380" w:lineRule="atLeast"/>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Esta herramienta contiene las secciones siguientes: </w:t>
      </w:r>
    </w:p>
    <w:p w14:paraId="0A20D164" w14:textId="77777777" w:rsidR="003C3963" w:rsidRPr="001B5A31" w:rsidRDefault="003C3963" w:rsidP="007E7BBF">
      <w:pPr>
        <w:pStyle w:val="ListParagraph"/>
        <w:numPr>
          <w:ilvl w:val="0"/>
          <w:numId w:val="20"/>
        </w:numPr>
        <w:spacing w:line="380" w:lineRule="atLeast"/>
        <w:jc w:val="both"/>
        <w:rPr>
          <w:rFonts w:ascii="Artifex CF Extra Light" w:eastAsia="Arial" w:hAnsi="Artifex CF Extra Light" w:cs="Times New Roman"/>
          <w:i/>
          <w:iCs/>
          <w:color w:val="1F3864" w:themeColor="accent1" w:themeShade="80"/>
          <w:sz w:val="18"/>
          <w:szCs w:val="18"/>
        </w:rPr>
      </w:pPr>
      <w:r w:rsidRPr="001B5A31">
        <w:rPr>
          <w:rFonts w:ascii="Artifex CF Extra Light" w:eastAsia="Arial" w:hAnsi="Artifex CF Extra Light" w:cs="Times New Roman"/>
          <w:i/>
          <w:iCs/>
          <w:color w:val="1F3864" w:themeColor="accent1" w:themeShade="80"/>
          <w:sz w:val="18"/>
          <w:szCs w:val="18"/>
        </w:rPr>
        <w:t xml:space="preserve">Acerca del RIESS: </w:t>
      </w:r>
      <w:r w:rsidRPr="001B5A31">
        <w:rPr>
          <w:rFonts w:ascii="Artifex CF Extra Light" w:eastAsia="Arial" w:hAnsi="Artifex CF Extra Light" w:cs="Times New Roman"/>
          <w:color w:val="1F3864" w:themeColor="accent1" w:themeShade="80"/>
          <w:sz w:val="18"/>
          <w:szCs w:val="18"/>
        </w:rPr>
        <w:t>describe que es el repositorio, sus objetivos, usuarios potenciales identificados, resultados esperados y contribuciones, resumen de los principales datos y temas a abordar, así como las fuentes de informacion internas y externas para alimentarlo.</w:t>
      </w:r>
    </w:p>
    <w:p w14:paraId="280DAAD1" w14:textId="77777777" w:rsidR="003C3963" w:rsidRPr="001B5A31" w:rsidRDefault="003C3963" w:rsidP="003C3963">
      <w:pPr>
        <w:ind w:left="720"/>
        <w:contextualSpacing/>
        <w:rPr>
          <w:rFonts w:eastAsia="Times New Roman" w:cs="Calibri"/>
          <w:bCs/>
          <w:color w:val="1F3864" w:themeColor="accent1" w:themeShade="80"/>
          <w:sz w:val="22"/>
          <w:szCs w:val="22"/>
          <w:lang w:val="es-ES" w:eastAsia="en-US"/>
        </w:rPr>
      </w:pPr>
    </w:p>
    <w:p w14:paraId="2F5EE453" w14:textId="77777777" w:rsidR="003C3963" w:rsidRPr="001B5A31" w:rsidRDefault="003C3963" w:rsidP="007E7BBF">
      <w:pPr>
        <w:pStyle w:val="ListParagraph"/>
        <w:numPr>
          <w:ilvl w:val="0"/>
          <w:numId w:val="20"/>
        </w:numPr>
        <w:spacing w:line="380" w:lineRule="atLeast"/>
        <w:jc w:val="both"/>
        <w:rPr>
          <w:rFonts w:ascii="Artifex CF Extra Light" w:eastAsia="Arial" w:hAnsi="Artifex CF Extra Light" w:cs="Times New Roman"/>
          <w:i/>
          <w:iCs/>
          <w:color w:val="1F3864" w:themeColor="accent1" w:themeShade="80"/>
          <w:sz w:val="18"/>
          <w:szCs w:val="18"/>
        </w:rPr>
      </w:pPr>
      <w:r w:rsidRPr="001B5A31">
        <w:rPr>
          <w:rFonts w:ascii="Artifex CF Extra Light" w:eastAsia="Arial" w:hAnsi="Artifex CF Extra Light" w:cs="Times New Roman"/>
          <w:i/>
          <w:iCs/>
          <w:color w:val="1F3864" w:themeColor="accent1" w:themeShade="80"/>
          <w:sz w:val="18"/>
          <w:szCs w:val="18"/>
        </w:rPr>
        <w:lastRenderedPageBreak/>
        <w:t xml:space="preserve">Informacion y estadísticas: </w:t>
      </w:r>
      <w:r w:rsidRPr="001B5A31">
        <w:rPr>
          <w:rFonts w:ascii="Artifex CF Extra Light" w:eastAsia="Arial" w:hAnsi="Artifex CF Extra Light" w:cs="Times New Roman"/>
          <w:color w:val="1F3864" w:themeColor="accent1" w:themeShade="80"/>
          <w:sz w:val="18"/>
          <w:szCs w:val="18"/>
        </w:rPr>
        <w:t>área central del repositorio donde se alojan los siguientes conjuntos:</w:t>
      </w:r>
    </w:p>
    <w:p w14:paraId="666A1A2B" w14:textId="77777777" w:rsidR="003C3963" w:rsidRPr="001B5A31" w:rsidRDefault="003C3963" w:rsidP="007E7BBF">
      <w:pPr>
        <w:numPr>
          <w:ilvl w:val="0"/>
          <w:numId w:val="10"/>
        </w:numPr>
        <w:spacing w:line="380" w:lineRule="auto"/>
        <w:contextualSpacing/>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i/>
          <w:iCs/>
          <w:color w:val="1F3864" w:themeColor="accent1" w:themeShade="80"/>
          <w:sz w:val="18"/>
          <w:szCs w:val="18"/>
        </w:rPr>
        <w:t>Metodologías:</w:t>
      </w:r>
      <w:r w:rsidRPr="001B5A31">
        <w:rPr>
          <w:rFonts w:ascii="Artifex CF Extra Light" w:eastAsia="Arial" w:hAnsi="Artifex CF Extra Light" w:cs="Times New Roman"/>
          <w:color w:val="1F3864" w:themeColor="accent1" w:themeShade="80"/>
          <w:sz w:val="18"/>
          <w:szCs w:val="18"/>
        </w:rPr>
        <w:t xml:space="preserve"> comprende los documentos metodológicos desarrollados por el SNS o utilizados como referencia para la realización de un estudio o análisis en particular, así como la descripción de los instrumentos de recolección de información estandarizados para la producción de datos en el sistema sanitario en el marco de la prestación de servicios de salud. </w:t>
      </w:r>
    </w:p>
    <w:p w14:paraId="0F7AD18B" w14:textId="77777777" w:rsidR="003C3963" w:rsidRPr="001B5A31" w:rsidRDefault="003C3963" w:rsidP="007E7BBF">
      <w:pPr>
        <w:numPr>
          <w:ilvl w:val="0"/>
          <w:numId w:val="10"/>
        </w:numPr>
        <w:spacing w:line="380" w:lineRule="auto"/>
        <w:contextualSpacing/>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i/>
          <w:iCs/>
          <w:color w:val="1F3864" w:themeColor="accent1" w:themeShade="80"/>
          <w:sz w:val="18"/>
          <w:szCs w:val="18"/>
        </w:rPr>
        <w:t>Boletines y notas de políticas:</w:t>
      </w:r>
      <w:r w:rsidRPr="001B5A31">
        <w:rPr>
          <w:rFonts w:ascii="Artifex CF Extra Light" w:eastAsia="Arial" w:hAnsi="Artifex CF Extra Light" w:cs="Times New Roman"/>
          <w:color w:val="1F3864" w:themeColor="accent1" w:themeShade="80"/>
          <w:sz w:val="18"/>
          <w:szCs w:val="18"/>
        </w:rPr>
        <w:t xml:space="preserve"> instrumentos de análisis y difusión periódica de la información sanitaria que permite medir el comportamiento de los eventos de salud y los indicadores de proceso y resultados en salud, para medir el logro de las metas cuantitativas y cualitativas en mejora del bienestar y calidad de vida de la población usuaria de los servicios de salud. </w:t>
      </w:r>
    </w:p>
    <w:p w14:paraId="75C586E0" w14:textId="77777777" w:rsidR="003C3963" w:rsidRPr="001B5A31" w:rsidRDefault="003C3963" w:rsidP="007E7BBF">
      <w:pPr>
        <w:numPr>
          <w:ilvl w:val="0"/>
          <w:numId w:val="10"/>
        </w:numPr>
        <w:spacing w:line="380" w:lineRule="auto"/>
        <w:contextualSpacing/>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i/>
          <w:iCs/>
          <w:color w:val="1F3864" w:themeColor="accent1" w:themeShade="80"/>
          <w:sz w:val="18"/>
          <w:szCs w:val="18"/>
        </w:rPr>
        <w:t>Estadísticas y reportes de producción de servicios:</w:t>
      </w:r>
      <w:r w:rsidRPr="001B5A31">
        <w:rPr>
          <w:rFonts w:ascii="Artifex CF Extra Light" w:eastAsia="Arial" w:hAnsi="Artifex CF Extra Light" w:cs="Times New Roman"/>
          <w:color w:val="1F3864" w:themeColor="accent1" w:themeShade="80"/>
          <w:sz w:val="18"/>
          <w:szCs w:val="18"/>
        </w:rPr>
        <w:t xml:space="preserve"> contiene los reportes en Excel de producción de servicios de salud, los reportes trimestrales y anuales de producción hospitalaria y los datos en línea de producción. Contiene, entre otros, datos sobre el número de nacimientos registrados en los establecimientos de salud, vía de desembarazo, sexo, edad de la madre, provincia de residencia, nacionalidad de la madre.</w:t>
      </w:r>
    </w:p>
    <w:p w14:paraId="35D44739" w14:textId="77777777" w:rsidR="003C3963" w:rsidRPr="001B5A31" w:rsidRDefault="003C3963" w:rsidP="007E7BBF">
      <w:pPr>
        <w:numPr>
          <w:ilvl w:val="0"/>
          <w:numId w:val="10"/>
        </w:numPr>
        <w:spacing w:line="380" w:lineRule="auto"/>
        <w:contextualSpacing/>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i/>
          <w:iCs/>
          <w:color w:val="1F3864" w:themeColor="accent1" w:themeShade="80"/>
          <w:sz w:val="18"/>
          <w:szCs w:val="18"/>
        </w:rPr>
        <w:t xml:space="preserve">Estudios y análisis: </w:t>
      </w:r>
      <w:r w:rsidRPr="001B5A31">
        <w:rPr>
          <w:rFonts w:ascii="Artifex CF Extra Light" w:eastAsia="Arial" w:hAnsi="Artifex CF Extra Light" w:cs="Times New Roman"/>
          <w:color w:val="1F3864" w:themeColor="accent1" w:themeShade="80"/>
          <w:sz w:val="18"/>
          <w:szCs w:val="18"/>
        </w:rPr>
        <w:t xml:space="preserve">publicaciones periódicas y/o especiales que buscan fortalecer las capacidades institucionales en materia de gestión del conocimiento y que se evidencia en la generación de estudios a partir de datos estadísticos, abarcando los procesos de captura, análisis e interpretación de resultados que contribuyen a agregar valor a la organización y fortalecer el Sistema de Información General en Salud, a través de la diseminación y puesta a disposición de sus resultados. </w:t>
      </w:r>
    </w:p>
    <w:p w14:paraId="2BBD1553" w14:textId="77777777" w:rsidR="003C3963" w:rsidRPr="001B5A31" w:rsidRDefault="003C3963" w:rsidP="007E7BBF">
      <w:pPr>
        <w:numPr>
          <w:ilvl w:val="0"/>
          <w:numId w:val="10"/>
        </w:numPr>
        <w:spacing w:line="380" w:lineRule="auto"/>
        <w:contextualSpacing/>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i/>
          <w:iCs/>
          <w:color w:val="1F3864" w:themeColor="accent1" w:themeShade="80"/>
          <w:sz w:val="18"/>
          <w:szCs w:val="18"/>
        </w:rPr>
        <w:t xml:space="preserve">Indicadores: </w:t>
      </w:r>
      <w:r w:rsidRPr="001B5A31">
        <w:rPr>
          <w:rFonts w:ascii="Artifex CF Extra Light" w:eastAsia="Arial" w:hAnsi="Artifex CF Extra Light" w:cs="Times New Roman"/>
          <w:color w:val="1F3864" w:themeColor="accent1" w:themeShade="80"/>
          <w:sz w:val="18"/>
          <w:szCs w:val="18"/>
        </w:rPr>
        <w:t xml:space="preserve">contiene la comparación entre dos o más tipos de datos o variables que sirve para elaborar una medida cuantitativa o una observación cualitativa. Pueden ser de proceso, producto o resultados. Se presentan análisis tendenciales trimestrales y mensuales en </w:t>
      </w:r>
      <w:proofErr w:type="spellStart"/>
      <w:r w:rsidRPr="001B5A31">
        <w:rPr>
          <w:rFonts w:ascii="Artifex CF Extra Light" w:eastAsia="Arial" w:hAnsi="Artifex CF Extra Light" w:cs="Times New Roman"/>
          <w:color w:val="1F3864" w:themeColor="accent1" w:themeShade="80"/>
          <w:sz w:val="18"/>
          <w:szCs w:val="18"/>
        </w:rPr>
        <w:t>Power</w:t>
      </w:r>
      <w:proofErr w:type="spellEnd"/>
      <w:r w:rsidRPr="001B5A31">
        <w:rPr>
          <w:rFonts w:ascii="Artifex CF Extra Light" w:eastAsia="Arial" w:hAnsi="Artifex CF Extra Light" w:cs="Times New Roman"/>
          <w:color w:val="1F3864" w:themeColor="accent1" w:themeShade="80"/>
          <w:sz w:val="18"/>
          <w:szCs w:val="18"/>
        </w:rPr>
        <w:t xml:space="preserve"> BI por regiones de salud.</w:t>
      </w:r>
    </w:p>
    <w:p w14:paraId="0FE7CCCC" w14:textId="77777777" w:rsidR="003C3963" w:rsidRPr="001B5A31" w:rsidRDefault="003C3963" w:rsidP="007E7BBF">
      <w:pPr>
        <w:pStyle w:val="ListParagraph"/>
        <w:numPr>
          <w:ilvl w:val="0"/>
          <w:numId w:val="20"/>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i/>
          <w:iCs/>
          <w:noProof/>
          <w:color w:val="1F3864" w:themeColor="accent1" w:themeShade="80"/>
          <w:sz w:val="18"/>
          <w:szCs w:val="18"/>
        </w:rPr>
        <w:drawing>
          <wp:anchor distT="0" distB="0" distL="114300" distR="114300" simplePos="0" relativeHeight="251714560" behindDoc="0" locked="0" layoutInCell="1" allowOverlap="1" wp14:anchorId="02E0C9FF" wp14:editId="5DB402C0">
            <wp:simplePos x="0" y="0"/>
            <wp:positionH relativeFrom="margin">
              <wp:posOffset>2560857</wp:posOffset>
            </wp:positionH>
            <wp:positionV relativeFrom="margin">
              <wp:posOffset>6271358</wp:posOffset>
            </wp:positionV>
            <wp:extent cx="2520315" cy="1304290"/>
            <wp:effectExtent l="38100" t="38100" r="89535" b="86360"/>
            <wp:wrapSquare wrapText="bothSides"/>
            <wp:docPr id="87" name="Imagen 33" descr="Imagen que contiene captura de pantalla, persona, monitor,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ifusion boletin.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20315" cy="1304290"/>
                    </a:xfrm>
                    <a:prstGeom prst="rect">
                      <a:avLst/>
                    </a:prstGeom>
                    <a:ln w="3175" cap="sq">
                      <a:solidFill>
                        <a:srgbClr val="4472C4"/>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r w:rsidRPr="001B5A31">
        <w:rPr>
          <w:rFonts w:ascii="Artifex CF Extra Light" w:eastAsia="Arial" w:hAnsi="Artifex CF Extra Light" w:cs="Times New Roman"/>
          <w:i/>
          <w:iCs/>
          <w:color w:val="1F3864" w:themeColor="accent1" w:themeShade="80"/>
          <w:sz w:val="18"/>
          <w:szCs w:val="18"/>
        </w:rPr>
        <w:t xml:space="preserve">Infografías: </w:t>
      </w:r>
      <w:r w:rsidRPr="001B5A31">
        <w:rPr>
          <w:rFonts w:ascii="Artifex CF Extra Light" w:eastAsia="Arial" w:hAnsi="Artifex CF Extra Light" w:cs="Times New Roman"/>
          <w:color w:val="1F3864" w:themeColor="accent1" w:themeShade="80"/>
          <w:sz w:val="18"/>
          <w:szCs w:val="18"/>
        </w:rPr>
        <w:t xml:space="preserve">presentación gráfica de los datos de infraestructura, recursos humanos, atenciones por niveles, presupuesto de la red, población inscrita en los </w:t>
      </w:r>
      <w:r w:rsidRPr="001B5A31">
        <w:rPr>
          <w:rFonts w:ascii="Artifex CF Extra Light" w:eastAsia="Arial" w:hAnsi="Artifex CF Extra Light" w:cs="Times New Roman"/>
          <w:color w:val="1F3864" w:themeColor="accent1" w:themeShade="80"/>
          <w:sz w:val="18"/>
          <w:szCs w:val="18"/>
        </w:rPr>
        <w:lastRenderedPageBreak/>
        <w:t xml:space="preserve">Círculos Comunitarios de la Salud, así como de los estudios realizados en la organización.  </w:t>
      </w:r>
    </w:p>
    <w:p w14:paraId="4AA87810" w14:textId="77777777" w:rsidR="003C3963" w:rsidRPr="001B5A31" w:rsidRDefault="003C3963" w:rsidP="003C3963">
      <w:pPr>
        <w:ind w:left="720"/>
        <w:contextualSpacing/>
        <w:jc w:val="both"/>
        <w:rPr>
          <w:rFonts w:eastAsia="Times New Roman" w:cs="Calibri"/>
          <w:bCs/>
          <w:color w:val="1F3864" w:themeColor="accent1" w:themeShade="80"/>
          <w:sz w:val="22"/>
          <w:szCs w:val="22"/>
          <w:lang w:val="es-ES" w:eastAsia="en-US"/>
        </w:rPr>
      </w:pPr>
    </w:p>
    <w:p w14:paraId="3C12E25E" w14:textId="77777777" w:rsidR="003C3963" w:rsidRPr="001B5A31" w:rsidRDefault="003C3963" w:rsidP="007E7BBF">
      <w:pPr>
        <w:numPr>
          <w:ilvl w:val="0"/>
          <w:numId w:val="21"/>
        </w:numPr>
        <w:spacing w:line="380" w:lineRule="auto"/>
        <w:contextualSpacing/>
        <w:jc w:val="both"/>
        <w:rPr>
          <w:rFonts w:ascii="Artifex CF Extra Light" w:eastAsia="Arial" w:hAnsi="Artifex CF Extra Light" w:cs="Times New Roman"/>
          <w:i/>
          <w:iCs/>
          <w:color w:val="1F3864" w:themeColor="accent1" w:themeShade="80"/>
          <w:sz w:val="18"/>
          <w:szCs w:val="18"/>
        </w:rPr>
      </w:pPr>
      <w:r w:rsidRPr="001B5A31">
        <w:rPr>
          <w:rFonts w:ascii="Artifex CF Extra Light" w:eastAsia="Arial" w:hAnsi="Artifex CF Extra Light" w:cs="Times New Roman"/>
          <w:i/>
          <w:iCs/>
          <w:color w:val="1F3864" w:themeColor="accent1" w:themeShade="80"/>
          <w:sz w:val="18"/>
          <w:szCs w:val="18"/>
        </w:rPr>
        <w:t xml:space="preserve">Glosario: </w:t>
      </w:r>
      <w:r w:rsidRPr="001B5A31">
        <w:rPr>
          <w:rFonts w:ascii="Artifex CF Extra Light" w:eastAsia="Arial" w:hAnsi="Artifex CF Extra Light" w:cs="Times New Roman"/>
          <w:color w:val="1F3864" w:themeColor="accent1" w:themeShade="80"/>
          <w:sz w:val="18"/>
          <w:szCs w:val="18"/>
        </w:rPr>
        <w:t>conjunto organizado alfabéticamente de las definiciones utilizadas en los informes y estudios desarrollados y difundidos por el SNS. Actualmente contiene 94 vocablos definidos.</w:t>
      </w:r>
    </w:p>
    <w:p w14:paraId="3B8300D9" w14:textId="77777777" w:rsidR="003C3963" w:rsidRPr="001B5A31" w:rsidRDefault="003C3963" w:rsidP="007E7BBF">
      <w:pPr>
        <w:numPr>
          <w:ilvl w:val="0"/>
          <w:numId w:val="21"/>
        </w:numPr>
        <w:spacing w:line="380" w:lineRule="auto"/>
        <w:contextualSpacing/>
        <w:jc w:val="both"/>
        <w:rPr>
          <w:rFonts w:ascii="Artifex CF Extra Light" w:eastAsia="Arial" w:hAnsi="Artifex CF Extra Light" w:cs="Times New Roman"/>
          <w:i/>
          <w:iCs/>
          <w:color w:val="1F3864" w:themeColor="accent1" w:themeShade="80"/>
          <w:sz w:val="18"/>
          <w:szCs w:val="18"/>
        </w:rPr>
      </w:pPr>
      <w:r w:rsidRPr="001B5A31">
        <w:rPr>
          <w:rFonts w:ascii="Artifex CF Extra Light" w:eastAsia="Arial" w:hAnsi="Artifex CF Extra Light" w:cs="Times New Roman"/>
          <w:i/>
          <w:iCs/>
          <w:color w:val="1F3864" w:themeColor="accent1" w:themeShade="80"/>
          <w:sz w:val="18"/>
          <w:szCs w:val="18"/>
        </w:rPr>
        <w:t xml:space="preserve">Videos: </w:t>
      </w:r>
      <w:r w:rsidRPr="001B5A31">
        <w:rPr>
          <w:rFonts w:ascii="Artifex CF Extra Light" w:eastAsia="Arial" w:hAnsi="Artifex CF Extra Light" w:cs="Times New Roman"/>
          <w:color w:val="1F3864" w:themeColor="accent1" w:themeShade="80"/>
          <w:sz w:val="18"/>
          <w:szCs w:val="18"/>
        </w:rPr>
        <w:t xml:space="preserve">contiene el de lanzamiento del RIESS, así como el de uso e interpretación de los datos disponibles en </w:t>
      </w:r>
      <w:proofErr w:type="spellStart"/>
      <w:r w:rsidRPr="001B5A31">
        <w:rPr>
          <w:rFonts w:ascii="Artifex CF Extra Light" w:eastAsia="Arial" w:hAnsi="Artifex CF Extra Light" w:cs="Times New Roman"/>
          <w:color w:val="1F3864" w:themeColor="accent1" w:themeShade="80"/>
          <w:sz w:val="18"/>
          <w:szCs w:val="18"/>
        </w:rPr>
        <w:t>Power</w:t>
      </w:r>
      <w:proofErr w:type="spellEnd"/>
      <w:r w:rsidRPr="001B5A31">
        <w:rPr>
          <w:rFonts w:ascii="Artifex CF Extra Light" w:eastAsia="Arial" w:hAnsi="Artifex CF Extra Light" w:cs="Times New Roman"/>
          <w:color w:val="1F3864" w:themeColor="accent1" w:themeShade="80"/>
          <w:sz w:val="18"/>
          <w:szCs w:val="18"/>
        </w:rPr>
        <w:t xml:space="preserve"> BI de producción de servicios.</w:t>
      </w:r>
    </w:p>
    <w:p w14:paraId="2BC4505C" w14:textId="77777777" w:rsidR="003C3963" w:rsidRPr="001B5A31" w:rsidRDefault="003C3963" w:rsidP="001B5A31">
      <w:pPr>
        <w:ind w:firstLine="708"/>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El cuadro siguiente presenta el mapa de informaciones disponibles en el RIESS:</w:t>
      </w:r>
    </w:p>
    <w:p w14:paraId="254BB6DC" w14:textId="77777777" w:rsidR="003C3963" w:rsidRPr="0029471D" w:rsidRDefault="003C3963" w:rsidP="003C3963">
      <w:pPr>
        <w:ind w:left="720"/>
        <w:contextualSpacing/>
        <w:rPr>
          <w:rFonts w:eastAsia="Times New Roman" w:cs="Calibri"/>
          <w:bCs/>
          <w:color w:val="767171"/>
          <w:sz w:val="22"/>
          <w:szCs w:val="22"/>
          <w:lang w:eastAsia="en-US"/>
        </w:rPr>
      </w:pPr>
    </w:p>
    <w:tbl>
      <w:tblPr>
        <w:tblW w:w="7915" w:type="dxa"/>
        <w:jc w:val="cente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CellMar>
          <w:left w:w="70" w:type="dxa"/>
          <w:right w:w="70" w:type="dxa"/>
        </w:tblCellMar>
        <w:tblLook w:val="0400" w:firstRow="0" w:lastRow="0" w:firstColumn="0" w:lastColumn="0" w:noHBand="0" w:noVBand="1"/>
      </w:tblPr>
      <w:tblGrid>
        <w:gridCol w:w="612"/>
        <w:gridCol w:w="5593"/>
        <w:gridCol w:w="1710"/>
      </w:tblGrid>
      <w:tr w:rsidR="003C3963" w:rsidRPr="005951A4" w14:paraId="1849FF1D" w14:textId="77777777" w:rsidTr="009D7642">
        <w:trPr>
          <w:trHeight w:val="419"/>
          <w:tblHeader/>
          <w:jc w:val="center"/>
        </w:trPr>
        <w:tc>
          <w:tcPr>
            <w:tcW w:w="612" w:type="dxa"/>
            <w:shd w:val="clear" w:color="auto" w:fill="F2F2F2"/>
            <w:noWrap/>
            <w:vAlign w:val="center"/>
            <w:hideMark/>
          </w:tcPr>
          <w:p w14:paraId="64B2DCCD" w14:textId="77777777" w:rsidR="003C3963" w:rsidRPr="005951A4" w:rsidRDefault="003C3963" w:rsidP="009D7642">
            <w:pPr>
              <w:jc w:val="center"/>
              <w:rPr>
                <w:rFonts w:eastAsia="Times New Roman" w:cs="Calibri"/>
                <w:b/>
                <w:color w:val="1F3864" w:themeColor="accent1" w:themeShade="80"/>
                <w:sz w:val="18"/>
                <w:szCs w:val="18"/>
              </w:rPr>
            </w:pPr>
            <w:r w:rsidRPr="005951A4">
              <w:rPr>
                <w:rFonts w:eastAsia="Times New Roman" w:cs="Calibri"/>
                <w:b/>
                <w:color w:val="1F3864" w:themeColor="accent1" w:themeShade="80"/>
                <w:sz w:val="18"/>
                <w:szCs w:val="18"/>
              </w:rPr>
              <w:t>Áreas</w:t>
            </w:r>
          </w:p>
        </w:tc>
        <w:tc>
          <w:tcPr>
            <w:tcW w:w="5593" w:type="dxa"/>
            <w:shd w:val="clear" w:color="auto" w:fill="F2F2F2"/>
            <w:noWrap/>
            <w:vAlign w:val="center"/>
          </w:tcPr>
          <w:p w14:paraId="3CCD9E3B" w14:textId="77777777" w:rsidR="003C3963" w:rsidRPr="005951A4" w:rsidRDefault="003C3963" w:rsidP="009D7642">
            <w:pPr>
              <w:jc w:val="center"/>
              <w:rPr>
                <w:rFonts w:eastAsia="Times New Roman" w:cs="Calibri"/>
                <w:b/>
                <w:color w:val="1F3864" w:themeColor="accent1" w:themeShade="80"/>
                <w:sz w:val="18"/>
                <w:szCs w:val="18"/>
              </w:rPr>
            </w:pPr>
            <w:r w:rsidRPr="005951A4">
              <w:rPr>
                <w:rFonts w:eastAsia="Times New Roman" w:cs="Calibri"/>
                <w:b/>
                <w:color w:val="1F3864" w:themeColor="accent1" w:themeShade="80"/>
                <w:sz w:val="18"/>
                <w:szCs w:val="18"/>
              </w:rPr>
              <w:t>Documentos</w:t>
            </w:r>
          </w:p>
        </w:tc>
        <w:tc>
          <w:tcPr>
            <w:tcW w:w="1710" w:type="dxa"/>
            <w:shd w:val="clear" w:color="auto" w:fill="F2F2F2"/>
            <w:vAlign w:val="center"/>
          </w:tcPr>
          <w:p w14:paraId="373C1DA4" w14:textId="77777777" w:rsidR="003C3963" w:rsidRPr="005951A4" w:rsidRDefault="003C3963" w:rsidP="009D7642">
            <w:pPr>
              <w:jc w:val="center"/>
              <w:rPr>
                <w:rFonts w:eastAsia="Times New Roman" w:cs="Calibri"/>
                <w:b/>
                <w:color w:val="1F3864" w:themeColor="accent1" w:themeShade="80"/>
                <w:sz w:val="18"/>
                <w:szCs w:val="18"/>
              </w:rPr>
            </w:pPr>
            <w:r w:rsidRPr="005951A4">
              <w:rPr>
                <w:rFonts w:eastAsia="Times New Roman" w:cs="Calibri"/>
                <w:b/>
                <w:color w:val="1F3864" w:themeColor="accent1" w:themeShade="80"/>
                <w:sz w:val="18"/>
                <w:szCs w:val="18"/>
              </w:rPr>
              <w:t>Periodicidad / cantidad</w:t>
            </w:r>
          </w:p>
        </w:tc>
      </w:tr>
      <w:tr w:rsidR="003C3963" w:rsidRPr="005951A4" w14:paraId="429D1FDB" w14:textId="77777777" w:rsidTr="009D7642">
        <w:trPr>
          <w:trHeight w:val="695"/>
          <w:jc w:val="center"/>
        </w:trPr>
        <w:tc>
          <w:tcPr>
            <w:tcW w:w="612" w:type="dxa"/>
            <w:vMerge w:val="restart"/>
            <w:shd w:val="clear" w:color="auto" w:fill="D5DCE4"/>
            <w:noWrap/>
            <w:textDirection w:val="btLr"/>
            <w:vAlign w:val="center"/>
          </w:tcPr>
          <w:p w14:paraId="69CCA98A" w14:textId="77777777" w:rsidR="003C3963" w:rsidRPr="005951A4" w:rsidRDefault="003C3963" w:rsidP="009D7642">
            <w:pPr>
              <w:ind w:left="113" w:right="113"/>
              <w:jc w:val="center"/>
              <w:rPr>
                <w:rFonts w:eastAsia="Times New Roman" w:cs="Calibri"/>
                <w:b/>
                <w:color w:val="1F3864" w:themeColor="accent1" w:themeShade="80"/>
                <w:sz w:val="16"/>
                <w:szCs w:val="16"/>
                <w:lang w:val="es-ES" w:eastAsia="en-US"/>
              </w:rPr>
            </w:pPr>
            <w:r w:rsidRPr="005951A4">
              <w:rPr>
                <w:rFonts w:eastAsia="Times New Roman" w:cs="Calibri"/>
                <w:b/>
                <w:color w:val="1F3864" w:themeColor="accent1" w:themeShade="80"/>
                <w:sz w:val="16"/>
                <w:szCs w:val="16"/>
                <w:lang w:val="es-ES" w:eastAsia="en-US"/>
              </w:rPr>
              <w:t>Metodologías</w:t>
            </w:r>
          </w:p>
        </w:tc>
        <w:tc>
          <w:tcPr>
            <w:tcW w:w="5593" w:type="dxa"/>
            <w:shd w:val="clear" w:color="auto" w:fill="auto"/>
            <w:noWrap/>
            <w:vAlign w:val="center"/>
          </w:tcPr>
          <w:p w14:paraId="6B910133" w14:textId="77777777" w:rsidR="003C3963" w:rsidRPr="005951A4" w:rsidRDefault="003C3963" w:rsidP="007E7BBF">
            <w:pPr>
              <w:numPr>
                <w:ilvl w:val="0"/>
                <w:numId w:val="11"/>
              </w:numPr>
              <w:ind w:left="209" w:hanging="209"/>
              <w:contextualSpacing/>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 xml:space="preserve">Metodología para la medición del gasto en la prestación de los servicios de la red de establecimientos del Servicio Nacional de Salud. </w:t>
            </w:r>
          </w:p>
        </w:tc>
        <w:tc>
          <w:tcPr>
            <w:tcW w:w="1710" w:type="dxa"/>
            <w:vMerge w:val="restart"/>
            <w:vAlign w:val="center"/>
          </w:tcPr>
          <w:p w14:paraId="34E7FB36" w14:textId="77777777" w:rsidR="003C3963" w:rsidRPr="005951A4" w:rsidRDefault="003C3963" w:rsidP="009D7642">
            <w:pPr>
              <w:jc w:val="center"/>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A desarrollarse y/o actualizarse</w:t>
            </w:r>
          </w:p>
        </w:tc>
      </w:tr>
      <w:tr w:rsidR="003C3963" w:rsidRPr="005951A4" w14:paraId="46C42644" w14:textId="77777777" w:rsidTr="009D7642">
        <w:trPr>
          <w:trHeight w:val="562"/>
          <w:jc w:val="center"/>
        </w:trPr>
        <w:tc>
          <w:tcPr>
            <w:tcW w:w="612" w:type="dxa"/>
            <w:vMerge/>
            <w:shd w:val="clear" w:color="auto" w:fill="D5DCE4"/>
            <w:noWrap/>
            <w:vAlign w:val="center"/>
          </w:tcPr>
          <w:p w14:paraId="20DBFB36" w14:textId="77777777" w:rsidR="003C3963" w:rsidRPr="005951A4" w:rsidRDefault="003C3963" w:rsidP="009D7642">
            <w:pPr>
              <w:rPr>
                <w:rFonts w:eastAsia="Times New Roman" w:cs="Calibri"/>
                <w:bCs/>
                <w:color w:val="1F3864" w:themeColor="accent1" w:themeShade="80"/>
                <w:sz w:val="16"/>
                <w:szCs w:val="16"/>
                <w:lang w:val="es-ES" w:eastAsia="en-US"/>
              </w:rPr>
            </w:pPr>
          </w:p>
        </w:tc>
        <w:tc>
          <w:tcPr>
            <w:tcW w:w="5593" w:type="dxa"/>
            <w:shd w:val="clear" w:color="auto" w:fill="auto"/>
            <w:noWrap/>
            <w:vAlign w:val="center"/>
          </w:tcPr>
          <w:p w14:paraId="32411A9D" w14:textId="77777777" w:rsidR="003C3963" w:rsidRPr="005951A4" w:rsidRDefault="003C3963" w:rsidP="007E7BBF">
            <w:pPr>
              <w:numPr>
                <w:ilvl w:val="0"/>
                <w:numId w:val="11"/>
              </w:numPr>
              <w:ind w:left="209" w:hanging="209"/>
              <w:contextualSpacing/>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Metodología para la medición del gasto en la prestación de los servicios de la red de establecimientos del Servicio Nacional de Salud.</w:t>
            </w:r>
          </w:p>
        </w:tc>
        <w:tc>
          <w:tcPr>
            <w:tcW w:w="1710" w:type="dxa"/>
            <w:vMerge/>
            <w:vAlign w:val="center"/>
          </w:tcPr>
          <w:p w14:paraId="06A6C444" w14:textId="77777777" w:rsidR="003C3963" w:rsidRPr="005951A4" w:rsidRDefault="003C3963" w:rsidP="009D7642">
            <w:pPr>
              <w:rPr>
                <w:rFonts w:ascii="Artifex CF Extra Light" w:eastAsia="Arial" w:hAnsi="Artifex CF Extra Light" w:cs="Times New Roman"/>
                <w:color w:val="1F3864" w:themeColor="accent1" w:themeShade="80"/>
                <w:sz w:val="16"/>
                <w:szCs w:val="16"/>
              </w:rPr>
            </w:pPr>
          </w:p>
        </w:tc>
      </w:tr>
      <w:tr w:rsidR="003C3963" w:rsidRPr="005951A4" w14:paraId="1707977F" w14:textId="77777777" w:rsidTr="009D7642">
        <w:trPr>
          <w:trHeight w:val="529"/>
          <w:jc w:val="center"/>
        </w:trPr>
        <w:tc>
          <w:tcPr>
            <w:tcW w:w="612" w:type="dxa"/>
            <w:vMerge/>
            <w:shd w:val="clear" w:color="auto" w:fill="D5DCE4"/>
            <w:noWrap/>
            <w:vAlign w:val="center"/>
          </w:tcPr>
          <w:p w14:paraId="6DFCD611" w14:textId="77777777" w:rsidR="003C3963" w:rsidRPr="005951A4" w:rsidRDefault="003C3963" w:rsidP="009D7642">
            <w:pPr>
              <w:rPr>
                <w:rFonts w:eastAsia="Times New Roman" w:cs="Calibri"/>
                <w:bCs/>
                <w:color w:val="1F3864" w:themeColor="accent1" w:themeShade="80"/>
                <w:sz w:val="16"/>
                <w:szCs w:val="16"/>
                <w:lang w:val="es-ES" w:eastAsia="en-US"/>
              </w:rPr>
            </w:pPr>
          </w:p>
        </w:tc>
        <w:tc>
          <w:tcPr>
            <w:tcW w:w="5593" w:type="dxa"/>
            <w:shd w:val="clear" w:color="auto" w:fill="auto"/>
            <w:noWrap/>
            <w:vAlign w:val="center"/>
          </w:tcPr>
          <w:p w14:paraId="17AD4270" w14:textId="77777777" w:rsidR="003C3963" w:rsidRPr="005951A4" w:rsidRDefault="003C3963" w:rsidP="007E7BBF">
            <w:pPr>
              <w:numPr>
                <w:ilvl w:val="0"/>
                <w:numId w:val="11"/>
              </w:numPr>
              <w:ind w:left="209" w:hanging="209"/>
              <w:contextualSpacing/>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Metodología para la medición de métricas de recursos humanos del SNS.</w:t>
            </w:r>
          </w:p>
        </w:tc>
        <w:tc>
          <w:tcPr>
            <w:tcW w:w="1710" w:type="dxa"/>
            <w:vMerge/>
          </w:tcPr>
          <w:p w14:paraId="6CDA8AB1" w14:textId="77777777" w:rsidR="003C3963" w:rsidRPr="005951A4" w:rsidRDefault="003C3963" w:rsidP="009D7642">
            <w:pPr>
              <w:jc w:val="both"/>
              <w:rPr>
                <w:rFonts w:ascii="Artifex CF Extra Light" w:eastAsia="Arial" w:hAnsi="Artifex CF Extra Light" w:cs="Times New Roman"/>
                <w:color w:val="1F3864" w:themeColor="accent1" w:themeShade="80"/>
                <w:sz w:val="16"/>
                <w:szCs w:val="16"/>
              </w:rPr>
            </w:pPr>
          </w:p>
        </w:tc>
      </w:tr>
      <w:tr w:rsidR="003C3963" w:rsidRPr="005951A4" w14:paraId="0A61CE41" w14:textId="77777777" w:rsidTr="009D7642">
        <w:trPr>
          <w:trHeight w:val="794"/>
          <w:jc w:val="center"/>
        </w:trPr>
        <w:tc>
          <w:tcPr>
            <w:tcW w:w="612" w:type="dxa"/>
            <w:vMerge/>
            <w:shd w:val="clear" w:color="auto" w:fill="D5DCE4"/>
            <w:noWrap/>
            <w:vAlign w:val="center"/>
          </w:tcPr>
          <w:p w14:paraId="194BABE5" w14:textId="77777777" w:rsidR="003C3963" w:rsidRPr="005951A4" w:rsidRDefault="003C3963" w:rsidP="009D7642">
            <w:pPr>
              <w:rPr>
                <w:rFonts w:eastAsia="Times New Roman" w:cs="Calibri"/>
                <w:bCs/>
                <w:color w:val="1F3864" w:themeColor="accent1" w:themeShade="80"/>
                <w:sz w:val="16"/>
                <w:szCs w:val="16"/>
                <w:lang w:val="es-ES" w:eastAsia="en-US"/>
              </w:rPr>
            </w:pPr>
          </w:p>
        </w:tc>
        <w:tc>
          <w:tcPr>
            <w:tcW w:w="5593" w:type="dxa"/>
            <w:shd w:val="clear" w:color="auto" w:fill="auto"/>
            <w:noWrap/>
            <w:vAlign w:val="center"/>
          </w:tcPr>
          <w:p w14:paraId="070E31FB" w14:textId="77777777" w:rsidR="003C3963" w:rsidRPr="005951A4" w:rsidRDefault="003C3963" w:rsidP="007E7BBF">
            <w:pPr>
              <w:numPr>
                <w:ilvl w:val="0"/>
                <w:numId w:val="11"/>
              </w:numPr>
              <w:ind w:left="209" w:hanging="209"/>
              <w:contextualSpacing/>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Metodología para la observación de los procesos de atención y humanización en los servicios materno y neonatal en el marco de la mejora continua de la calidad.</w:t>
            </w:r>
          </w:p>
        </w:tc>
        <w:tc>
          <w:tcPr>
            <w:tcW w:w="1710" w:type="dxa"/>
            <w:vMerge/>
          </w:tcPr>
          <w:p w14:paraId="46A03017" w14:textId="77777777" w:rsidR="003C3963" w:rsidRPr="005951A4" w:rsidRDefault="003C3963" w:rsidP="009D7642">
            <w:pPr>
              <w:jc w:val="both"/>
              <w:rPr>
                <w:rFonts w:ascii="Artifex CF Extra Light" w:eastAsia="Arial" w:hAnsi="Artifex CF Extra Light" w:cs="Times New Roman"/>
                <w:color w:val="1F3864" w:themeColor="accent1" w:themeShade="80"/>
                <w:sz w:val="16"/>
                <w:szCs w:val="16"/>
              </w:rPr>
            </w:pPr>
          </w:p>
        </w:tc>
      </w:tr>
      <w:tr w:rsidR="003C3963" w:rsidRPr="005951A4" w14:paraId="7981D171" w14:textId="77777777" w:rsidTr="009D7642">
        <w:trPr>
          <w:trHeight w:val="300"/>
          <w:jc w:val="center"/>
        </w:trPr>
        <w:tc>
          <w:tcPr>
            <w:tcW w:w="612" w:type="dxa"/>
            <w:vMerge w:val="restart"/>
            <w:shd w:val="clear" w:color="auto" w:fill="A8D08D"/>
            <w:noWrap/>
            <w:textDirection w:val="btLr"/>
            <w:vAlign w:val="center"/>
          </w:tcPr>
          <w:p w14:paraId="65325CAB" w14:textId="77777777" w:rsidR="003C3963" w:rsidRPr="005951A4" w:rsidRDefault="003C3963" w:rsidP="009D7642">
            <w:pPr>
              <w:ind w:left="113" w:right="113"/>
              <w:jc w:val="center"/>
              <w:rPr>
                <w:rFonts w:eastAsia="Times New Roman" w:cs="Calibri"/>
                <w:b/>
                <w:color w:val="1F3864" w:themeColor="accent1" w:themeShade="80"/>
                <w:sz w:val="16"/>
                <w:szCs w:val="16"/>
                <w:lang w:val="es-ES" w:eastAsia="en-US"/>
              </w:rPr>
            </w:pPr>
            <w:r w:rsidRPr="005951A4">
              <w:rPr>
                <w:rFonts w:eastAsia="Times New Roman" w:cs="Calibri"/>
                <w:b/>
                <w:color w:val="1F3864" w:themeColor="accent1" w:themeShade="80"/>
                <w:sz w:val="16"/>
                <w:szCs w:val="16"/>
                <w:lang w:val="es-ES" w:eastAsia="en-US"/>
              </w:rPr>
              <w:t>Boletines</w:t>
            </w:r>
          </w:p>
        </w:tc>
        <w:tc>
          <w:tcPr>
            <w:tcW w:w="5593" w:type="dxa"/>
            <w:shd w:val="clear" w:color="auto" w:fill="auto"/>
            <w:noWrap/>
            <w:vAlign w:val="center"/>
          </w:tcPr>
          <w:p w14:paraId="5819E9C8" w14:textId="77777777" w:rsidR="003C3963" w:rsidRPr="005951A4" w:rsidRDefault="003C3963" w:rsidP="007E7BBF">
            <w:pPr>
              <w:numPr>
                <w:ilvl w:val="0"/>
                <w:numId w:val="12"/>
              </w:numPr>
              <w:ind w:left="211" w:hanging="211"/>
              <w:contextualSpacing/>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Análisis de los resultados de la atención materna en la red del SNS.</w:t>
            </w:r>
          </w:p>
        </w:tc>
        <w:tc>
          <w:tcPr>
            <w:tcW w:w="1710" w:type="dxa"/>
            <w:vMerge w:val="restart"/>
            <w:vAlign w:val="center"/>
          </w:tcPr>
          <w:p w14:paraId="752A7971" w14:textId="77777777" w:rsidR="003C3963" w:rsidRPr="005951A4" w:rsidRDefault="003C3963" w:rsidP="009D7642">
            <w:pPr>
              <w:jc w:val="center"/>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 xml:space="preserve">Mensual </w:t>
            </w:r>
          </w:p>
        </w:tc>
      </w:tr>
      <w:tr w:rsidR="003C3963" w:rsidRPr="005951A4" w14:paraId="45690F09" w14:textId="77777777" w:rsidTr="009D7642">
        <w:trPr>
          <w:trHeight w:val="300"/>
          <w:jc w:val="center"/>
        </w:trPr>
        <w:tc>
          <w:tcPr>
            <w:tcW w:w="612" w:type="dxa"/>
            <w:vMerge/>
            <w:shd w:val="clear" w:color="auto" w:fill="A8D08D"/>
            <w:noWrap/>
            <w:vAlign w:val="center"/>
          </w:tcPr>
          <w:p w14:paraId="044CE3C0" w14:textId="77777777" w:rsidR="003C3963" w:rsidRPr="005951A4" w:rsidRDefault="003C3963" w:rsidP="009D7642">
            <w:pPr>
              <w:rPr>
                <w:rFonts w:eastAsia="Times New Roman" w:cs="Calibri"/>
                <w:bCs/>
                <w:color w:val="1F3864" w:themeColor="accent1" w:themeShade="80"/>
                <w:sz w:val="16"/>
                <w:szCs w:val="16"/>
                <w:lang w:val="es-ES" w:eastAsia="en-US"/>
              </w:rPr>
            </w:pPr>
          </w:p>
        </w:tc>
        <w:tc>
          <w:tcPr>
            <w:tcW w:w="5593" w:type="dxa"/>
            <w:shd w:val="clear" w:color="auto" w:fill="auto"/>
            <w:noWrap/>
            <w:vAlign w:val="center"/>
          </w:tcPr>
          <w:p w14:paraId="14C9EE6E" w14:textId="77777777" w:rsidR="003C3963" w:rsidRPr="005951A4" w:rsidRDefault="003C3963" w:rsidP="007E7BBF">
            <w:pPr>
              <w:numPr>
                <w:ilvl w:val="0"/>
                <w:numId w:val="12"/>
              </w:numPr>
              <w:ind w:left="211" w:hanging="211"/>
              <w:contextualSpacing/>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Análisis de los resultados de la atención neonatal en la red del SNS.</w:t>
            </w:r>
          </w:p>
        </w:tc>
        <w:tc>
          <w:tcPr>
            <w:tcW w:w="1710" w:type="dxa"/>
            <w:vMerge/>
            <w:vAlign w:val="center"/>
          </w:tcPr>
          <w:p w14:paraId="21CCB5D9" w14:textId="77777777" w:rsidR="003C3963" w:rsidRPr="005951A4" w:rsidRDefault="003C3963" w:rsidP="009D7642">
            <w:pPr>
              <w:rPr>
                <w:rFonts w:ascii="Artifex CF Extra Light" w:eastAsia="Arial" w:hAnsi="Artifex CF Extra Light" w:cs="Times New Roman"/>
                <w:color w:val="1F3864" w:themeColor="accent1" w:themeShade="80"/>
                <w:sz w:val="16"/>
                <w:szCs w:val="16"/>
              </w:rPr>
            </w:pPr>
          </w:p>
        </w:tc>
      </w:tr>
      <w:tr w:rsidR="003C3963" w:rsidRPr="005951A4" w14:paraId="42EA9A34" w14:textId="77777777" w:rsidTr="009D7642">
        <w:trPr>
          <w:trHeight w:val="300"/>
          <w:jc w:val="center"/>
        </w:trPr>
        <w:tc>
          <w:tcPr>
            <w:tcW w:w="612" w:type="dxa"/>
            <w:vMerge/>
            <w:shd w:val="clear" w:color="auto" w:fill="A8D08D"/>
            <w:noWrap/>
            <w:vAlign w:val="center"/>
          </w:tcPr>
          <w:p w14:paraId="6A72B7DD" w14:textId="77777777" w:rsidR="003C3963" w:rsidRPr="005951A4" w:rsidRDefault="003C3963" w:rsidP="009D7642">
            <w:pPr>
              <w:rPr>
                <w:rFonts w:eastAsia="Times New Roman" w:cs="Calibri"/>
                <w:bCs/>
                <w:color w:val="1F3864" w:themeColor="accent1" w:themeShade="80"/>
                <w:sz w:val="16"/>
                <w:szCs w:val="16"/>
                <w:lang w:val="es-ES" w:eastAsia="en-US"/>
              </w:rPr>
            </w:pPr>
          </w:p>
        </w:tc>
        <w:tc>
          <w:tcPr>
            <w:tcW w:w="5593" w:type="dxa"/>
            <w:shd w:val="clear" w:color="auto" w:fill="auto"/>
            <w:noWrap/>
            <w:vAlign w:val="center"/>
          </w:tcPr>
          <w:p w14:paraId="4E049331" w14:textId="77777777" w:rsidR="003C3963" w:rsidRPr="005951A4" w:rsidRDefault="003C3963" w:rsidP="007E7BBF">
            <w:pPr>
              <w:numPr>
                <w:ilvl w:val="0"/>
                <w:numId w:val="12"/>
              </w:numPr>
              <w:ind w:left="211" w:hanging="211"/>
              <w:contextualSpacing/>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Análisis de los resultados de la atención infantil en la red del SNS.</w:t>
            </w:r>
          </w:p>
        </w:tc>
        <w:tc>
          <w:tcPr>
            <w:tcW w:w="1710" w:type="dxa"/>
            <w:vMerge/>
            <w:vAlign w:val="center"/>
          </w:tcPr>
          <w:p w14:paraId="208FACF3" w14:textId="77777777" w:rsidR="003C3963" w:rsidRPr="005951A4" w:rsidRDefault="003C3963" w:rsidP="009D7642">
            <w:pPr>
              <w:rPr>
                <w:rFonts w:ascii="Artifex CF Extra Light" w:eastAsia="Arial" w:hAnsi="Artifex CF Extra Light" w:cs="Times New Roman"/>
                <w:color w:val="1F3864" w:themeColor="accent1" w:themeShade="80"/>
                <w:sz w:val="16"/>
                <w:szCs w:val="16"/>
              </w:rPr>
            </w:pPr>
          </w:p>
        </w:tc>
      </w:tr>
      <w:tr w:rsidR="003C3963" w:rsidRPr="005951A4" w14:paraId="7E1D887A" w14:textId="77777777" w:rsidTr="009D7642">
        <w:trPr>
          <w:trHeight w:val="300"/>
          <w:jc w:val="center"/>
        </w:trPr>
        <w:tc>
          <w:tcPr>
            <w:tcW w:w="612" w:type="dxa"/>
            <w:vMerge/>
            <w:shd w:val="clear" w:color="auto" w:fill="A8D08D"/>
            <w:noWrap/>
            <w:vAlign w:val="center"/>
          </w:tcPr>
          <w:p w14:paraId="3D2A9202" w14:textId="77777777" w:rsidR="003C3963" w:rsidRPr="005951A4" w:rsidRDefault="003C3963" w:rsidP="009D7642">
            <w:pPr>
              <w:rPr>
                <w:rFonts w:eastAsia="Times New Roman" w:cs="Calibri"/>
                <w:bCs/>
                <w:color w:val="1F3864" w:themeColor="accent1" w:themeShade="80"/>
                <w:sz w:val="16"/>
                <w:szCs w:val="16"/>
                <w:lang w:val="es-ES" w:eastAsia="en-US"/>
              </w:rPr>
            </w:pPr>
          </w:p>
        </w:tc>
        <w:tc>
          <w:tcPr>
            <w:tcW w:w="5593" w:type="dxa"/>
            <w:shd w:val="clear" w:color="auto" w:fill="auto"/>
            <w:noWrap/>
            <w:vAlign w:val="center"/>
          </w:tcPr>
          <w:p w14:paraId="25303DC1" w14:textId="77777777" w:rsidR="003C3963" w:rsidRPr="005951A4" w:rsidRDefault="003C3963" w:rsidP="007E7BBF">
            <w:pPr>
              <w:numPr>
                <w:ilvl w:val="0"/>
                <w:numId w:val="12"/>
              </w:numPr>
              <w:ind w:left="211" w:hanging="211"/>
              <w:contextualSpacing/>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Boletín Nacional de Informacion Estratégica del SUGEMI.</w:t>
            </w:r>
          </w:p>
        </w:tc>
        <w:tc>
          <w:tcPr>
            <w:tcW w:w="1710" w:type="dxa"/>
            <w:vAlign w:val="center"/>
          </w:tcPr>
          <w:p w14:paraId="46BDE596" w14:textId="77777777" w:rsidR="003C3963" w:rsidRPr="005951A4" w:rsidRDefault="003C3963" w:rsidP="009D7642">
            <w:pPr>
              <w:jc w:val="center"/>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 xml:space="preserve">Trimestral </w:t>
            </w:r>
          </w:p>
        </w:tc>
      </w:tr>
      <w:tr w:rsidR="003C3963" w:rsidRPr="005951A4" w14:paraId="5A96B197" w14:textId="77777777" w:rsidTr="009D7642">
        <w:trPr>
          <w:trHeight w:val="300"/>
          <w:jc w:val="center"/>
        </w:trPr>
        <w:tc>
          <w:tcPr>
            <w:tcW w:w="612" w:type="dxa"/>
            <w:vMerge/>
            <w:shd w:val="clear" w:color="auto" w:fill="A8D08D"/>
            <w:noWrap/>
            <w:vAlign w:val="center"/>
          </w:tcPr>
          <w:p w14:paraId="4E099A1E" w14:textId="77777777" w:rsidR="003C3963" w:rsidRPr="005951A4" w:rsidRDefault="003C3963" w:rsidP="009D7642">
            <w:pPr>
              <w:rPr>
                <w:rFonts w:eastAsia="Times New Roman" w:cs="Calibri"/>
                <w:bCs/>
                <w:color w:val="1F3864" w:themeColor="accent1" w:themeShade="80"/>
                <w:sz w:val="16"/>
                <w:szCs w:val="16"/>
                <w:lang w:val="es-ES" w:eastAsia="en-US"/>
              </w:rPr>
            </w:pPr>
          </w:p>
        </w:tc>
        <w:tc>
          <w:tcPr>
            <w:tcW w:w="5593" w:type="dxa"/>
            <w:shd w:val="clear" w:color="auto" w:fill="auto"/>
            <w:noWrap/>
            <w:vAlign w:val="center"/>
          </w:tcPr>
          <w:p w14:paraId="616A5D05" w14:textId="77777777" w:rsidR="003C3963" w:rsidRPr="005951A4" w:rsidRDefault="003C3963" w:rsidP="007E7BBF">
            <w:pPr>
              <w:numPr>
                <w:ilvl w:val="0"/>
                <w:numId w:val="12"/>
              </w:numPr>
              <w:ind w:left="211" w:hanging="211"/>
              <w:contextualSpacing/>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Boletín de monitoreo de la calidad en los servicios de salud: cumplimiento de protocolos de atención clínica.</w:t>
            </w:r>
          </w:p>
        </w:tc>
        <w:tc>
          <w:tcPr>
            <w:tcW w:w="1710" w:type="dxa"/>
            <w:vAlign w:val="center"/>
          </w:tcPr>
          <w:p w14:paraId="487F66C7" w14:textId="77777777" w:rsidR="003C3963" w:rsidRPr="005951A4" w:rsidRDefault="003C3963" w:rsidP="009D7642">
            <w:pPr>
              <w:jc w:val="center"/>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 xml:space="preserve">Anual </w:t>
            </w:r>
          </w:p>
        </w:tc>
      </w:tr>
      <w:tr w:rsidR="003C3963" w:rsidRPr="005951A4" w14:paraId="4BE60A64" w14:textId="77777777" w:rsidTr="009D7642">
        <w:trPr>
          <w:trHeight w:val="300"/>
          <w:jc w:val="center"/>
        </w:trPr>
        <w:tc>
          <w:tcPr>
            <w:tcW w:w="612" w:type="dxa"/>
            <w:vMerge/>
            <w:shd w:val="clear" w:color="auto" w:fill="A8D08D"/>
            <w:noWrap/>
            <w:vAlign w:val="center"/>
          </w:tcPr>
          <w:p w14:paraId="6227CAC4" w14:textId="77777777" w:rsidR="003C3963" w:rsidRPr="005951A4" w:rsidRDefault="003C3963" w:rsidP="009D7642">
            <w:pPr>
              <w:rPr>
                <w:rFonts w:eastAsia="Times New Roman" w:cs="Calibri"/>
                <w:bCs/>
                <w:color w:val="1F3864" w:themeColor="accent1" w:themeShade="80"/>
                <w:sz w:val="16"/>
                <w:szCs w:val="16"/>
                <w:lang w:val="es-ES" w:eastAsia="en-US"/>
              </w:rPr>
            </w:pPr>
          </w:p>
        </w:tc>
        <w:tc>
          <w:tcPr>
            <w:tcW w:w="5593" w:type="dxa"/>
            <w:shd w:val="clear" w:color="auto" w:fill="auto"/>
            <w:noWrap/>
            <w:vAlign w:val="center"/>
          </w:tcPr>
          <w:p w14:paraId="2B9AA409" w14:textId="77777777" w:rsidR="003C3963" w:rsidRPr="005951A4" w:rsidRDefault="003C3963" w:rsidP="007E7BBF">
            <w:pPr>
              <w:numPr>
                <w:ilvl w:val="0"/>
                <w:numId w:val="12"/>
              </w:numPr>
              <w:ind w:left="211" w:hanging="211"/>
              <w:contextualSpacing/>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Boletín de atención a la tuberculosis.</w:t>
            </w:r>
          </w:p>
        </w:tc>
        <w:tc>
          <w:tcPr>
            <w:tcW w:w="1710" w:type="dxa"/>
            <w:vAlign w:val="center"/>
          </w:tcPr>
          <w:p w14:paraId="6693B726" w14:textId="77777777" w:rsidR="003C3963" w:rsidRPr="005951A4" w:rsidRDefault="003C3963" w:rsidP="009D7642">
            <w:pPr>
              <w:jc w:val="center"/>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 xml:space="preserve">Anual </w:t>
            </w:r>
          </w:p>
        </w:tc>
      </w:tr>
      <w:tr w:rsidR="003C3963" w:rsidRPr="005951A4" w14:paraId="0E562F02" w14:textId="77777777" w:rsidTr="009D7642">
        <w:trPr>
          <w:trHeight w:val="300"/>
          <w:jc w:val="center"/>
        </w:trPr>
        <w:tc>
          <w:tcPr>
            <w:tcW w:w="612" w:type="dxa"/>
            <w:vMerge/>
            <w:shd w:val="clear" w:color="auto" w:fill="A8D08D"/>
            <w:noWrap/>
            <w:vAlign w:val="center"/>
          </w:tcPr>
          <w:p w14:paraId="53297325" w14:textId="77777777" w:rsidR="003C3963" w:rsidRPr="005951A4" w:rsidRDefault="003C3963" w:rsidP="009D7642">
            <w:pPr>
              <w:rPr>
                <w:rFonts w:eastAsia="Times New Roman" w:cs="Calibri"/>
                <w:bCs/>
                <w:color w:val="1F3864" w:themeColor="accent1" w:themeShade="80"/>
                <w:sz w:val="16"/>
                <w:szCs w:val="16"/>
                <w:lang w:val="es-ES" w:eastAsia="en-US"/>
              </w:rPr>
            </w:pPr>
          </w:p>
        </w:tc>
        <w:tc>
          <w:tcPr>
            <w:tcW w:w="5593" w:type="dxa"/>
            <w:shd w:val="clear" w:color="auto" w:fill="auto"/>
            <w:noWrap/>
            <w:vAlign w:val="center"/>
          </w:tcPr>
          <w:p w14:paraId="783343F4" w14:textId="77777777" w:rsidR="003C3963" w:rsidRPr="005951A4" w:rsidRDefault="003C3963" w:rsidP="007E7BBF">
            <w:pPr>
              <w:numPr>
                <w:ilvl w:val="0"/>
                <w:numId w:val="12"/>
              </w:numPr>
              <w:ind w:left="211" w:hanging="211"/>
              <w:contextualSpacing/>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Reporte de atenciones a la salud mental. Boletín especial.</w:t>
            </w:r>
          </w:p>
        </w:tc>
        <w:tc>
          <w:tcPr>
            <w:tcW w:w="1710" w:type="dxa"/>
            <w:vAlign w:val="center"/>
          </w:tcPr>
          <w:p w14:paraId="61C2EEF6" w14:textId="77777777" w:rsidR="003C3963" w:rsidRPr="005951A4" w:rsidRDefault="003C3963" w:rsidP="009D7642">
            <w:pPr>
              <w:jc w:val="center"/>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 xml:space="preserve">Anual </w:t>
            </w:r>
          </w:p>
        </w:tc>
      </w:tr>
      <w:tr w:rsidR="003C3963" w:rsidRPr="005951A4" w14:paraId="5913BAD2" w14:textId="77777777" w:rsidTr="009D7642">
        <w:trPr>
          <w:trHeight w:val="513"/>
          <w:jc w:val="center"/>
        </w:trPr>
        <w:tc>
          <w:tcPr>
            <w:tcW w:w="612" w:type="dxa"/>
            <w:vMerge/>
            <w:shd w:val="clear" w:color="auto" w:fill="A8D08D"/>
            <w:noWrap/>
            <w:vAlign w:val="center"/>
          </w:tcPr>
          <w:p w14:paraId="1B5618D3" w14:textId="77777777" w:rsidR="003C3963" w:rsidRPr="005951A4" w:rsidRDefault="003C3963" w:rsidP="009D7642">
            <w:pPr>
              <w:rPr>
                <w:rFonts w:eastAsia="Times New Roman" w:cs="Calibri"/>
                <w:bCs/>
                <w:color w:val="1F3864" w:themeColor="accent1" w:themeShade="80"/>
                <w:sz w:val="16"/>
                <w:szCs w:val="16"/>
                <w:lang w:val="es-ES" w:eastAsia="en-US"/>
              </w:rPr>
            </w:pPr>
          </w:p>
        </w:tc>
        <w:tc>
          <w:tcPr>
            <w:tcW w:w="5593" w:type="dxa"/>
            <w:shd w:val="clear" w:color="auto" w:fill="auto"/>
            <w:noWrap/>
            <w:vAlign w:val="center"/>
          </w:tcPr>
          <w:p w14:paraId="510319DD" w14:textId="77777777" w:rsidR="003C3963" w:rsidRPr="005951A4" w:rsidRDefault="003C3963" w:rsidP="007E7BBF">
            <w:pPr>
              <w:numPr>
                <w:ilvl w:val="0"/>
                <w:numId w:val="12"/>
              </w:numPr>
              <w:ind w:left="211" w:hanging="211"/>
              <w:contextualSpacing/>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Boletín especial del Coronavirus. DIGEPI/MISPAS.</w:t>
            </w:r>
          </w:p>
        </w:tc>
        <w:tc>
          <w:tcPr>
            <w:tcW w:w="1710" w:type="dxa"/>
            <w:vAlign w:val="center"/>
          </w:tcPr>
          <w:p w14:paraId="7F040A80" w14:textId="77777777" w:rsidR="003C3963" w:rsidRPr="005951A4" w:rsidRDefault="003C3963" w:rsidP="009D7642">
            <w:pPr>
              <w:jc w:val="center"/>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 xml:space="preserve">Diario </w:t>
            </w:r>
          </w:p>
        </w:tc>
      </w:tr>
      <w:tr w:rsidR="003C3963" w:rsidRPr="005951A4" w14:paraId="16D0C61C" w14:textId="77777777" w:rsidTr="009D7642">
        <w:trPr>
          <w:trHeight w:val="300"/>
          <w:jc w:val="center"/>
        </w:trPr>
        <w:tc>
          <w:tcPr>
            <w:tcW w:w="612" w:type="dxa"/>
            <w:vMerge w:val="restart"/>
            <w:shd w:val="clear" w:color="auto" w:fill="FFE599"/>
            <w:noWrap/>
            <w:textDirection w:val="btLr"/>
            <w:vAlign w:val="center"/>
          </w:tcPr>
          <w:p w14:paraId="64F300E6" w14:textId="77777777" w:rsidR="003C3963" w:rsidRPr="005951A4" w:rsidRDefault="003C3963" w:rsidP="009D7642">
            <w:pPr>
              <w:ind w:left="113" w:right="113"/>
              <w:jc w:val="center"/>
              <w:rPr>
                <w:rFonts w:eastAsia="Times New Roman" w:cs="Calibri"/>
                <w:b/>
                <w:color w:val="1F3864" w:themeColor="accent1" w:themeShade="80"/>
                <w:sz w:val="16"/>
                <w:szCs w:val="16"/>
                <w:lang w:val="es-ES" w:eastAsia="en-US"/>
              </w:rPr>
            </w:pPr>
            <w:r w:rsidRPr="005951A4">
              <w:rPr>
                <w:rFonts w:eastAsia="Times New Roman" w:cs="Calibri"/>
                <w:b/>
                <w:color w:val="1F3864" w:themeColor="accent1" w:themeShade="80"/>
                <w:sz w:val="16"/>
                <w:szCs w:val="16"/>
                <w:lang w:val="es-ES" w:eastAsia="en-US"/>
              </w:rPr>
              <w:t>Producción de servicios</w:t>
            </w:r>
          </w:p>
        </w:tc>
        <w:tc>
          <w:tcPr>
            <w:tcW w:w="5593" w:type="dxa"/>
            <w:shd w:val="clear" w:color="auto" w:fill="auto"/>
            <w:noWrap/>
            <w:vAlign w:val="center"/>
          </w:tcPr>
          <w:p w14:paraId="597665FF" w14:textId="77777777" w:rsidR="003C3963" w:rsidRPr="005951A4" w:rsidRDefault="003C3963" w:rsidP="007E7BBF">
            <w:pPr>
              <w:numPr>
                <w:ilvl w:val="0"/>
                <w:numId w:val="13"/>
              </w:numPr>
              <w:ind w:left="494" w:hanging="425"/>
              <w:contextualSpacing/>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Boletín de producción de servicios (PDF).</w:t>
            </w:r>
          </w:p>
        </w:tc>
        <w:tc>
          <w:tcPr>
            <w:tcW w:w="1710" w:type="dxa"/>
            <w:vAlign w:val="center"/>
          </w:tcPr>
          <w:p w14:paraId="2E33DDCD" w14:textId="77777777" w:rsidR="003C3963" w:rsidRPr="005951A4" w:rsidRDefault="003C3963" w:rsidP="009D7642">
            <w:pPr>
              <w:jc w:val="center"/>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 xml:space="preserve">Trimestral / Anual </w:t>
            </w:r>
          </w:p>
        </w:tc>
      </w:tr>
      <w:tr w:rsidR="003C3963" w:rsidRPr="005951A4" w14:paraId="07467597" w14:textId="77777777" w:rsidTr="009D7642">
        <w:trPr>
          <w:trHeight w:val="300"/>
          <w:jc w:val="center"/>
        </w:trPr>
        <w:tc>
          <w:tcPr>
            <w:tcW w:w="612" w:type="dxa"/>
            <w:vMerge/>
            <w:shd w:val="clear" w:color="auto" w:fill="FFE599"/>
            <w:noWrap/>
            <w:vAlign w:val="center"/>
          </w:tcPr>
          <w:p w14:paraId="624CE255" w14:textId="77777777" w:rsidR="003C3963" w:rsidRPr="005951A4" w:rsidRDefault="003C3963" w:rsidP="009D7642">
            <w:pPr>
              <w:rPr>
                <w:rFonts w:eastAsia="Times New Roman" w:cs="Calibri"/>
                <w:bCs/>
                <w:color w:val="1F3864" w:themeColor="accent1" w:themeShade="80"/>
                <w:lang w:val="es-ES" w:eastAsia="en-US"/>
              </w:rPr>
            </w:pPr>
          </w:p>
        </w:tc>
        <w:tc>
          <w:tcPr>
            <w:tcW w:w="5593" w:type="dxa"/>
            <w:shd w:val="clear" w:color="auto" w:fill="auto"/>
            <w:noWrap/>
            <w:vAlign w:val="center"/>
          </w:tcPr>
          <w:p w14:paraId="3A93BFA1" w14:textId="77777777" w:rsidR="003C3963" w:rsidRPr="005951A4" w:rsidRDefault="003C3963" w:rsidP="007E7BBF">
            <w:pPr>
              <w:numPr>
                <w:ilvl w:val="0"/>
                <w:numId w:val="13"/>
              </w:numPr>
              <w:ind w:left="494" w:hanging="425"/>
              <w:contextualSpacing/>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Compendio anual de Estadísticas (Excel).</w:t>
            </w:r>
          </w:p>
        </w:tc>
        <w:tc>
          <w:tcPr>
            <w:tcW w:w="1710" w:type="dxa"/>
            <w:vAlign w:val="center"/>
          </w:tcPr>
          <w:p w14:paraId="512B5AC7" w14:textId="77777777" w:rsidR="003C3963" w:rsidRPr="005951A4" w:rsidRDefault="003C3963" w:rsidP="009D7642">
            <w:pPr>
              <w:jc w:val="center"/>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 xml:space="preserve">Anual </w:t>
            </w:r>
          </w:p>
        </w:tc>
      </w:tr>
      <w:tr w:rsidR="003C3963" w:rsidRPr="005951A4" w14:paraId="008E28F5" w14:textId="77777777" w:rsidTr="009D7642">
        <w:trPr>
          <w:trHeight w:val="300"/>
          <w:jc w:val="center"/>
        </w:trPr>
        <w:tc>
          <w:tcPr>
            <w:tcW w:w="612" w:type="dxa"/>
            <w:vMerge/>
            <w:shd w:val="clear" w:color="auto" w:fill="FFE599"/>
            <w:noWrap/>
            <w:vAlign w:val="center"/>
          </w:tcPr>
          <w:p w14:paraId="3519C78C" w14:textId="77777777" w:rsidR="003C3963" w:rsidRPr="005951A4" w:rsidRDefault="003C3963" w:rsidP="009D7642">
            <w:pPr>
              <w:rPr>
                <w:rFonts w:eastAsia="Times New Roman" w:cs="Calibri"/>
                <w:bCs/>
                <w:color w:val="1F3864" w:themeColor="accent1" w:themeShade="80"/>
                <w:lang w:val="es-ES" w:eastAsia="en-US"/>
              </w:rPr>
            </w:pPr>
          </w:p>
        </w:tc>
        <w:tc>
          <w:tcPr>
            <w:tcW w:w="5593" w:type="dxa"/>
            <w:shd w:val="clear" w:color="auto" w:fill="auto"/>
            <w:noWrap/>
            <w:vAlign w:val="center"/>
          </w:tcPr>
          <w:p w14:paraId="39090759" w14:textId="77777777" w:rsidR="003C3963" w:rsidRPr="005951A4" w:rsidRDefault="003C3963" w:rsidP="007E7BBF">
            <w:pPr>
              <w:numPr>
                <w:ilvl w:val="0"/>
                <w:numId w:val="13"/>
              </w:numPr>
              <w:ind w:left="494" w:hanging="425"/>
              <w:contextualSpacing/>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Informes operacionales y de cohorte de tuberculosis (PDF).</w:t>
            </w:r>
          </w:p>
        </w:tc>
        <w:tc>
          <w:tcPr>
            <w:tcW w:w="1710" w:type="dxa"/>
            <w:vAlign w:val="center"/>
          </w:tcPr>
          <w:p w14:paraId="2A6BB1BB" w14:textId="77777777" w:rsidR="003C3963" w:rsidRPr="005951A4" w:rsidRDefault="003C3963" w:rsidP="009D7642">
            <w:pPr>
              <w:jc w:val="center"/>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 xml:space="preserve">Trimestral </w:t>
            </w:r>
          </w:p>
        </w:tc>
      </w:tr>
      <w:tr w:rsidR="003C3963" w:rsidRPr="005951A4" w14:paraId="03D76ABF" w14:textId="77777777" w:rsidTr="009D7642">
        <w:trPr>
          <w:trHeight w:val="300"/>
          <w:jc w:val="center"/>
        </w:trPr>
        <w:tc>
          <w:tcPr>
            <w:tcW w:w="612" w:type="dxa"/>
            <w:vMerge/>
            <w:shd w:val="clear" w:color="auto" w:fill="FFE599"/>
            <w:noWrap/>
            <w:vAlign w:val="center"/>
          </w:tcPr>
          <w:p w14:paraId="68C5E032" w14:textId="77777777" w:rsidR="003C3963" w:rsidRPr="005951A4" w:rsidRDefault="003C3963" w:rsidP="009D7642">
            <w:pPr>
              <w:rPr>
                <w:rFonts w:eastAsia="Times New Roman" w:cs="Calibri"/>
                <w:bCs/>
                <w:color w:val="1F3864" w:themeColor="accent1" w:themeShade="80"/>
                <w:lang w:val="es-ES" w:eastAsia="en-US"/>
              </w:rPr>
            </w:pPr>
          </w:p>
        </w:tc>
        <w:tc>
          <w:tcPr>
            <w:tcW w:w="5593" w:type="dxa"/>
            <w:shd w:val="clear" w:color="auto" w:fill="auto"/>
            <w:noWrap/>
            <w:vAlign w:val="center"/>
          </w:tcPr>
          <w:p w14:paraId="0A36C9EA" w14:textId="77777777" w:rsidR="003C3963" w:rsidRPr="005951A4" w:rsidRDefault="003C3963" w:rsidP="007E7BBF">
            <w:pPr>
              <w:numPr>
                <w:ilvl w:val="0"/>
                <w:numId w:val="13"/>
              </w:numPr>
              <w:ind w:left="494" w:hanging="425"/>
              <w:contextualSpacing/>
              <w:jc w:val="both"/>
              <w:rPr>
                <w:rFonts w:eastAsia="Times New Roman" w:cs="Calibri"/>
                <w:bCs/>
                <w:color w:val="1F3864" w:themeColor="accent1" w:themeShade="80"/>
                <w:sz w:val="16"/>
                <w:szCs w:val="16"/>
                <w:lang w:val="es-ES" w:eastAsia="en-US"/>
              </w:rPr>
            </w:pPr>
            <w:r w:rsidRPr="005951A4">
              <w:rPr>
                <w:rFonts w:ascii="Artifex CF Extra Light" w:eastAsia="Arial" w:hAnsi="Artifex CF Extra Light" w:cs="Times New Roman"/>
                <w:color w:val="1F3864" w:themeColor="accent1" w:themeShade="80"/>
                <w:sz w:val="16"/>
                <w:szCs w:val="16"/>
              </w:rPr>
              <w:t>Reportes de atención integral a pacientes VIH (Excel).</w:t>
            </w:r>
          </w:p>
        </w:tc>
        <w:tc>
          <w:tcPr>
            <w:tcW w:w="1710" w:type="dxa"/>
            <w:vMerge w:val="restart"/>
            <w:vAlign w:val="center"/>
          </w:tcPr>
          <w:p w14:paraId="72ECDC96" w14:textId="77777777" w:rsidR="003C3963" w:rsidRPr="005951A4" w:rsidRDefault="003C3963" w:rsidP="009D7642">
            <w:pPr>
              <w:jc w:val="center"/>
              <w:rPr>
                <w:rFonts w:eastAsia="Times New Roman" w:cs="Calibri"/>
                <w:bCs/>
                <w:color w:val="1F3864" w:themeColor="accent1" w:themeShade="80"/>
                <w:sz w:val="16"/>
                <w:szCs w:val="16"/>
                <w:lang w:val="es-ES" w:eastAsia="en-US"/>
              </w:rPr>
            </w:pPr>
            <w:r w:rsidRPr="005951A4">
              <w:rPr>
                <w:rFonts w:ascii="Artifex CF Extra Light" w:eastAsia="Arial" w:hAnsi="Artifex CF Extra Light" w:cs="Times New Roman"/>
                <w:color w:val="1F3864" w:themeColor="accent1" w:themeShade="80"/>
                <w:sz w:val="16"/>
                <w:szCs w:val="16"/>
              </w:rPr>
              <w:t>Mensual</w:t>
            </w:r>
          </w:p>
        </w:tc>
      </w:tr>
      <w:tr w:rsidR="003C3963" w:rsidRPr="005951A4" w14:paraId="35FA8226" w14:textId="77777777" w:rsidTr="009D7642">
        <w:trPr>
          <w:trHeight w:val="387"/>
          <w:jc w:val="center"/>
        </w:trPr>
        <w:tc>
          <w:tcPr>
            <w:tcW w:w="612" w:type="dxa"/>
            <w:vMerge/>
            <w:shd w:val="clear" w:color="auto" w:fill="FFE599"/>
            <w:noWrap/>
            <w:vAlign w:val="center"/>
          </w:tcPr>
          <w:p w14:paraId="7A26C56D" w14:textId="77777777" w:rsidR="003C3963" w:rsidRPr="005951A4" w:rsidRDefault="003C3963" w:rsidP="009D7642">
            <w:pPr>
              <w:rPr>
                <w:rFonts w:eastAsia="Times New Roman" w:cs="Calibri"/>
                <w:bCs/>
                <w:color w:val="1F3864" w:themeColor="accent1" w:themeShade="80"/>
                <w:lang w:val="es-ES" w:eastAsia="en-US"/>
              </w:rPr>
            </w:pPr>
          </w:p>
        </w:tc>
        <w:tc>
          <w:tcPr>
            <w:tcW w:w="5593" w:type="dxa"/>
            <w:shd w:val="clear" w:color="auto" w:fill="auto"/>
            <w:noWrap/>
            <w:vAlign w:val="center"/>
          </w:tcPr>
          <w:p w14:paraId="3C70CE99" w14:textId="77777777" w:rsidR="003C3963" w:rsidRPr="005951A4" w:rsidRDefault="003C3963" w:rsidP="007E7BBF">
            <w:pPr>
              <w:numPr>
                <w:ilvl w:val="0"/>
                <w:numId w:val="13"/>
              </w:numPr>
              <w:ind w:left="494" w:hanging="425"/>
              <w:contextualSpacing/>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Cascada de tratamiento ARV por regiones de salud (Excel).</w:t>
            </w:r>
          </w:p>
        </w:tc>
        <w:tc>
          <w:tcPr>
            <w:tcW w:w="1710" w:type="dxa"/>
            <w:vMerge/>
            <w:vAlign w:val="center"/>
          </w:tcPr>
          <w:p w14:paraId="4EB2A1EB" w14:textId="77777777" w:rsidR="003C3963" w:rsidRPr="005951A4" w:rsidRDefault="003C3963" w:rsidP="009D7642">
            <w:pPr>
              <w:jc w:val="center"/>
              <w:rPr>
                <w:rFonts w:ascii="Artifex CF Extra Light" w:eastAsia="Arial" w:hAnsi="Artifex CF Extra Light" w:cs="Times New Roman"/>
                <w:color w:val="1F3864" w:themeColor="accent1" w:themeShade="80"/>
                <w:sz w:val="18"/>
                <w:szCs w:val="18"/>
              </w:rPr>
            </w:pPr>
          </w:p>
        </w:tc>
      </w:tr>
      <w:tr w:rsidR="003C3963" w:rsidRPr="005951A4" w14:paraId="47B2B060" w14:textId="77777777" w:rsidTr="009D7642">
        <w:trPr>
          <w:trHeight w:val="300"/>
          <w:jc w:val="center"/>
        </w:trPr>
        <w:tc>
          <w:tcPr>
            <w:tcW w:w="612" w:type="dxa"/>
            <w:vMerge/>
            <w:shd w:val="clear" w:color="auto" w:fill="FFE599"/>
            <w:noWrap/>
            <w:vAlign w:val="center"/>
          </w:tcPr>
          <w:p w14:paraId="665FB41C" w14:textId="77777777" w:rsidR="003C3963" w:rsidRPr="005951A4" w:rsidRDefault="003C3963" w:rsidP="009D7642">
            <w:pPr>
              <w:rPr>
                <w:rFonts w:eastAsia="Times New Roman" w:cs="Calibri"/>
                <w:bCs/>
                <w:color w:val="1F3864" w:themeColor="accent1" w:themeShade="80"/>
                <w:lang w:val="es-ES" w:eastAsia="en-US"/>
              </w:rPr>
            </w:pPr>
          </w:p>
        </w:tc>
        <w:tc>
          <w:tcPr>
            <w:tcW w:w="5593" w:type="dxa"/>
            <w:shd w:val="clear" w:color="auto" w:fill="auto"/>
            <w:noWrap/>
            <w:vAlign w:val="center"/>
          </w:tcPr>
          <w:p w14:paraId="008D7AE1" w14:textId="77777777" w:rsidR="003C3963" w:rsidRPr="005951A4" w:rsidRDefault="003C3963" w:rsidP="007E7BBF">
            <w:pPr>
              <w:numPr>
                <w:ilvl w:val="0"/>
                <w:numId w:val="13"/>
              </w:numPr>
              <w:ind w:left="494" w:hanging="425"/>
              <w:contextualSpacing/>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Reportes de servicios odontológicos (Excel).</w:t>
            </w:r>
          </w:p>
        </w:tc>
        <w:tc>
          <w:tcPr>
            <w:tcW w:w="1710" w:type="dxa"/>
            <w:vAlign w:val="center"/>
          </w:tcPr>
          <w:p w14:paraId="4EAFC202" w14:textId="77777777" w:rsidR="003C3963" w:rsidRPr="005951A4" w:rsidRDefault="003C3963" w:rsidP="009D7642">
            <w:pPr>
              <w:jc w:val="center"/>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 xml:space="preserve">Mensual </w:t>
            </w:r>
          </w:p>
        </w:tc>
      </w:tr>
      <w:tr w:rsidR="003C3963" w:rsidRPr="005951A4" w14:paraId="019CF3F6" w14:textId="77777777" w:rsidTr="009D7642">
        <w:trPr>
          <w:trHeight w:val="300"/>
          <w:jc w:val="center"/>
        </w:trPr>
        <w:tc>
          <w:tcPr>
            <w:tcW w:w="612" w:type="dxa"/>
            <w:vMerge/>
            <w:shd w:val="clear" w:color="auto" w:fill="FFE599"/>
            <w:noWrap/>
            <w:vAlign w:val="center"/>
          </w:tcPr>
          <w:p w14:paraId="2D253C86" w14:textId="77777777" w:rsidR="003C3963" w:rsidRPr="005951A4" w:rsidRDefault="003C3963" w:rsidP="009D7642">
            <w:pPr>
              <w:rPr>
                <w:rFonts w:eastAsia="Times New Roman" w:cs="Calibri"/>
                <w:bCs/>
                <w:color w:val="1F3864" w:themeColor="accent1" w:themeShade="80"/>
                <w:lang w:val="es-ES" w:eastAsia="en-US"/>
              </w:rPr>
            </w:pPr>
          </w:p>
        </w:tc>
        <w:tc>
          <w:tcPr>
            <w:tcW w:w="5593" w:type="dxa"/>
            <w:shd w:val="clear" w:color="auto" w:fill="auto"/>
            <w:noWrap/>
            <w:vAlign w:val="center"/>
          </w:tcPr>
          <w:p w14:paraId="088FBEDE" w14:textId="77777777" w:rsidR="003C3963" w:rsidRPr="005951A4" w:rsidRDefault="003C3963" w:rsidP="007E7BBF">
            <w:pPr>
              <w:numPr>
                <w:ilvl w:val="0"/>
                <w:numId w:val="13"/>
              </w:numPr>
              <w:ind w:left="494" w:hanging="425"/>
              <w:contextualSpacing/>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 xml:space="preserve">Tablas de producción de servicios (Excel). </w:t>
            </w:r>
          </w:p>
          <w:p w14:paraId="0D9A0A7E" w14:textId="77777777" w:rsidR="003C3963" w:rsidRPr="005951A4" w:rsidRDefault="003C3963" w:rsidP="009D7642">
            <w:pPr>
              <w:ind w:left="494"/>
              <w:contextualSpacing/>
              <w:jc w:val="both"/>
              <w:rPr>
                <w:rFonts w:ascii="Artifex CF Extra Light" w:eastAsia="Arial" w:hAnsi="Artifex CF Extra Light" w:cs="Times New Roman"/>
                <w:color w:val="1F3864" w:themeColor="accent1" w:themeShade="80"/>
                <w:sz w:val="16"/>
                <w:szCs w:val="16"/>
              </w:rPr>
            </w:pPr>
          </w:p>
        </w:tc>
        <w:tc>
          <w:tcPr>
            <w:tcW w:w="1710" w:type="dxa"/>
            <w:vAlign w:val="center"/>
          </w:tcPr>
          <w:p w14:paraId="69912DF5" w14:textId="77777777" w:rsidR="003C3963" w:rsidRPr="005951A4" w:rsidRDefault="003C3963" w:rsidP="009D7642">
            <w:pPr>
              <w:jc w:val="center"/>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 xml:space="preserve">Mensual/ Trimestral / Anual </w:t>
            </w:r>
          </w:p>
        </w:tc>
      </w:tr>
      <w:tr w:rsidR="003C3963" w:rsidRPr="005951A4" w14:paraId="7B115EF0" w14:textId="77777777" w:rsidTr="009D7642">
        <w:trPr>
          <w:trHeight w:val="300"/>
          <w:jc w:val="center"/>
        </w:trPr>
        <w:tc>
          <w:tcPr>
            <w:tcW w:w="612" w:type="dxa"/>
            <w:vMerge/>
            <w:shd w:val="clear" w:color="auto" w:fill="FFE599"/>
            <w:noWrap/>
            <w:vAlign w:val="center"/>
          </w:tcPr>
          <w:p w14:paraId="7D47E3AE" w14:textId="77777777" w:rsidR="003C3963" w:rsidRPr="005951A4" w:rsidRDefault="003C3963" w:rsidP="009D7642">
            <w:pPr>
              <w:rPr>
                <w:rFonts w:eastAsia="Times New Roman" w:cs="Calibri"/>
                <w:bCs/>
                <w:color w:val="1F3864" w:themeColor="accent1" w:themeShade="80"/>
                <w:lang w:val="es-ES" w:eastAsia="en-US"/>
              </w:rPr>
            </w:pPr>
          </w:p>
        </w:tc>
        <w:tc>
          <w:tcPr>
            <w:tcW w:w="5593" w:type="dxa"/>
            <w:shd w:val="clear" w:color="auto" w:fill="auto"/>
            <w:noWrap/>
            <w:vAlign w:val="center"/>
          </w:tcPr>
          <w:p w14:paraId="49F676B5" w14:textId="77777777" w:rsidR="003C3963" w:rsidRPr="005951A4" w:rsidRDefault="003C3963" w:rsidP="007E7BBF">
            <w:pPr>
              <w:numPr>
                <w:ilvl w:val="0"/>
                <w:numId w:val="13"/>
              </w:numPr>
              <w:ind w:left="494" w:hanging="425"/>
              <w:contextualSpacing/>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Reporte en Microsoft Power BI de Producción de Servicios.</w:t>
            </w:r>
          </w:p>
        </w:tc>
        <w:tc>
          <w:tcPr>
            <w:tcW w:w="1710" w:type="dxa"/>
            <w:vAlign w:val="center"/>
          </w:tcPr>
          <w:p w14:paraId="0F34E3BC" w14:textId="77777777" w:rsidR="003C3963" w:rsidRPr="005951A4" w:rsidRDefault="003C3963" w:rsidP="009D7642">
            <w:pPr>
              <w:jc w:val="center"/>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 xml:space="preserve">Mensual </w:t>
            </w:r>
          </w:p>
        </w:tc>
      </w:tr>
      <w:tr w:rsidR="003C3963" w:rsidRPr="005951A4" w14:paraId="1FE7ED76" w14:textId="77777777" w:rsidTr="009D7642">
        <w:trPr>
          <w:cantSplit/>
          <w:trHeight w:val="545"/>
          <w:jc w:val="center"/>
        </w:trPr>
        <w:tc>
          <w:tcPr>
            <w:tcW w:w="612" w:type="dxa"/>
            <w:vMerge w:val="restart"/>
            <w:shd w:val="clear" w:color="auto" w:fill="CC99FF"/>
            <w:noWrap/>
            <w:textDirection w:val="btLr"/>
            <w:vAlign w:val="center"/>
          </w:tcPr>
          <w:p w14:paraId="64740D81" w14:textId="77777777" w:rsidR="003C3963" w:rsidRPr="005951A4" w:rsidRDefault="003C3963" w:rsidP="009D7642">
            <w:pPr>
              <w:ind w:left="113" w:right="113"/>
              <w:jc w:val="center"/>
              <w:rPr>
                <w:rFonts w:eastAsia="Times New Roman" w:cs="Calibri"/>
                <w:b/>
                <w:color w:val="1F3864" w:themeColor="accent1" w:themeShade="80"/>
                <w:sz w:val="16"/>
                <w:szCs w:val="16"/>
                <w:lang w:val="es-ES" w:eastAsia="en-US"/>
              </w:rPr>
            </w:pPr>
            <w:r w:rsidRPr="005951A4">
              <w:rPr>
                <w:rFonts w:eastAsia="Times New Roman" w:cs="Calibri"/>
                <w:b/>
                <w:color w:val="1F3864" w:themeColor="accent1" w:themeShade="80"/>
                <w:sz w:val="16"/>
                <w:szCs w:val="16"/>
                <w:lang w:val="es-ES" w:eastAsia="en-US"/>
              </w:rPr>
              <w:lastRenderedPageBreak/>
              <w:t>Indicadores</w:t>
            </w:r>
          </w:p>
        </w:tc>
        <w:tc>
          <w:tcPr>
            <w:tcW w:w="5593" w:type="dxa"/>
            <w:shd w:val="clear" w:color="auto" w:fill="auto"/>
            <w:noWrap/>
            <w:vAlign w:val="center"/>
          </w:tcPr>
          <w:p w14:paraId="5336F27E" w14:textId="77777777" w:rsidR="003C3963" w:rsidRPr="005951A4" w:rsidRDefault="003C3963" w:rsidP="007E7BBF">
            <w:pPr>
              <w:numPr>
                <w:ilvl w:val="0"/>
                <w:numId w:val="13"/>
              </w:numPr>
              <w:ind w:left="494" w:hanging="425"/>
              <w:contextualSpacing/>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Reporte en Microsoft Power BI 24 indicadores regionales de salud.</w:t>
            </w:r>
          </w:p>
        </w:tc>
        <w:tc>
          <w:tcPr>
            <w:tcW w:w="1710" w:type="dxa"/>
            <w:vAlign w:val="center"/>
          </w:tcPr>
          <w:p w14:paraId="7E01A370" w14:textId="77777777" w:rsidR="003C3963" w:rsidRPr="005951A4" w:rsidRDefault="003C3963" w:rsidP="009D7642">
            <w:pPr>
              <w:ind w:left="69"/>
              <w:jc w:val="center"/>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 xml:space="preserve">Mensual </w:t>
            </w:r>
          </w:p>
        </w:tc>
      </w:tr>
      <w:tr w:rsidR="003C3963" w:rsidRPr="005951A4" w14:paraId="77EE4F44" w14:textId="77777777" w:rsidTr="009D7642">
        <w:trPr>
          <w:cantSplit/>
          <w:trHeight w:val="507"/>
          <w:jc w:val="center"/>
        </w:trPr>
        <w:tc>
          <w:tcPr>
            <w:tcW w:w="612" w:type="dxa"/>
            <w:vMerge/>
            <w:shd w:val="clear" w:color="auto" w:fill="CC99FF"/>
            <w:noWrap/>
            <w:textDirection w:val="btLr"/>
            <w:vAlign w:val="center"/>
          </w:tcPr>
          <w:p w14:paraId="1F8D7F64" w14:textId="77777777" w:rsidR="003C3963" w:rsidRPr="005951A4" w:rsidRDefault="003C3963" w:rsidP="009D7642">
            <w:pPr>
              <w:ind w:left="113" w:right="113"/>
              <w:jc w:val="center"/>
              <w:rPr>
                <w:rFonts w:eastAsia="Times New Roman" w:cs="Calibri"/>
                <w:b/>
                <w:color w:val="1F3864" w:themeColor="accent1" w:themeShade="80"/>
                <w:sz w:val="16"/>
                <w:szCs w:val="16"/>
                <w:lang w:val="es-ES" w:eastAsia="en-US"/>
              </w:rPr>
            </w:pPr>
          </w:p>
        </w:tc>
        <w:tc>
          <w:tcPr>
            <w:tcW w:w="5593" w:type="dxa"/>
            <w:shd w:val="clear" w:color="auto" w:fill="auto"/>
            <w:noWrap/>
            <w:vAlign w:val="center"/>
          </w:tcPr>
          <w:p w14:paraId="125CE9A9" w14:textId="77777777" w:rsidR="003C3963" w:rsidRPr="005951A4" w:rsidRDefault="003C3963" w:rsidP="007E7BBF">
            <w:pPr>
              <w:numPr>
                <w:ilvl w:val="0"/>
                <w:numId w:val="13"/>
              </w:numPr>
              <w:ind w:left="494" w:hanging="425"/>
              <w:contextualSpacing/>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Análisis de tendencia de indicadores sanitarios</w:t>
            </w:r>
          </w:p>
        </w:tc>
        <w:tc>
          <w:tcPr>
            <w:tcW w:w="1710" w:type="dxa"/>
            <w:vAlign w:val="center"/>
          </w:tcPr>
          <w:p w14:paraId="117CB311" w14:textId="77777777" w:rsidR="003C3963" w:rsidRPr="005951A4" w:rsidRDefault="003C3963" w:rsidP="009D7642">
            <w:pPr>
              <w:ind w:left="69"/>
              <w:jc w:val="center"/>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 xml:space="preserve">Trimestral / Anual </w:t>
            </w:r>
          </w:p>
        </w:tc>
      </w:tr>
      <w:tr w:rsidR="003C3963" w:rsidRPr="005951A4" w14:paraId="2130575D" w14:textId="77777777" w:rsidTr="009D7642">
        <w:trPr>
          <w:cantSplit/>
          <w:trHeight w:val="545"/>
          <w:jc w:val="center"/>
        </w:trPr>
        <w:tc>
          <w:tcPr>
            <w:tcW w:w="612" w:type="dxa"/>
            <w:vMerge w:val="restart"/>
            <w:shd w:val="clear" w:color="auto" w:fill="92D050"/>
            <w:noWrap/>
            <w:textDirection w:val="btLr"/>
            <w:vAlign w:val="center"/>
          </w:tcPr>
          <w:p w14:paraId="0C63D779" w14:textId="77777777" w:rsidR="003C3963" w:rsidRPr="005951A4" w:rsidRDefault="003C3963" w:rsidP="009D7642">
            <w:pPr>
              <w:ind w:left="113" w:right="113"/>
              <w:jc w:val="center"/>
              <w:rPr>
                <w:rFonts w:eastAsia="Times New Roman" w:cs="Calibri"/>
                <w:b/>
                <w:color w:val="1F3864" w:themeColor="accent1" w:themeShade="80"/>
                <w:sz w:val="16"/>
                <w:szCs w:val="16"/>
                <w:lang w:val="es-ES" w:eastAsia="en-US"/>
              </w:rPr>
            </w:pPr>
            <w:r w:rsidRPr="005951A4">
              <w:rPr>
                <w:rFonts w:eastAsia="Times New Roman" w:cs="Calibri"/>
                <w:b/>
                <w:color w:val="1F3864" w:themeColor="accent1" w:themeShade="80"/>
                <w:sz w:val="16"/>
                <w:szCs w:val="16"/>
                <w:lang w:val="es-ES" w:eastAsia="en-US"/>
              </w:rPr>
              <w:t>Infografías</w:t>
            </w:r>
          </w:p>
        </w:tc>
        <w:tc>
          <w:tcPr>
            <w:tcW w:w="5593" w:type="dxa"/>
            <w:shd w:val="clear" w:color="auto" w:fill="auto"/>
            <w:noWrap/>
            <w:vAlign w:val="center"/>
          </w:tcPr>
          <w:p w14:paraId="6D4DE27E" w14:textId="77777777" w:rsidR="003C3963" w:rsidRPr="005951A4" w:rsidRDefault="003C3963" w:rsidP="007E7BBF">
            <w:pPr>
              <w:numPr>
                <w:ilvl w:val="0"/>
                <w:numId w:val="13"/>
              </w:numPr>
              <w:ind w:left="494" w:hanging="425"/>
              <w:contextualSpacing/>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Recursos Humanos en salud en Cifras.</w:t>
            </w:r>
          </w:p>
        </w:tc>
        <w:tc>
          <w:tcPr>
            <w:tcW w:w="1710" w:type="dxa"/>
            <w:vAlign w:val="center"/>
          </w:tcPr>
          <w:p w14:paraId="5FF6FC0D" w14:textId="77777777" w:rsidR="003C3963" w:rsidRPr="005951A4" w:rsidRDefault="003C3963" w:rsidP="009D7642">
            <w:pPr>
              <w:ind w:left="69"/>
              <w:jc w:val="center"/>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 xml:space="preserve">Anual </w:t>
            </w:r>
          </w:p>
        </w:tc>
      </w:tr>
      <w:tr w:rsidR="003C3963" w:rsidRPr="005951A4" w14:paraId="1C61165C" w14:textId="77777777" w:rsidTr="009D7642">
        <w:trPr>
          <w:cantSplit/>
          <w:trHeight w:val="507"/>
          <w:jc w:val="center"/>
        </w:trPr>
        <w:tc>
          <w:tcPr>
            <w:tcW w:w="612" w:type="dxa"/>
            <w:vMerge/>
            <w:shd w:val="clear" w:color="auto" w:fill="92D050"/>
            <w:noWrap/>
            <w:textDirection w:val="btLr"/>
            <w:vAlign w:val="center"/>
          </w:tcPr>
          <w:p w14:paraId="5694600D" w14:textId="77777777" w:rsidR="003C3963" w:rsidRPr="005951A4" w:rsidRDefault="003C3963" w:rsidP="009D7642">
            <w:pPr>
              <w:ind w:left="113" w:right="113"/>
              <w:jc w:val="center"/>
              <w:rPr>
                <w:rFonts w:eastAsia="Times New Roman" w:cs="Calibri"/>
                <w:bCs/>
                <w:color w:val="1F3864" w:themeColor="accent1" w:themeShade="80"/>
                <w:lang w:val="es-ES" w:eastAsia="en-US"/>
              </w:rPr>
            </w:pPr>
          </w:p>
        </w:tc>
        <w:tc>
          <w:tcPr>
            <w:tcW w:w="5593" w:type="dxa"/>
            <w:shd w:val="clear" w:color="auto" w:fill="auto"/>
            <w:noWrap/>
            <w:vAlign w:val="center"/>
          </w:tcPr>
          <w:p w14:paraId="1535C7B0" w14:textId="77777777" w:rsidR="003C3963" w:rsidRPr="005951A4" w:rsidRDefault="003C3963" w:rsidP="007E7BBF">
            <w:pPr>
              <w:numPr>
                <w:ilvl w:val="0"/>
                <w:numId w:val="13"/>
              </w:numPr>
              <w:ind w:left="494" w:hanging="425"/>
              <w:contextualSpacing/>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Principales datos de la Red Pública de Servicios de Salud 2018.</w:t>
            </w:r>
            <w:r w:rsidRPr="005951A4">
              <w:rPr>
                <w:rFonts w:eastAsia="Arial" w:cs="Calibri"/>
                <w:color w:val="1F3864" w:themeColor="accent1" w:themeShade="80"/>
                <w:sz w:val="16"/>
                <w:szCs w:val="16"/>
              </w:rPr>
              <w:t> </w:t>
            </w:r>
          </w:p>
        </w:tc>
        <w:tc>
          <w:tcPr>
            <w:tcW w:w="1710" w:type="dxa"/>
            <w:vAlign w:val="center"/>
          </w:tcPr>
          <w:p w14:paraId="4B3A732B" w14:textId="77777777" w:rsidR="003C3963" w:rsidRPr="005951A4" w:rsidRDefault="003C3963" w:rsidP="009D7642">
            <w:pPr>
              <w:ind w:left="69"/>
              <w:jc w:val="center"/>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 xml:space="preserve">Anual </w:t>
            </w:r>
          </w:p>
        </w:tc>
      </w:tr>
      <w:tr w:rsidR="003C3963" w:rsidRPr="005951A4" w14:paraId="4C6D9A39" w14:textId="77777777" w:rsidTr="009D7642">
        <w:trPr>
          <w:cantSplit/>
          <w:trHeight w:val="507"/>
          <w:jc w:val="center"/>
        </w:trPr>
        <w:tc>
          <w:tcPr>
            <w:tcW w:w="612" w:type="dxa"/>
            <w:vMerge/>
            <w:shd w:val="clear" w:color="auto" w:fill="92D050"/>
            <w:noWrap/>
            <w:textDirection w:val="btLr"/>
            <w:vAlign w:val="center"/>
          </w:tcPr>
          <w:p w14:paraId="53A383D0" w14:textId="77777777" w:rsidR="003C3963" w:rsidRPr="005951A4" w:rsidRDefault="003C3963" w:rsidP="009D7642">
            <w:pPr>
              <w:ind w:left="113" w:right="113"/>
              <w:jc w:val="center"/>
              <w:rPr>
                <w:rFonts w:eastAsia="Times New Roman" w:cs="Calibri"/>
                <w:bCs/>
                <w:color w:val="1F3864" w:themeColor="accent1" w:themeShade="80"/>
                <w:lang w:val="es-ES" w:eastAsia="en-US"/>
              </w:rPr>
            </w:pPr>
          </w:p>
        </w:tc>
        <w:tc>
          <w:tcPr>
            <w:tcW w:w="5593" w:type="dxa"/>
            <w:shd w:val="clear" w:color="auto" w:fill="auto"/>
            <w:noWrap/>
            <w:vAlign w:val="center"/>
          </w:tcPr>
          <w:p w14:paraId="4304ABD6" w14:textId="77777777" w:rsidR="003C3963" w:rsidRPr="005951A4" w:rsidRDefault="003C3963" w:rsidP="007E7BBF">
            <w:pPr>
              <w:numPr>
                <w:ilvl w:val="0"/>
                <w:numId w:val="13"/>
              </w:numPr>
              <w:ind w:left="494" w:hanging="425"/>
              <w:contextualSpacing/>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Tuberculosis en números.</w:t>
            </w:r>
          </w:p>
        </w:tc>
        <w:tc>
          <w:tcPr>
            <w:tcW w:w="1710" w:type="dxa"/>
            <w:vAlign w:val="center"/>
          </w:tcPr>
          <w:p w14:paraId="25411273" w14:textId="77777777" w:rsidR="003C3963" w:rsidRPr="005951A4" w:rsidRDefault="003C3963" w:rsidP="009D7642">
            <w:pPr>
              <w:ind w:left="69"/>
              <w:jc w:val="center"/>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 xml:space="preserve">Anual </w:t>
            </w:r>
          </w:p>
        </w:tc>
      </w:tr>
      <w:tr w:rsidR="003C3963" w:rsidRPr="005951A4" w14:paraId="568F9E1F" w14:textId="77777777" w:rsidTr="009D7642">
        <w:trPr>
          <w:cantSplit/>
          <w:trHeight w:val="507"/>
          <w:jc w:val="center"/>
        </w:trPr>
        <w:tc>
          <w:tcPr>
            <w:tcW w:w="612" w:type="dxa"/>
            <w:vMerge/>
            <w:shd w:val="clear" w:color="auto" w:fill="92D050"/>
            <w:noWrap/>
            <w:textDirection w:val="btLr"/>
            <w:vAlign w:val="center"/>
          </w:tcPr>
          <w:p w14:paraId="23C24B62" w14:textId="77777777" w:rsidR="003C3963" w:rsidRPr="005951A4" w:rsidRDefault="003C3963" w:rsidP="009D7642">
            <w:pPr>
              <w:ind w:left="113" w:right="113"/>
              <w:jc w:val="center"/>
              <w:rPr>
                <w:rFonts w:eastAsia="Times New Roman" w:cs="Calibri"/>
                <w:bCs/>
                <w:color w:val="1F3864" w:themeColor="accent1" w:themeShade="80"/>
                <w:lang w:val="es-ES" w:eastAsia="en-US"/>
              </w:rPr>
            </w:pPr>
          </w:p>
        </w:tc>
        <w:tc>
          <w:tcPr>
            <w:tcW w:w="5593" w:type="dxa"/>
            <w:shd w:val="clear" w:color="auto" w:fill="auto"/>
            <w:noWrap/>
            <w:vAlign w:val="center"/>
          </w:tcPr>
          <w:p w14:paraId="6FD2BDCC" w14:textId="77777777" w:rsidR="003C3963" w:rsidRPr="005951A4" w:rsidRDefault="003C3963" w:rsidP="007E7BBF">
            <w:pPr>
              <w:numPr>
                <w:ilvl w:val="0"/>
                <w:numId w:val="13"/>
              </w:numPr>
              <w:ind w:left="494" w:hanging="425"/>
              <w:contextualSpacing/>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 xml:space="preserve">Servicios odontológicos. </w:t>
            </w:r>
          </w:p>
        </w:tc>
        <w:tc>
          <w:tcPr>
            <w:tcW w:w="1710" w:type="dxa"/>
            <w:vAlign w:val="center"/>
          </w:tcPr>
          <w:p w14:paraId="02C83B17" w14:textId="77777777" w:rsidR="003C3963" w:rsidRPr="005951A4" w:rsidRDefault="003C3963" w:rsidP="009D7642">
            <w:pPr>
              <w:ind w:left="69"/>
              <w:jc w:val="center"/>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 xml:space="preserve">Trimestral </w:t>
            </w:r>
          </w:p>
        </w:tc>
      </w:tr>
    </w:tbl>
    <w:p w14:paraId="5EB1F104" w14:textId="77777777" w:rsidR="003C3963" w:rsidRPr="0029471D" w:rsidRDefault="003C3963" w:rsidP="003C3963">
      <w:pPr>
        <w:ind w:left="720"/>
        <w:contextualSpacing/>
        <w:rPr>
          <w:rFonts w:eastAsia="Times New Roman" w:cs="Calibri"/>
          <w:bCs/>
          <w:color w:val="767171"/>
          <w:sz w:val="22"/>
          <w:szCs w:val="22"/>
          <w:lang w:val="es-ES" w:eastAsia="en-US"/>
        </w:rPr>
      </w:pPr>
    </w:p>
    <w:p w14:paraId="5CCC2E81" w14:textId="189ED7C3" w:rsidR="00E952A5" w:rsidRPr="001B5A31" w:rsidRDefault="00E952A5" w:rsidP="00B23E3A">
      <w:pPr>
        <w:spacing w:line="380" w:lineRule="atLeast"/>
        <w:ind w:firstLine="252"/>
        <w:jc w:val="both"/>
        <w:rPr>
          <w:rFonts w:ascii="Artifex CF Extra Light" w:eastAsia="Arial" w:hAnsi="Artifex CF Extra Light" w:cs="Times New Roman"/>
          <w:b/>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 </w:t>
      </w:r>
      <w:r w:rsidRPr="001B5A31">
        <w:rPr>
          <w:rFonts w:ascii="Artifex CF Extra Light" w:eastAsia="Arial" w:hAnsi="Artifex CF Extra Light" w:cs="Times New Roman"/>
          <w:b/>
          <w:color w:val="1F3864" w:themeColor="accent1" w:themeShade="80"/>
          <w:sz w:val="18"/>
          <w:szCs w:val="18"/>
        </w:rPr>
        <w:t>Línea Estratégica 2: Gestión Humana</w:t>
      </w:r>
    </w:p>
    <w:p w14:paraId="2020F9D6" w14:textId="2500C686" w:rsidR="00E952A5" w:rsidRPr="001B5A31" w:rsidRDefault="00E952A5" w:rsidP="00E952A5">
      <w:pPr>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Durante el año 20</w:t>
      </w:r>
      <w:r w:rsidR="00BA75D2" w:rsidRPr="001B5A31">
        <w:rPr>
          <w:rFonts w:ascii="Artifex CF Extra Light" w:eastAsia="Arial" w:hAnsi="Artifex CF Extra Light" w:cs="Times New Roman"/>
          <w:color w:val="1F3864" w:themeColor="accent1" w:themeShade="80"/>
          <w:sz w:val="18"/>
          <w:szCs w:val="18"/>
        </w:rPr>
        <w:t>20</w:t>
      </w:r>
      <w:r w:rsidRPr="001B5A31">
        <w:rPr>
          <w:rFonts w:ascii="Artifex CF Extra Light" w:eastAsia="Arial" w:hAnsi="Artifex CF Extra Light" w:cs="Times New Roman"/>
          <w:color w:val="1F3864" w:themeColor="accent1" w:themeShade="80"/>
          <w:sz w:val="18"/>
          <w:szCs w:val="18"/>
        </w:rPr>
        <w:t xml:space="preserve">, bajo la línea estratégica de fortalecer la gestión de los recursos humanos, se direccionaron esfuerzos en implementar un modelo de gestión que permita incrementar los niveles de eficiencia, sustentado en la Prioridad Directiva </w:t>
      </w:r>
      <w:r w:rsidRPr="001B5A31">
        <w:rPr>
          <w:rFonts w:ascii="Artifex CF Extra Light" w:eastAsia="Arial" w:hAnsi="Artifex CF Extra Light" w:cs="Times New Roman"/>
          <w:i/>
          <w:color w:val="1F3864" w:themeColor="accent1" w:themeShade="80"/>
          <w:sz w:val="18"/>
          <w:szCs w:val="18"/>
        </w:rPr>
        <w:t>“</w:t>
      </w:r>
      <w:r w:rsidR="00145872" w:rsidRPr="001B5A31">
        <w:rPr>
          <w:rFonts w:ascii="Artifex CF Extra Light" w:eastAsia="Arial" w:hAnsi="Artifex CF Extra Light" w:cs="Times New Roman"/>
          <w:i/>
          <w:color w:val="1F3864" w:themeColor="accent1" w:themeShade="80"/>
          <w:sz w:val="18"/>
          <w:szCs w:val="18"/>
        </w:rPr>
        <w:t>Desarrollo d</w:t>
      </w:r>
      <w:r w:rsidRPr="001B5A31">
        <w:rPr>
          <w:rFonts w:ascii="Artifex CF Extra Light" w:eastAsia="Arial" w:hAnsi="Artifex CF Extra Light" w:cs="Times New Roman"/>
          <w:i/>
          <w:color w:val="1F3864" w:themeColor="accent1" w:themeShade="80"/>
          <w:sz w:val="18"/>
          <w:szCs w:val="18"/>
        </w:rPr>
        <w:t xml:space="preserve">el Talento Humano”, </w:t>
      </w:r>
      <w:r w:rsidRPr="001B5A31">
        <w:rPr>
          <w:rFonts w:ascii="Artifex CF Extra Light" w:eastAsia="Arial" w:hAnsi="Artifex CF Extra Light" w:cs="Times New Roman"/>
          <w:color w:val="1F3864" w:themeColor="accent1" w:themeShade="80"/>
          <w:sz w:val="18"/>
          <w:szCs w:val="18"/>
        </w:rPr>
        <w:t>con iniciativas que aportan a la implementación del Modelo de Gestión por Competencias. En tal sentido, los logros alcanzados en el periodo, para este renglón son:</w:t>
      </w:r>
    </w:p>
    <w:p w14:paraId="036C4F99" w14:textId="0F0D6103" w:rsidR="00383938" w:rsidRPr="001B5A31" w:rsidRDefault="00ED4168" w:rsidP="007E7BBF">
      <w:pPr>
        <w:pStyle w:val="ListParagraph"/>
        <w:numPr>
          <w:ilvl w:val="0"/>
          <w:numId w:val="35"/>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En el considerando de la relevancia que para la alta gerencia del SNS tiene, el mantener un ambiente laboral favorable para que nuestros colaboradores estén satisfechos, ya que esto promueve un trabajo enfocado y un alto compromiso en los resultados institucionales; por lo que se han aplicado las encuestas de satisfacción interna y la encuesta de clima laboral. Los resultados obtenidos con este tipo de investigación permiten analizar no sólo el clima organizacional, sino también la evaluación de la interacción entre los equipos e identificar el grado de satisfacción de los clientes internos del SNS con los servicios ofrecidos por las distintas áreas que lo componen, detectar oportunidades de mejora y establecer las acciones que permitirán aumentar dicha satisfacción.</w:t>
      </w:r>
    </w:p>
    <w:p w14:paraId="75F5E8F6" w14:textId="57BC7FF0" w:rsidR="00A13CCF" w:rsidRPr="001B5A31" w:rsidRDefault="00A13CCF" w:rsidP="007E7BBF">
      <w:pPr>
        <w:pStyle w:val="ListParagraph"/>
        <w:numPr>
          <w:ilvl w:val="0"/>
          <w:numId w:val="35"/>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Se mantiene</w:t>
      </w:r>
      <w:r w:rsidRPr="001B5A31">
        <w:rPr>
          <w:rFonts w:ascii="Artifex CF Extra Light" w:hAnsi="Artifex CF Extra Light"/>
          <w:color w:val="1F3864" w:themeColor="accent1" w:themeShade="80"/>
          <w:sz w:val="18"/>
          <w:szCs w:val="18"/>
        </w:rPr>
        <w:t xml:space="preserve"> </w:t>
      </w:r>
      <w:r w:rsidR="009D7642" w:rsidRPr="001B5A31">
        <w:rPr>
          <w:rFonts w:ascii="Artifex CF Extra Light" w:hAnsi="Artifex CF Extra Light"/>
          <w:color w:val="1F3864" w:themeColor="accent1" w:themeShade="80"/>
          <w:sz w:val="18"/>
          <w:szCs w:val="18"/>
        </w:rPr>
        <w:t xml:space="preserve">la </w:t>
      </w:r>
      <w:r w:rsidRPr="001B5A31">
        <w:rPr>
          <w:rFonts w:ascii="Artifex CF Extra Light" w:eastAsia="Arial" w:hAnsi="Artifex CF Extra Light" w:cs="Times New Roman"/>
          <w:color w:val="1F3864" w:themeColor="accent1" w:themeShade="80"/>
          <w:sz w:val="18"/>
          <w:szCs w:val="18"/>
        </w:rPr>
        <w:t>aplicación de los acuerdos gremiales mediante la implementación de la política salarial, promoviendo la remuneración equilibrada en base al criterio de cargo y contemplando el sistema de incentivos, como el pago del incentivo de tiempo en servicio, distancia, primer nivel y otros</w:t>
      </w:r>
      <w:r w:rsidR="009D7642" w:rsidRPr="001B5A31">
        <w:rPr>
          <w:rFonts w:ascii="Artifex CF Extra Light" w:eastAsia="Arial" w:hAnsi="Artifex CF Extra Light" w:cs="Times New Roman"/>
          <w:color w:val="1F3864" w:themeColor="accent1" w:themeShade="80"/>
          <w:sz w:val="18"/>
          <w:szCs w:val="18"/>
        </w:rPr>
        <w:t>, beneficiando en este año a 546 médicos de distintas áreas</w:t>
      </w:r>
      <w:r w:rsidR="007D467D" w:rsidRPr="001B5A31">
        <w:rPr>
          <w:rFonts w:ascii="Artifex CF Extra Light" w:eastAsia="Arial" w:hAnsi="Artifex CF Extra Light" w:cs="Times New Roman"/>
          <w:color w:val="1F3864" w:themeColor="accent1" w:themeShade="80"/>
          <w:sz w:val="18"/>
          <w:szCs w:val="18"/>
        </w:rPr>
        <w:t>, equivalente a RD$ 2,917,881.</w:t>
      </w:r>
    </w:p>
    <w:p w14:paraId="02E21752" w14:textId="027A780F" w:rsidR="008C6BE7" w:rsidRPr="001B5A31" w:rsidRDefault="008C6BE7" w:rsidP="007E7BBF">
      <w:pPr>
        <w:pStyle w:val="ListParagraph"/>
        <w:numPr>
          <w:ilvl w:val="0"/>
          <w:numId w:val="35"/>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lastRenderedPageBreak/>
        <w:t>Nóminas internas asumidas de los hospitales de la Red SNS, donde alrededor de 4 mil colaboradores para a la nómina general del Servicio Nacional de Salud.</w:t>
      </w:r>
    </w:p>
    <w:p w14:paraId="0A9D23E4" w14:textId="77777777" w:rsidR="005F6CCB" w:rsidRPr="001B5A31" w:rsidRDefault="001A5501" w:rsidP="007E7BBF">
      <w:pPr>
        <w:pStyle w:val="ListParagraph"/>
        <w:numPr>
          <w:ilvl w:val="0"/>
          <w:numId w:val="35"/>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Incorporación Nomina de la Dirección de Emergencias Médicas, en vista de que el Decreto Presidencial, 217-20, entrega </w:t>
      </w:r>
      <w:r w:rsidR="001D070C" w:rsidRPr="001B5A31">
        <w:rPr>
          <w:rFonts w:ascii="Artifex CF Extra Light" w:eastAsia="Arial" w:hAnsi="Artifex CF Extra Light" w:cs="Times New Roman"/>
          <w:color w:val="1F3864" w:themeColor="accent1" w:themeShade="80"/>
          <w:sz w:val="18"/>
          <w:szCs w:val="18"/>
        </w:rPr>
        <w:t>al Servicio</w:t>
      </w:r>
      <w:r w:rsidRPr="001B5A31">
        <w:rPr>
          <w:rFonts w:ascii="Artifex CF Extra Light" w:eastAsia="Arial" w:hAnsi="Artifex CF Extra Light" w:cs="Times New Roman"/>
          <w:color w:val="1F3864" w:themeColor="accent1" w:themeShade="80"/>
          <w:sz w:val="18"/>
          <w:szCs w:val="18"/>
        </w:rPr>
        <w:t xml:space="preserve"> Nacional de Salud la coordinación del sistema de emergencias médicas</w:t>
      </w:r>
      <w:r w:rsidR="001D070C" w:rsidRPr="001B5A31">
        <w:rPr>
          <w:rFonts w:ascii="Artifex CF Extra Light" w:eastAsia="Arial" w:hAnsi="Artifex CF Extra Light" w:cs="Times New Roman"/>
          <w:color w:val="1F3864" w:themeColor="accent1" w:themeShade="80"/>
          <w:sz w:val="18"/>
          <w:szCs w:val="18"/>
        </w:rPr>
        <w:t>, siendo integrados 4,071 colaboradores.</w:t>
      </w:r>
      <w:r w:rsidR="009E1607" w:rsidRPr="001B5A31">
        <w:rPr>
          <w:rFonts w:ascii="Artifex CF Extra Light" w:eastAsia="Arial" w:hAnsi="Artifex CF Extra Light" w:cs="Times New Roman"/>
          <w:color w:val="1F3864" w:themeColor="accent1" w:themeShade="80"/>
          <w:sz w:val="18"/>
          <w:szCs w:val="18"/>
        </w:rPr>
        <w:t xml:space="preserve"> Con la aplicación del Decreto Presidencial 120-19, se </w:t>
      </w:r>
      <w:r w:rsidR="00BC6295" w:rsidRPr="001B5A31">
        <w:rPr>
          <w:rFonts w:ascii="Artifex CF Extra Light" w:eastAsia="Arial" w:hAnsi="Artifex CF Extra Light" w:cs="Times New Roman"/>
          <w:color w:val="1F3864" w:themeColor="accent1" w:themeShade="80"/>
          <w:sz w:val="18"/>
          <w:szCs w:val="18"/>
        </w:rPr>
        <w:t>inicia</w:t>
      </w:r>
      <w:r w:rsidR="009E1607" w:rsidRPr="001B5A31">
        <w:rPr>
          <w:rFonts w:ascii="Artifex CF Extra Light" w:eastAsia="Arial" w:hAnsi="Artifex CF Extra Light" w:cs="Times New Roman"/>
          <w:color w:val="1F3864" w:themeColor="accent1" w:themeShade="80"/>
          <w:sz w:val="18"/>
          <w:szCs w:val="18"/>
        </w:rPr>
        <w:t xml:space="preserve"> la incorporación del personal que labora en el Centro de Rehabilitación Psicosocial y Desarrollo Humano, (RESIDE)</w:t>
      </w:r>
      <w:r w:rsidR="005F6CCB" w:rsidRPr="001B5A31">
        <w:rPr>
          <w:rFonts w:ascii="Artifex CF Extra Light" w:eastAsia="Arial" w:hAnsi="Artifex CF Extra Light" w:cs="Times New Roman"/>
          <w:color w:val="1F3864" w:themeColor="accent1" w:themeShade="80"/>
          <w:sz w:val="18"/>
          <w:szCs w:val="18"/>
        </w:rPr>
        <w:t>.</w:t>
      </w:r>
    </w:p>
    <w:p w14:paraId="15DD4B5B" w14:textId="581C829E" w:rsidR="00E952A5" w:rsidRPr="001B5A31" w:rsidRDefault="005F6CCB" w:rsidP="007E7BBF">
      <w:pPr>
        <w:pStyle w:val="ListParagraph"/>
        <w:numPr>
          <w:ilvl w:val="0"/>
          <w:numId w:val="35"/>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Implementación de la s</w:t>
      </w:r>
      <w:r w:rsidR="00E952A5" w:rsidRPr="001B5A31">
        <w:rPr>
          <w:rFonts w:ascii="Artifex CF Extra Light" w:eastAsia="Arial" w:hAnsi="Artifex CF Extra Light" w:cs="Times New Roman"/>
          <w:color w:val="1F3864" w:themeColor="accent1" w:themeShade="80"/>
          <w:sz w:val="18"/>
          <w:szCs w:val="18"/>
        </w:rPr>
        <w:t xml:space="preserve">incerización de las nóminas del SNS y antigua PSS, </w:t>
      </w:r>
      <w:r w:rsidRPr="001B5A31">
        <w:rPr>
          <w:rFonts w:ascii="Artifex CF Extra Light" w:eastAsia="Arial" w:hAnsi="Artifex CF Extra Light" w:cs="Times New Roman"/>
          <w:color w:val="1F3864" w:themeColor="accent1" w:themeShade="80"/>
          <w:sz w:val="18"/>
          <w:szCs w:val="18"/>
        </w:rPr>
        <w:t xml:space="preserve">aplicando los ajustes en la designación del personal, posterior a la </w:t>
      </w:r>
      <w:r w:rsidR="00E952A5" w:rsidRPr="001B5A31">
        <w:rPr>
          <w:rFonts w:ascii="Artifex CF Extra Light" w:eastAsia="Arial" w:hAnsi="Artifex CF Extra Light" w:cs="Times New Roman"/>
          <w:color w:val="1F3864" w:themeColor="accent1" w:themeShade="80"/>
          <w:sz w:val="18"/>
          <w:szCs w:val="18"/>
        </w:rPr>
        <w:t xml:space="preserve">identificando </w:t>
      </w:r>
      <w:r w:rsidRPr="001B5A31">
        <w:rPr>
          <w:rFonts w:ascii="Artifex CF Extra Light" w:eastAsia="Arial" w:hAnsi="Artifex CF Extra Light" w:cs="Times New Roman"/>
          <w:color w:val="1F3864" w:themeColor="accent1" w:themeShade="80"/>
          <w:sz w:val="18"/>
          <w:szCs w:val="18"/>
        </w:rPr>
        <w:t>d</w:t>
      </w:r>
      <w:r w:rsidR="00E952A5" w:rsidRPr="001B5A31">
        <w:rPr>
          <w:rFonts w:ascii="Artifex CF Extra Light" w:eastAsia="Arial" w:hAnsi="Artifex CF Extra Light" w:cs="Times New Roman"/>
          <w:color w:val="1F3864" w:themeColor="accent1" w:themeShade="80"/>
          <w:sz w:val="18"/>
          <w:szCs w:val="18"/>
        </w:rPr>
        <w:t>el personal fallecido, en abandono, renuncias, traslados informales</w:t>
      </w:r>
      <w:r w:rsidRPr="001B5A31">
        <w:rPr>
          <w:rFonts w:ascii="Artifex CF Extra Light" w:eastAsia="Arial" w:hAnsi="Artifex CF Extra Light" w:cs="Times New Roman"/>
          <w:color w:val="1F3864" w:themeColor="accent1" w:themeShade="80"/>
          <w:sz w:val="18"/>
          <w:szCs w:val="18"/>
        </w:rPr>
        <w:t xml:space="preserve"> realizado en la primera fase</w:t>
      </w:r>
      <w:r w:rsidR="00E952A5" w:rsidRPr="001B5A31">
        <w:rPr>
          <w:rFonts w:ascii="Artifex CF Extra Light" w:eastAsia="Arial" w:hAnsi="Artifex CF Extra Light" w:cs="Times New Roman"/>
          <w:color w:val="1F3864" w:themeColor="accent1" w:themeShade="80"/>
          <w:sz w:val="18"/>
          <w:szCs w:val="18"/>
        </w:rPr>
        <w:t>, lo que permitirá valorar la exactitud de los prestadores que ofertan servicios en los diferentes establecimientos de salud de la Red SNS.</w:t>
      </w:r>
    </w:p>
    <w:p w14:paraId="191D31CB" w14:textId="77777777" w:rsidR="000129E6" w:rsidRPr="001B5A31" w:rsidRDefault="000129E6" w:rsidP="00641F86">
      <w:pPr>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06391557" w14:textId="5C3BD23A" w:rsidR="009F6BF3" w:rsidRPr="001B5A31" w:rsidRDefault="009F6BF3" w:rsidP="00A73DA8">
      <w:pPr>
        <w:spacing w:line="380" w:lineRule="atLeast"/>
        <w:ind w:left="284" w:firstLine="252"/>
        <w:jc w:val="both"/>
        <w:rPr>
          <w:rFonts w:ascii="Artifex CF Extra Light" w:eastAsia="Arial" w:hAnsi="Artifex CF Extra Light" w:cs="Times New Roman"/>
          <w:b/>
          <w:color w:val="1F3864" w:themeColor="accent1" w:themeShade="80"/>
          <w:sz w:val="18"/>
          <w:szCs w:val="18"/>
        </w:rPr>
      </w:pPr>
      <w:r w:rsidRPr="001B5A31">
        <w:rPr>
          <w:rFonts w:ascii="Artifex CF Extra Light" w:eastAsia="Arial" w:hAnsi="Artifex CF Extra Light" w:cs="Times New Roman"/>
          <w:b/>
          <w:color w:val="1F3864" w:themeColor="accent1" w:themeShade="80"/>
          <w:sz w:val="18"/>
          <w:szCs w:val="18"/>
        </w:rPr>
        <w:t>Línea Estratégica 3</w:t>
      </w:r>
      <w:r w:rsidR="002A1BDB" w:rsidRPr="001B5A31">
        <w:rPr>
          <w:rFonts w:ascii="Artifex CF Extra Light" w:eastAsia="Arial" w:hAnsi="Artifex CF Extra Light" w:cs="Times New Roman"/>
          <w:b/>
          <w:color w:val="1F3864" w:themeColor="accent1" w:themeShade="80"/>
          <w:sz w:val="18"/>
          <w:szCs w:val="18"/>
        </w:rPr>
        <w:t xml:space="preserve"> y 4</w:t>
      </w:r>
      <w:r w:rsidRPr="001B5A31">
        <w:rPr>
          <w:rFonts w:ascii="Artifex CF Extra Light" w:eastAsia="Arial" w:hAnsi="Artifex CF Extra Light" w:cs="Times New Roman"/>
          <w:b/>
          <w:color w:val="1F3864" w:themeColor="accent1" w:themeShade="80"/>
          <w:sz w:val="18"/>
          <w:szCs w:val="18"/>
        </w:rPr>
        <w:t>: Gestión Asistencial de la Red</w:t>
      </w:r>
      <w:r w:rsidR="002A1BDB" w:rsidRPr="001B5A31">
        <w:rPr>
          <w:rFonts w:ascii="Artifex CF Extra Light" w:eastAsia="Arial" w:hAnsi="Artifex CF Extra Light" w:cs="Times New Roman"/>
          <w:b/>
          <w:color w:val="1F3864" w:themeColor="accent1" w:themeShade="80"/>
          <w:sz w:val="18"/>
          <w:szCs w:val="18"/>
        </w:rPr>
        <w:t xml:space="preserve">. </w:t>
      </w:r>
      <w:r w:rsidRPr="001B5A31">
        <w:rPr>
          <w:rFonts w:ascii="Artifex CF Extra Light" w:eastAsia="Arial" w:hAnsi="Artifex CF Extra Light" w:cs="Times New Roman"/>
          <w:b/>
          <w:color w:val="1F3864" w:themeColor="accent1" w:themeShade="80"/>
          <w:sz w:val="18"/>
          <w:szCs w:val="18"/>
        </w:rPr>
        <w:t>Gestión de la provisión de servicios de los programas de Salud Colectiva</w:t>
      </w:r>
    </w:p>
    <w:p w14:paraId="570F5FE6" w14:textId="77777777" w:rsidR="009F6BF3" w:rsidRPr="001B5A31" w:rsidRDefault="009F6BF3" w:rsidP="009F6BF3">
      <w:pPr>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Mediante la implementación del Modelo de Atención se prevé crear las condiciones que garanticen a los ciudadanos el acceso a los servicios de salud, de forma articulada y coordinada entre los diferentes niveles asistenciales. Es en este sentido que se propone al Primer Nivel de Atención como puerta de entrada a los servicios de salud y funge como canal hacia el nivel de mayor complejidad, procurando contener eficazmente los problemas de salud en este nivel y disminuir la participación de los servicios hospitalarios en primera instancia, por el elevado costo que infiere.</w:t>
      </w:r>
    </w:p>
    <w:p w14:paraId="407AC517" w14:textId="0637456F" w:rsidR="00CF57B1" w:rsidRPr="001B5A31" w:rsidRDefault="00CF57B1" w:rsidP="00CF57B1">
      <w:pPr>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En el marco de</w:t>
      </w:r>
      <w:r w:rsidR="009F6BF3" w:rsidRPr="001B5A31">
        <w:rPr>
          <w:rFonts w:ascii="Artifex CF Extra Light" w:eastAsia="Arial" w:hAnsi="Artifex CF Extra Light" w:cs="Times New Roman"/>
          <w:color w:val="1F3864" w:themeColor="accent1" w:themeShade="80"/>
          <w:sz w:val="18"/>
          <w:szCs w:val="18"/>
        </w:rPr>
        <w:t xml:space="preserve"> este </w:t>
      </w:r>
      <w:r w:rsidRPr="001B5A31">
        <w:rPr>
          <w:rFonts w:ascii="Artifex CF Extra Light" w:eastAsia="Arial" w:hAnsi="Artifex CF Extra Light" w:cs="Times New Roman"/>
          <w:color w:val="1F3864" w:themeColor="accent1" w:themeShade="80"/>
          <w:sz w:val="18"/>
          <w:szCs w:val="18"/>
        </w:rPr>
        <w:t>Modelo de Atención, la prestación de los servicios de salud contempla se oferten de forma integral e integrada, dejando en el pasado la verticalización de los programas de salud colectiva, que limitaba la garantía del continuo de atención a la población demandante de servicios. A partir de esto, podemos presentar los siguientes avances:</w:t>
      </w:r>
    </w:p>
    <w:p w14:paraId="364FC02C" w14:textId="2F48B067" w:rsidR="0003330D" w:rsidRPr="001B5A31" w:rsidRDefault="0003330D" w:rsidP="0003330D">
      <w:pPr>
        <w:spacing w:line="380" w:lineRule="atLeast"/>
        <w:ind w:left="284" w:firstLine="252"/>
        <w:jc w:val="both"/>
        <w:rPr>
          <w:rFonts w:ascii="Gotham" w:eastAsia="Arial" w:hAnsi="Gotham" w:cs="Times New Roman"/>
          <w:b/>
          <w:bCs/>
          <w:color w:val="1F3864" w:themeColor="accent1" w:themeShade="80"/>
          <w:sz w:val="16"/>
          <w:szCs w:val="16"/>
        </w:rPr>
      </w:pPr>
      <w:r w:rsidRPr="001B5A31">
        <w:rPr>
          <w:rFonts w:ascii="Gotham" w:eastAsia="Arial" w:hAnsi="Gotham" w:cs="Times New Roman"/>
          <w:b/>
          <w:bCs/>
          <w:color w:val="1F3864" w:themeColor="accent1" w:themeShade="80"/>
          <w:sz w:val="16"/>
          <w:szCs w:val="16"/>
        </w:rPr>
        <w:t xml:space="preserve">Gestión </w:t>
      </w:r>
      <w:r w:rsidR="00B763C7" w:rsidRPr="001B5A31">
        <w:rPr>
          <w:rFonts w:ascii="Gotham" w:eastAsia="Arial" w:hAnsi="Gotham" w:cs="Times New Roman"/>
          <w:b/>
          <w:bCs/>
          <w:color w:val="1F3864" w:themeColor="accent1" w:themeShade="80"/>
          <w:sz w:val="16"/>
          <w:szCs w:val="16"/>
        </w:rPr>
        <w:t>de los Servicios de</w:t>
      </w:r>
      <w:r w:rsidR="00A04B18" w:rsidRPr="001B5A31">
        <w:rPr>
          <w:rFonts w:ascii="Gotham" w:eastAsia="Arial" w:hAnsi="Gotham" w:cs="Times New Roman"/>
          <w:b/>
          <w:bCs/>
          <w:color w:val="1F3864" w:themeColor="accent1" w:themeShade="80"/>
          <w:sz w:val="16"/>
          <w:szCs w:val="16"/>
        </w:rPr>
        <w:t xml:space="preserve"> Emergencias Médicas</w:t>
      </w:r>
    </w:p>
    <w:p w14:paraId="2C8C2B88" w14:textId="1C42876A" w:rsidR="0003330D" w:rsidRPr="001B5A31" w:rsidRDefault="0049411B" w:rsidP="008F7F64">
      <w:pPr>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A mediados del año</w:t>
      </w:r>
      <w:r w:rsidR="009459F3" w:rsidRPr="001B5A31">
        <w:rPr>
          <w:rFonts w:ascii="Artifex CF Extra Light" w:eastAsia="Arial" w:hAnsi="Artifex CF Extra Light" w:cs="Times New Roman"/>
          <w:color w:val="1F3864" w:themeColor="accent1" w:themeShade="80"/>
          <w:sz w:val="18"/>
          <w:szCs w:val="18"/>
        </w:rPr>
        <w:t xml:space="preserve"> 2020, se traspasa al Servicio Nacional de Salud la</w:t>
      </w:r>
      <w:r w:rsidR="00A802FB" w:rsidRPr="001B5A31">
        <w:rPr>
          <w:rFonts w:ascii="Artifex CF Extra Light" w:eastAsia="Arial" w:hAnsi="Artifex CF Extra Light" w:cs="Times New Roman"/>
          <w:color w:val="1F3864" w:themeColor="accent1" w:themeShade="80"/>
          <w:sz w:val="18"/>
          <w:szCs w:val="18"/>
        </w:rPr>
        <w:t xml:space="preserve"> gestión de la asistencia extrahospitalaria para </w:t>
      </w:r>
      <w:r w:rsidR="00D37862" w:rsidRPr="001B5A31">
        <w:rPr>
          <w:rFonts w:ascii="Artifex CF Extra Light" w:eastAsia="Arial" w:hAnsi="Artifex CF Extra Light" w:cs="Times New Roman"/>
          <w:color w:val="1F3864" w:themeColor="accent1" w:themeShade="80"/>
          <w:sz w:val="18"/>
          <w:szCs w:val="18"/>
        </w:rPr>
        <w:t>proveer</w:t>
      </w:r>
      <w:r w:rsidR="00A802FB" w:rsidRPr="001B5A31">
        <w:rPr>
          <w:rFonts w:ascii="Artifex CF Extra Light" w:eastAsia="Arial" w:hAnsi="Artifex CF Extra Light" w:cs="Times New Roman"/>
          <w:color w:val="1F3864" w:themeColor="accent1" w:themeShade="80"/>
          <w:sz w:val="18"/>
          <w:szCs w:val="18"/>
        </w:rPr>
        <w:t xml:space="preserve"> respuesta a las emergencias, urgencias, atenciones domiciliarias, referencia y contra </w:t>
      </w:r>
      <w:r w:rsidR="008F7F64" w:rsidRPr="001B5A31">
        <w:rPr>
          <w:rFonts w:ascii="Artifex CF Extra Light" w:eastAsia="Arial" w:hAnsi="Artifex CF Extra Light" w:cs="Times New Roman"/>
          <w:color w:val="1F3864" w:themeColor="accent1" w:themeShade="80"/>
          <w:sz w:val="18"/>
          <w:szCs w:val="18"/>
        </w:rPr>
        <w:t>referencia; garantizando</w:t>
      </w:r>
      <w:r w:rsidR="00A802FB" w:rsidRPr="001B5A31">
        <w:rPr>
          <w:rFonts w:ascii="Artifex CF Extra Light" w:eastAsia="Arial" w:hAnsi="Artifex CF Extra Light" w:cs="Times New Roman"/>
          <w:color w:val="1F3864" w:themeColor="accent1" w:themeShade="80"/>
          <w:sz w:val="18"/>
          <w:szCs w:val="18"/>
        </w:rPr>
        <w:t xml:space="preserve"> que los usuarios reciban atenciones </w:t>
      </w:r>
      <w:r w:rsidR="00A802FB" w:rsidRPr="001B5A31">
        <w:rPr>
          <w:rFonts w:ascii="Artifex CF Extra Light" w:eastAsia="Arial" w:hAnsi="Artifex CF Extra Light" w:cs="Times New Roman"/>
          <w:color w:val="1F3864" w:themeColor="accent1" w:themeShade="80"/>
          <w:sz w:val="18"/>
          <w:szCs w:val="18"/>
        </w:rPr>
        <w:lastRenderedPageBreak/>
        <w:t xml:space="preserve">de calidad hasta que </w:t>
      </w:r>
      <w:r w:rsidR="007A5660" w:rsidRPr="001B5A31">
        <w:rPr>
          <w:rFonts w:ascii="Artifex CF Extra Light" w:eastAsia="Arial" w:hAnsi="Artifex CF Extra Light" w:cs="Times New Roman"/>
          <w:color w:val="1F3864" w:themeColor="accent1" w:themeShade="80"/>
          <w:sz w:val="18"/>
          <w:szCs w:val="18"/>
        </w:rPr>
        <w:t xml:space="preserve">se completa la recepción de los usuarios </w:t>
      </w:r>
      <w:r w:rsidR="00A802FB" w:rsidRPr="001B5A31">
        <w:rPr>
          <w:rFonts w:ascii="Artifex CF Extra Light" w:eastAsia="Arial" w:hAnsi="Artifex CF Extra Light" w:cs="Times New Roman"/>
          <w:color w:val="1F3864" w:themeColor="accent1" w:themeShade="80"/>
          <w:sz w:val="18"/>
          <w:szCs w:val="18"/>
        </w:rPr>
        <w:t>en los centros de salud más adecuados</w:t>
      </w:r>
      <w:r w:rsidR="00082FE2" w:rsidRPr="001B5A31">
        <w:rPr>
          <w:rFonts w:ascii="Artifex CF Extra Light" w:eastAsia="Arial" w:hAnsi="Artifex CF Extra Light" w:cs="Times New Roman"/>
          <w:color w:val="1F3864" w:themeColor="accent1" w:themeShade="80"/>
          <w:sz w:val="18"/>
          <w:szCs w:val="18"/>
        </w:rPr>
        <w:t>,</w:t>
      </w:r>
      <w:r w:rsidR="00A802FB" w:rsidRPr="001B5A31">
        <w:rPr>
          <w:rFonts w:ascii="Artifex CF Extra Light" w:eastAsia="Arial" w:hAnsi="Artifex CF Extra Light" w:cs="Times New Roman"/>
          <w:color w:val="1F3864" w:themeColor="accent1" w:themeShade="80"/>
          <w:sz w:val="18"/>
          <w:szCs w:val="18"/>
        </w:rPr>
        <w:t xml:space="preserve"> según la condición y tipo de incidente que los afecte. </w:t>
      </w:r>
      <w:r w:rsidR="008F7F64" w:rsidRPr="001B5A31">
        <w:rPr>
          <w:rFonts w:ascii="Artifex CF Extra Light" w:eastAsia="Arial" w:hAnsi="Artifex CF Extra Light" w:cs="Times New Roman"/>
          <w:color w:val="1F3864" w:themeColor="accent1" w:themeShade="80"/>
          <w:sz w:val="18"/>
          <w:szCs w:val="18"/>
        </w:rPr>
        <w:t xml:space="preserve"> Esta coordinación se operativiza </w:t>
      </w:r>
      <w:r w:rsidR="00A802FB" w:rsidRPr="001B5A31">
        <w:rPr>
          <w:rFonts w:ascii="Artifex CF Extra Light" w:eastAsia="Arial" w:hAnsi="Artifex CF Extra Light" w:cs="Times New Roman"/>
          <w:color w:val="1F3864" w:themeColor="accent1" w:themeShade="80"/>
          <w:sz w:val="18"/>
          <w:szCs w:val="18"/>
        </w:rPr>
        <w:t xml:space="preserve">a través de los Centros Reguladores </w:t>
      </w:r>
      <w:r w:rsidR="00FB1FF9" w:rsidRPr="001B5A31">
        <w:rPr>
          <w:rFonts w:ascii="Artifex CF Extra Light" w:eastAsia="Arial" w:hAnsi="Artifex CF Extra Light" w:cs="Times New Roman"/>
          <w:color w:val="1F3864" w:themeColor="accent1" w:themeShade="80"/>
          <w:sz w:val="18"/>
          <w:szCs w:val="18"/>
        </w:rPr>
        <w:t>de</w:t>
      </w:r>
      <w:r w:rsidR="00A802FB" w:rsidRPr="001B5A31">
        <w:rPr>
          <w:rFonts w:ascii="Artifex CF Extra Light" w:eastAsia="Arial" w:hAnsi="Artifex CF Extra Light" w:cs="Times New Roman"/>
          <w:color w:val="1F3864" w:themeColor="accent1" w:themeShade="80"/>
          <w:sz w:val="18"/>
          <w:szCs w:val="18"/>
        </w:rPr>
        <w:t xml:space="preserve"> Urgencias y Emergencias (CRUE) y el Componente</w:t>
      </w:r>
      <w:r w:rsidR="00591064" w:rsidRPr="001B5A31">
        <w:rPr>
          <w:rFonts w:ascii="Artifex CF Extra Light" w:eastAsia="Arial" w:hAnsi="Artifex CF Extra Light" w:cs="Times New Roman"/>
          <w:color w:val="1F3864" w:themeColor="accent1" w:themeShade="80"/>
          <w:sz w:val="18"/>
          <w:szCs w:val="18"/>
        </w:rPr>
        <w:t xml:space="preserve"> </w:t>
      </w:r>
      <w:r w:rsidR="00A802FB" w:rsidRPr="001B5A31">
        <w:rPr>
          <w:rFonts w:ascii="Artifex CF Extra Light" w:eastAsia="Arial" w:hAnsi="Artifex CF Extra Light" w:cs="Times New Roman"/>
          <w:color w:val="1F3864" w:themeColor="accent1" w:themeShade="80"/>
          <w:sz w:val="18"/>
          <w:szCs w:val="18"/>
        </w:rPr>
        <w:t>Salud del Sistema Nacional de Atención a Emergencias y Seguridad (911/CRUE)</w:t>
      </w:r>
      <w:r w:rsidR="00591064" w:rsidRPr="001B5A31">
        <w:rPr>
          <w:rFonts w:ascii="Artifex CF Extra Light" w:eastAsia="Arial" w:hAnsi="Artifex CF Extra Light" w:cs="Times New Roman"/>
          <w:color w:val="1F3864" w:themeColor="accent1" w:themeShade="80"/>
          <w:sz w:val="18"/>
          <w:szCs w:val="18"/>
        </w:rPr>
        <w:t xml:space="preserve">, que </w:t>
      </w:r>
      <w:r w:rsidR="00A802FB" w:rsidRPr="001B5A31">
        <w:rPr>
          <w:rFonts w:ascii="Artifex CF Extra Light" w:eastAsia="Arial" w:hAnsi="Artifex CF Extra Light" w:cs="Times New Roman"/>
          <w:color w:val="1F3864" w:themeColor="accent1" w:themeShade="80"/>
          <w:sz w:val="18"/>
          <w:szCs w:val="18"/>
        </w:rPr>
        <w:t>cuenta con personal médico, enfermería, técnicos de transporte sanitario y despachadores, que conforman las Unidades de Atención Médica prehospitalaria e interhospitalaria a nivel nacional</w:t>
      </w:r>
      <w:r w:rsidR="00D163E4" w:rsidRPr="001B5A31">
        <w:rPr>
          <w:rFonts w:ascii="Artifex CF Extra Light" w:eastAsia="Arial" w:hAnsi="Artifex CF Extra Light" w:cs="Times New Roman"/>
          <w:color w:val="1F3864" w:themeColor="accent1" w:themeShade="80"/>
          <w:sz w:val="18"/>
          <w:szCs w:val="18"/>
        </w:rPr>
        <w:t>.</w:t>
      </w:r>
    </w:p>
    <w:p w14:paraId="46AB57AF" w14:textId="6E9A4329" w:rsidR="0003330D" w:rsidRPr="001B5A31" w:rsidRDefault="00054920" w:rsidP="00641F86">
      <w:pPr>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En acuerdo con las intervenciones que se han venido ejecutando en aras al fortalecimiento del sistema de emergencias médicas, </w:t>
      </w:r>
      <w:r w:rsidR="005C2613" w:rsidRPr="001B5A31">
        <w:rPr>
          <w:rFonts w:ascii="Artifex CF Extra Light" w:eastAsia="Arial" w:hAnsi="Artifex CF Extra Light" w:cs="Times New Roman"/>
          <w:color w:val="1F3864" w:themeColor="accent1" w:themeShade="80"/>
          <w:sz w:val="18"/>
          <w:szCs w:val="18"/>
        </w:rPr>
        <w:t>podemos ostentar</w:t>
      </w:r>
      <w:r w:rsidRPr="001B5A31">
        <w:rPr>
          <w:rFonts w:ascii="Artifex CF Extra Light" w:eastAsia="Arial" w:hAnsi="Artifex CF Extra Light" w:cs="Times New Roman"/>
          <w:color w:val="1F3864" w:themeColor="accent1" w:themeShade="80"/>
          <w:sz w:val="18"/>
          <w:szCs w:val="18"/>
        </w:rPr>
        <w:t xml:space="preserve">: </w:t>
      </w:r>
    </w:p>
    <w:p w14:paraId="2F0F6DC9" w14:textId="0BB16FFE" w:rsidR="003F5761" w:rsidRPr="001B5A31" w:rsidRDefault="000C1E7F" w:rsidP="007E7BBF">
      <w:pPr>
        <w:pStyle w:val="ListParagraph"/>
        <w:numPr>
          <w:ilvl w:val="0"/>
          <w:numId w:val="22"/>
        </w:numPr>
        <w:spacing w:line="380" w:lineRule="atLeast"/>
        <w:jc w:val="both"/>
        <w:rPr>
          <w:rFonts w:ascii="Artifex CF Extra Light" w:eastAsia="Arial" w:hAnsi="Artifex CF Extra Light" w:cs="Times New Roman"/>
          <w:i/>
          <w:iCs/>
          <w:color w:val="1F3864" w:themeColor="accent1" w:themeShade="80"/>
          <w:sz w:val="18"/>
          <w:szCs w:val="18"/>
        </w:rPr>
      </w:pPr>
      <w:r w:rsidRPr="001B5A31">
        <w:rPr>
          <w:rFonts w:ascii="Artifex CF Extra Light" w:eastAsia="Arial" w:hAnsi="Artifex CF Extra Light" w:cs="Times New Roman"/>
          <w:i/>
          <w:iCs/>
          <w:color w:val="1F3864" w:themeColor="accent1" w:themeShade="80"/>
          <w:sz w:val="18"/>
          <w:szCs w:val="18"/>
        </w:rPr>
        <w:t>Resumen de Acciones Emergencias Médicas:</w:t>
      </w:r>
    </w:p>
    <w:p w14:paraId="29B5551F" w14:textId="5C283028" w:rsidR="000C1E7F" w:rsidRPr="001B5A31" w:rsidRDefault="000C1E7F" w:rsidP="007E7BBF">
      <w:pPr>
        <w:pStyle w:val="ListParagraph"/>
        <w:numPr>
          <w:ilvl w:val="0"/>
          <w:numId w:val="23"/>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2,681,130 atenciones de emergencias a la población a través de las Salas de Emergencias Hospitalarias y Centros de Primer Nivel de la Red Pública de Salud.</w:t>
      </w:r>
    </w:p>
    <w:p w14:paraId="2C8F6173" w14:textId="546D1BA3" w:rsidR="000C1E7F" w:rsidRPr="001B5A31" w:rsidRDefault="000C1E7F" w:rsidP="007E7BBF">
      <w:pPr>
        <w:pStyle w:val="ListParagraph"/>
        <w:numPr>
          <w:ilvl w:val="0"/>
          <w:numId w:val="23"/>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108,566 asistencias hospitalarias </w:t>
      </w:r>
      <w:r w:rsidR="007C2A0E" w:rsidRPr="001B5A31">
        <w:rPr>
          <w:rFonts w:ascii="Artifex CF Extra Light" w:eastAsia="Arial" w:hAnsi="Artifex CF Extra Light" w:cs="Times New Roman"/>
          <w:color w:val="1F3864" w:themeColor="accent1" w:themeShade="80"/>
          <w:sz w:val="18"/>
          <w:szCs w:val="18"/>
        </w:rPr>
        <w:t>brindadas a través d</w:t>
      </w:r>
      <w:r w:rsidRPr="001B5A31">
        <w:rPr>
          <w:rFonts w:ascii="Artifex CF Extra Light" w:eastAsia="Arial" w:hAnsi="Artifex CF Extra Light" w:cs="Times New Roman"/>
          <w:color w:val="1F3864" w:themeColor="accent1" w:themeShade="80"/>
          <w:sz w:val="18"/>
          <w:szCs w:val="18"/>
        </w:rPr>
        <w:t xml:space="preserve">el Sistema de Emergencias Médicas y Seguridad </w:t>
      </w:r>
      <w:r w:rsidR="00BD517B" w:rsidRPr="001B5A31">
        <w:rPr>
          <w:rFonts w:ascii="Artifex CF Extra Light" w:eastAsia="Arial" w:hAnsi="Artifex CF Extra Light" w:cs="Times New Roman"/>
          <w:color w:val="1F3864" w:themeColor="accent1" w:themeShade="80"/>
          <w:sz w:val="18"/>
          <w:szCs w:val="18"/>
        </w:rPr>
        <w:t>C</w:t>
      </w:r>
      <w:r w:rsidRPr="001B5A31">
        <w:rPr>
          <w:rFonts w:ascii="Artifex CF Extra Light" w:eastAsia="Arial" w:hAnsi="Artifex CF Extra Light" w:cs="Times New Roman"/>
          <w:color w:val="1F3864" w:themeColor="accent1" w:themeShade="80"/>
          <w:sz w:val="18"/>
          <w:szCs w:val="18"/>
        </w:rPr>
        <w:t>iudadana 911.</w:t>
      </w:r>
    </w:p>
    <w:p w14:paraId="3F2D13AD" w14:textId="77777777" w:rsidR="00681697" w:rsidRPr="001B5A31" w:rsidRDefault="000C1E7F" w:rsidP="007E7BBF">
      <w:pPr>
        <w:pStyle w:val="ListParagraph"/>
        <w:numPr>
          <w:ilvl w:val="0"/>
          <w:numId w:val="23"/>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Construcción y readecuadas </w:t>
      </w:r>
      <w:r w:rsidR="00681697" w:rsidRPr="001B5A31">
        <w:rPr>
          <w:rFonts w:ascii="Artifex CF Extra Light" w:eastAsia="Arial" w:hAnsi="Artifex CF Extra Light" w:cs="Times New Roman"/>
          <w:color w:val="1F3864" w:themeColor="accent1" w:themeShade="80"/>
          <w:sz w:val="18"/>
          <w:szCs w:val="18"/>
        </w:rPr>
        <w:t>de la</w:t>
      </w:r>
      <w:r w:rsidRPr="001B5A31">
        <w:rPr>
          <w:rFonts w:ascii="Artifex CF Extra Light" w:eastAsia="Arial" w:hAnsi="Artifex CF Extra Light" w:cs="Times New Roman"/>
          <w:color w:val="1F3864" w:themeColor="accent1" w:themeShade="80"/>
          <w:sz w:val="18"/>
          <w:szCs w:val="18"/>
        </w:rPr>
        <w:t xml:space="preserve"> infraestructura de </w:t>
      </w:r>
      <w:r w:rsidR="00681697" w:rsidRPr="001B5A31">
        <w:rPr>
          <w:rFonts w:ascii="Artifex CF Extra Light" w:eastAsia="Arial" w:hAnsi="Artifex CF Extra Light" w:cs="Times New Roman"/>
          <w:color w:val="1F3864" w:themeColor="accent1" w:themeShade="80"/>
          <w:sz w:val="18"/>
          <w:szCs w:val="18"/>
        </w:rPr>
        <w:t>trece (13) s</w:t>
      </w:r>
      <w:r w:rsidRPr="001B5A31">
        <w:rPr>
          <w:rFonts w:ascii="Artifex CF Extra Light" w:eastAsia="Arial" w:hAnsi="Artifex CF Extra Light" w:cs="Times New Roman"/>
          <w:color w:val="1F3864" w:themeColor="accent1" w:themeShade="80"/>
          <w:sz w:val="18"/>
          <w:szCs w:val="18"/>
        </w:rPr>
        <w:t xml:space="preserve">alas de </w:t>
      </w:r>
      <w:r w:rsidR="00681697" w:rsidRPr="001B5A31">
        <w:rPr>
          <w:rFonts w:ascii="Artifex CF Extra Light" w:eastAsia="Arial" w:hAnsi="Artifex CF Extra Light" w:cs="Times New Roman"/>
          <w:color w:val="1F3864" w:themeColor="accent1" w:themeShade="80"/>
          <w:sz w:val="18"/>
          <w:szCs w:val="18"/>
        </w:rPr>
        <w:t>e</w:t>
      </w:r>
      <w:r w:rsidRPr="001B5A31">
        <w:rPr>
          <w:rFonts w:ascii="Artifex CF Extra Light" w:eastAsia="Arial" w:hAnsi="Artifex CF Extra Light" w:cs="Times New Roman"/>
          <w:color w:val="1F3864" w:themeColor="accent1" w:themeShade="80"/>
          <w:sz w:val="18"/>
          <w:szCs w:val="18"/>
        </w:rPr>
        <w:t>mergencias hospitalarias</w:t>
      </w:r>
      <w:r w:rsidR="00681697" w:rsidRPr="001B5A31">
        <w:rPr>
          <w:rFonts w:ascii="Artifex CF Extra Light" w:eastAsia="Arial" w:hAnsi="Artifex CF Extra Light" w:cs="Times New Roman"/>
          <w:color w:val="1F3864" w:themeColor="accent1" w:themeShade="80"/>
          <w:sz w:val="18"/>
          <w:szCs w:val="18"/>
        </w:rPr>
        <w:t xml:space="preserve"> </w:t>
      </w:r>
      <w:r w:rsidRPr="001B5A31">
        <w:rPr>
          <w:rFonts w:ascii="Artifex CF Extra Light" w:eastAsia="Arial" w:hAnsi="Artifex CF Extra Light" w:cs="Times New Roman"/>
          <w:color w:val="1F3864" w:themeColor="accent1" w:themeShade="80"/>
          <w:sz w:val="18"/>
          <w:szCs w:val="18"/>
        </w:rPr>
        <w:t xml:space="preserve">siguiendo las Normas de Construcción diseño y </w:t>
      </w:r>
      <w:r w:rsidR="00681697" w:rsidRPr="001B5A31">
        <w:rPr>
          <w:rFonts w:ascii="Artifex CF Extra Light" w:eastAsia="Arial" w:hAnsi="Artifex CF Extra Light" w:cs="Times New Roman"/>
          <w:color w:val="1F3864" w:themeColor="accent1" w:themeShade="80"/>
          <w:sz w:val="18"/>
          <w:szCs w:val="18"/>
        </w:rPr>
        <w:t>A</w:t>
      </w:r>
      <w:r w:rsidRPr="001B5A31">
        <w:rPr>
          <w:rFonts w:ascii="Artifex CF Extra Light" w:eastAsia="Arial" w:hAnsi="Artifex CF Extra Light" w:cs="Times New Roman"/>
          <w:color w:val="1F3864" w:themeColor="accent1" w:themeShade="80"/>
          <w:sz w:val="18"/>
          <w:szCs w:val="18"/>
        </w:rPr>
        <w:t xml:space="preserve">cabados de </w:t>
      </w:r>
      <w:r w:rsidR="00681697" w:rsidRPr="001B5A31">
        <w:rPr>
          <w:rFonts w:ascii="Artifex CF Extra Light" w:eastAsia="Arial" w:hAnsi="Artifex CF Extra Light" w:cs="Times New Roman"/>
          <w:color w:val="1F3864" w:themeColor="accent1" w:themeShade="80"/>
          <w:sz w:val="18"/>
          <w:szCs w:val="18"/>
        </w:rPr>
        <w:t>A</w:t>
      </w:r>
      <w:r w:rsidRPr="001B5A31">
        <w:rPr>
          <w:rFonts w:ascii="Artifex CF Extra Light" w:eastAsia="Arial" w:hAnsi="Artifex CF Extra Light" w:cs="Times New Roman"/>
          <w:color w:val="1F3864" w:themeColor="accent1" w:themeShade="80"/>
          <w:sz w:val="18"/>
          <w:szCs w:val="18"/>
        </w:rPr>
        <w:t>mbientes Hospitalarios</w:t>
      </w:r>
      <w:r w:rsidR="00681697" w:rsidRPr="001B5A31">
        <w:rPr>
          <w:rFonts w:ascii="Artifex CF Extra Light" w:eastAsia="Arial" w:hAnsi="Artifex CF Extra Light" w:cs="Times New Roman"/>
          <w:color w:val="1F3864" w:themeColor="accent1" w:themeShade="80"/>
          <w:sz w:val="18"/>
          <w:szCs w:val="18"/>
        </w:rPr>
        <w:t>.</w:t>
      </w:r>
    </w:p>
    <w:p w14:paraId="139A54CB" w14:textId="6AD5471F" w:rsidR="000C1E7F" w:rsidRPr="001B5A31" w:rsidRDefault="00681697" w:rsidP="007E7BBF">
      <w:pPr>
        <w:pStyle w:val="ListParagraph"/>
        <w:numPr>
          <w:ilvl w:val="0"/>
          <w:numId w:val="23"/>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Equipamiento de dieciocho (</w:t>
      </w:r>
      <w:r w:rsidR="000C1E7F" w:rsidRPr="001B5A31">
        <w:rPr>
          <w:rFonts w:ascii="Artifex CF Extra Light" w:eastAsia="Arial" w:hAnsi="Artifex CF Extra Light" w:cs="Times New Roman"/>
          <w:color w:val="1F3864" w:themeColor="accent1" w:themeShade="80"/>
          <w:sz w:val="18"/>
          <w:szCs w:val="18"/>
        </w:rPr>
        <w:t>18</w:t>
      </w:r>
      <w:r w:rsidRPr="001B5A31">
        <w:rPr>
          <w:rFonts w:ascii="Artifex CF Extra Light" w:eastAsia="Arial" w:hAnsi="Artifex CF Extra Light" w:cs="Times New Roman"/>
          <w:color w:val="1F3864" w:themeColor="accent1" w:themeShade="80"/>
          <w:sz w:val="18"/>
          <w:szCs w:val="18"/>
        </w:rPr>
        <w:t>)</w:t>
      </w:r>
      <w:r w:rsidR="000C1E7F" w:rsidRPr="001B5A31">
        <w:rPr>
          <w:rFonts w:ascii="Artifex CF Extra Light" w:eastAsia="Arial" w:hAnsi="Artifex CF Extra Light" w:cs="Times New Roman"/>
          <w:color w:val="1F3864" w:themeColor="accent1" w:themeShade="80"/>
          <w:sz w:val="18"/>
          <w:szCs w:val="18"/>
        </w:rPr>
        <w:t xml:space="preserve"> salas de emergencias, para la correcta funcion</w:t>
      </w:r>
      <w:r w:rsidR="00C83D96" w:rsidRPr="001B5A31">
        <w:rPr>
          <w:rFonts w:ascii="Artifex CF Extra Light" w:eastAsia="Arial" w:hAnsi="Artifex CF Extra Light" w:cs="Times New Roman"/>
          <w:color w:val="1F3864" w:themeColor="accent1" w:themeShade="80"/>
          <w:sz w:val="18"/>
          <w:szCs w:val="18"/>
        </w:rPr>
        <w:t>a</w:t>
      </w:r>
      <w:r w:rsidR="000C1E7F" w:rsidRPr="001B5A31">
        <w:rPr>
          <w:rFonts w:ascii="Artifex CF Extra Light" w:eastAsia="Arial" w:hAnsi="Artifex CF Extra Light" w:cs="Times New Roman"/>
          <w:color w:val="1F3864" w:themeColor="accent1" w:themeShade="80"/>
          <w:sz w:val="18"/>
          <w:szCs w:val="18"/>
        </w:rPr>
        <w:t>lidad siguiendo según las normas de habilitación de los servicios de emergencias.</w:t>
      </w:r>
    </w:p>
    <w:p w14:paraId="26A05B1F" w14:textId="48856C37" w:rsidR="00B23B36" w:rsidRPr="001B5A31" w:rsidRDefault="00385E60" w:rsidP="007E7BBF">
      <w:pPr>
        <w:pStyle w:val="ListParagraph"/>
        <w:numPr>
          <w:ilvl w:val="0"/>
          <w:numId w:val="23"/>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Capacitación del p</w:t>
      </w:r>
      <w:r w:rsidR="000C1E7F" w:rsidRPr="001B5A31">
        <w:rPr>
          <w:rFonts w:ascii="Artifex CF Extra Light" w:eastAsia="Arial" w:hAnsi="Artifex CF Extra Light" w:cs="Times New Roman"/>
          <w:color w:val="1F3864" w:themeColor="accent1" w:themeShade="80"/>
          <w:sz w:val="18"/>
          <w:szCs w:val="18"/>
        </w:rPr>
        <w:t xml:space="preserve">ersonal de los </w:t>
      </w:r>
      <w:r w:rsidRPr="001B5A31">
        <w:rPr>
          <w:rFonts w:ascii="Artifex CF Extra Light" w:eastAsia="Arial" w:hAnsi="Artifex CF Extra Light" w:cs="Times New Roman"/>
          <w:color w:val="1F3864" w:themeColor="accent1" w:themeShade="80"/>
          <w:sz w:val="18"/>
          <w:szCs w:val="18"/>
        </w:rPr>
        <w:t>s</w:t>
      </w:r>
      <w:r w:rsidR="000C1E7F" w:rsidRPr="001B5A31">
        <w:rPr>
          <w:rFonts w:ascii="Artifex CF Extra Light" w:eastAsia="Arial" w:hAnsi="Artifex CF Extra Light" w:cs="Times New Roman"/>
          <w:color w:val="1F3864" w:themeColor="accent1" w:themeShade="80"/>
          <w:sz w:val="18"/>
          <w:szCs w:val="18"/>
        </w:rPr>
        <w:t xml:space="preserve">ervicios de </w:t>
      </w:r>
      <w:r w:rsidRPr="001B5A31">
        <w:rPr>
          <w:rFonts w:ascii="Artifex CF Extra Light" w:eastAsia="Arial" w:hAnsi="Artifex CF Extra Light" w:cs="Times New Roman"/>
          <w:color w:val="1F3864" w:themeColor="accent1" w:themeShade="80"/>
          <w:sz w:val="18"/>
          <w:szCs w:val="18"/>
        </w:rPr>
        <w:t>e</w:t>
      </w:r>
      <w:r w:rsidR="000C1E7F" w:rsidRPr="001B5A31">
        <w:rPr>
          <w:rFonts w:ascii="Artifex CF Extra Light" w:eastAsia="Arial" w:hAnsi="Artifex CF Extra Light" w:cs="Times New Roman"/>
          <w:color w:val="1F3864" w:themeColor="accent1" w:themeShade="80"/>
          <w:sz w:val="18"/>
          <w:szCs w:val="18"/>
        </w:rPr>
        <w:t xml:space="preserve">mergencias </w:t>
      </w:r>
      <w:r w:rsidR="0076575D" w:rsidRPr="001B5A31">
        <w:rPr>
          <w:rFonts w:ascii="Artifex CF Extra Light" w:eastAsia="Arial" w:hAnsi="Artifex CF Extra Light" w:cs="Times New Roman"/>
          <w:color w:val="1F3864" w:themeColor="accent1" w:themeShade="80"/>
          <w:sz w:val="18"/>
          <w:szCs w:val="18"/>
        </w:rPr>
        <w:t xml:space="preserve">de </w:t>
      </w:r>
      <w:r w:rsidR="000C1E7F" w:rsidRPr="001B5A31">
        <w:rPr>
          <w:rFonts w:ascii="Artifex CF Extra Light" w:eastAsia="Arial" w:hAnsi="Artifex CF Extra Light" w:cs="Times New Roman"/>
          <w:color w:val="1F3864" w:themeColor="accent1" w:themeShade="80"/>
          <w:sz w:val="18"/>
          <w:szCs w:val="18"/>
        </w:rPr>
        <w:t>la red pública de servicios de salud.</w:t>
      </w:r>
    </w:p>
    <w:p w14:paraId="7B31B372" w14:textId="143D52D4" w:rsidR="000C1E7F" w:rsidRPr="001B5A31" w:rsidRDefault="000C1E7F" w:rsidP="007E7BBF">
      <w:pPr>
        <w:pStyle w:val="ListParagraph"/>
        <w:numPr>
          <w:ilvl w:val="0"/>
          <w:numId w:val="23"/>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Participación a mesas técnicas de ayuda humanitaria y cooperación Técnica con organismos internacionales como OPS, USAID, CDC, Comando Sur del Ejercito de los </w:t>
      </w:r>
      <w:r w:rsidR="006B425C" w:rsidRPr="001B5A31">
        <w:rPr>
          <w:rFonts w:ascii="Artifex CF Extra Light" w:eastAsia="Arial" w:hAnsi="Artifex CF Extra Light" w:cs="Times New Roman"/>
          <w:color w:val="1F3864" w:themeColor="accent1" w:themeShade="80"/>
          <w:sz w:val="18"/>
          <w:szCs w:val="18"/>
        </w:rPr>
        <w:t>EE. UU.</w:t>
      </w:r>
      <w:r w:rsidRPr="001B5A31">
        <w:rPr>
          <w:rFonts w:ascii="Artifex CF Extra Light" w:eastAsia="Arial" w:hAnsi="Artifex CF Extra Light" w:cs="Times New Roman"/>
          <w:color w:val="1F3864" w:themeColor="accent1" w:themeShade="80"/>
          <w:sz w:val="18"/>
          <w:szCs w:val="18"/>
        </w:rPr>
        <w:t xml:space="preserve"> y otros para el fortalecimiento y desarrollo institucional de los SRS y </w:t>
      </w:r>
      <w:r w:rsidR="004F7A35" w:rsidRPr="001B5A31">
        <w:rPr>
          <w:rFonts w:ascii="Artifex CF Extra Light" w:eastAsia="Arial" w:hAnsi="Artifex CF Extra Light" w:cs="Times New Roman"/>
          <w:color w:val="1F3864" w:themeColor="accent1" w:themeShade="80"/>
          <w:sz w:val="18"/>
          <w:szCs w:val="18"/>
        </w:rPr>
        <w:t>c</w:t>
      </w:r>
      <w:r w:rsidRPr="001B5A31">
        <w:rPr>
          <w:rFonts w:ascii="Artifex CF Extra Light" w:eastAsia="Arial" w:hAnsi="Artifex CF Extra Light" w:cs="Times New Roman"/>
          <w:color w:val="1F3864" w:themeColor="accent1" w:themeShade="80"/>
          <w:sz w:val="18"/>
          <w:szCs w:val="18"/>
        </w:rPr>
        <w:t xml:space="preserve">entros de </w:t>
      </w:r>
      <w:r w:rsidR="004F7A35" w:rsidRPr="001B5A31">
        <w:rPr>
          <w:rFonts w:ascii="Artifex CF Extra Light" w:eastAsia="Arial" w:hAnsi="Artifex CF Extra Light" w:cs="Times New Roman"/>
          <w:color w:val="1F3864" w:themeColor="accent1" w:themeShade="80"/>
          <w:sz w:val="18"/>
          <w:szCs w:val="18"/>
        </w:rPr>
        <w:t>s</w:t>
      </w:r>
      <w:r w:rsidRPr="001B5A31">
        <w:rPr>
          <w:rFonts w:ascii="Artifex CF Extra Light" w:eastAsia="Arial" w:hAnsi="Artifex CF Extra Light" w:cs="Times New Roman"/>
          <w:color w:val="1F3864" w:themeColor="accent1" w:themeShade="80"/>
          <w:sz w:val="18"/>
          <w:szCs w:val="18"/>
        </w:rPr>
        <w:t xml:space="preserve">alud </w:t>
      </w:r>
      <w:r w:rsidR="004F7A35" w:rsidRPr="001B5A31">
        <w:rPr>
          <w:rFonts w:ascii="Artifex CF Extra Light" w:eastAsia="Arial" w:hAnsi="Artifex CF Extra Light" w:cs="Times New Roman"/>
          <w:color w:val="1F3864" w:themeColor="accent1" w:themeShade="80"/>
          <w:sz w:val="18"/>
          <w:szCs w:val="18"/>
        </w:rPr>
        <w:t>p</w:t>
      </w:r>
      <w:r w:rsidRPr="001B5A31">
        <w:rPr>
          <w:rFonts w:ascii="Artifex CF Extra Light" w:eastAsia="Arial" w:hAnsi="Artifex CF Extra Light" w:cs="Times New Roman"/>
          <w:color w:val="1F3864" w:themeColor="accent1" w:themeShade="80"/>
          <w:sz w:val="18"/>
          <w:szCs w:val="18"/>
        </w:rPr>
        <w:t xml:space="preserve">ara </w:t>
      </w:r>
      <w:r w:rsidR="004F7A35" w:rsidRPr="001B5A31">
        <w:rPr>
          <w:rFonts w:ascii="Artifex CF Extra Light" w:eastAsia="Arial" w:hAnsi="Artifex CF Extra Light" w:cs="Times New Roman"/>
          <w:color w:val="1F3864" w:themeColor="accent1" w:themeShade="80"/>
          <w:sz w:val="18"/>
          <w:szCs w:val="18"/>
        </w:rPr>
        <w:t>e</w:t>
      </w:r>
      <w:r w:rsidRPr="001B5A31">
        <w:rPr>
          <w:rFonts w:ascii="Artifex CF Extra Light" w:eastAsia="Arial" w:hAnsi="Artifex CF Extra Light" w:cs="Times New Roman"/>
          <w:color w:val="1F3864" w:themeColor="accent1" w:themeShade="80"/>
          <w:sz w:val="18"/>
          <w:szCs w:val="18"/>
        </w:rPr>
        <w:t xml:space="preserve">mergencias y </w:t>
      </w:r>
      <w:r w:rsidR="004F7A35" w:rsidRPr="001B5A31">
        <w:rPr>
          <w:rFonts w:ascii="Artifex CF Extra Light" w:eastAsia="Arial" w:hAnsi="Artifex CF Extra Light" w:cs="Times New Roman"/>
          <w:color w:val="1F3864" w:themeColor="accent1" w:themeShade="80"/>
          <w:sz w:val="18"/>
          <w:szCs w:val="18"/>
        </w:rPr>
        <w:t>d</w:t>
      </w:r>
      <w:r w:rsidRPr="001B5A31">
        <w:rPr>
          <w:rFonts w:ascii="Artifex CF Extra Light" w:eastAsia="Arial" w:hAnsi="Artifex CF Extra Light" w:cs="Times New Roman"/>
          <w:color w:val="1F3864" w:themeColor="accent1" w:themeShade="80"/>
          <w:sz w:val="18"/>
          <w:szCs w:val="18"/>
        </w:rPr>
        <w:t>esastres.</w:t>
      </w:r>
    </w:p>
    <w:p w14:paraId="03E92D6D" w14:textId="77777777" w:rsidR="00066C66" w:rsidRPr="001B5A31" w:rsidRDefault="006B425C" w:rsidP="007E7BBF">
      <w:pPr>
        <w:pStyle w:val="ListParagraph"/>
        <w:numPr>
          <w:ilvl w:val="0"/>
          <w:numId w:val="22"/>
        </w:numPr>
        <w:spacing w:line="380" w:lineRule="atLeast"/>
        <w:jc w:val="both"/>
        <w:rPr>
          <w:rFonts w:ascii="Artifex CF Extra Light" w:eastAsia="Arial" w:hAnsi="Artifex CF Extra Light" w:cs="Times New Roman"/>
          <w:i/>
          <w:iCs/>
          <w:color w:val="1F3864" w:themeColor="accent1" w:themeShade="80"/>
          <w:sz w:val="18"/>
          <w:szCs w:val="18"/>
        </w:rPr>
      </w:pPr>
      <w:r w:rsidRPr="001B5A31">
        <w:rPr>
          <w:rFonts w:ascii="Artifex CF Extra Light" w:eastAsia="Arial" w:hAnsi="Artifex CF Extra Light" w:cs="Times New Roman"/>
          <w:i/>
          <w:iCs/>
          <w:color w:val="1F3864" w:themeColor="accent1" w:themeShade="80"/>
          <w:sz w:val="18"/>
          <w:szCs w:val="18"/>
        </w:rPr>
        <w:t>Gestión de Riesgos y preparación a Emergencias y Desastres</w:t>
      </w:r>
    </w:p>
    <w:p w14:paraId="6EEAFDE5" w14:textId="1B47C203" w:rsidR="00553F0F" w:rsidRPr="001B5A31" w:rsidRDefault="00553F0F" w:rsidP="00553F0F">
      <w:pPr>
        <w:spacing w:line="380" w:lineRule="atLeast"/>
        <w:ind w:left="270" w:firstLine="270"/>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La Ley 147-02 </w:t>
      </w:r>
      <w:r w:rsidR="009568A6" w:rsidRPr="001B5A31">
        <w:rPr>
          <w:rFonts w:ascii="Artifex CF Extra Light" w:eastAsia="Arial" w:hAnsi="Artifex CF Extra Light" w:cs="Times New Roman"/>
          <w:color w:val="1F3864" w:themeColor="accent1" w:themeShade="80"/>
          <w:sz w:val="18"/>
          <w:szCs w:val="18"/>
        </w:rPr>
        <w:t xml:space="preserve">sobre Gestión de Riesgos </w:t>
      </w:r>
      <w:r w:rsidRPr="001B5A31">
        <w:rPr>
          <w:rFonts w:ascii="Artifex CF Extra Light" w:eastAsia="Arial" w:hAnsi="Artifex CF Extra Light" w:cs="Times New Roman"/>
          <w:color w:val="1F3864" w:themeColor="accent1" w:themeShade="80"/>
          <w:sz w:val="18"/>
          <w:szCs w:val="18"/>
        </w:rPr>
        <w:t xml:space="preserve">ordena la formulación y ejecución del Plan Nacional de Gestión de Riesgos de </w:t>
      </w:r>
      <w:r w:rsidR="00C054FD" w:rsidRPr="001B5A31">
        <w:rPr>
          <w:rFonts w:ascii="Artifex CF Extra Light" w:eastAsia="Arial" w:hAnsi="Artifex CF Extra Light" w:cs="Times New Roman"/>
          <w:color w:val="1F3864" w:themeColor="accent1" w:themeShade="80"/>
          <w:sz w:val="18"/>
          <w:szCs w:val="18"/>
        </w:rPr>
        <w:t xml:space="preserve">la </w:t>
      </w:r>
      <w:r w:rsidRPr="001B5A31">
        <w:rPr>
          <w:rFonts w:ascii="Artifex CF Extra Light" w:eastAsia="Arial" w:hAnsi="Artifex CF Extra Light" w:cs="Times New Roman"/>
          <w:color w:val="1F3864" w:themeColor="accent1" w:themeShade="80"/>
          <w:sz w:val="18"/>
          <w:szCs w:val="18"/>
        </w:rPr>
        <w:t xml:space="preserve">República Dominicana, como uno de los instrumentos de la política de gestión de riesgos y responsabiliza al Comité Técnico Nacional de Prevención y Mitigación de Riesgos, adscrito a la Comisión Nacional de Emergencias, de proponer y someter las </w:t>
      </w:r>
      <w:r w:rsidRPr="001B5A31">
        <w:rPr>
          <w:rFonts w:ascii="Artifex CF Extra Light" w:eastAsia="Arial" w:hAnsi="Artifex CF Extra Light" w:cs="Times New Roman"/>
          <w:color w:val="1F3864" w:themeColor="accent1" w:themeShade="80"/>
          <w:sz w:val="18"/>
          <w:szCs w:val="18"/>
        </w:rPr>
        <w:lastRenderedPageBreak/>
        <w:t>actualizaciones correspondientes.</w:t>
      </w:r>
      <w:r w:rsidR="00D14E1D" w:rsidRPr="001B5A31">
        <w:rPr>
          <w:rFonts w:ascii="Artifex CF Extra Light" w:eastAsia="Arial" w:hAnsi="Artifex CF Extra Light" w:cs="Times New Roman"/>
          <w:color w:val="1F3864" w:themeColor="accent1" w:themeShade="80"/>
          <w:sz w:val="18"/>
          <w:szCs w:val="18"/>
        </w:rPr>
        <w:t xml:space="preserve"> Es en este sentido, que </w:t>
      </w:r>
      <w:r w:rsidR="00F33E7D" w:rsidRPr="001B5A31">
        <w:rPr>
          <w:rFonts w:ascii="Artifex CF Extra Light" w:eastAsia="Arial" w:hAnsi="Artifex CF Extra Light" w:cs="Times New Roman"/>
          <w:color w:val="1F3864" w:themeColor="accent1" w:themeShade="80"/>
          <w:sz w:val="18"/>
          <w:szCs w:val="18"/>
        </w:rPr>
        <w:t xml:space="preserve">se formula </w:t>
      </w:r>
      <w:r w:rsidR="00D14E1D" w:rsidRPr="001B5A31">
        <w:rPr>
          <w:rFonts w:ascii="Artifex CF Extra Light" w:eastAsia="Arial" w:hAnsi="Artifex CF Extra Light" w:cs="Times New Roman"/>
          <w:color w:val="1F3864" w:themeColor="accent1" w:themeShade="80"/>
          <w:sz w:val="18"/>
          <w:szCs w:val="18"/>
        </w:rPr>
        <w:t>e</w:t>
      </w:r>
      <w:r w:rsidRPr="001B5A31">
        <w:rPr>
          <w:rFonts w:ascii="Artifex CF Extra Light" w:eastAsia="Arial" w:hAnsi="Artifex CF Extra Light" w:cs="Times New Roman"/>
          <w:color w:val="1F3864" w:themeColor="accent1" w:themeShade="80"/>
          <w:sz w:val="18"/>
          <w:szCs w:val="18"/>
        </w:rPr>
        <w:t xml:space="preserve">l Plan de Emergencias y Desastres </w:t>
      </w:r>
      <w:r w:rsidR="00F33E7D" w:rsidRPr="001B5A31">
        <w:rPr>
          <w:rFonts w:ascii="Artifex CF Extra Light" w:eastAsia="Arial" w:hAnsi="Artifex CF Extra Light" w:cs="Times New Roman"/>
          <w:color w:val="1F3864" w:themeColor="accent1" w:themeShade="80"/>
          <w:sz w:val="18"/>
          <w:szCs w:val="18"/>
        </w:rPr>
        <w:t>como</w:t>
      </w:r>
      <w:r w:rsidRPr="001B5A31">
        <w:rPr>
          <w:rFonts w:ascii="Artifex CF Extra Light" w:eastAsia="Arial" w:hAnsi="Artifex CF Extra Light" w:cs="Times New Roman"/>
          <w:color w:val="1F3864" w:themeColor="accent1" w:themeShade="80"/>
          <w:sz w:val="18"/>
          <w:szCs w:val="18"/>
        </w:rPr>
        <w:t xml:space="preserve"> el instrumento que define los procedimientos institucionales de preparación, reacción y atención en caso de desastre</w:t>
      </w:r>
      <w:r w:rsidR="00D14E1D" w:rsidRPr="001B5A31">
        <w:rPr>
          <w:rFonts w:ascii="Artifex CF Extra Light" w:eastAsia="Arial" w:hAnsi="Artifex CF Extra Light" w:cs="Times New Roman"/>
          <w:color w:val="1F3864" w:themeColor="accent1" w:themeShade="80"/>
          <w:sz w:val="18"/>
          <w:szCs w:val="18"/>
        </w:rPr>
        <w:t>, refiriendo</w:t>
      </w:r>
      <w:r w:rsidRPr="001B5A31">
        <w:rPr>
          <w:rFonts w:ascii="Artifex CF Extra Light" w:eastAsia="Arial" w:hAnsi="Artifex CF Extra Light" w:cs="Times New Roman"/>
          <w:color w:val="1F3864" w:themeColor="accent1" w:themeShade="80"/>
          <w:sz w:val="18"/>
          <w:szCs w:val="18"/>
        </w:rPr>
        <w:t xml:space="preserve"> a los aspectos operativos que deben preverse y activarse por las instituciones en forma individual y colectiva, e indica las particularidades de manejo de información, alertas y recursos desde los sitios de escena o desde el Centro de Operaciones de Emergencia.</w:t>
      </w:r>
    </w:p>
    <w:p w14:paraId="075A7815" w14:textId="77777777" w:rsidR="00363F3C" w:rsidRPr="001B5A31" w:rsidRDefault="00F33E7D" w:rsidP="00553F0F">
      <w:pPr>
        <w:spacing w:line="380" w:lineRule="atLeast"/>
        <w:ind w:left="270" w:firstLine="270"/>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Hasta la fecha actual, </w:t>
      </w:r>
      <w:r w:rsidR="00553F0F" w:rsidRPr="001B5A31">
        <w:rPr>
          <w:rFonts w:ascii="Artifex CF Extra Light" w:eastAsia="Arial" w:hAnsi="Artifex CF Extra Light" w:cs="Times New Roman"/>
          <w:color w:val="1F3864" w:themeColor="accent1" w:themeShade="80"/>
          <w:sz w:val="18"/>
          <w:szCs w:val="18"/>
        </w:rPr>
        <w:t xml:space="preserve">se han realizado un total </w:t>
      </w:r>
      <w:r w:rsidR="009574D3" w:rsidRPr="001B5A31">
        <w:rPr>
          <w:rFonts w:ascii="Artifex CF Extra Light" w:eastAsia="Arial" w:hAnsi="Artifex CF Extra Light" w:cs="Times New Roman"/>
          <w:color w:val="1F3864" w:themeColor="accent1" w:themeShade="80"/>
          <w:sz w:val="18"/>
          <w:szCs w:val="18"/>
        </w:rPr>
        <w:t>de catorce</w:t>
      </w:r>
      <w:r w:rsidR="007F76E8" w:rsidRPr="001B5A31">
        <w:rPr>
          <w:rFonts w:ascii="Artifex CF Extra Light" w:eastAsia="Arial" w:hAnsi="Artifex CF Extra Light" w:cs="Times New Roman"/>
          <w:color w:val="1F3864" w:themeColor="accent1" w:themeShade="80"/>
          <w:sz w:val="18"/>
          <w:szCs w:val="18"/>
        </w:rPr>
        <w:t xml:space="preserve"> (</w:t>
      </w:r>
      <w:r w:rsidR="00553F0F" w:rsidRPr="001B5A31">
        <w:rPr>
          <w:rFonts w:ascii="Artifex CF Extra Light" w:eastAsia="Arial" w:hAnsi="Artifex CF Extra Light" w:cs="Times New Roman"/>
          <w:color w:val="1F3864" w:themeColor="accent1" w:themeShade="80"/>
          <w:sz w:val="18"/>
          <w:szCs w:val="18"/>
        </w:rPr>
        <w:t>14</w:t>
      </w:r>
      <w:r w:rsidR="007F76E8" w:rsidRPr="001B5A31">
        <w:rPr>
          <w:rFonts w:ascii="Artifex CF Extra Light" w:eastAsia="Arial" w:hAnsi="Artifex CF Extra Light" w:cs="Times New Roman"/>
          <w:color w:val="1F3864" w:themeColor="accent1" w:themeShade="80"/>
          <w:sz w:val="18"/>
          <w:szCs w:val="18"/>
        </w:rPr>
        <w:t>)</w:t>
      </w:r>
      <w:r w:rsidR="00553F0F" w:rsidRPr="001B5A31">
        <w:rPr>
          <w:rFonts w:ascii="Artifex CF Extra Light" w:eastAsia="Arial" w:hAnsi="Artifex CF Extra Light" w:cs="Times New Roman"/>
          <w:color w:val="1F3864" w:themeColor="accent1" w:themeShade="80"/>
          <w:sz w:val="18"/>
          <w:szCs w:val="18"/>
        </w:rPr>
        <w:t xml:space="preserve"> simulacros de Preparación y respuesta a eventos de </w:t>
      </w:r>
      <w:r w:rsidR="00345E3B" w:rsidRPr="001B5A31">
        <w:rPr>
          <w:rFonts w:ascii="Artifex CF Extra Light" w:eastAsia="Arial" w:hAnsi="Artifex CF Extra Light" w:cs="Times New Roman"/>
          <w:color w:val="1F3864" w:themeColor="accent1" w:themeShade="80"/>
          <w:sz w:val="18"/>
          <w:szCs w:val="18"/>
        </w:rPr>
        <w:t>e</w:t>
      </w:r>
      <w:r w:rsidR="00553F0F" w:rsidRPr="001B5A31">
        <w:rPr>
          <w:rFonts w:ascii="Artifex CF Extra Light" w:eastAsia="Arial" w:hAnsi="Artifex CF Extra Light" w:cs="Times New Roman"/>
          <w:color w:val="1F3864" w:themeColor="accent1" w:themeShade="80"/>
          <w:sz w:val="18"/>
          <w:szCs w:val="18"/>
        </w:rPr>
        <w:t xml:space="preserve">mergencias y </w:t>
      </w:r>
      <w:r w:rsidR="00345E3B" w:rsidRPr="001B5A31">
        <w:rPr>
          <w:rFonts w:ascii="Artifex CF Extra Light" w:eastAsia="Arial" w:hAnsi="Artifex CF Extra Light" w:cs="Times New Roman"/>
          <w:color w:val="1F3864" w:themeColor="accent1" w:themeShade="80"/>
          <w:sz w:val="18"/>
          <w:szCs w:val="18"/>
        </w:rPr>
        <w:t>d</w:t>
      </w:r>
      <w:r w:rsidR="00553F0F" w:rsidRPr="001B5A31">
        <w:rPr>
          <w:rFonts w:ascii="Artifex CF Extra Light" w:eastAsia="Arial" w:hAnsi="Artifex CF Extra Light" w:cs="Times New Roman"/>
          <w:color w:val="1F3864" w:themeColor="accent1" w:themeShade="80"/>
          <w:sz w:val="18"/>
          <w:szCs w:val="18"/>
        </w:rPr>
        <w:t xml:space="preserve">esastres </w:t>
      </w:r>
      <w:r w:rsidR="009574D3" w:rsidRPr="001B5A31">
        <w:rPr>
          <w:rFonts w:ascii="Artifex CF Extra Light" w:eastAsia="Arial" w:hAnsi="Artifex CF Extra Light" w:cs="Times New Roman"/>
          <w:color w:val="1F3864" w:themeColor="accent1" w:themeShade="80"/>
          <w:sz w:val="18"/>
          <w:szCs w:val="18"/>
        </w:rPr>
        <w:t>en</w:t>
      </w:r>
      <w:r w:rsidR="00553F0F" w:rsidRPr="001B5A31">
        <w:rPr>
          <w:rFonts w:ascii="Artifex CF Extra Light" w:eastAsia="Arial" w:hAnsi="Artifex CF Extra Light" w:cs="Times New Roman"/>
          <w:color w:val="1F3864" w:themeColor="accent1" w:themeShade="80"/>
          <w:sz w:val="18"/>
          <w:szCs w:val="18"/>
        </w:rPr>
        <w:t xml:space="preserve"> </w:t>
      </w:r>
      <w:r w:rsidR="00950850" w:rsidRPr="001B5A31">
        <w:rPr>
          <w:rFonts w:ascii="Artifex CF Extra Light" w:eastAsia="Arial" w:hAnsi="Artifex CF Extra Light" w:cs="Times New Roman"/>
          <w:color w:val="1F3864" w:themeColor="accent1" w:themeShade="80"/>
          <w:sz w:val="18"/>
          <w:szCs w:val="18"/>
        </w:rPr>
        <w:t>h</w:t>
      </w:r>
      <w:r w:rsidR="00553F0F" w:rsidRPr="001B5A31">
        <w:rPr>
          <w:rFonts w:ascii="Artifex CF Extra Light" w:eastAsia="Arial" w:hAnsi="Artifex CF Extra Light" w:cs="Times New Roman"/>
          <w:color w:val="1F3864" w:themeColor="accent1" w:themeShade="80"/>
          <w:sz w:val="18"/>
          <w:szCs w:val="18"/>
        </w:rPr>
        <w:t>ospitales de</w:t>
      </w:r>
      <w:r w:rsidR="00950850" w:rsidRPr="001B5A31">
        <w:rPr>
          <w:rFonts w:ascii="Artifex CF Extra Light" w:eastAsia="Arial" w:hAnsi="Artifex CF Extra Light" w:cs="Times New Roman"/>
          <w:color w:val="1F3864" w:themeColor="accent1" w:themeShade="80"/>
          <w:sz w:val="18"/>
          <w:szCs w:val="18"/>
        </w:rPr>
        <w:t xml:space="preserve"> los </w:t>
      </w:r>
      <w:r w:rsidR="00553F0F" w:rsidRPr="001B5A31">
        <w:rPr>
          <w:rFonts w:ascii="Artifex CF Extra Light" w:eastAsia="Arial" w:hAnsi="Artifex CF Extra Light" w:cs="Times New Roman"/>
          <w:color w:val="1F3864" w:themeColor="accent1" w:themeShade="80"/>
          <w:sz w:val="18"/>
          <w:szCs w:val="18"/>
        </w:rPr>
        <w:t xml:space="preserve">SRS Metropolitano, </w:t>
      </w:r>
      <w:r w:rsidR="00950850" w:rsidRPr="001B5A31">
        <w:rPr>
          <w:rFonts w:ascii="Artifex CF Extra Light" w:eastAsia="Arial" w:hAnsi="Artifex CF Extra Light" w:cs="Times New Roman"/>
          <w:color w:val="1F3864" w:themeColor="accent1" w:themeShade="80"/>
          <w:sz w:val="18"/>
          <w:szCs w:val="18"/>
        </w:rPr>
        <w:t xml:space="preserve">SRS </w:t>
      </w:r>
      <w:r w:rsidR="00553F0F" w:rsidRPr="001B5A31">
        <w:rPr>
          <w:rFonts w:ascii="Artifex CF Extra Light" w:eastAsia="Arial" w:hAnsi="Artifex CF Extra Light" w:cs="Times New Roman"/>
          <w:color w:val="1F3864" w:themeColor="accent1" w:themeShade="80"/>
          <w:sz w:val="18"/>
          <w:szCs w:val="18"/>
        </w:rPr>
        <w:t>Valdesia</w:t>
      </w:r>
      <w:r w:rsidR="00950850" w:rsidRPr="001B5A31">
        <w:rPr>
          <w:rFonts w:ascii="Artifex CF Extra Light" w:eastAsia="Arial" w:hAnsi="Artifex CF Extra Light" w:cs="Times New Roman"/>
          <w:color w:val="1F3864" w:themeColor="accent1" w:themeShade="80"/>
          <w:sz w:val="18"/>
          <w:szCs w:val="18"/>
        </w:rPr>
        <w:t>,</w:t>
      </w:r>
      <w:r w:rsidR="00553F0F" w:rsidRPr="001B5A31">
        <w:rPr>
          <w:rFonts w:ascii="Artifex CF Extra Light" w:eastAsia="Arial" w:hAnsi="Artifex CF Extra Light" w:cs="Times New Roman"/>
          <w:color w:val="1F3864" w:themeColor="accent1" w:themeShade="80"/>
          <w:sz w:val="18"/>
          <w:szCs w:val="18"/>
        </w:rPr>
        <w:t xml:space="preserve"> </w:t>
      </w:r>
      <w:r w:rsidR="00950850" w:rsidRPr="001B5A31">
        <w:rPr>
          <w:rFonts w:ascii="Artifex CF Extra Light" w:eastAsia="Arial" w:hAnsi="Artifex CF Extra Light" w:cs="Times New Roman"/>
          <w:color w:val="1F3864" w:themeColor="accent1" w:themeShade="80"/>
          <w:sz w:val="18"/>
          <w:szCs w:val="18"/>
        </w:rPr>
        <w:t xml:space="preserve">SRS </w:t>
      </w:r>
      <w:r w:rsidR="00553F0F" w:rsidRPr="001B5A31">
        <w:rPr>
          <w:rFonts w:ascii="Artifex CF Extra Light" w:eastAsia="Arial" w:hAnsi="Artifex CF Extra Light" w:cs="Times New Roman"/>
          <w:color w:val="1F3864" w:themeColor="accent1" w:themeShade="80"/>
          <w:sz w:val="18"/>
          <w:szCs w:val="18"/>
        </w:rPr>
        <w:t xml:space="preserve">Norcentral, </w:t>
      </w:r>
      <w:r w:rsidR="00950850" w:rsidRPr="001B5A31">
        <w:rPr>
          <w:rFonts w:ascii="Artifex CF Extra Light" w:eastAsia="Arial" w:hAnsi="Artifex CF Extra Light" w:cs="Times New Roman"/>
          <w:color w:val="1F3864" w:themeColor="accent1" w:themeShade="80"/>
          <w:sz w:val="18"/>
          <w:szCs w:val="18"/>
        </w:rPr>
        <w:t xml:space="preserve">SRS </w:t>
      </w:r>
      <w:r w:rsidR="00553F0F" w:rsidRPr="001B5A31">
        <w:rPr>
          <w:rFonts w:ascii="Artifex CF Extra Light" w:eastAsia="Arial" w:hAnsi="Artifex CF Extra Light" w:cs="Times New Roman"/>
          <w:color w:val="1F3864" w:themeColor="accent1" w:themeShade="80"/>
          <w:sz w:val="18"/>
          <w:szCs w:val="18"/>
        </w:rPr>
        <w:t xml:space="preserve">Nordeste y </w:t>
      </w:r>
      <w:r w:rsidR="00950850" w:rsidRPr="001B5A31">
        <w:rPr>
          <w:rFonts w:ascii="Artifex CF Extra Light" w:eastAsia="Arial" w:hAnsi="Artifex CF Extra Light" w:cs="Times New Roman"/>
          <w:color w:val="1F3864" w:themeColor="accent1" w:themeShade="80"/>
          <w:sz w:val="18"/>
          <w:szCs w:val="18"/>
        </w:rPr>
        <w:t xml:space="preserve">SRS </w:t>
      </w:r>
      <w:r w:rsidR="00553F0F" w:rsidRPr="001B5A31">
        <w:rPr>
          <w:rFonts w:ascii="Artifex CF Extra Light" w:eastAsia="Arial" w:hAnsi="Artifex CF Extra Light" w:cs="Times New Roman"/>
          <w:color w:val="1F3864" w:themeColor="accent1" w:themeShade="80"/>
          <w:sz w:val="18"/>
          <w:szCs w:val="18"/>
        </w:rPr>
        <w:t xml:space="preserve">Este.  Mediante </w:t>
      </w:r>
      <w:r w:rsidR="009574D3" w:rsidRPr="001B5A31">
        <w:rPr>
          <w:rFonts w:ascii="Artifex CF Extra Light" w:eastAsia="Arial" w:hAnsi="Artifex CF Extra Light" w:cs="Times New Roman"/>
          <w:color w:val="1F3864" w:themeColor="accent1" w:themeShade="80"/>
          <w:sz w:val="18"/>
          <w:szCs w:val="18"/>
        </w:rPr>
        <w:t xml:space="preserve">este </w:t>
      </w:r>
      <w:r w:rsidR="00553F0F" w:rsidRPr="001B5A31">
        <w:rPr>
          <w:rFonts w:ascii="Artifex CF Extra Light" w:eastAsia="Arial" w:hAnsi="Artifex CF Extra Light" w:cs="Times New Roman"/>
          <w:color w:val="1F3864" w:themeColor="accent1" w:themeShade="80"/>
          <w:sz w:val="18"/>
          <w:szCs w:val="18"/>
        </w:rPr>
        <w:t xml:space="preserve">ejercicio de simulación se pone a prueba los </w:t>
      </w:r>
      <w:r w:rsidR="00C76670" w:rsidRPr="001B5A31">
        <w:rPr>
          <w:rFonts w:ascii="Artifex CF Extra Light" w:eastAsia="Arial" w:hAnsi="Artifex CF Extra Light" w:cs="Times New Roman"/>
          <w:color w:val="1F3864" w:themeColor="accent1" w:themeShade="80"/>
          <w:sz w:val="18"/>
          <w:szCs w:val="18"/>
        </w:rPr>
        <w:t>p</w:t>
      </w:r>
      <w:r w:rsidR="00553F0F" w:rsidRPr="001B5A31">
        <w:rPr>
          <w:rFonts w:ascii="Artifex CF Extra Light" w:eastAsia="Arial" w:hAnsi="Artifex CF Extra Light" w:cs="Times New Roman"/>
          <w:color w:val="1F3864" w:themeColor="accent1" w:themeShade="80"/>
          <w:sz w:val="18"/>
          <w:szCs w:val="18"/>
        </w:rPr>
        <w:t xml:space="preserve">lanes </w:t>
      </w:r>
      <w:r w:rsidR="00C76670" w:rsidRPr="001B5A31">
        <w:rPr>
          <w:rFonts w:ascii="Artifex CF Extra Light" w:eastAsia="Arial" w:hAnsi="Artifex CF Extra Light" w:cs="Times New Roman"/>
          <w:color w:val="1F3864" w:themeColor="accent1" w:themeShade="80"/>
          <w:sz w:val="18"/>
          <w:szCs w:val="18"/>
        </w:rPr>
        <w:t>h</w:t>
      </w:r>
      <w:r w:rsidR="00553F0F" w:rsidRPr="001B5A31">
        <w:rPr>
          <w:rFonts w:ascii="Artifex CF Extra Light" w:eastAsia="Arial" w:hAnsi="Artifex CF Extra Light" w:cs="Times New Roman"/>
          <w:color w:val="1F3864" w:themeColor="accent1" w:themeShade="80"/>
          <w:sz w:val="18"/>
          <w:szCs w:val="18"/>
        </w:rPr>
        <w:t xml:space="preserve">ospitalarios de </w:t>
      </w:r>
      <w:r w:rsidR="00C76670" w:rsidRPr="001B5A31">
        <w:rPr>
          <w:rFonts w:ascii="Artifex CF Extra Light" w:eastAsia="Arial" w:hAnsi="Artifex CF Extra Light" w:cs="Times New Roman"/>
          <w:color w:val="1F3864" w:themeColor="accent1" w:themeShade="80"/>
          <w:sz w:val="18"/>
          <w:szCs w:val="18"/>
        </w:rPr>
        <w:t>e</w:t>
      </w:r>
      <w:r w:rsidR="00553F0F" w:rsidRPr="001B5A31">
        <w:rPr>
          <w:rFonts w:ascii="Artifex CF Extra Light" w:eastAsia="Arial" w:hAnsi="Artifex CF Extra Light" w:cs="Times New Roman"/>
          <w:color w:val="1F3864" w:themeColor="accent1" w:themeShade="80"/>
          <w:sz w:val="18"/>
          <w:szCs w:val="18"/>
        </w:rPr>
        <w:t xml:space="preserve">mergencias y </w:t>
      </w:r>
      <w:r w:rsidR="00C76670" w:rsidRPr="001B5A31">
        <w:rPr>
          <w:rFonts w:ascii="Artifex CF Extra Light" w:eastAsia="Arial" w:hAnsi="Artifex CF Extra Light" w:cs="Times New Roman"/>
          <w:color w:val="1F3864" w:themeColor="accent1" w:themeShade="80"/>
          <w:sz w:val="18"/>
          <w:szCs w:val="18"/>
        </w:rPr>
        <w:t>d</w:t>
      </w:r>
      <w:r w:rsidR="00553F0F" w:rsidRPr="001B5A31">
        <w:rPr>
          <w:rFonts w:ascii="Artifex CF Extra Light" w:eastAsia="Arial" w:hAnsi="Artifex CF Extra Light" w:cs="Times New Roman"/>
          <w:color w:val="1F3864" w:themeColor="accent1" w:themeShade="80"/>
          <w:sz w:val="18"/>
          <w:szCs w:val="18"/>
        </w:rPr>
        <w:t xml:space="preserve">esastres de los </w:t>
      </w:r>
      <w:r w:rsidR="00C76670" w:rsidRPr="001B5A31">
        <w:rPr>
          <w:rFonts w:ascii="Artifex CF Extra Light" w:eastAsia="Arial" w:hAnsi="Artifex CF Extra Light" w:cs="Times New Roman"/>
          <w:color w:val="1F3864" w:themeColor="accent1" w:themeShade="80"/>
          <w:sz w:val="18"/>
          <w:szCs w:val="18"/>
        </w:rPr>
        <w:t>h</w:t>
      </w:r>
      <w:r w:rsidR="00553F0F" w:rsidRPr="001B5A31">
        <w:rPr>
          <w:rFonts w:ascii="Artifex CF Extra Light" w:eastAsia="Arial" w:hAnsi="Artifex CF Extra Light" w:cs="Times New Roman"/>
          <w:color w:val="1F3864" w:themeColor="accent1" w:themeShade="80"/>
          <w:sz w:val="18"/>
          <w:szCs w:val="18"/>
        </w:rPr>
        <w:t xml:space="preserve">ospitales </w:t>
      </w:r>
      <w:r w:rsidR="00047087" w:rsidRPr="001B5A31">
        <w:rPr>
          <w:rFonts w:ascii="Artifex CF Extra Light" w:eastAsia="Arial" w:hAnsi="Artifex CF Extra Light" w:cs="Times New Roman"/>
          <w:color w:val="1F3864" w:themeColor="accent1" w:themeShade="80"/>
          <w:sz w:val="18"/>
          <w:szCs w:val="18"/>
        </w:rPr>
        <w:t>ante sismos</w:t>
      </w:r>
      <w:r w:rsidR="00553F0F" w:rsidRPr="001B5A31">
        <w:rPr>
          <w:rFonts w:ascii="Artifex CF Extra Light" w:eastAsia="Arial" w:hAnsi="Artifex CF Extra Light" w:cs="Times New Roman"/>
          <w:color w:val="1F3864" w:themeColor="accent1" w:themeShade="80"/>
          <w:sz w:val="18"/>
          <w:szCs w:val="18"/>
        </w:rPr>
        <w:t xml:space="preserve">, inundaciones y derrame de </w:t>
      </w:r>
      <w:r w:rsidR="00C76670" w:rsidRPr="001B5A31">
        <w:rPr>
          <w:rFonts w:ascii="Artifex CF Extra Light" w:eastAsia="Arial" w:hAnsi="Artifex CF Extra Light" w:cs="Times New Roman"/>
          <w:color w:val="1F3864" w:themeColor="accent1" w:themeShade="80"/>
          <w:sz w:val="18"/>
          <w:szCs w:val="18"/>
        </w:rPr>
        <w:t>productos</w:t>
      </w:r>
      <w:r w:rsidR="00553F0F" w:rsidRPr="001B5A31">
        <w:rPr>
          <w:rFonts w:ascii="Artifex CF Extra Light" w:eastAsia="Arial" w:hAnsi="Artifex CF Extra Light" w:cs="Times New Roman"/>
          <w:color w:val="1F3864" w:themeColor="accent1" w:themeShade="80"/>
          <w:sz w:val="18"/>
          <w:szCs w:val="18"/>
        </w:rPr>
        <w:t xml:space="preserve"> químicos</w:t>
      </w:r>
      <w:r w:rsidR="00C76670" w:rsidRPr="001B5A31">
        <w:rPr>
          <w:rFonts w:ascii="Artifex CF Extra Light" w:eastAsia="Arial" w:hAnsi="Artifex CF Extra Light" w:cs="Times New Roman"/>
          <w:color w:val="1F3864" w:themeColor="accent1" w:themeShade="80"/>
          <w:sz w:val="18"/>
          <w:szCs w:val="18"/>
        </w:rPr>
        <w:t xml:space="preserve"> y promoviendo</w:t>
      </w:r>
      <w:r w:rsidR="009574D3" w:rsidRPr="001B5A31">
        <w:rPr>
          <w:rFonts w:ascii="Artifex CF Extra Light" w:eastAsia="Arial" w:hAnsi="Artifex CF Extra Light" w:cs="Times New Roman"/>
          <w:color w:val="1F3864" w:themeColor="accent1" w:themeShade="80"/>
          <w:sz w:val="18"/>
          <w:szCs w:val="18"/>
        </w:rPr>
        <w:t xml:space="preserve"> así</w:t>
      </w:r>
      <w:r w:rsidR="00552699" w:rsidRPr="001B5A31">
        <w:rPr>
          <w:rFonts w:ascii="Artifex CF Extra Light" w:eastAsia="Arial" w:hAnsi="Artifex CF Extra Light" w:cs="Times New Roman"/>
          <w:color w:val="1F3864" w:themeColor="accent1" w:themeShade="80"/>
          <w:sz w:val="18"/>
          <w:szCs w:val="18"/>
        </w:rPr>
        <w:t>,</w:t>
      </w:r>
      <w:r w:rsidR="00553F0F" w:rsidRPr="001B5A31">
        <w:rPr>
          <w:rFonts w:ascii="Artifex CF Extra Light" w:eastAsia="Arial" w:hAnsi="Artifex CF Extra Light" w:cs="Times New Roman"/>
          <w:color w:val="1F3864" w:themeColor="accent1" w:themeShade="80"/>
          <w:sz w:val="18"/>
          <w:szCs w:val="18"/>
        </w:rPr>
        <w:t xml:space="preserve"> la </w:t>
      </w:r>
      <w:r w:rsidR="000F2CF4" w:rsidRPr="001B5A31">
        <w:rPr>
          <w:rFonts w:ascii="Artifex CF Extra Light" w:eastAsia="Arial" w:hAnsi="Artifex CF Extra Light" w:cs="Times New Roman"/>
          <w:color w:val="1F3864" w:themeColor="accent1" w:themeShade="80"/>
          <w:sz w:val="18"/>
          <w:szCs w:val="18"/>
        </w:rPr>
        <w:t>c</w:t>
      </w:r>
      <w:r w:rsidR="00553F0F" w:rsidRPr="001B5A31">
        <w:rPr>
          <w:rFonts w:ascii="Artifex CF Extra Light" w:eastAsia="Arial" w:hAnsi="Artifex CF Extra Light" w:cs="Times New Roman"/>
          <w:color w:val="1F3864" w:themeColor="accent1" w:themeShade="80"/>
          <w:sz w:val="18"/>
          <w:szCs w:val="18"/>
        </w:rPr>
        <w:t xml:space="preserve">oordinación interinstitucional de la </w:t>
      </w:r>
      <w:r w:rsidR="000F2CF4" w:rsidRPr="001B5A31">
        <w:rPr>
          <w:rFonts w:ascii="Artifex CF Extra Light" w:eastAsia="Arial" w:hAnsi="Artifex CF Extra Light" w:cs="Times New Roman"/>
          <w:color w:val="1F3864" w:themeColor="accent1" w:themeShade="80"/>
          <w:sz w:val="18"/>
          <w:szCs w:val="18"/>
        </w:rPr>
        <w:t>Red Pública de Servicios de Salud</w:t>
      </w:r>
      <w:r w:rsidR="00553F0F" w:rsidRPr="001B5A31">
        <w:rPr>
          <w:rFonts w:ascii="Artifex CF Extra Light" w:eastAsia="Arial" w:hAnsi="Artifex CF Extra Light" w:cs="Times New Roman"/>
          <w:color w:val="1F3864" w:themeColor="accent1" w:themeShade="80"/>
          <w:sz w:val="18"/>
          <w:szCs w:val="18"/>
        </w:rPr>
        <w:t xml:space="preserve">.  </w:t>
      </w:r>
    </w:p>
    <w:p w14:paraId="38B1468E" w14:textId="0265B4F7" w:rsidR="00066C66" w:rsidRPr="001B5A31" w:rsidRDefault="00363F3C" w:rsidP="00553F0F">
      <w:pPr>
        <w:spacing w:line="380" w:lineRule="atLeast"/>
        <w:ind w:left="270" w:firstLine="270"/>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Apoyado</w:t>
      </w:r>
      <w:r w:rsidR="00553F0F" w:rsidRPr="001B5A31">
        <w:rPr>
          <w:rFonts w:ascii="Artifex CF Extra Light" w:eastAsia="Arial" w:hAnsi="Artifex CF Extra Light" w:cs="Times New Roman"/>
          <w:color w:val="1F3864" w:themeColor="accent1" w:themeShade="80"/>
          <w:sz w:val="18"/>
          <w:szCs w:val="18"/>
        </w:rPr>
        <w:t xml:space="preserve"> de una serie de expertos del Ministerio de Salud Pública y del Servicio Nacional de Salud</w:t>
      </w:r>
      <w:r w:rsidRPr="001B5A31">
        <w:rPr>
          <w:rFonts w:ascii="Artifex CF Extra Light" w:eastAsia="Arial" w:hAnsi="Artifex CF Extra Light" w:cs="Times New Roman"/>
          <w:color w:val="1F3864" w:themeColor="accent1" w:themeShade="80"/>
          <w:sz w:val="18"/>
          <w:szCs w:val="18"/>
        </w:rPr>
        <w:t xml:space="preserve">, </w:t>
      </w:r>
      <w:r w:rsidR="00553F0F" w:rsidRPr="001B5A31">
        <w:rPr>
          <w:rFonts w:ascii="Artifex CF Extra Light" w:eastAsia="Arial" w:hAnsi="Artifex CF Extra Light" w:cs="Times New Roman"/>
          <w:color w:val="1F3864" w:themeColor="accent1" w:themeShade="80"/>
          <w:sz w:val="18"/>
          <w:szCs w:val="18"/>
        </w:rPr>
        <w:t xml:space="preserve">se ha evaluado el índice de seguridad hospitalaria de </w:t>
      </w:r>
      <w:r w:rsidR="0075735D" w:rsidRPr="001B5A31">
        <w:rPr>
          <w:rFonts w:ascii="Artifex CF Extra Light" w:eastAsia="Arial" w:hAnsi="Artifex CF Extra Light" w:cs="Times New Roman"/>
          <w:color w:val="1F3864" w:themeColor="accent1" w:themeShade="80"/>
          <w:sz w:val="18"/>
          <w:szCs w:val="18"/>
        </w:rPr>
        <w:t>sesenta y tres (</w:t>
      </w:r>
      <w:r w:rsidR="00553F0F" w:rsidRPr="001B5A31">
        <w:rPr>
          <w:rFonts w:ascii="Artifex CF Extra Light" w:eastAsia="Arial" w:hAnsi="Artifex CF Extra Light" w:cs="Times New Roman"/>
          <w:color w:val="1F3864" w:themeColor="accent1" w:themeShade="80"/>
          <w:sz w:val="18"/>
          <w:szCs w:val="18"/>
        </w:rPr>
        <w:t>63</w:t>
      </w:r>
      <w:r w:rsidR="0075735D" w:rsidRPr="001B5A31">
        <w:rPr>
          <w:rFonts w:ascii="Artifex CF Extra Light" w:eastAsia="Arial" w:hAnsi="Artifex CF Extra Light" w:cs="Times New Roman"/>
          <w:color w:val="1F3864" w:themeColor="accent1" w:themeShade="80"/>
          <w:sz w:val="18"/>
          <w:szCs w:val="18"/>
        </w:rPr>
        <w:t>)</w:t>
      </w:r>
      <w:r w:rsidR="00553F0F" w:rsidRPr="001B5A31">
        <w:rPr>
          <w:rFonts w:ascii="Artifex CF Extra Light" w:eastAsia="Arial" w:hAnsi="Artifex CF Extra Light" w:cs="Times New Roman"/>
          <w:color w:val="1F3864" w:themeColor="accent1" w:themeShade="80"/>
          <w:sz w:val="18"/>
          <w:szCs w:val="18"/>
        </w:rPr>
        <w:t xml:space="preserve"> </w:t>
      </w:r>
      <w:r w:rsidR="0075735D" w:rsidRPr="001B5A31">
        <w:rPr>
          <w:rFonts w:ascii="Artifex CF Extra Light" w:eastAsia="Arial" w:hAnsi="Artifex CF Extra Light" w:cs="Times New Roman"/>
          <w:color w:val="1F3864" w:themeColor="accent1" w:themeShade="80"/>
          <w:sz w:val="18"/>
          <w:szCs w:val="18"/>
        </w:rPr>
        <w:t>hospitales, equivalente</w:t>
      </w:r>
      <w:r w:rsidRPr="001B5A31">
        <w:rPr>
          <w:rFonts w:ascii="Artifex CF Extra Light" w:eastAsia="Arial" w:hAnsi="Artifex CF Extra Light" w:cs="Times New Roman"/>
          <w:color w:val="1F3864" w:themeColor="accent1" w:themeShade="80"/>
          <w:sz w:val="18"/>
          <w:szCs w:val="18"/>
        </w:rPr>
        <w:t xml:space="preserve"> al </w:t>
      </w:r>
      <w:r w:rsidR="000E4C9C" w:rsidRPr="001B5A31">
        <w:rPr>
          <w:rFonts w:ascii="Artifex CF Extra Light" w:eastAsia="Arial" w:hAnsi="Artifex CF Extra Light" w:cs="Times New Roman"/>
          <w:color w:val="1F3864" w:themeColor="accent1" w:themeShade="80"/>
          <w:sz w:val="18"/>
          <w:szCs w:val="18"/>
        </w:rPr>
        <w:t>treinta y cuatro (</w:t>
      </w:r>
      <w:r w:rsidRPr="001B5A31">
        <w:rPr>
          <w:rFonts w:ascii="Artifex CF Extra Light" w:eastAsia="Arial" w:hAnsi="Artifex CF Extra Light" w:cs="Times New Roman"/>
          <w:color w:val="1F3864" w:themeColor="accent1" w:themeShade="80"/>
          <w:sz w:val="18"/>
          <w:szCs w:val="18"/>
        </w:rPr>
        <w:t>34%</w:t>
      </w:r>
      <w:r w:rsidR="000E4C9C" w:rsidRPr="001B5A31">
        <w:rPr>
          <w:rFonts w:ascii="Artifex CF Extra Light" w:eastAsia="Arial" w:hAnsi="Artifex CF Extra Light" w:cs="Times New Roman"/>
          <w:color w:val="1F3864" w:themeColor="accent1" w:themeShade="80"/>
          <w:sz w:val="18"/>
          <w:szCs w:val="18"/>
        </w:rPr>
        <w:t>)</w:t>
      </w:r>
      <w:r w:rsidRPr="001B5A31">
        <w:rPr>
          <w:rFonts w:ascii="Artifex CF Extra Light" w:eastAsia="Arial" w:hAnsi="Artifex CF Extra Light" w:cs="Times New Roman"/>
          <w:color w:val="1F3864" w:themeColor="accent1" w:themeShade="80"/>
          <w:sz w:val="18"/>
          <w:szCs w:val="18"/>
        </w:rPr>
        <w:t xml:space="preserve"> de los hospitales de la Red.</w:t>
      </w:r>
    </w:p>
    <w:p w14:paraId="222C04FF" w14:textId="5114D48B" w:rsidR="00893264" w:rsidRPr="001B5A31" w:rsidRDefault="00893264" w:rsidP="007E7BBF">
      <w:pPr>
        <w:pStyle w:val="ListParagraph"/>
        <w:numPr>
          <w:ilvl w:val="0"/>
          <w:numId w:val="22"/>
        </w:numPr>
        <w:spacing w:line="380" w:lineRule="atLeast"/>
        <w:jc w:val="both"/>
        <w:rPr>
          <w:rFonts w:ascii="Artifex CF Extra Light" w:eastAsia="Arial" w:hAnsi="Artifex CF Extra Light" w:cs="Times New Roman"/>
          <w:i/>
          <w:iCs/>
          <w:color w:val="1F3864" w:themeColor="accent1" w:themeShade="80"/>
          <w:sz w:val="18"/>
          <w:szCs w:val="18"/>
        </w:rPr>
      </w:pPr>
      <w:r w:rsidRPr="001B5A31">
        <w:rPr>
          <w:rFonts w:ascii="Artifex CF Extra Light" w:eastAsia="Arial" w:hAnsi="Artifex CF Extra Light" w:cs="Times New Roman"/>
          <w:i/>
          <w:iCs/>
          <w:color w:val="1F3864" w:themeColor="accent1" w:themeShade="80"/>
          <w:sz w:val="18"/>
          <w:szCs w:val="18"/>
        </w:rPr>
        <w:t xml:space="preserve">Gestión de </w:t>
      </w:r>
      <w:r w:rsidR="00B63932" w:rsidRPr="001B5A31">
        <w:rPr>
          <w:rFonts w:ascii="Artifex CF Extra Light" w:eastAsia="Arial" w:hAnsi="Artifex CF Extra Light" w:cs="Times New Roman"/>
          <w:i/>
          <w:iCs/>
          <w:color w:val="1F3864" w:themeColor="accent1" w:themeShade="80"/>
          <w:sz w:val="18"/>
          <w:szCs w:val="18"/>
        </w:rPr>
        <w:t>operativa</w:t>
      </w:r>
      <w:r w:rsidRPr="001B5A31">
        <w:rPr>
          <w:rFonts w:ascii="Artifex CF Extra Light" w:eastAsia="Arial" w:hAnsi="Artifex CF Extra Light" w:cs="Times New Roman"/>
          <w:i/>
          <w:iCs/>
          <w:color w:val="1F3864" w:themeColor="accent1" w:themeShade="80"/>
          <w:sz w:val="18"/>
          <w:szCs w:val="18"/>
        </w:rPr>
        <w:t xml:space="preserve"> de los Servicios de Emergencias </w:t>
      </w:r>
    </w:p>
    <w:p w14:paraId="1BCB9D44" w14:textId="466E603F" w:rsidR="00917ABF" w:rsidRPr="001B5A31" w:rsidRDefault="00917ABF" w:rsidP="00917ABF">
      <w:pPr>
        <w:spacing w:line="380" w:lineRule="atLeast"/>
        <w:ind w:left="270" w:firstLine="270"/>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En este </w:t>
      </w:r>
      <w:r w:rsidR="008F1601" w:rsidRPr="001B5A31">
        <w:rPr>
          <w:rFonts w:ascii="Artifex CF Extra Light" w:eastAsia="Arial" w:hAnsi="Artifex CF Extra Light" w:cs="Times New Roman"/>
          <w:color w:val="1F3864" w:themeColor="accent1" w:themeShade="80"/>
          <w:sz w:val="18"/>
          <w:szCs w:val="18"/>
        </w:rPr>
        <w:t>periodo, continuaron</w:t>
      </w:r>
      <w:r w:rsidRPr="001B5A31">
        <w:rPr>
          <w:rFonts w:ascii="Artifex CF Extra Light" w:eastAsia="Arial" w:hAnsi="Artifex CF Extra Light" w:cs="Times New Roman"/>
          <w:color w:val="1F3864" w:themeColor="accent1" w:themeShade="80"/>
          <w:sz w:val="18"/>
          <w:szCs w:val="18"/>
        </w:rPr>
        <w:t xml:space="preserve"> las intervenciones para la mejora de la calidad de </w:t>
      </w:r>
      <w:r w:rsidR="008F1601" w:rsidRPr="001B5A31">
        <w:rPr>
          <w:rFonts w:ascii="Artifex CF Extra Light" w:eastAsia="Arial" w:hAnsi="Artifex CF Extra Light" w:cs="Times New Roman"/>
          <w:color w:val="1F3864" w:themeColor="accent1" w:themeShade="80"/>
          <w:sz w:val="18"/>
          <w:szCs w:val="18"/>
        </w:rPr>
        <w:t xml:space="preserve">los servicios que se ofertan en </w:t>
      </w:r>
      <w:r w:rsidR="003839C2" w:rsidRPr="001B5A31">
        <w:rPr>
          <w:rFonts w:ascii="Artifex CF Extra Light" w:eastAsia="Arial" w:hAnsi="Artifex CF Extra Light" w:cs="Times New Roman"/>
          <w:color w:val="1F3864" w:themeColor="accent1" w:themeShade="80"/>
          <w:sz w:val="18"/>
          <w:szCs w:val="18"/>
        </w:rPr>
        <w:t>las</w:t>
      </w:r>
      <w:r w:rsidRPr="001B5A31">
        <w:rPr>
          <w:rFonts w:ascii="Artifex CF Extra Light" w:eastAsia="Arial" w:hAnsi="Artifex CF Extra Light" w:cs="Times New Roman"/>
          <w:color w:val="1F3864" w:themeColor="accent1" w:themeShade="80"/>
          <w:sz w:val="18"/>
          <w:szCs w:val="18"/>
        </w:rPr>
        <w:t xml:space="preserve"> salas de emergencias</w:t>
      </w:r>
      <w:r w:rsidR="008F1601" w:rsidRPr="001B5A31">
        <w:rPr>
          <w:rFonts w:ascii="Artifex CF Extra Light" w:eastAsia="Arial" w:hAnsi="Artifex CF Extra Light" w:cs="Times New Roman"/>
          <w:color w:val="1F3864" w:themeColor="accent1" w:themeShade="80"/>
          <w:sz w:val="18"/>
          <w:szCs w:val="18"/>
        </w:rPr>
        <w:t>. D</w:t>
      </w:r>
      <w:r w:rsidRPr="001B5A31">
        <w:rPr>
          <w:rFonts w:ascii="Artifex CF Extra Light" w:eastAsia="Arial" w:hAnsi="Artifex CF Extra Light" w:cs="Times New Roman"/>
          <w:color w:val="1F3864" w:themeColor="accent1" w:themeShade="80"/>
          <w:sz w:val="18"/>
          <w:szCs w:val="18"/>
        </w:rPr>
        <w:t>ichas intervenciones han estado enfocadas en la implementación del RAC-</w:t>
      </w:r>
      <w:r w:rsidR="00E62951" w:rsidRPr="001B5A31">
        <w:rPr>
          <w:rFonts w:ascii="Artifex CF Extra Light" w:eastAsia="Arial" w:hAnsi="Artifex CF Extra Light" w:cs="Times New Roman"/>
          <w:color w:val="1F3864" w:themeColor="accent1" w:themeShade="80"/>
          <w:sz w:val="18"/>
          <w:szCs w:val="18"/>
        </w:rPr>
        <w:t>Triage</w:t>
      </w:r>
      <w:r w:rsidRPr="001B5A31">
        <w:rPr>
          <w:rFonts w:ascii="Artifex CF Extra Light" w:eastAsia="Arial" w:hAnsi="Artifex CF Extra Light" w:cs="Times New Roman"/>
          <w:color w:val="1F3864" w:themeColor="accent1" w:themeShade="80"/>
          <w:sz w:val="18"/>
          <w:szCs w:val="18"/>
        </w:rPr>
        <w:t xml:space="preserve">, </w:t>
      </w:r>
      <w:r w:rsidR="00E62951" w:rsidRPr="001B5A31">
        <w:rPr>
          <w:rFonts w:ascii="Artifex CF Extra Light" w:eastAsia="Arial" w:hAnsi="Artifex CF Extra Light" w:cs="Times New Roman"/>
          <w:color w:val="1F3864" w:themeColor="accent1" w:themeShade="80"/>
          <w:sz w:val="18"/>
          <w:szCs w:val="18"/>
        </w:rPr>
        <w:t xml:space="preserve">Método </w:t>
      </w:r>
      <w:r w:rsidRPr="001B5A31">
        <w:rPr>
          <w:rFonts w:ascii="Artifex CF Extra Light" w:eastAsia="Arial" w:hAnsi="Artifex CF Extra Light" w:cs="Times New Roman"/>
          <w:color w:val="1F3864" w:themeColor="accent1" w:themeShade="80"/>
          <w:sz w:val="18"/>
          <w:szCs w:val="18"/>
        </w:rPr>
        <w:t xml:space="preserve">5S y </w:t>
      </w:r>
      <w:r w:rsidR="00E62951" w:rsidRPr="001B5A31">
        <w:rPr>
          <w:rFonts w:ascii="Artifex CF Extra Light" w:eastAsia="Arial" w:hAnsi="Artifex CF Extra Light" w:cs="Times New Roman"/>
          <w:color w:val="1F3864" w:themeColor="accent1" w:themeShade="80"/>
          <w:sz w:val="18"/>
          <w:szCs w:val="18"/>
        </w:rPr>
        <w:t xml:space="preserve">definición </w:t>
      </w:r>
      <w:r w:rsidRPr="001B5A31">
        <w:rPr>
          <w:rFonts w:ascii="Artifex CF Extra Light" w:eastAsia="Arial" w:hAnsi="Artifex CF Extra Light" w:cs="Times New Roman"/>
          <w:color w:val="1F3864" w:themeColor="accent1" w:themeShade="80"/>
          <w:sz w:val="18"/>
          <w:szCs w:val="18"/>
        </w:rPr>
        <w:t xml:space="preserve">de flujos </w:t>
      </w:r>
      <w:r w:rsidR="00E62951" w:rsidRPr="001B5A31">
        <w:rPr>
          <w:rFonts w:ascii="Artifex CF Extra Light" w:eastAsia="Arial" w:hAnsi="Artifex CF Extra Light" w:cs="Times New Roman"/>
          <w:color w:val="1F3864" w:themeColor="accent1" w:themeShade="80"/>
          <w:sz w:val="18"/>
          <w:szCs w:val="18"/>
        </w:rPr>
        <w:t>del servicio</w:t>
      </w:r>
      <w:r w:rsidRPr="001B5A31">
        <w:rPr>
          <w:rFonts w:ascii="Artifex CF Extra Light" w:eastAsia="Arial" w:hAnsi="Artifex CF Extra Light" w:cs="Times New Roman"/>
          <w:color w:val="1F3864" w:themeColor="accent1" w:themeShade="80"/>
          <w:sz w:val="18"/>
          <w:szCs w:val="18"/>
        </w:rPr>
        <w:t>.</w:t>
      </w:r>
    </w:p>
    <w:p w14:paraId="5D47EB51" w14:textId="77777777" w:rsidR="00A01F23" w:rsidRPr="001B5A31" w:rsidRDefault="00917ABF" w:rsidP="00917ABF">
      <w:pPr>
        <w:spacing w:line="380" w:lineRule="atLeast"/>
        <w:ind w:left="270" w:firstLine="270"/>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Estas intervenciones inicia</w:t>
      </w:r>
      <w:r w:rsidR="007E3578" w:rsidRPr="001B5A31">
        <w:rPr>
          <w:rFonts w:ascii="Artifex CF Extra Light" w:eastAsia="Arial" w:hAnsi="Artifex CF Extra Light" w:cs="Times New Roman"/>
          <w:color w:val="1F3864" w:themeColor="accent1" w:themeShade="80"/>
          <w:sz w:val="18"/>
          <w:szCs w:val="18"/>
        </w:rPr>
        <w:t>ron con la intervención de seis (</w:t>
      </w:r>
      <w:r w:rsidRPr="001B5A31">
        <w:rPr>
          <w:rFonts w:ascii="Artifex CF Extra Light" w:eastAsia="Arial" w:hAnsi="Artifex CF Extra Light" w:cs="Times New Roman"/>
          <w:color w:val="1F3864" w:themeColor="accent1" w:themeShade="80"/>
          <w:sz w:val="18"/>
          <w:szCs w:val="18"/>
        </w:rPr>
        <w:t>6</w:t>
      </w:r>
      <w:r w:rsidR="007E3578" w:rsidRPr="001B5A31">
        <w:rPr>
          <w:rFonts w:ascii="Artifex CF Extra Light" w:eastAsia="Arial" w:hAnsi="Artifex CF Extra Light" w:cs="Times New Roman"/>
          <w:color w:val="1F3864" w:themeColor="accent1" w:themeShade="80"/>
          <w:sz w:val="18"/>
          <w:szCs w:val="18"/>
        </w:rPr>
        <w:t>)</w:t>
      </w:r>
      <w:r w:rsidRPr="001B5A31">
        <w:rPr>
          <w:rFonts w:ascii="Artifex CF Extra Light" w:eastAsia="Arial" w:hAnsi="Artifex CF Extra Light" w:cs="Times New Roman"/>
          <w:color w:val="1F3864" w:themeColor="accent1" w:themeShade="80"/>
          <w:sz w:val="18"/>
          <w:szCs w:val="18"/>
        </w:rPr>
        <w:t xml:space="preserve"> hospitales</w:t>
      </w:r>
      <w:r w:rsidR="002A20A3" w:rsidRPr="001B5A31">
        <w:rPr>
          <w:rFonts w:ascii="Artifex CF Extra Light" w:eastAsia="Arial" w:hAnsi="Artifex CF Extra Light" w:cs="Times New Roman"/>
          <w:color w:val="1F3864" w:themeColor="accent1" w:themeShade="80"/>
          <w:sz w:val="18"/>
          <w:szCs w:val="18"/>
        </w:rPr>
        <w:t>, a</w:t>
      </w:r>
      <w:r w:rsidRPr="001B5A31">
        <w:rPr>
          <w:rFonts w:ascii="Artifex CF Extra Light" w:eastAsia="Arial" w:hAnsi="Artifex CF Extra Light" w:cs="Times New Roman"/>
          <w:color w:val="1F3864" w:themeColor="accent1" w:themeShade="80"/>
          <w:sz w:val="18"/>
          <w:szCs w:val="18"/>
        </w:rPr>
        <w:t xml:space="preserve"> los cuales se le</w:t>
      </w:r>
      <w:r w:rsidR="002A20A3" w:rsidRPr="001B5A31">
        <w:rPr>
          <w:rFonts w:ascii="Artifex CF Extra Light" w:eastAsia="Arial" w:hAnsi="Artifex CF Extra Light" w:cs="Times New Roman"/>
          <w:color w:val="1F3864" w:themeColor="accent1" w:themeShade="80"/>
          <w:sz w:val="18"/>
          <w:szCs w:val="18"/>
        </w:rPr>
        <w:t>s apoyó en la</w:t>
      </w:r>
      <w:r w:rsidRPr="001B5A31">
        <w:rPr>
          <w:rFonts w:ascii="Artifex CF Extra Light" w:eastAsia="Arial" w:hAnsi="Artifex CF Extra Light" w:cs="Times New Roman"/>
          <w:color w:val="1F3864" w:themeColor="accent1" w:themeShade="80"/>
          <w:sz w:val="18"/>
          <w:szCs w:val="18"/>
        </w:rPr>
        <w:t xml:space="preserve"> realiza</w:t>
      </w:r>
      <w:r w:rsidR="002A20A3" w:rsidRPr="001B5A31">
        <w:rPr>
          <w:rFonts w:ascii="Artifex CF Extra Light" w:eastAsia="Arial" w:hAnsi="Artifex CF Extra Light" w:cs="Times New Roman"/>
          <w:color w:val="1F3864" w:themeColor="accent1" w:themeShade="80"/>
          <w:sz w:val="18"/>
          <w:szCs w:val="18"/>
        </w:rPr>
        <w:t>ción de</w:t>
      </w:r>
      <w:r w:rsidRPr="001B5A31">
        <w:rPr>
          <w:rFonts w:ascii="Artifex CF Extra Light" w:eastAsia="Arial" w:hAnsi="Artifex CF Extra Light" w:cs="Times New Roman"/>
          <w:color w:val="1F3864" w:themeColor="accent1" w:themeShade="80"/>
          <w:sz w:val="18"/>
          <w:szCs w:val="18"/>
        </w:rPr>
        <w:t xml:space="preserve"> planes de mejora de </w:t>
      </w:r>
      <w:r w:rsidR="00A01F23" w:rsidRPr="001B5A31">
        <w:rPr>
          <w:rFonts w:ascii="Artifex CF Extra Light" w:eastAsia="Arial" w:hAnsi="Artifex CF Extra Light" w:cs="Times New Roman"/>
          <w:color w:val="1F3864" w:themeColor="accent1" w:themeShade="80"/>
          <w:sz w:val="18"/>
          <w:szCs w:val="18"/>
        </w:rPr>
        <w:t>los servicios</w:t>
      </w:r>
      <w:r w:rsidRPr="001B5A31">
        <w:rPr>
          <w:rFonts w:ascii="Artifex CF Extra Light" w:eastAsia="Arial" w:hAnsi="Artifex CF Extra Light" w:cs="Times New Roman"/>
          <w:color w:val="1F3864" w:themeColor="accent1" w:themeShade="80"/>
          <w:sz w:val="18"/>
          <w:szCs w:val="18"/>
        </w:rPr>
        <w:t xml:space="preserve"> asistencial</w:t>
      </w:r>
      <w:r w:rsidR="00A01F23" w:rsidRPr="001B5A31">
        <w:rPr>
          <w:rFonts w:ascii="Artifex CF Extra Light" w:eastAsia="Arial" w:hAnsi="Artifex CF Extra Light" w:cs="Times New Roman"/>
          <w:color w:val="1F3864" w:themeColor="accent1" w:themeShade="80"/>
          <w:sz w:val="18"/>
          <w:szCs w:val="18"/>
        </w:rPr>
        <w:t>es</w:t>
      </w:r>
      <w:r w:rsidRPr="001B5A31">
        <w:rPr>
          <w:rFonts w:ascii="Artifex CF Extra Light" w:eastAsia="Arial" w:hAnsi="Artifex CF Extra Light" w:cs="Times New Roman"/>
          <w:color w:val="1F3864" w:themeColor="accent1" w:themeShade="80"/>
          <w:sz w:val="18"/>
          <w:szCs w:val="18"/>
        </w:rPr>
        <w:t xml:space="preserve"> y gestión de la</w:t>
      </w:r>
      <w:r w:rsidR="00A01F23" w:rsidRPr="001B5A31">
        <w:rPr>
          <w:rFonts w:ascii="Artifex CF Extra Light" w:eastAsia="Arial" w:hAnsi="Artifex CF Extra Light" w:cs="Times New Roman"/>
          <w:color w:val="1F3864" w:themeColor="accent1" w:themeShade="80"/>
          <w:sz w:val="18"/>
          <w:szCs w:val="18"/>
        </w:rPr>
        <w:t xml:space="preserve">s </w:t>
      </w:r>
      <w:r w:rsidRPr="001B5A31">
        <w:rPr>
          <w:rFonts w:ascii="Artifex CF Extra Light" w:eastAsia="Arial" w:hAnsi="Artifex CF Extra Light" w:cs="Times New Roman"/>
          <w:color w:val="1F3864" w:themeColor="accent1" w:themeShade="80"/>
          <w:sz w:val="18"/>
          <w:szCs w:val="18"/>
        </w:rPr>
        <w:t>sala</w:t>
      </w:r>
      <w:r w:rsidR="00A01F23" w:rsidRPr="001B5A31">
        <w:rPr>
          <w:rFonts w:ascii="Artifex CF Extra Light" w:eastAsia="Arial" w:hAnsi="Artifex CF Extra Light" w:cs="Times New Roman"/>
          <w:color w:val="1F3864" w:themeColor="accent1" w:themeShade="80"/>
          <w:sz w:val="18"/>
          <w:szCs w:val="18"/>
        </w:rPr>
        <w:t>s</w:t>
      </w:r>
      <w:r w:rsidRPr="001B5A31">
        <w:rPr>
          <w:rFonts w:ascii="Artifex CF Extra Light" w:eastAsia="Arial" w:hAnsi="Artifex CF Extra Light" w:cs="Times New Roman"/>
          <w:color w:val="1F3864" w:themeColor="accent1" w:themeShade="80"/>
          <w:sz w:val="18"/>
          <w:szCs w:val="18"/>
        </w:rPr>
        <w:t xml:space="preserve"> de emergencias</w:t>
      </w:r>
      <w:r w:rsidR="00A01F23" w:rsidRPr="001B5A31">
        <w:rPr>
          <w:rFonts w:ascii="Artifex CF Extra Light" w:eastAsia="Arial" w:hAnsi="Artifex CF Extra Light" w:cs="Times New Roman"/>
          <w:color w:val="1F3864" w:themeColor="accent1" w:themeShade="80"/>
          <w:sz w:val="18"/>
          <w:szCs w:val="18"/>
        </w:rPr>
        <w:t>. E</w:t>
      </w:r>
      <w:r w:rsidRPr="001B5A31">
        <w:rPr>
          <w:rFonts w:ascii="Artifex CF Extra Light" w:eastAsia="Arial" w:hAnsi="Artifex CF Extra Light" w:cs="Times New Roman"/>
          <w:color w:val="1F3864" w:themeColor="accent1" w:themeShade="80"/>
          <w:sz w:val="18"/>
          <w:szCs w:val="18"/>
        </w:rPr>
        <w:t>stos centros fueron</w:t>
      </w:r>
      <w:r w:rsidR="00A01F23" w:rsidRPr="001B5A31">
        <w:rPr>
          <w:rFonts w:ascii="Artifex CF Extra Light" w:eastAsia="Arial" w:hAnsi="Artifex CF Extra Light" w:cs="Times New Roman"/>
          <w:color w:val="1F3864" w:themeColor="accent1" w:themeShade="80"/>
          <w:sz w:val="18"/>
          <w:szCs w:val="18"/>
        </w:rPr>
        <w:t>:</w:t>
      </w:r>
    </w:p>
    <w:p w14:paraId="5EFEABC7" w14:textId="7BA5E442" w:rsidR="00A01F23" w:rsidRPr="001B5A31" w:rsidRDefault="00917ABF" w:rsidP="007E7BBF">
      <w:pPr>
        <w:pStyle w:val="ListParagraph"/>
        <w:numPr>
          <w:ilvl w:val="0"/>
          <w:numId w:val="24"/>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Hospital Salvador B</w:t>
      </w:r>
      <w:r w:rsidR="007B1A7A" w:rsidRPr="001B5A31">
        <w:rPr>
          <w:rFonts w:ascii="Artifex CF Extra Light" w:eastAsia="Arial" w:hAnsi="Artifex CF Extra Light" w:cs="Times New Roman"/>
          <w:color w:val="1F3864" w:themeColor="accent1" w:themeShade="80"/>
          <w:sz w:val="18"/>
          <w:szCs w:val="18"/>
        </w:rPr>
        <w:t>ienvenido</w:t>
      </w:r>
      <w:r w:rsidRPr="001B5A31">
        <w:rPr>
          <w:rFonts w:ascii="Artifex CF Extra Light" w:eastAsia="Arial" w:hAnsi="Artifex CF Extra Light" w:cs="Times New Roman"/>
          <w:color w:val="1F3864" w:themeColor="accent1" w:themeShade="80"/>
          <w:sz w:val="18"/>
          <w:szCs w:val="18"/>
        </w:rPr>
        <w:t xml:space="preserve"> Gautier, </w:t>
      </w:r>
    </w:p>
    <w:p w14:paraId="0197E323" w14:textId="501D5DBD" w:rsidR="00A01F23" w:rsidRPr="001B5A31" w:rsidRDefault="00917ABF" w:rsidP="007E7BBF">
      <w:pPr>
        <w:pStyle w:val="ListParagraph"/>
        <w:numPr>
          <w:ilvl w:val="0"/>
          <w:numId w:val="24"/>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Hospital </w:t>
      </w:r>
      <w:r w:rsidR="007B1A7A" w:rsidRPr="001B5A31">
        <w:rPr>
          <w:rFonts w:ascii="Artifex CF Extra Light" w:eastAsia="Arial" w:hAnsi="Artifex CF Extra Light" w:cs="Times New Roman"/>
          <w:color w:val="1F3864" w:themeColor="accent1" w:themeShade="80"/>
          <w:sz w:val="18"/>
          <w:szCs w:val="18"/>
        </w:rPr>
        <w:t xml:space="preserve">Provincial Dr. </w:t>
      </w:r>
      <w:r w:rsidRPr="001B5A31">
        <w:rPr>
          <w:rFonts w:ascii="Artifex CF Extra Light" w:eastAsia="Arial" w:hAnsi="Artifex CF Extra Light" w:cs="Times New Roman"/>
          <w:color w:val="1F3864" w:themeColor="accent1" w:themeShade="80"/>
          <w:sz w:val="18"/>
          <w:szCs w:val="18"/>
        </w:rPr>
        <w:t xml:space="preserve">Ángel Contreras, </w:t>
      </w:r>
    </w:p>
    <w:p w14:paraId="57946E8C" w14:textId="4075ACBE" w:rsidR="00A01F23" w:rsidRPr="001B5A31" w:rsidRDefault="00917ABF" w:rsidP="007E7BBF">
      <w:pPr>
        <w:pStyle w:val="ListParagraph"/>
        <w:numPr>
          <w:ilvl w:val="0"/>
          <w:numId w:val="24"/>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Hospital </w:t>
      </w:r>
      <w:r w:rsidR="007B1A7A" w:rsidRPr="001B5A31">
        <w:rPr>
          <w:rFonts w:ascii="Artifex CF Extra Light" w:eastAsia="Arial" w:hAnsi="Artifex CF Extra Light" w:cs="Times New Roman"/>
          <w:color w:val="1F3864" w:themeColor="accent1" w:themeShade="80"/>
          <w:sz w:val="18"/>
          <w:szCs w:val="18"/>
        </w:rPr>
        <w:t xml:space="preserve">Dr. Francisco </w:t>
      </w:r>
      <w:r w:rsidRPr="001B5A31">
        <w:rPr>
          <w:rFonts w:ascii="Artifex CF Extra Light" w:eastAsia="Arial" w:hAnsi="Artifex CF Extra Light" w:cs="Times New Roman"/>
          <w:color w:val="1F3864" w:themeColor="accent1" w:themeShade="80"/>
          <w:sz w:val="18"/>
          <w:szCs w:val="18"/>
        </w:rPr>
        <w:t xml:space="preserve">Moscoso Puello, </w:t>
      </w:r>
    </w:p>
    <w:p w14:paraId="663FAB7B" w14:textId="77777777" w:rsidR="00A01F23" w:rsidRPr="001B5A31" w:rsidRDefault="00917ABF" w:rsidP="007E7BBF">
      <w:pPr>
        <w:pStyle w:val="ListParagraph"/>
        <w:numPr>
          <w:ilvl w:val="0"/>
          <w:numId w:val="24"/>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Hospital Cabral y Báez, </w:t>
      </w:r>
    </w:p>
    <w:p w14:paraId="6DA01912" w14:textId="77777777" w:rsidR="00A01F23" w:rsidRPr="001B5A31" w:rsidRDefault="00917ABF" w:rsidP="007E7BBF">
      <w:pPr>
        <w:pStyle w:val="ListParagraph"/>
        <w:numPr>
          <w:ilvl w:val="0"/>
          <w:numId w:val="24"/>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Hospital Ricardo Limardo</w:t>
      </w:r>
      <w:r w:rsidR="00A01F23" w:rsidRPr="001B5A31">
        <w:rPr>
          <w:rFonts w:ascii="Artifex CF Extra Light" w:eastAsia="Arial" w:hAnsi="Artifex CF Extra Light" w:cs="Times New Roman"/>
          <w:color w:val="1F3864" w:themeColor="accent1" w:themeShade="80"/>
          <w:sz w:val="18"/>
          <w:szCs w:val="18"/>
        </w:rPr>
        <w:t>,</w:t>
      </w:r>
      <w:r w:rsidRPr="001B5A31">
        <w:rPr>
          <w:rFonts w:ascii="Artifex CF Extra Light" w:eastAsia="Arial" w:hAnsi="Artifex CF Extra Light" w:cs="Times New Roman"/>
          <w:color w:val="1F3864" w:themeColor="accent1" w:themeShade="80"/>
          <w:sz w:val="18"/>
          <w:szCs w:val="18"/>
        </w:rPr>
        <w:t xml:space="preserve"> y </w:t>
      </w:r>
    </w:p>
    <w:p w14:paraId="0DC87E8F" w14:textId="7DF65176" w:rsidR="00893264" w:rsidRPr="001B5A31" w:rsidRDefault="00917ABF" w:rsidP="007E7BBF">
      <w:pPr>
        <w:pStyle w:val="ListParagraph"/>
        <w:numPr>
          <w:ilvl w:val="0"/>
          <w:numId w:val="24"/>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Hospital Marcelino Vélez Santana.</w:t>
      </w:r>
    </w:p>
    <w:p w14:paraId="024C29FD" w14:textId="77777777" w:rsidR="006055C4" w:rsidRPr="001B5A31" w:rsidRDefault="00E45421" w:rsidP="006055C4">
      <w:pPr>
        <w:spacing w:line="380" w:lineRule="atLeast"/>
        <w:ind w:left="270" w:firstLine="270"/>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Se ha </w:t>
      </w:r>
      <w:r w:rsidR="00C82552" w:rsidRPr="001B5A31">
        <w:rPr>
          <w:rFonts w:ascii="Artifex CF Extra Light" w:eastAsia="Arial" w:hAnsi="Artifex CF Extra Light" w:cs="Times New Roman"/>
          <w:color w:val="1F3864" w:themeColor="accent1" w:themeShade="80"/>
          <w:sz w:val="18"/>
          <w:szCs w:val="18"/>
        </w:rPr>
        <w:t>elaborado</w:t>
      </w:r>
      <w:r w:rsidRPr="001B5A31">
        <w:rPr>
          <w:rFonts w:ascii="Artifex CF Extra Light" w:eastAsia="Arial" w:hAnsi="Artifex CF Extra Light" w:cs="Times New Roman"/>
          <w:color w:val="1F3864" w:themeColor="accent1" w:themeShade="80"/>
          <w:sz w:val="18"/>
          <w:szCs w:val="18"/>
        </w:rPr>
        <w:t xml:space="preserve"> un total de </w:t>
      </w:r>
      <w:r w:rsidR="004A7BBC" w:rsidRPr="001B5A31">
        <w:rPr>
          <w:rFonts w:ascii="Artifex CF Extra Light" w:eastAsia="Arial" w:hAnsi="Artifex CF Extra Light" w:cs="Times New Roman"/>
          <w:color w:val="1F3864" w:themeColor="accent1" w:themeShade="80"/>
          <w:sz w:val="18"/>
          <w:szCs w:val="18"/>
        </w:rPr>
        <w:t>treinta y un (</w:t>
      </w:r>
      <w:r w:rsidRPr="001B5A31">
        <w:rPr>
          <w:rFonts w:ascii="Artifex CF Extra Light" w:eastAsia="Arial" w:hAnsi="Artifex CF Extra Light" w:cs="Times New Roman"/>
          <w:color w:val="1F3864" w:themeColor="accent1" w:themeShade="80"/>
          <w:sz w:val="18"/>
          <w:szCs w:val="18"/>
        </w:rPr>
        <w:t>31</w:t>
      </w:r>
      <w:r w:rsidR="004A7BBC" w:rsidRPr="001B5A31">
        <w:rPr>
          <w:rFonts w:ascii="Artifex CF Extra Light" w:eastAsia="Arial" w:hAnsi="Artifex CF Extra Light" w:cs="Times New Roman"/>
          <w:color w:val="1F3864" w:themeColor="accent1" w:themeShade="80"/>
          <w:sz w:val="18"/>
          <w:szCs w:val="18"/>
        </w:rPr>
        <w:t>)</w:t>
      </w:r>
      <w:r w:rsidRPr="001B5A31">
        <w:rPr>
          <w:rFonts w:ascii="Artifex CF Extra Light" w:eastAsia="Arial" w:hAnsi="Artifex CF Extra Light" w:cs="Times New Roman"/>
          <w:color w:val="1F3864" w:themeColor="accent1" w:themeShade="80"/>
          <w:sz w:val="18"/>
          <w:szCs w:val="18"/>
        </w:rPr>
        <w:t xml:space="preserve"> documentos</w:t>
      </w:r>
      <w:r w:rsidR="00A04E58" w:rsidRPr="001B5A31">
        <w:rPr>
          <w:rFonts w:ascii="Artifex CF Extra Light" w:eastAsia="Arial" w:hAnsi="Artifex CF Extra Light" w:cs="Times New Roman"/>
          <w:color w:val="1F3864" w:themeColor="accent1" w:themeShade="80"/>
          <w:sz w:val="18"/>
          <w:szCs w:val="18"/>
        </w:rPr>
        <w:t xml:space="preserve"> de gestión de los servicios de emergencia</w:t>
      </w:r>
      <w:r w:rsidR="00AD28C4" w:rsidRPr="001B5A31">
        <w:rPr>
          <w:rFonts w:ascii="Artifex CF Extra Light" w:eastAsia="Arial" w:hAnsi="Artifex CF Extra Light" w:cs="Times New Roman"/>
          <w:color w:val="1F3864" w:themeColor="accent1" w:themeShade="80"/>
          <w:sz w:val="18"/>
          <w:szCs w:val="18"/>
        </w:rPr>
        <w:t xml:space="preserve">. </w:t>
      </w:r>
      <w:r w:rsidRPr="001B5A31">
        <w:rPr>
          <w:rFonts w:ascii="Artifex CF Extra Light" w:eastAsia="Arial" w:hAnsi="Artifex CF Extra Light" w:cs="Times New Roman"/>
          <w:color w:val="1F3864" w:themeColor="accent1" w:themeShade="80"/>
          <w:sz w:val="18"/>
          <w:szCs w:val="18"/>
        </w:rPr>
        <w:t xml:space="preserve">Estos procesos han sido documentados por los responsables de las áreas funcionales y su personal de apoyo, lo que ha impactado en la eficiencia de los procesos </w:t>
      </w:r>
      <w:r w:rsidR="00AD28C4" w:rsidRPr="001B5A31">
        <w:rPr>
          <w:rFonts w:ascii="Artifex CF Extra Light" w:eastAsia="Arial" w:hAnsi="Artifex CF Extra Light" w:cs="Times New Roman"/>
          <w:color w:val="1F3864" w:themeColor="accent1" w:themeShade="80"/>
          <w:sz w:val="18"/>
          <w:szCs w:val="18"/>
        </w:rPr>
        <w:t>en</w:t>
      </w:r>
      <w:r w:rsidRPr="001B5A31">
        <w:rPr>
          <w:rFonts w:ascii="Artifex CF Extra Light" w:eastAsia="Arial" w:hAnsi="Artifex CF Extra Light" w:cs="Times New Roman"/>
          <w:color w:val="1F3864" w:themeColor="accent1" w:themeShade="80"/>
          <w:sz w:val="18"/>
          <w:szCs w:val="18"/>
        </w:rPr>
        <w:t xml:space="preserve"> todas </w:t>
      </w:r>
      <w:r w:rsidRPr="001B5A31">
        <w:rPr>
          <w:rFonts w:ascii="Artifex CF Extra Light" w:eastAsia="Arial" w:hAnsi="Artifex CF Extra Light" w:cs="Times New Roman"/>
          <w:color w:val="1F3864" w:themeColor="accent1" w:themeShade="80"/>
          <w:sz w:val="18"/>
          <w:szCs w:val="18"/>
        </w:rPr>
        <w:lastRenderedPageBreak/>
        <w:t>sus dependencias.</w:t>
      </w:r>
      <w:r w:rsidR="006055C4" w:rsidRPr="001B5A31">
        <w:rPr>
          <w:rFonts w:ascii="Artifex CF Extra Light" w:eastAsia="Arial" w:hAnsi="Artifex CF Extra Light" w:cs="Times New Roman"/>
          <w:color w:val="1F3864" w:themeColor="accent1" w:themeShade="80"/>
          <w:sz w:val="18"/>
          <w:szCs w:val="18"/>
        </w:rPr>
        <w:t xml:space="preserve"> El objetivo de la Dirección de Emergencias Médicas del SNS es establecer un proceso que permita disminuir el riesgo de morbimortalidad asociado a toma de decisiones en relación con manejo y oportunidad de traslado del paciente en estado crítico.</w:t>
      </w:r>
    </w:p>
    <w:p w14:paraId="0E5CB0C6" w14:textId="77777777" w:rsidR="006055C4" w:rsidRPr="001B5A31" w:rsidRDefault="006055C4" w:rsidP="006055C4">
      <w:pPr>
        <w:spacing w:line="380" w:lineRule="atLeast"/>
        <w:ind w:left="270" w:firstLine="270"/>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Con el fin de alcanzar nuestro objetivo principal se llevaron a cabo una serie de acciones:</w:t>
      </w:r>
    </w:p>
    <w:p w14:paraId="14F65B06" w14:textId="17655C1F" w:rsidR="006055C4" w:rsidRPr="001B5A31" w:rsidRDefault="006055C4" w:rsidP="007E7BBF">
      <w:pPr>
        <w:pStyle w:val="ListParagraph"/>
        <w:numPr>
          <w:ilvl w:val="0"/>
          <w:numId w:val="25"/>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Elaboración </w:t>
      </w:r>
      <w:r w:rsidR="00C443A0" w:rsidRPr="001B5A31">
        <w:rPr>
          <w:rFonts w:ascii="Artifex CF Extra Light" w:eastAsia="Arial" w:hAnsi="Artifex CF Extra Light" w:cs="Times New Roman"/>
          <w:color w:val="1F3864" w:themeColor="accent1" w:themeShade="80"/>
          <w:sz w:val="18"/>
          <w:szCs w:val="18"/>
        </w:rPr>
        <w:t xml:space="preserve">del </w:t>
      </w:r>
      <w:r w:rsidRPr="001B5A31">
        <w:rPr>
          <w:rFonts w:ascii="Artifex CF Extra Light" w:eastAsia="Arial" w:hAnsi="Artifex CF Extra Light" w:cs="Times New Roman"/>
          <w:color w:val="1F3864" w:themeColor="accent1" w:themeShade="80"/>
          <w:sz w:val="18"/>
          <w:szCs w:val="18"/>
        </w:rPr>
        <w:t xml:space="preserve">Registro Digital </w:t>
      </w:r>
      <w:r w:rsidR="00C443A0" w:rsidRPr="001B5A31">
        <w:rPr>
          <w:rFonts w:ascii="Artifex CF Extra Light" w:eastAsia="Arial" w:hAnsi="Artifex CF Extra Light" w:cs="Times New Roman"/>
          <w:color w:val="1F3864" w:themeColor="accent1" w:themeShade="80"/>
          <w:sz w:val="18"/>
          <w:szCs w:val="18"/>
        </w:rPr>
        <w:t xml:space="preserve">de las </w:t>
      </w:r>
      <w:r w:rsidRPr="001B5A31">
        <w:rPr>
          <w:rFonts w:ascii="Artifex CF Extra Light" w:eastAsia="Arial" w:hAnsi="Artifex CF Extra Light" w:cs="Times New Roman"/>
          <w:color w:val="1F3864" w:themeColor="accent1" w:themeShade="80"/>
          <w:sz w:val="18"/>
          <w:szCs w:val="18"/>
        </w:rPr>
        <w:t>Flotilla de Ambulancias</w:t>
      </w:r>
      <w:r w:rsidR="00ED0032" w:rsidRPr="001B5A31">
        <w:rPr>
          <w:rFonts w:ascii="Artifex CF Extra Light" w:eastAsia="Arial" w:hAnsi="Artifex CF Extra Light" w:cs="Times New Roman"/>
          <w:color w:val="1F3864" w:themeColor="accent1" w:themeShade="80"/>
          <w:sz w:val="18"/>
          <w:szCs w:val="18"/>
        </w:rPr>
        <w:t>.</w:t>
      </w:r>
    </w:p>
    <w:p w14:paraId="4A0EA668" w14:textId="49FCE202" w:rsidR="006055C4" w:rsidRPr="001B5A31" w:rsidRDefault="00ED0032" w:rsidP="007E7BBF">
      <w:pPr>
        <w:pStyle w:val="ListParagraph"/>
        <w:numPr>
          <w:ilvl w:val="0"/>
          <w:numId w:val="25"/>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Creación</w:t>
      </w:r>
      <w:r w:rsidR="006055C4" w:rsidRPr="001B5A31">
        <w:rPr>
          <w:rFonts w:ascii="Artifex CF Extra Light" w:eastAsia="Arial" w:hAnsi="Artifex CF Extra Light" w:cs="Times New Roman"/>
          <w:color w:val="1F3864" w:themeColor="accent1" w:themeShade="80"/>
          <w:sz w:val="18"/>
          <w:szCs w:val="18"/>
        </w:rPr>
        <w:t xml:space="preserve"> de la Unidades de Gestión y Regulación de Traslados de los Servicios Regionales de Salud, </w:t>
      </w:r>
      <w:r w:rsidR="007335D5" w:rsidRPr="001B5A31">
        <w:rPr>
          <w:rFonts w:ascii="Artifex CF Extra Light" w:eastAsia="Arial" w:hAnsi="Artifex CF Extra Light" w:cs="Times New Roman"/>
          <w:color w:val="1F3864" w:themeColor="accent1" w:themeShade="80"/>
          <w:sz w:val="18"/>
          <w:szCs w:val="18"/>
        </w:rPr>
        <w:t xml:space="preserve">donde </w:t>
      </w:r>
      <w:r w:rsidR="006055C4" w:rsidRPr="001B5A31">
        <w:rPr>
          <w:rFonts w:ascii="Artifex CF Extra Light" w:eastAsia="Arial" w:hAnsi="Artifex CF Extra Light" w:cs="Times New Roman"/>
          <w:color w:val="1F3864" w:themeColor="accent1" w:themeShade="80"/>
          <w:sz w:val="18"/>
          <w:szCs w:val="18"/>
        </w:rPr>
        <w:t xml:space="preserve">se consolidaron </w:t>
      </w:r>
      <w:r w:rsidR="007335D5" w:rsidRPr="001B5A31">
        <w:rPr>
          <w:rFonts w:ascii="Artifex CF Extra Light" w:eastAsia="Arial" w:hAnsi="Artifex CF Extra Light" w:cs="Times New Roman"/>
          <w:color w:val="1F3864" w:themeColor="accent1" w:themeShade="80"/>
          <w:sz w:val="18"/>
          <w:szCs w:val="18"/>
        </w:rPr>
        <w:t>ocho (</w:t>
      </w:r>
      <w:r w:rsidR="006055C4" w:rsidRPr="001B5A31">
        <w:rPr>
          <w:rFonts w:ascii="Artifex CF Extra Light" w:eastAsia="Arial" w:hAnsi="Artifex CF Extra Light" w:cs="Times New Roman"/>
          <w:color w:val="1F3864" w:themeColor="accent1" w:themeShade="80"/>
          <w:sz w:val="18"/>
          <w:szCs w:val="18"/>
        </w:rPr>
        <w:t>8</w:t>
      </w:r>
      <w:r w:rsidR="007335D5" w:rsidRPr="001B5A31">
        <w:rPr>
          <w:rFonts w:ascii="Artifex CF Extra Light" w:eastAsia="Arial" w:hAnsi="Artifex CF Extra Light" w:cs="Times New Roman"/>
          <w:color w:val="1F3864" w:themeColor="accent1" w:themeShade="80"/>
          <w:sz w:val="18"/>
          <w:szCs w:val="18"/>
        </w:rPr>
        <w:t>)</w:t>
      </w:r>
      <w:r w:rsidR="003C1876" w:rsidRPr="001B5A31">
        <w:rPr>
          <w:rFonts w:ascii="Artifex CF Extra Light" w:eastAsia="Arial" w:hAnsi="Artifex CF Extra Light" w:cs="Times New Roman"/>
          <w:color w:val="1F3864" w:themeColor="accent1" w:themeShade="80"/>
          <w:sz w:val="18"/>
          <w:szCs w:val="18"/>
        </w:rPr>
        <w:t xml:space="preserve"> </w:t>
      </w:r>
      <w:r w:rsidR="006055C4" w:rsidRPr="001B5A31">
        <w:rPr>
          <w:rFonts w:ascii="Artifex CF Extra Light" w:eastAsia="Arial" w:hAnsi="Artifex CF Extra Light" w:cs="Times New Roman"/>
          <w:color w:val="1F3864" w:themeColor="accent1" w:themeShade="80"/>
          <w:sz w:val="18"/>
          <w:szCs w:val="18"/>
        </w:rPr>
        <w:t xml:space="preserve">unidades de traslados, </w:t>
      </w:r>
      <w:r w:rsidR="003C1876" w:rsidRPr="001B5A31">
        <w:rPr>
          <w:rFonts w:ascii="Artifex CF Extra Light" w:eastAsia="Arial" w:hAnsi="Artifex CF Extra Light" w:cs="Times New Roman"/>
          <w:color w:val="1F3864" w:themeColor="accent1" w:themeShade="80"/>
          <w:sz w:val="18"/>
          <w:szCs w:val="18"/>
        </w:rPr>
        <w:t>uno</w:t>
      </w:r>
      <w:r w:rsidR="006055C4" w:rsidRPr="001B5A31">
        <w:rPr>
          <w:rFonts w:ascii="Artifex CF Extra Light" w:eastAsia="Arial" w:hAnsi="Artifex CF Extra Light" w:cs="Times New Roman"/>
          <w:color w:val="1F3864" w:themeColor="accent1" w:themeShade="80"/>
          <w:sz w:val="18"/>
          <w:szCs w:val="18"/>
        </w:rPr>
        <w:t xml:space="preserve"> en cada </w:t>
      </w:r>
      <w:r w:rsidR="003C1876" w:rsidRPr="001B5A31">
        <w:rPr>
          <w:rFonts w:ascii="Artifex CF Extra Light" w:eastAsia="Arial" w:hAnsi="Artifex CF Extra Light" w:cs="Times New Roman"/>
          <w:color w:val="1F3864" w:themeColor="accent1" w:themeShade="80"/>
          <w:sz w:val="18"/>
          <w:szCs w:val="18"/>
        </w:rPr>
        <w:t>SRS</w:t>
      </w:r>
      <w:r w:rsidR="00B147A0" w:rsidRPr="001B5A31">
        <w:rPr>
          <w:rFonts w:ascii="Artifex CF Extra Light" w:eastAsia="Arial" w:hAnsi="Artifex CF Extra Light" w:cs="Times New Roman"/>
          <w:color w:val="1F3864" w:themeColor="accent1" w:themeShade="80"/>
          <w:sz w:val="18"/>
          <w:szCs w:val="18"/>
        </w:rPr>
        <w:t xml:space="preserve"> para que el</w:t>
      </w:r>
      <w:r w:rsidR="006055C4" w:rsidRPr="001B5A31">
        <w:rPr>
          <w:rFonts w:ascii="Artifex CF Extra Light" w:eastAsia="Arial" w:hAnsi="Artifex CF Extra Light" w:cs="Times New Roman"/>
          <w:color w:val="1F3864" w:themeColor="accent1" w:themeShade="80"/>
          <w:sz w:val="18"/>
          <w:szCs w:val="18"/>
        </w:rPr>
        <w:t xml:space="preserve"> traslado sea </w:t>
      </w:r>
      <w:r w:rsidR="00B147A0" w:rsidRPr="001B5A31">
        <w:rPr>
          <w:rFonts w:ascii="Artifex CF Extra Light" w:eastAsia="Arial" w:hAnsi="Artifex CF Extra Light" w:cs="Times New Roman"/>
          <w:color w:val="1F3864" w:themeColor="accent1" w:themeShade="80"/>
          <w:sz w:val="18"/>
          <w:szCs w:val="18"/>
        </w:rPr>
        <w:t xml:space="preserve">produzca </w:t>
      </w:r>
      <w:r w:rsidR="006055C4" w:rsidRPr="001B5A31">
        <w:rPr>
          <w:rFonts w:ascii="Artifex CF Extra Light" w:eastAsia="Arial" w:hAnsi="Artifex CF Extra Light" w:cs="Times New Roman"/>
          <w:color w:val="1F3864" w:themeColor="accent1" w:themeShade="80"/>
          <w:sz w:val="18"/>
          <w:szCs w:val="18"/>
        </w:rPr>
        <w:t>de manera estable y coordinada.</w:t>
      </w:r>
    </w:p>
    <w:p w14:paraId="2F12CA96" w14:textId="39D40E9F" w:rsidR="006055C4" w:rsidRPr="001B5A31" w:rsidRDefault="006055C4" w:rsidP="007E7BBF">
      <w:pPr>
        <w:pStyle w:val="ListParagraph"/>
        <w:numPr>
          <w:ilvl w:val="0"/>
          <w:numId w:val="25"/>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Elaboración de</w:t>
      </w:r>
      <w:r w:rsidR="00B426E2" w:rsidRPr="001B5A31">
        <w:rPr>
          <w:rFonts w:ascii="Artifex CF Extra Light" w:eastAsia="Arial" w:hAnsi="Artifex CF Extra Light" w:cs="Times New Roman"/>
          <w:color w:val="1F3864" w:themeColor="accent1" w:themeShade="80"/>
          <w:sz w:val="18"/>
          <w:szCs w:val="18"/>
        </w:rPr>
        <w:t>l</w:t>
      </w:r>
      <w:r w:rsidRPr="001B5A31">
        <w:rPr>
          <w:rFonts w:ascii="Artifex CF Extra Light" w:eastAsia="Arial" w:hAnsi="Artifex CF Extra Light" w:cs="Times New Roman"/>
          <w:color w:val="1F3864" w:themeColor="accent1" w:themeShade="80"/>
          <w:sz w:val="18"/>
          <w:szCs w:val="18"/>
        </w:rPr>
        <w:t xml:space="preserve"> </w:t>
      </w:r>
      <w:r w:rsidR="00B426E2" w:rsidRPr="001B5A31">
        <w:rPr>
          <w:rFonts w:ascii="Artifex CF Extra Light" w:eastAsia="Arial" w:hAnsi="Artifex CF Extra Light" w:cs="Times New Roman"/>
          <w:color w:val="1F3864" w:themeColor="accent1" w:themeShade="80"/>
          <w:sz w:val="18"/>
          <w:szCs w:val="18"/>
        </w:rPr>
        <w:t>p</w:t>
      </w:r>
      <w:r w:rsidRPr="001B5A31">
        <w:rPr>
          <w:rFonts w:ascii="Artifex CF Extra Light" w:eastAsia="Arial" w:hAnsi="Artifex CF Extra Light" w:cs="Times New Roman"/>
          <w:color w:val="1F3864" w:themeColor="accent1" w:themeShade="80"/>
          <w:sz w:val="18"/>
          <w:szCs w:val="18"/>
        </w:rPr>
        <w:t xml:space="preserve">rocedimiento </w:t>
      </w:r>
      <w:r w:rsidR="00B426E2" w:rsidRPr="001B5A31">
        <w:rPr>
          <w:rFonts w:ascii="Artifex CF Extra Light" w:eastAsia="Arial" w:hAnsi="Artifex CF Extra Light" w:cs="Times New Roman"/>
          <w:color w:val="1F3864" w:themeColor="accent1" w:themeShade="80"/>
          <w:sz w:val="18"/>
          <w:szCs w:val="18"/>
        </w:rPr>
        <w:t>de</w:t>
      </w:r>
      <w:r w:rsidRPr="001B5A31">
        <w:rPr>
          <w:rFonts w:ascii="Artifex CF Extra Light" w:eastAsia="Arial" w:hAnsi="Artifex CF Extra Light" w:cs="Times New Roman"/>
          <w:color w:val="1F3864" w:themeColor="accent1" w:themeShade="80"/>
          <w:sz w:val="18"/>
          <w:szCs w:val="18"/>
        </w:rPr>
        <w:t xml:space="preserve"> </w:t>
      </w:r>
      <w:r w:rsidR="00B426E2" w:rsidRPr="001B5A31">
        <w:rPr>
          <w:rFonts w:ascii="Artifex CF Extra Light" w:eastAsia="Arial" w:hAnsi="Artifex CF Extra Light" w:cs="Times New Roman"/>
          <w:color w:val="1F3864" w:themeColor="accent1" w:themeShade="80"/>
          <w:sz w:val="18"/>
          <w:szCs w:val="18"/>
        </w:rPr>
        <w:t>T</w:t>
      </w:r>
      <w:r w:rsidRPr="001B5A31">
        <w:rPr>
          <w:rFonts w:ascii="Artifex CF Extra Light" w:eastAsia="Arial" w:hAnsi="Artifex CF Extra Light" w:cs="Times New Roman"/>
          <w:color w:val="1F3864" w:themeColor="accent1" w:themeShade="80"/>
          <w:sz w:val="18"/>
          <w:szCs w:val="18"/>
        </w:rPr>
        <w:t xml:space="preserve">raslado de </w:t>
      </w:r>
      <w:r w:rsidR="00B426E2" w:rsidRPr="001B5A31">
        <w:rPr>
          <w:rFonts w:ascii="Artifex CF Extra Light" w:eastAsia="Arial" w:hAnsi="Artifex CF Extra Light" w:cs="Times New Roman"/>
          <w:color w:val="1F3864" w:themeColor="accent1" w:themeShade="80"/>
          <w:sz w:val="18"/>
          <w:szCs w:val="18"/>
        </w:rPr>
        <w:t>P</w:t>
      </w:r>
      <w:r w:rsidRPr="001B5A31">
        <w:rPr>
          <w:rFonts w:ascii="Artifex CF Extra Light" w:eastAsia="Arial" w:hAnsi="Artifex CF Extra Light" w:cs="Times New Roman"/>
          <w:color w:val="1F3864" w:themeColor="accent1" w:themeShade="80"/>
          <w:sz w:val="18"/>
          <w:szCs w:val="18"/>
        </w:rPr>
        <w:t xml:space="preserve">acientes Sospechoso o Confirmados COVID-19, procedimiento de </w:t>
      </w:r>
      <w:r w:rsidR="00B426E2" w:rsidRPr="001B5A31">
        <w:rPr>
          <w:rFonts w:ascii="Artifex CF Extra Light" w:eastAsia="Arial" w:hAnsi="Artifex CF Extra Light" w:cs="Times New Roman"/>
          <w:color w:val="1F3864" w:themeColor="accent1" w:themeShade="80"/>
          <w:sz w:val="18"/>
          <w:szCs w:val="18"/>
        </w:rPr>
        <w:t>T</w:t>
      </w:r>
      <w:r w:rsidRPr="001B5A31">
        <w:rPr>
          <w:rFonts w:ascii="Artifex CF Extra Light" w:eastAsia="Arial" w:hAnsi="Artifex CF Extra Light" w:cs="Times New Roman"/>
          <w:color w:val="1F3864" w:themeColor="accent1" w:themeShade="80"/>
          <w:sz w:val="18"/>
          <w:szCs w:val="18"/>
        </w:rPr>
        <w:t xml:space="preserve">raslado </w:t>
      </w:r>
      <w:r w:rsidR="00B426E2" w:rsidRPr="001B5A31">
        <w:rPr>
          <w:rFonts w:ascii="Artifex CF Extra Light" w:eastAsia="Arial" w:hAnsi="Artifex CF Extra Light" w:cs="Times New Roman"/>
          <w:color w:val="1F3864" w:themeColor="accent1" w:themeShade="80"/>
          <w:sz w:val="18"/>
          <w:szCs w:val="18"/>
        </w:rPr>
        <w:t>P</w:t>
      </w:r>
      <w:r w:rsidRPr="001B5A31">
        <w:rPr>
          <w:rFonts w:ascii="Artifex CF Extra Light" w:eastAsia="Arial" w:hAnsi="Artifex CF Extra Light" w:cs="Times New Roman"/>
          <w:color w:val="1F3864" w:themeColor="accent1" w:themeShade="80"/>
          <w:sz w:val="18"/>
          <w:szCs w:val="18"/>
        </w:rPr>
        <w:t xml:space="preserve">aciente </w:t>
      </w:r>
      <w:r w:rsidR="00B426E2" w:rsidRPr="001B5A31">
        <w:rPr>
          <w:rFonts w:ascii="Artifex CF Extra Light" w:eastAsia="Arial" w:hAnsi="Artifex CF Extra Light" w:cs="Times New Roman"/>
          <w:color w:val="1F3864" w:themeColor="accent1" w:themeShade="80"/>
          <w:sz w:val="18"/>
          <w:szCs w:val="18"/>
        </w:rPr>
        <w:t>C</w:t>
      </w:r>
      <w:r w:rsidRPr="001B5A31">
        <w:rPr>
          <w:rFonts w:ascii="Artifex CF Extra Light" w:eastAsia="Arial" w:hAnsi="Artifex CF Extra Light" w:cs="Times New Roman"/>
          <w:color w:val="1F3864" w:themeColor="accent1" w:themeShade="80"/>
          <w:sz w:val="18"/>
          <w:szCs w:val="18"/>
        </w:rPr>
        <w:t xml:space="preserve">ríticos, procedimiento para </w:t>
      </w:r>
      <w:r w:rsidR="007672B8" w:rsidRPr="001B5A31">
        <w:rPr>
          <w:rFonts w:ascii="Artifex CF Extra Light" w:eastAsia="Arial" w:hAnsi="Artifex CF Extra Light" w:cs="Times New Roman"/>
          <w:color w:val="1F3864" w:themeColor="accent1" w:themeShade="80"/>
          <w:sz w:val="18"/>
          <w:szCs w:val="18"/>
        </w:rPr>
        <w:t>T</w:t>
      </w:r>
      <w:r w:rsidRPr="001B5A31">
        <w:rPr>
          <w:rFonts w:ascii="Artifex CF Extra Light" w:eastAsia="Arial" w:hAnsi="Artifex CF Extra Light" w:cs="Times New Roman"/>
          <w:color w:val="1F3864" w:themeColor="accent1" w:themeShade="80"/>
          <w:sz w:val="18"/>
          <w:szCs w:val="18"/>
        </w:rPr>
        <w:t xml:space="preserve">raslado </w:t>
      </w:r>
      <w:r w:rsidR="007672B8" w:rsidRPr="001B5A31">
        <w:rPr>
          <w:rFonts w:ascii="Artifex CF Extra Light" w:eastAsia="Arial" w:hAnsi="Artifex CF Extra Light" w:cs="Times New Roman"/>
          <w:color w:val="1F3864" w:themeColor="accent1" w:themeShade="80"/>
          <w:sz w:val="18"/>
          <w:szCs w:val="18"/>
        </w:rPr>
        <w:t>O</w:t>
      </w:r>
      <w:r w:rsidRPr="001B5A31">
        <w:rPr>
          <w:rFonts w:ascii="Artifex CF Extra Light" w:eastAsia="Arial" w:hAnsi="Artifex CF Extra Light" w:cs="Times New Roman"/>
          <w:color w:val="1F3864" w:themeColor="accent1" w:themeShade="80"/>
          <w:sz w:val="18"/>
          <w:szCs w:val="18"/>
        </w:rPr>
        <w:t xml:space="preserve">bstétrico y el procedimiento para </w:t>
      </w:r>
      <w:r w:rsidR="007672B8" w:rsidRPr="001B5A31">
        <w:rPr>
          <w:rFonts w:ascii="Artifex CF Extra Light" w:eastAsia="Arial" w:hAnsi="Artifex CF Extra Light" w:cs="Times New Roman"/>
          <w:color w:val="1F3864" w:themeColor="accent1" w:themeShade="80"/>
          <w:sz w:val="18"/>
          <w:szCs w:val="18"/>
        </w:rPr>
        <w:t>T</w:t>
      </w:r>
      <w:r w:rsidRPr="001B5A31">
        <w:rPr>
          <w:rFonts w:ascii="Artifex CF Extra Light" w:eastAsia="Arial" w:hAnsi="Artifex CF Extra Light" w:cs="Times New Roman"/>
          <w:color w:val="1F3864" w:themeColor="accent1" w:themeShade="80"/>
          <w:sz w:val="18"/>
          <w:szCs w:val="18"/>
        </w:rPr>
        <w:t xml:space="preserve">raslado </w:t>
      </w:r>
      <w:r w:rsidR="007672B8" w:rsidRPr="001B5A31">
        <w:rPr>
          <w:rFonts w:ascii="Artifex CF Extra Light" w:eastAsia="Arial" w:hAnsi="Artifex CF Extra Light" w:cs="Times New Roman"/>
          <w:color w:val="1F3864" w:themeColor="accent1" w:themeShade="80"/>
          <w:sz w:val="18"/>
          <w:szCs w:val="18"/>
        </w:rPr>
        <w:t>Paciente P</w:t>
      </w:r>
      <w:r w:rsidRPr="001B5A31">
        <w:rPr>
          <w:rFonts w:ascii="Artifex CF Extra Light" w:eastAsia="Arial" w:hAnsi="Artifex CF Extra Light" w:cs="Times New Roman"/>
          <w:color w:val="1F3864" w:themeColor="accent1" w:themeShade="80"/>
          <w:sz w:val="18"/>
          <w:szCs w:val="18"/>
        </w:rPr>
        <w:t>ediátrico.</w:t>
      </w:r>
    </w:p>
    <w:p w14:paraId="12DC22B4" w14:textId="342A106F" w:rsidR="00893264" w:rsidRPr="001B5A31" w:rsidRDefault="00812B69" w:rsidP="007E7BBF">
      <w:pPr>
        <w:pStyle w:val="ListParagraph"/>
        <w:numPr>
          <w:ilvl w:val="0"/>
          <w:numId w:val="25"/>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C</w:t>
      </w:r>
      <w:r w:rsidR="006055C4" w:rsidRPr="001B5A31">
        <w:rPr>
          <w:rFonts w:ascii="Artifex CF Extra Light" w:eastAsia="Arial" w:hAnsi="Artifex CF Extra Light" w:cs="Times New Roman"/>
          <w:color w:val="1F3864" w:themeColor="accent1" w:themeShade="80"/>
          <w:sz w:val="18"/>
          <w:szCs w:val="18"/>
        </w:rPr>
        <w:t>apacitaciones a</w:t>
      </w:r>
      <w:r w:rsidRPr="001B5A31">
        <w:rPr>
          <w:rFonts w:ascii="Artifex CF Extra Light" w:eastAsia="Arial" w:hAnsi="Artifex CF Extra Light" w:cs="Times New Roman"/>
          <w:color w:val="1F3864" w:themeColor="accent1" w:themeShade="80"/>
          <w:sz w:val="18"/>
          <w:szCs w:val="18"/>
        </w:rPr>
        <w:t xml:space="preserve"> más de </w:t>
      </w:r>
      <w:r w:rsidR="00302FB1" w:rsidRPr="001B5A31">
        <w:rPr>
          <w:rFonts w:ascii="Artifex CF Extra Light" w:eastAsia="Arial" w:hAnsi="Artifex CF Extra Light" w:cs="Times New Roman"/>
          <w:color w:val="1F3864" w:themeColor="accent1" w:themeShade="80"/>
          <w:sz w:val="18"/>
          <w:szCs w:val="18"/>
        </w:rPr>
        <w:t xml:space="preserve">seis </w:t>
      </w:r>
      <w:r w:rsidRPr="001B5A31">
        <w:rPr>
          <w:rFonts w:ascii="Artifex CF Extra Light" w:eastAsia="Arial" w:hAnsi="Artifex CF Extra Light" w:cs="Times New Roman"/>
          <w:color w:val="1F3864" w:themeColor="accent1" w:themeShade="80"/>
          <w:sz w:val="18"/>
          <w:szCs w:val="18"/>
        </w:rPr>
        <w:t xml:space="preserve">mil </w:t>
      </w:r>
      <w:r w:rsidR="00302FB1" w:rsidRPr="001B5A31">
        <w:rPr>
          <w:rFonts w:ascii="Artifex CF Extra Light" w:eastAsia="Arial" w:hAnsi="Artifex CF Extra Light" w:cs="Times New Roman"/>
          <w:color w:val="1F3864" w:themeColor="accent1" w:themeShade="80"/>
          <w:sz w:val="18"/>
          <w:szCs w:val="18"/>
        </w:rPr>
        <w:t>(6,000)</w:t>
      </w:r>
      <w:r w:rsidR="002C0291" w:rsidRPr="001B5A31">
        <w:rPr>
          <w:rFonts w:ascii="Artifex CF Extra Light" w:eastAsia="Arial" w:hAnsi="Artifex CF Extra Light" w:cs="Times New Roman"/>
          <w:color w:val="1F3864" w:themeColor="accent1" w:themeShade="80"/>
          <w:sz w:val="18"/>
          <w:szCs w:val="18"/>
        </w:rPr>
        <w:t xml:space="preserve"> </w:t>
      </w:r>
      <w:r w:rsidRPr="001B5A31">
        <w:rPr>
          <w:rFonts w:ascii="Artifex CF Extra Light" w:eastAsia="Arial" w:hAnsi="Artifex CF Extra Light" w:cs="Times New Roman"/>
          <w:color w:val="1F3864" w:themeColor="accent1" w:themeShade="80"/>
          <w:sz w:val="18"/>
          <w:szCs w:val="18"/>
        </w:rPr>
        <w:t xml:space="preserve">colaboradores del </w:t>
      </w:r>
      <w:r w:rsidR="00302FB1" w:rsidRPr="001B5A31">
        <w:rPr>
          <w:rFonts w:ascii="Artifex CF Extra Light" w:eastAsia="Arial" w:hAnsi="Artifex CF Extra Light" w:cs="Times New Roman"/>
          <w:color w:val="1F3864" w:themeColor="accent1" w:themeShade="80"/>
          <w:sz w:val="18"/>
          <w:szCs w:val="18"/>
        </w:rPr>
        <w:t>área asistencial</w:t>
      </w:r>
      <w:r w:rsidRPr="001B5A31">
        <w:rPr>
          <w:rFonts w:ascii="Artifex CF Extra Light" w:eastAsia="Arial" w:hAnsi="Artifex CF Extra Light" w:cs="Times New Roman"/>
          <w:color w:val="1F3864" w:themeColor="accent1" w:themeShade="80"/>
          <w:sz w:val="18"/>
          <w:szCs w:val="18"/>
        </w:rPr>
        <w:t xml:space="preserve"> </w:t>
      </w:r>
      <w:r w:rsidR="006055C4" w:rsidRPr="001B5A31">
        <w:rPr>
          <w:rFonts w:ascii="Artifex CF Extra Light" w:eastAsia="Arial" w:hAnsi="Artifex CF Extra Light" w:cs="Times New Roman"/>
          <w:color w:val="1F3864" w:themeColor="accent1" w:themeShade="80"/>
          <w:sz w:val="18"/>
          <w:szCs w:val="18"/>
        </w:rPr>
        <w:t xml:space="preserve">de los </w:t>
      </w:r>
      <w:r w:rsidRPr="001B5A31">
        <w:rPr>
          <w:rFonts w:ascii="Artifex CF Extra Light" w:eastAsia="Arial" w:hAnsi="Artifex CF Extra Light" w:cs="Times New Roman"/>
          <w:color w:val="1F3864" w:themeColor="accent1" w:themeShade="80"/>
          <w:sz w:val="18"/>
          <w:szCs w:val="18"/>
        </w:rPr>
        <w:t>hospitales que conforman la Red hospitalaria de los SRS,</w:t>
      </w:r>
      <w:r w:rsidR="006055C4" w:rsidRPr="001B5A31">
        <w:rPr>
          <w:rFonts w:ascii="Artifex CF Extra Light" w:eastAsia="Arial" w:hAnsi="Artifex CF Extra Light" w:cs="Times New Roman"/>
          <w:color w:val="1F3864" w:themeColor="accent1" w:themeShade="80"/>
          <w:sz w:val="18"/>
          <w:szCs w:val="18"/>
        </w:rPr>
        <w:t xml:space="preserve"> sobre los </w:t>
      </w:r>
      <w:r w:rsidR="00EC469D" w:rsidRPr="001B5A31">
        <w:rPr>
          <w:rFonts w:ascii="Artifex CF Extra Light" w:eastAsia="Arial" w:hAnsi="Artifex CF Extra Light" w:cs="Times New Roman"/>
          <w:color w:val="1F3864" w:themeColor="accent1" w:themeShade="80"/>
          <w:sz w:val="18"/>
          <w:szCs w:val="18"/>
        </w:rPr>
        <w:t>siguientes temas:</w:t>
      </w:r>
    </w:p>
    <w:p w14:paraId="1E0FF147" w14:textId="1C6BC5A9" w:rsidR="007F6121" w:rsidRPr="001B5A31" w:rsidRDefault="007F6121" w:rsidP="007E7BBF">
      <w:pPr>
        <w:pStyle w:val="ListParagraph"/>
        <w:numPr>
          <w:ilvl w:val="0"/>
          <w:numId w:val="26"/>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Retos para desplegar </w:t>
      </w:r>
      <w:r w:rsidR="00BE6F5C" w:rsidRPr="001B5A31">
        <w:rPr>
          <w:rFonts w:ascii="Artifex CF Extra Light" w:eastAsia="Arial" w:hAnsi="Artifex CF Extra Light" w:cs="Times New Roman"/>
          <w:color w:val="1F3864" w:themeColor="accent1" w:themeShade="80"/>
          <w:sz w:val="18"/>
          <w:szCs w:val="18"/>
        </w:rPr>
        <w:t xml:space="preserve">la </w:t>
      </w:r>
      <w:r w:rsidRPr="001B5A31">
        <w:rPr>
          <w:rFonts w:ascii="Artifex CF Extra Light" w:eastAsia="Arial" w:hAnsi="Artifex CF Extra Light" w:cs="Times New Roman"/>
          <w:color w:val="1F3864" w:themeColor="accent1" w:themeShade="80"/>
          <w:sz w:val="18"/>
          <w:szCs w:val="18"/>
        </w:rPr>
        <w:t>capacidad de cuidados críticos</w:t>
      </w:r>
      <w:r w:rsidR="00BE6F5C" w:rsidRPr="001B5A31">
        <w:rPr>
          <w:rFonts w:ascii="Artifex CF Extra Light" w:eastAsia="Arial" w:hAnsi="Artifex CF Extra Light" w:cs="Times New Roman"/>
          <w:color w:val="1F3864" w:themeColor="accent1" w:themeShade="80"/>
          <w:sz w:val="18"/>
          <w:szCs w:val="18"/>
        </w:rPr>
        <w:t>.</w:t>
      </w:r>
    </w:p>
    <w:p w14:paraId="64A7F13B" w14:textId="6D8A9625" w:rsidR="007F6121" w:rsidRPr="001B5A31" w:rsidRDefault="007F6121" w:rsidP="007E7BBF">
      <w:pPr>
        <w:pStyle w:val="ListParagraph"/>
        <w:numPr>
          <w:ilvl w:val="0"/>
          <w:numId w:val="26"/>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Abordaje clínico de COVID-19 en </w:t>
      </w:r>
      <w:r w:rsidR="00BE6F5C" w:rsidRPr="001B5A31">
        <w:rPr>
          <w:rFonts w:ascii="Artifex CF Extra Light" w:eastAsia="Arial" w:hAnsi="Artifex CF Extra Light" w:cs="Times New Roman"/>
          <w:color w:val="1F3864" w:themeColor="accent1" w:themeShade="80"/>
          <w:sz w:val="18"/>
          <w:szCs w:val="18"/>
        </w:rPr>
        <w:t>p</w:t>
      </w:r>
      <w:r w:rsidRPr="001B5A31">
        <w:rPr>
          <w:rFonts w:ascii="Artifex CF Extra Light" w:eastAsia="Arial" w:hAnsi="Artifex CF Extra Light" w:cs="Times New Roman"/>
          <w:color w:val="1F3864" w:themeColor="accent1" w:themeShade="80"/>
          <w:sz w:val="18"/>
          <w:szCs w:val="18"/>
        </w:rPr>
        <w:t>ediatría y embarazo</w:t>
      </w:r>
      <w:r w:rsidR="00BE6F5C" w:rsidRPr="001B5A31">
        <w:rPr>
          <w:rFonts w:ascii="Artifex CF Extra Light" w:eastAsia="Arial" w:hAnsi="Artifex CF Extra Light" w:cs="Times New Roman"/>
          <w:color w:val="1F3864" w:themeColor="accent1" w:themeShade="80"/>
          <w:sz w:val="18"/>
          <w:szCs w:val="18"/>
        </w:rPr>
        <w:t>.</w:t>
      </w:r>
    </w:p>
    <w:p w14:paraId="19DE465E" w14:textId="6BD2EA8D" w:rsidR="007F6121" w:rsidRPr="001B5A31" w:rsidRDefault="007F6121" w:rsidP="007E7BBF">
      <w:pPr>
        <w:pStyle w:val="ListParagraph"/>
        <w:numPr>
          <w:ilvl w:val="0"/>
          <w:numId w:val="26"/>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Actualización COVID-19 en pediatría. Discusión de Caso Clínico</w:t>
      </w:r>
      <w:r w:rsidR="00BE6F5C" w:rsidRPr="001B5A31">
        <w:rPr>
          <w:rFonts w:ascii="Artifex CF Extra Light" w:eastAsia="Arial" w:hAnsi="Artifex CF Extra Light" w:cs="Times New Roman"/>
          <w:color w:val="1F3864" w:themeColor="accent1" w:themeShade="80"/>
          <w:sz w:val="18"/>
          <w:szCs w:val="18"/>
        </w:rPr>
        <w:t>.</w:t>
      </w:r>
    </w:p>
    <w:p w14:paraId="7F3E4721" w14:textId="157D163E" w:rsidR="007F6121" w:rsidRPr="001B5A31" w:rsidRDefault="007F6121" w:rsidP="007E7BBF">
      <w:pPr>
        <w:pStyle w:val="ListParagraph"/>
        <w:numPr>
          <w:ilvl w:val="0"/>
          <w:numId w:val="26"/>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Actualización en el Manejo de Emergencia de paciente grave con COVID-19. Discusión de Caso Clínico</w:t>
      </w:r>
      <w:r w:rsidR="00BE6F5C" w:rsidRPr="001B5A31">
        <w:rPr>
          <w:rFonts w:ascii="Artifex CF Extra Light" w:eastAsia="Arial" w:hAnsi="Artifex CF Extra Light" w:cs="Times New Roman"/>
          <w:color w:val="1F3864" w:themeColor="accent1" w:themeShade="80"/>
          <w:sz w:val="18"/>
          <w:szCs w:val="18"/>
        </w:rPr>
        <w:t>.</w:t>
      </w:r>
    </w:p>
    <w:p w14:paraId="133BCC08" w14:textId="7ACAF51A" w:rsidR="007F6121" w:rsidRPr="001B5A31" w:rsidRDefault="007F6121" w:rsidP="007E7BBF">
      <w:pPr>
        <w:pStyle w:val="ListParagraph"/>
        <w:numPr>
          <w:ilvl w:val="0"/>
          <w:numId w:val="26"/>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Actualización en el tratamiento de COVID-19. Discusión de Caso Clínico</w:t>
      </w:r>
      <w:r w:rsidR="00BE6F5C" w:rsidRPr="001B5A31">
        <w:rPr>
          <w:rFonts w:ascii="Artifex CF Extra Light" w:eastAsia="Arial" w:hAnsi="Artifex CF Extra Light" w:cs="Times New Roman"/>
          <w:color w:val="1F3864" w:themeColor="accent1" w:themeShade="80"/>
          <w:sz w:val="18"/>
          <w:szCs w:val="18"/>
        </w:rPr>
        <w:t>.</w:t>
      </w:r>
    </w:p>
    <w:p w14:paraId="780EF8F0" w14:textId="7F745F01" w:rsidR="007F6121" w:rsidRPr="001B5A31" w:rsidRDefault="007511E0" w:rsidP="007E7BBF">
      <w:pPr>
        <w:pStyle w:val="ListParagraph"/>
        <w:numPr>
          <w:ilvl w:val="0"/>
          <w:numId w:val="26"/>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C</w:t>
      </w:r>
      <w:r w:rsidR="007F6121" w:rsidRPr="001B5A31">
        <w:rPr>
          <w:rFonts w:ascii="Artifex CF Extra Light" w:eastAsia="Arial" w:hAnsi="Artifex CF Extra Light" w:cs="Times New Roman"/>
          <w:color w:val="1F3864" w:themeColor="accent1" w:themeShade="80"/>
          <w:sz w:val="18"/>
          <w:szCs w:val="18"/>
        </w:rPr>
        <w:t>onformación del comité de emergencias hospitalaria SRS E</w:t>
      </w:r>
      <w:r w:rsidR="00BE6F5C" w:rsidRPr="001B5A31">
        <w:rPr>
          <w:rFonts w:ascii="Artifex CF Extra Light" w:eastAsia="Arial" w:hAnsi="Artifex CF Extra Light" w:cs="Times New Roman"/>
          <w:color w:val="1F3864" w:themeColor="accent1" w:themeShade="80"/>
          <w:sz w:val="18"/>
          <w:szCs w:val="18"/>
        </w:rPr>
        <w:t>ste.</w:t>
      </w:r>
    </w:p>
    <w:p w14:paraId="349DB378" w14:textId="77777777" w:rsidR="001F56CC" w:rsidRPr="001B5A31" w:rsidRDefault="007F6121" w:rsidP="007E7BBF">
      <w:pPr>
        <w:pStyle w:val="ListParagraph"/>
        <w:numPr>
          <w:ilvl w:val="0"/>
          <w:numId w:val="26"/>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COVID-19</w:t>
      </w:r>
      <w:r w:rsidR="001F56CC" w:rsidRPr="001B5A31">
        <w:rPr>
          <w:rFonts w:ascii="Artifex CF Extra Light" w:eastAsia="Arial" w:hAnsi="Artifex CF Extra Light" w:cs="Times New Roman"/>
          <w:color w:val="1F3864" w:themeColor="accent1" w:themeShade="80"/>
          <w:sz w:val="18"/>
          <w:szCs w:val="18"/>
        </w:rPr>
        <w:t>. U</w:t>
      </w:r>
      <w:r w:rsidRPr="001B5A31">
        <w:rPr>
          <w:rFonts w:ascii="Artifex CF Extra Light" w:eastAsia="Arial" w:hAnsi="Artifex CF Extra Light" w:cs="Times New Roman"/>
          <w:color w:val="1F3864" w:themeColor="accent1" w:themeShade="80"/>
          <w:sz w:val="18"/>
          <w:szCs w:val="18"/>
        </w:rPr>
        <w:t xml:space="preserve">so de </w:t>
      </w:r>
      <w:r w:rsidR="001F56CC" w:rsidRPr="001B5A31">
        <w:rPr>
          <w:rFonts w:ascii="Artifex CF Extra Light" w:eastAsia="Arial" w:hAnsi="Artifex CF Extra Light" w:cs="Times New Roman"/>
          <w:color w:val="1F3864" w:themeColor="accent1" w:themeShade="80"/>
          <w:sz w:val="18"/>
          <w:szCs w:val="18"/>
        </w:rPr>
        <w:t>los Equipos de Protección Personal (</w:t>
      </w:r>
      <w:r w:rsidRPr="001B5A31">
        <w:rPr>
          <w:rFonts w:ascii="Artifex CF Extra Light" w:eastAsia="Arial" w:hAnsi="Artifex CF Extra Light" w:cs="Times New Roman"/>
          <w:color w:val="1F3864" w:themeColor="accent1" w:themeShade="80"/>
          <w:sz w:val="18"/>
          <w:szCs w:val="18"/>
        </w:rPr>
        <w:t>EPP</w:t>
      </w:r>
      <w:r w:rsidR="001F56CC" w:rsidRPr="001B5A31">
        <w:rPr>
          <w:rFonts w:ascii="Artifex CF Extra Light" w:eastAsia="Arial" w:hAnsi="Artifex CF Extra Light" w:cs="Times New Roman"/>
          <w:color w:val="1F3864" w:themeColor="accent1" w:themeShade="80"/>
          <w:sz w:val="18"/>
          <w:szCs w:val="18"/>
        </w:rPr>
        <w:t>).</w:t>
      </w:r>
    </w:p>
    <w:p w14:paraId="71710B91" w14:textId="00A19ABD" w:rsidR="007F6121" w:rsidRPr="001B5A31" w:rsidRDefault="007F6121" w:rsidP="007E7BBF">
      <w:pPr>
        <w:pStyle w:val="ListParagraph"/>
        <w:numPr>
          <w:ilvl w:val="0"/>
          <w:numId w:val="26"/>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Protocolos de traslados del MSP y Apoyo psicosocial al personal de la Salud que labora en las unidades de ambulancias</w:t>
      </w:r>
      <w:r w:rsidR="001F56CC" w:rsidRPr="001B5A31">
        <w:rPr>
          <w:rFonts w:ascii="Artifex CF Extra Light" w:eastAsia="Arial" w:hAnsi="Artifex CF Extra Light" w:cs="Times New Roman"/>
          <w:color w:val="1F3864" w:themeColor="accent1" w:themeShade="80"/>
          <w:sz w:val="18"/>
          <w:szCs w:val="18"/>
        </w:rPr>
        <w:t>.</w:t>
      </w:r>
    </w:p>
    <w:p w14:paraId="18D5A799" w14:textId="41016474" w:rsidR="007F6121" w:rsidRPr="001B5A31" w:rsidRDefault="007F6121" w:rsidP="007E7BBF">
      <w:pPr>
        <w:pStyle w:val="ListParagraph"/>
        <w:numPr>
          <w:ilvl w:val="0"/>
          <w:numId w:val="26"/>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Comunicación radial en salas de emergencias</w:t>
      </w:r>
      <w:r w:rsidR="001F56CC" w:rsidRPr="001B5A31">
        <w:rPr>
          <w:rFonts w:ascii="Artifex CF Extra Light" w:eastAsia="Arial" w:hAnsi="Artifex CF Extra Light" w:cs="Times New Roman"/>
          <w:color w:val="1F3864" w:themeColor="accent1" w:themeShade="80"/>
          <w:sz w:val="18"/>
          <w:szCs w:val="18"/>
        </w:rPr>
        <w:t>.</w:t>
      </w:r>
    </w:p>
    <w:p w14:paraId="578B5E0A" w14:textId="2A2B9D35" w:rsidR="007F6121" w:rsidRPr="001B5A31" w:rsidRDefault="00514367" w:rsidP="007E7BBF">
      <w:pPr>
        <w:pStyle w:val="ListParagraph"/>
        <w:numPr>
          <w:ilvl w:val="0"/>
          <w:numId w:val="26"/>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P</w:t>
      </w:r>
      <w:r w:rsidR="007F6121" w:rsidRPr="001B5A31">
        <w:rPr>
          <w:rFonts w:ascii="Artifex CF Extra Light" w:eastAsia="Arial" w:hAnsi="Artifex CF Extra Light" w:cs="Times New Roman"/>
          <w:color w:val="1F3864" w:themeColor="accent1" w:themeShade="80"/>
          <w:sz w:val="18"/>
          <w:szCs w:val="18"/>
        </w:rPr>
        <w:t>rocedimiento de traslado de pacientes sospechoso o confirmados COVID-19</w:t>
      </w:r>
      <w:r w:rsidRPr="001B5A31">
        <w:rPr>
          <w:rFonts w:ascii="Artifex CF Extra Light" w:eastAsia="Arial" w:hAnsi="Artifex CF Extra Light" w:cs="Times New Roman"/>
          <w:color w:val="1F3864" w:themeColor="accent1" w:themeShade="80"/>
          <w:sz w:val="18"/>
          <w:szCs w:val="18"/>
        </w:rPr>
        <w:t>.</w:t>
      </w:r>
    </w:p>
    <w:p w14:paraId="18A38E16" w14:textId="6B4CE08B" w:rsidR="007F6121" w:rsidRPr="001B5A31" w:rsidRDefault="007F6121" w:rsidP="007E7BBF">
      <w:pPr>
        <w:pStyle w:val="ListParagraph"/>
        <w:numPr>
          <w:ilvl w:val="0"/>
          <w:numId w:val="26"/>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Guía de asistencia Médica Telefónica.</w:t>
      </w:r>
    </w:p>
    <w:p w14:paraId="558E9D69" w14:textId="437FCAF7" w:rsidR="007F6121" w:rsidRPr="001B5A31" w:rsidRDefault="007F6121" w:rsidP="007E7BBF">
      <w:pPr>
        <w:pStyle w:val="ListParagraph"/>
        <w:numPr>
          <w:ilvl w:val="0"/>
          <w:numId w:val="26"/>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Capacitación EMT/</w:t>
      </w:r>
      <w:proofErr w:type="spellStart"/>
      <w:r w:rsidR="001F3023" w:rsidRPr="001B5A31">
        <w:rPr>
          <w:rFonts w:ascii="Artifex CF Extra Light" w:eastAsia="Arial" w:hAnsi="Artifex CF Extra Light" w:cs="Times New Roman"/>
          <w:color w:val="1F3864" w:themeColor="accent1" w:themeShade="80"/>
          <w:sz w:val="18"/>
          <w:szCs w:val="18"/>
        </w:rPr>
        <w:t>Igni</w:t>
      </w:r>
      <w:r w:rsidRPr="001B5A31">
        <w:rPr>
          <w:rFonts w:ascii="Artifex CF Extra Light" w:eastAsia="Arial" w:hAnsi="Artifex CF Extra Light" w:cs="Times New Roman"/>
          <w:color w:val="1F3864" w:themeColor="accent1" w:themeShade="80"/>
          <w:sz w:val="18"/>
          <w:szCs w:val="18"/>
        </w:rPr>
        <w:t>te</w:t>
      </w:r>
      <w:proofErr w:type="spellEnd"/>
      <w:r w:rsidRPr="001B5A31">
        <w:rPr>
          <w:rFonts w:ascii="Artifex CF Extra Light" w:eastAsia="Arial" w:hAnsi="Artifex CF Extra Light" w:cs="Times New Roman"/>
          <w:color w:val="1F3864" w:themeColor="accent1" w:themeShade="80"/>
          <w:sz w:val="18"/>
          <w:szCs w:val="18"/>
        </w:rPr>
        <w:t xml:space="preserve"> Experiencia en el montaje y operación de sitios</w:t>
      </w:r>
      <w:r w:rsidR="00612A12" w:rsidRPr="001B5A31">
        <w:rPr>
          <w:rFonts w:ascii="Artifex CF Extra Light" w:eastAsia="Arial" w:hAnsi="Artifex CF Extra Light" w:cs="Times New Roman"/>
          <w:color w:val="1F3864" w:themeColor="accent1" w:themeShade="80"/>
          <w:sz w:val="18"/>
          <w:szCs w:val="18"/>
        </w:rPr>
        <w:t xml:space="preserve"> </w:t>
      </w:r>
      <w:r w:rsidRPr="001B5A31">
        <w:rPr>
          <w:rFonts w:ascii="Artifex CF Extra Light" w:eastAsia="Arial" w:hAnsi="Artifex CF Extra Light" w:cs="Times New Roman"/>
          <w:color w:val="1F3864" w:themeColor="accent1" w:themeShade="80"/>
          <w:sz w:val="18"/>
          <w:szCs w:val="18"/>
        </w:rPr>
        <w:t>alternativos de atención m</w:t>
      </w:r>
      <w:r w:rsidR="00612A12" w:rsidRPr="001B5A31">
        <w:rPr>
          <w:rFonts w:ascii="Artifex CF Extra Light" w:eastAsia="Arial" w:hAnsi="Artifex CF Extra Light" w:cs="Times New Roman"/>
          <w:color w:val="1F3864" w:themeColor="accent1" w:themeShade="80"/>
          <w:sz w:val="18"/>
          <w:szCs w:val="18"/>
        </w:rPr>
        <w:t>é</w:t>
      </w:r>
      <w:r w:rsidRPr="001B5A31">
        <w:rPr>
          <w:rFonts w:ascii="Artifex CF Extra Light" w:eastAsia="Arial" w:hAnsi="Artifex CF Extra Light" w:cs="Times New Roman"/>
          <w:color w:val="1F3864" w:themeColor="accent1" w:themeShade="80"/>
          <w:sz w:val="18"/>
          <w:szCs w:val="18"/>
        </w:rPr>
        <w:t>dica en la respuesta de COVID-19</w:t>
      </w:r>
      <w:r w:rsidR="00612A12" w:rsidRPr="001B5A31">
        <w:rPr>
          <w:rFonts w:ascii="Artifex CF Extra Light" w:eastAsia="Arial" w:hAnsi="Artifex CF Extra Light" w:cs="Times New Roman"/>
          <w:color w:val="1F3864" w:themeColor="accent1" w:themeShade="80"/>
          <w:sz w:val="18"/>
          <w:szCs w:val="18"/>
        </w:rPr>
        <w:t>.</w:t>
      </w:r>
    </w:p>
    <w:p w14:paraId="5B39A08E" w14:textId="77B7B4A5" w:rsidR="007F6121" w:rsidRPr="001B5A31" w:rsidRDefault="007F6121" w:rsidP="007E7BBF">
      <w:pPr>
        <w:pStyle w:val="ListParagraph"/>
        <w:numPr>
          <w:ilvl w:val="0"/>
          <w:numId w:val="26"/>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lastRenderedPageBreak/>
        <w:t>Complicaciones trombóticas y terapia anticoagulación COVID-19</w:t>
      </w:r>
      <w:r w:rsidR="00F80BB3" w:rsidRPr="001B5A31">
        <w:rPr>
          <w:rFonts w:ascii="Artifex CF Extra Light" w:eastAsia="Arial" w:hAnsi="Artifex CF Extra Light" w:cs="Times New Roman"/>
          <w:color w:val="1F3864" w:themeColor="accent1" w:themeShade="80"/>
          <w:sz w:val="18"/>
          <w:szCs w:val="18"/>
        </w:rPr>
        <w:t>.</w:t>
      </w:r>
    </w:p>
    <w:p w14:paraId="4CD15881" w14:textId="5D9A227D" w:rsidR="007F6121" w:rsidRPr="001B5A31" w:rsidRDefault="007F6121" w:rsidP="007E7BBF">
      <w:pPr>
        <w:pStyle w:val="ListParagraph"/>
        <w:numPr>
          <w:ilvl w:val="0"/>
          <w:numId w:val="26"/>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Curso Internacional de Entrenamiento en Covid-19</w:t>
      </w:r>
      <w:r w:rsidR="00F80BB3" w:rsidRPr="001B5A31">
        <w:rPr>
          <w:rFonts w:ascii="Artifex CF Extra Light" w:eastAsia="Arial" w:hAnsi="Artifex CF Extra Light" w:cs="Times New Roman"/>
          <w:color w:val="1F3864" w:themeColor="accent1" w:themeShade="80"/>
          <w:sz w:val="18"/>
          <w:szCs w:val="18"/>
        </w:rPr>
        <w:t>.</w:t>
      </w:r>
    </w:p>
    <w:p w14:paraId="163D1C71" w14:textId="7D29FBAF" w:rsidR="007F6121" w:rsidRPr="001B5A31" w:rsidRDefault="007F6121" w:rsidP="007E7BBF">
      <w:pPr>
        <w:pStyle w:val="ListParagraph"/>
        <w:numPr>
          <w:ilvl w:val="0"/>
          <w:numId w:val="26"/>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Educación y Salud Mental Infarto Juvenil en Latinoamérica</w:t>
      </w:r>
      <w:r w:rsidR="00F80BB3" w:rsidRPr="001B5A31">
        <w:rPr>
          <w:rFonts w:ascii="Artifex CF Extra Light" w:eastAsia="Arial" w:hAnsi="Artifex CF Extra Light" w:cs="Times New Roman"/>
          <w:color w:val="1F3864" w:themeColor="accent1" w:themeShade="80"/>
          <w:sz w:val="18"/>
          <w:szCs w:val="18"/>
        </w:rPr>
        <w:t>.</w:t>
      </w:r>
    </w:p>
    <w:p w14:paraId="4178CAC8" w14:textId="285DBA48" w:rsidR="007F6121" w:rsidRPr="001B5A31" w:rsidRDefault="007F6121" w:rsidP="007E7BBF">
      <w:pPr>
        <w:pStyle w:val="ListParagraph"/>
        <w:numPr>
          <w:ilvl w:val="0"/>
          <w:numId w:val="26"/>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Identificación de manifestaciones cardiovasculares de COVID-19</w:t>
      </w:r>
      <w:r w:rsidR="00F80BB3" w:rsidRPr="001B5A31">
        <w:rPr>
          <w:rFonts w:ascii="Artifex CF Extra Light" w:eastAsia="Arial" w:hAnsi="Artifex CF Extra Light" w:cs="Times New Roman"/>
          <w:color w:val="1F3864" w:themeColor="accent1" w:themeShade="80"/>
          <w:sz w:val="18"/>
          <w:szCs w:val="18"/>
        </w:rPr>
        <w:t>. S</w:t>
      </w:r>
      <w:r w:rsidRPr="001B5A31">
        <w:rPr>
          <w:rFonts w:ascii="Artifex CF Extra Light" w:eastAsia="Arial" w:hAnsi="Artifex CF Extra Light" w:cs="Times New Roman"/>
          <w:color w:val="1F3864" w:themeColor="accent1" w:themeShade="80"/>
          <w:sz w:val="18"/>
          <w:szCs w:val="18"/>
        </w:rPr>
        <w:t>eñales de alarma y manejo</w:t>
      </w:r>
      <w:r w:rsidR="00F80BB3" w:rsidRPr="001B5A31">
        <w:rPr>
          <w:rFonts w:ascii="Artifex CF Extra Light" w:eastAsia="Arial" w:hAnsi="Artifex CF Extra Light" w:cs="Times New Roman"/>
          <w:color w:val="1F3864" w:themeColor="accent1" w:themeShade="80"/>
          <w:sz w:val="18"/>
          <w:szCs w:val="18"/>
        </w:rPr>
        <w:t>.</w:t>
      </w:r>
    </w:p>
    <w:p w14:paraId="5208292E" w14:textId="0E6961B0" w:rsidR="007F6121" w:rsidRPr="001B5A31" w:rsidRDefault="007F6121" w:rsidP="007E7BBF">
      <w:pPr>
        <w:pStyle w:val="ListParagraph"/>
        <w:numPr>
          <w:ilvl w:val="0"/>
          <w:numId w:val="26"/>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Manejo del paciente critico en un EMT</w:t>
      </w:r>
      <w:r w:rsidR="00427FC3" w:rsidRPr="001B5A31">
        <w:rPr>
          <w:rFonts w:ascii="Artifex CF Extra Light" w:eastAsia="Arial" w:hAnsi="Artifex CF Extra Light" w:cs="Times New Roman"/>
          <w:color w:val="1F3864" w:themeColor="accent1" w:themeShade="80"/>
          <w:sz w:val="18"/>
          <w:szCs w:val="18"/>
        </w:rPr>
        <w:t>-</w:t>
      </w:r>
      <w:r w:rsidRPr="001B5A31">
        <w:rPr>
          <w:rFonts w:ascii="Artifex CF Extra Light" w:eastAsia="Arial" w:hAnsi="Artifex CF Extra Light" w:cs="Times New Roman"/>
          <w:color w:val="1F3864" w:themeColor="accent1" w:themeShade="80"/>
          <w:sz w:val="18"/>
          <w:szCs w:val="18"/>
        </w:rPr>
        <w:t>IRAG</w:t>
      </w:r>
      <w:r w:rsidR="00427FC3" w:rsidRPr="001B5A31">
        <w:rPr>
          <w:rFonts w:ascii="Artifex CF Extra Light" w:eastAsia="Arial" w:hAnsi="Artifex CF Extra Light" w:cs="Times New Roman"/>
          <w:color w:val="1F3864" w:themeColor="accent1" w:themeShade="80"/>
          <w:sz w:val="18"/>
          <w:szCs w:val="18"/>
        </w:rPr>
        <w:t>.</w:t>
      </w:r>
    </w:p>
    <w:p w14:paraId="1E20B157" w14:textId="06A3A1AC" w:rsidR="007F6121" w:rsidRPr="001B5A31" w:rsidRDefault="005533B4" w:rsidP="007E7BBF">
      <w:pPr>
        <w:pStyle w:val="ListParagraph"/>
        <w:numPr>
          <w:ilvl w:val="0"/>
          <w:numId w:val="26"/>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Medidas de Precauciones estándar y uso de EPP.</w:t>
      </w:r>
    </w:p>
    <w:p w14:paraId="67401219" w14:textId="396F80FA" w:rsidR="007F6121" w:rsidRPr="001B5A31" w:rsidRDefault="00B82F82" w:rsidP="007E7BBF">
      <w:pPr>
        <w:pStyle w:val="ListParagraph"/>
        <w:numPr>
          <w:ilvl w:val="0"/>
          <w:numId w:val="26"/>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P</w:t>
      </w:r>
      <w:r w:rsidR="007F6121" w:rsidRPr="001B5A31">
        <w:rPr>
          <w:rFonts w:ascii="Artifex CF Extra Light" w:eastAsia="Arial" w:hAnsi="Artifex CF Extra Light" w:cs="Times New Roman"/>
          <w:color w:val="1F3864" w:themeColor="accent1" w:themeShade="80"/>
          <w:sz w:val="18"/>
          <w:szCs w:val="18"/>
        </w:rPr>
        <w:t>lataforma SISMED para el manejo del despacho de llamadas 911 y respuesta de ambulancias</w:t>
      </w:r>
      <w:r w:rsidR="006B6121" w:rsidRPr="001B5A31">
        <w:rPr>
          <w:rFonts w:ascii="Artifex CF Extra Light" w:eastAsia="Arial" w:hAnsi="Artifex CF Extra Light" w:cs="Times New Roman"/>
          <w:color w:val="1F3864" w:themeColor="accent1" w:themeShade="80"/>
          <w:sz w:val="18"/>
          <w:szCs w:val="18"/>
        </w:rPr>
        <w:t>.</w:t>
      </w:r>
    </w:p>
    <w:p w14:paraId="20032B77" w14:textId="453645A6" w:rsidR="007F6121" w:rsidRPr="001B5A31" w:rsidRDefault="007F6121" w:rsidP="007E7BBF">
      <w:pPr>
        <w:pStyle w:val="ListParagraph"/>
        <w:numPr>
          <w:ilvl w:val="0"/>
          <w:numId w:val="26"/>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Prevención y control de infecciones + </w:t>
      </w:r>
      <w:r w:rsidR="003122CC" w:rsidRPr="001B5A31">
        <w:rPr>
          <w:rFonts w:ascii="Artifex CF Extra Light" w:eastAsia="Arial" w:hAnsi="Artifex CF Extra Light" w:cs="Times New Roman"/>
          <w:color w:val="1F3864" w:themeColor="accent1" w:themeShade="80"/>
          <w:sz w:val="18"/>
          <w:szCs w:val="18"/>
        </w:rPr>
        <w:t>M</w:t>
      </w:r>
      <w:r w:rsidRPr="001B5A31">
        <w:rPr>
          <w:rFonts w:ascii="Artifex CF Extra Light" w:eastAsia="Arial" w:hAnsi="Artifex CF Extra Light" w:cs="Times New Roman"/>
          <w:color w:val="1F3864" w:themeColor="accent1" w:themeShade="80"/>
          <w:sz w:val="18"/>
          <w:szCs w:val="18"/>
        </w:rPr>
        <w:t>anejo de trabajadores expuestos a COVID-19</w:t>
      </w:r>
      <w:r w:rsidR="00615B9B" w:rsidRPr="001B5A31">
        <w:rPr>
          <w:rFonts w:ascii="Artifex CF Extra Light" w:eastAsia="Arial" w:hAnsi="Artifex CF Extra Light" w:cs="Times New Roman"/>
          <w:color w:val="1F3864" w:themeColor="accent1" w:themeShade="80"/>
          <w:sz w:val="18"/>
          <w:szCs w:val="18"/>
        </w:rPr>
        <w:t>.</w:t>
      </w:r>
    </w:p>
    <w:p w14:paraId="4CC533D0" w14:textId="29F38381" w:rsidR="00EC469D" w:rsidRPr="001B5A31" w:rsidRDefault="007F6121" w:rsidP="007E7BBF">
      <w:pPr>
        <w:pStyle w:val="ListParagraph"/>
        <w:numPr>
          <w:ilvl w:val="0"/>
          <w:numId w:val="26"/>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Prevención y control de infecciones + </w:t>
      </w:r>
      <w:r w:rsidR="003122CC" w:rsidRPr="001B5A31">
        <w:rPr>
          <w:rFonts w:ascii="Artifex CF Extra Light" w:eastAsia="Arial" w:hAnsi="Artifex CF Extra Light" w:cs="Times New Roman"/>
          <w:color w:val="1F3864" w:themeColor="accent1" w:themeShade="80"/>
          <w:sz w:val="18"/>
          <w:szCs w:val="18"/>
        </w:rPr>
        <w:t>U</w:t>
      </w:r>
      <w:r w:rsidRPr="001B5A31">
        <w:rPr>
          <w:rFonts w:ascii="Artifex CF Extra Light" w:eastAsia="Arial" w:hAnsi="Artifex CF Extra Light" w:cs="Times New Roman"/>
          <w:color w:val="1F3864" w:themeColor="accent1" w:themeShade="80"/>
          <w:sz w:val="18"/>
          <w:szCs w:val="18"/>
        </w:rPr>
        <w:t>so racional de equipos de protección personal.</w:t>
      </w:r>
    </w:p>
    <w:p w14:paraId="681EC38B" w14:textId="7A2722B5" w:rsidR="00CB146C" w:rsidRPr="001B5A31" w:rsidRDefault="00CB146C" w:rsidP="007E7BBF">
      <w:pPr>
        <w:pStyle w:val="ListParagraph"/>
        <w:numPr>
          <w:ilvl w:val="0"/>
          <w:numId w:val="26"/>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Prevención y control de infecciones en la respuesta COVID-19 para EMT–SAAM</w:t>
      </w:r>
      <w:r w:rsidR="00175FB6" w:rsidRPr="001B5A31">
        <w:rPr>
          <w:rFonts w:ascii="Artifex CF Extra Light" w:eastAsia="Arial" w:hAnsi="Artifex CF Extra Light" w:cs="Times New Roman"/>
          <w:color w:val="1F3864" w:themeColor="accent1" w:themeShade="80"/>
          <w:sz w:val="18"/>
          <w:szCs w:val="18"/>
        </w:rPr>
        <w:t>.</w:t>
      </w:r>
    </w:p>
    <w:p w14:paraId="7F408DE0" w14:textId="2F55C2D2" w:rsidR="00CB146C" w:rsidRPr="001B5A31" w:rsidRDefault="00CB146C" w:rsidP="007E7BBF">
      <w:pPr>
        <w:pStyle w:val="ListParagraph"/>
        <w:numPr>
          <w:ilvl w:val="0"/>
          <w:numId w:val="26"/>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Recomendaciones </w:t>
      </w:r>
      <w:r w:rsidR="00982A3A" w:rsidRPr="001B5A31">
        <w:rPr>
          <w:rFonts w:ascii="Artifex CF Extra Light" w:eastAsia="Arial" w:hAnsi="Artifex CF Extra Light" w:cs="Times New Roman"/>
          <w:color w:val="1F3864" w:themeColor="accent1" w:themeShade="80"/>
          <w:sz w:val="18"/>
          <w:szCs w:val="18"/>
        </w:rPr>
        <w:t>técnicas para la configuración de una zona de triage de paciente con síntomas respiratorios.</w:t>
      </w:r>
    </w:p>
    <w:p w14:paraId="6A8FB72B" w14:textId="1DA2EBDE" w:rsidR="00CB146C" w:rsidRPr="001B5A31" w:rsidRDefault="002E7C3A" w:rsidP="007E7BBF">
      <w:pPr>
        <w:pStyle w:val="ListParagraph"/>
        <w:numPr>
          <w:ilvl w:val="0"/>
          <w:numId w:val="26"/>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T</w:t>
      </w:r>
      <w:r w:rsidR="00982A3A" w:rsidRPr="001B5A31">
        <w:rPr>
          <w:rFonts w:ascii="Artifex CF Extra Light" w:eastAsia="Arial" w:hAnsi="Artifex CF Extra Light" w:cs="Times New Roman"/>
          <w:color w:val="1F3864" w:themeColor="accent1" w:themeShade="80"/>
          <w:sz w:val="18"/>
          <w:szCs w:val="18"/>
        </w:rPr>
        <w:t>riage</w:t>
      </w:r>
      <w:r w:rsidR="00CB146C" w:rsidRPr="001B5A31">
        <w:rPr>
          <w:rFonts w:ascii="Artifex CF Extra Light" w:eastAsia="Arial" w:hAnsi="Artifex CF Extra Light" w:cs="Times New Roman"/>
          <w:color w:val="1F3864" w:themeColor="accent1" w:themeShade="80"/>
          <w:sz w:val="18"/>
          <w:szCs w:val="18"/>
        </w:rPr>
        <w:t xml:space="preserve"> de pacientes con sintomatología respiratoria</w:t>
      </w:r>
      <w:r w:rsidR="00A008AA" w:rsidRPr="001B5A31">
        <w:rPr>
          <w:rFonts w:ascii="Artifex CF Extra Light" w:eastAsia="Arial" w:hAnsi="Artifex CF Extra Light" w:cs="Times New Roman"/>
          <w:color w:val="1F3864" w:themeColor="accent1" w:themeShade="80"/>
          <w:sz w:val="18"/>
          <w:szCs w:val="18"/>
        </w:rPr>
        <w:t>.</w:t>
      </w:r>
    </w:p>
    <w:p w14:paraId="2672E2EF" w14:textId="067251F6" w:rsidR="00CB146C" w:rsidRPr="001B5A31" w:rsidRDefault="00CB146C" w:rsidP="007E7BBF">
      <w:pPr>
        <w:pStyle w:val="ListParagraph"/>
        <w:numPr>
          <w:ilvl w:val="0"/>
          <w:numId w:val="26"/>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EMT</w:t>
      </w:r>
      <w:r w:rsidR="00A008AA" w:rsidRPr="001B5A31">
        <w:rPr>
          <w:rFonts w:ascii="Artifex CF Extra Light" w:eastAsia="Arial" w:hAnsi="Artifex CF Extra Light" w:cs="Times New Roman"/>
          <w:color w:val="1F3864" w:themeColor="accent1" w:themeShade="80"/>
          <w:sz w:val="18"/>
          <w:szCs w:val="18"/>
        </w:rPr>
        <w:t>-</w:t>
      </w:r>
      <w:proofErr w:type="spellStart"/>
      <w:r w:rsidR="00A008AA" w:rsidRPr="001B5A31">
        <w:rPr>
          <w:rFonts w:ascii="Artifex CF Extra Light" w:eastAsia="Arial" w:hAnsi="Artifex CF Extra Light" w:cs="Times New Roman"/>
          <w:color w:val="1F3864" w:themeColor="accent1" w:themeShade="80"/>
          <w:sz w:val="18"/>
          <w:szCs w:val="18"/>
        </w:rPr>
        <w:t>Ignite</w:t>
      </w:r>
      <w:proofErr w:type="spellEnd"/>
      <w:r w:rsidRPr="001B5A31">
        <w:rPr>
          <w:rFonts w:ascii="Artifex CF Extra Light" w:eastAsia="Arial" w:hAnsi="Artifex CF Extra Light" w:cs="Times New Roman"/>
          <w:color w:val="1F3864" w:themeColor="accent1" w:themeShade="80"/>
          <w:sz w:val="18"/>
          <w:szCs w:val="18"/>
        </w:rPr>
        <w:t>: Cuidados de salud mental en Equipos Médicos de Emergencia en COVID-19</w:t>
      </w:r>
      <w:r w:rsidR="00A008AA" w:rsidRPr="001B5A31">
        <w:rPr>
          <w:rFonts w:ascii="Artifex CF Extra Light" w:eastAsia="Arial" w:hAnsi="Artifex CF Extra Light" w:cs="Times New Roman"/>
          <w:color w:val="1F3864" w:themeColor="accent1" w:themeShade="80"/>
          <w:sz w:val="18"/>
          <w:szCs w:val="18"/>
        </w:rPr>
        <w:t>.</w:t>
      </w:r>
    </w:p>
    <w:p w14:paraId="2078BD66" w14:textId="4367F6C2" w:rsidR="00CB146C" w:rsidRPr="001B5A31" w:rsidRDefault="00141465" w:rsidP="007E7BBF">
      <w:pPr>
        <w:pStyle w:val="ListParagraph"/>
        <w:numPr>
          <w:ilvl w:val="0"/>
          <w:numId w:val="26"/>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C</w:t>
      </w:r>
      <w:r w:rsidR="00CB146C" w:rsidRPr="001B5A31">
        <w:rPr>
          <w:rFonts w:ascii="Artifex CF Extra Light" w:eastAsia="Arial" w:hAnsi="Artifex CF Extra Light" w:cs="Times New Roman"/>
          <w:color w:val="1F3864" w:themeColor="accent1" w:themeShade="80"/>
          <w:sz w:val="18"/>
          <w:szCs w:val="18"/>
        </w:rPr>
        <w:t xml:space="preserve">uidado </w:t>
      </w:r>
      <w:r w:rsidRPr="001B5A31">
        <w:rPr>
          <w:rFonts w:ascii="Artifex CF Extra Light" w:eastAsia="Arial" w:hAnsi="Artifex CF Extra Light" w:cs="Times New Roman"/>
          <w:color w:val="1F3864" w:themeColor="accent1" w:themeShade="80"/>
          <w:sz w:val="18"/>
          <w:szCs w:val="18"/>
        </w:rPr>
        <w:t>C</w:t>
      </w:r>
      <w:r w:rsidR="00CB146C" w:rsidRPr="001B5A31">
        <w:rPr>
          <w:rFonts w:ascii="Artifex CF Extra Light" w:eastAsia="Arial" w:hAnsi="Artifex CF Extra Light" w:cs="Times New Roman"/>
          <w:color w:val="1F3864" w:themeColor="accent1" w:themeShade="80"/>
          <w:sz w:val="18"/>
          <w:szCs w:val="18"/>
        </w:rPr>
        <w:t xml:space="preserve">ritico a la </w:t>
      </w:r>
      <w:r w:rsidRPr="001B5A31">
        <w:rPr>
          <w:rFonts w:ascii="Artifex CF Extra Light" w:eastAsia="Arial" w:hAnsi="Artifex CF Extra Light" w:cs="Times New Roman"/>
          <w:color w:val="1F3864" w:themeColor="accent1" w:themeShade="80"/>
          <w:sz w:val="18"/>
          <w:szCs w:val="18"/>
        </w:rPr>
        <w:t>Re</w:t>
      </w:r>
      <w:r w:rsidR="00CB146C" w:rsidRPr="001B5A31">
        <w:rPr>
          <w:rFonts w:ascii="Artifex CF Extra Light" w:eastAsia="Arial" w:hAnsi="Artifex CF Extra Light" w:cs="Times New Roman"/>
          <w:color w:val="1F3864" w:themeColor="accent1" w:themeShade="80"/>
          <w:sz w:val="18"/>
          <w:szCs w:val="18"/>
        </w:rPr>
        <w:t>cuperación: Experiencia de un despliegue EMT en Italia</w:t>
      </w:r>
      <w:r w:rsidRPr="001B5A31">
        <w:rPr>
          <w:rFonts w:ascii="Artifex CF Extra Light" w:eastAsia="Arial" w:hAnsi="Artifex CF Extra Light" w:cs="Times New Roman"/>
          <w:color w:val="1F3864" w:themeColor="accent1" w:themeShade="80"/>
          <w:sz w:val="18"/>
          <w:szCs w:val="18"/>
        </w:rPr>
        <w:t>.</w:t>
      </w:r>
    </w:p>
    <w:p w14:paraId="5306ABF9" w14:textId="2FFE2B35" w:rsidR="00CB146C" w:rsidRPr="001B5A31" w:rsidRDefault="00CB146C" w:rsidP="007E7BBF">
      <w:pPr>
        <w:pStyle w:val="ListParagraph"/>
        <w:numPr>
          <w:ilvl w:val="0"/>
          <w:numId w:val="26"/>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Manejo clínico de pacientes COVID-19 en áreas remotas</w:t>
      </w:r>
      <w:r w:rsidR="002E7C3A" w:rsidRPr="001B5A31">
        <w:rPr>
          <w:rFonts w:ascii="Artifex CF Extra Light" w:eastAsia="Arial" w:hAnsi="Artifex CF Extra Light" w:cs="Times New Roman"/>
          <w:color w:val="1F3864" w:themeColor="accent1" w:themeShade="80"/>
          <w:sz w:val="18"/>
          <w:szCs w:val="18"/>
        </w:rPr>
        <w:t>.</w:t>
      </w:r>
    </w:p>
    <w:p w14:paraId="420058F5" w14:textId="44CC68BF" w:rsidR="00CB146C" w:rsidRPr="001B5A31" w:rsidRDefault="002E7C3A" w:rsidP="007E7BBF">
      <w:pPr>
        <w:pStyle w:val="ListParagraph"/>
        <w:numPr>
          <w:ilvl w:val="0"/>
          <w:numId w:val="26"/>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A</w:t>
      </w:r>
      <w:r w:rsidR="00CB146C" w:rsidRPr="001B5A31">
        <w:rPr>
          <w:rFonts w:ascii="Artifex CF Extra Light" w:eastAsia="Arial" w:hAnsi="Artifex CF Extra Light" w:cs="Times New Roman"/>
          <w:color w:val="1F3864" w:themeColor="accent1" w:themeShade="80"/>
          <w:sz w:val="18"/>
          <w:szCs w:val="18"/>
        </w:rPr>
        <w:t>spectos claves en el desarrollo y operaciones de los Equipos Médicos de Emergencia a nivel local</w:t>
      </w:r>
      <w:r w:rsidRPr="001B5A31">
        <w:rPr>
          <w:rFonts w:ascii="Artifex CF Extra Light" w:eastAsia="Arial" w:hAnsi="Artifex CF Extra Light" w:cs="Times New Roman"/>
          <w:color w:val="1F3864" w:themeColor="accent1" w:themeShade="80"/>
          <w:sz w:val="18"/>
          <w:szCs w:val="18"/>
        </w:rPr>
        <w:t>.</w:t>
      </w:r>
    </w:p>
    <w:p w14:paraId="22617F41" w14:textId="37786A7F" w:rsidR="00CB146C" w:rsidRPr="001B5A31" w:rsidRDefault="00CB146C" w:rsidP="007E7BBF">
      <w:pPr>
        <w:pStyle w:val="ListParagraph"/>
        <w:numPr>
          <w:ilvl w:val="0"/>
          <w:numId w:val="26"/>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Experiencias de país, en el transporte interhospitalario de pacientes COVID-19</w:t>
      </w:r>
      <w:r w:rsidR="002E7C3A" w:rsidRPr="001B5A31">
        <w:rPr>
          <w:rFonts w:ascii="Artifex CF Extra Light" w:eastAsia="Arial" w:hAnsi="Artifex CF Extra Light" w:cs="Times New Roman"/>
          <w:color w:val="1F3864" w:themeColor="accent1" w:themeShade="80"/>
          <w:sz w:val="18"/>
          <w:szCs w:val="18"/>
        </w:rPr>
        <w:t>.</w:t>
      </w:r>
    </w:p>
    <w:p w14:paraId="115BA8B3" w14:textId="150DFECC" w:rsidR="00CB146C" w:rsidRPr="001B5A31" w:rsidRDefault="00CB146C" w:rsidP="007E7BBF">
      <w:pPr>
        <w:pStyle w:val="ListParagraph"/>
        <w:numPr>
          <w:ilvl w:val="0"/>
          <w:numId w:val="26"/>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Gestión de información y coordinación médica para la expansión de capacidades clínicas</w:t>
      </w:r>
      <w:r w:rsidR="007867A2" w:rsidRPr="001B5A31">
        <w:rPr>
          <w:rFonts w:ascii="Artifex CF Extra Light" w:eastAsia="Arial" w:hAnsi="Artifex CF Extra Light" w:cs="Times New Roman"/>
          <w:color w:val="1F3864" w:themeColor="accent1" w:themeShade="80"/>
          <w:sz w:val="18"/>
          <w:szCs w:val="18"/>
        </w:rPr>
        <w:t>.</w:t>
      </w:r>
    </w:p>
    <w:p w14:paraId="04638477" w14:textId="44486EEA" w:rsidR="00CB146C" w:rsidRPr="001B5A31" w:rsidRDefault="00CB146C" w:rsidP="007E7BBF">
      <w:pPr>
        <w:pStyle w:val="ListParagraph"/>
        <w:numPr>
          <w:ilvl w:val="0"/>
          <w:numId w:val="26"/>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Respuesta de los servicios de emergencias médicas prehospitalarias al COVID-19: experiencias a nivel local</w:t>
      </w:r>
      <w:r w:rsidR="00DE538D" w:rsidRPr="001B5A31">
        <w:rPr>
          <w:rFonts w:ascii="Artifex CF Extra Light" w:eastAsia="Arial" w:hAnsi="Artifex CF Extra Light" w:cs="Times New Roman"/>
          <w:color w:val="1F3864" w:themeColor="accent1" w:themeShade="80"/>
          <w:sz w:val="18"/>
          <w:szCs w:val="18"/>
        </w:rPr>
        <w:t>.</w:t>
      </w:r>
    </w:p>
    <w:p w14:paraId="7190B44F" w14:textId="34CFD826" w:rsidR="00CB146C" w:rsidRPr="001B5A31" w:rsidRDefault="00DD4490" w:rsidP="007E7BBF">
      <w:pPr>
        <w:pStyle w:val="ListParagraph"/>
        <w:numPr>
          <w:ilvl w:val="0"/>
          <w:numId w:val="26"/>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lastRenderedPageBreak/>
        <w:t>I</w:t>
      </w:r>
      <w:r w:rsidR="00CB146C" w:rsidRPr="001B5A31">
        <w:rPr>
          <w:rFonts w:ascii="Artifex CF Extra Light" w:eastAsia="Arial" w:hAnsi="Artifex CF Extra Light" w:cs="Times New Roman"/>
          <w:color w:val="1F3864" w:themeColor="accent1" w:themeShade="80"/>
          <w:sz w:val="18"/>
          <w:szCs w:val="18"/>
        </w:rPr>
        <w:t>nstalación del suministro de oxígeno en EMT SAAM</w:t>
      </w:r>
      <w:r w:rsidRPr="001B5A31">
        <w:rPr>
          <w:rFonts w:ascii="Artifex CF Extra Light" w:eastAsia="Arial" w:hAnsi="Artifex CF Extra Light" w:cs="Times New Roman"/>
          <w:color w:val="1F3864" w:themeColor="accent1" w:themeShade="80"/>
          <w:sz w:val="18"/>
          <w:szCs w:val="18"/>
        </w:rPr>
        <w:t>.</w:t>
      </w:r>
    </w:p>
    <w:p w14:paraId="7E08BA3C" w14:textId="7612FF57" w:rsidR="00CB146C" w:rsidRPr="001B5A31" w:rsidRDefault="00CB146C" w:rsidP="007E7BBF">
      <w:pPr>
        <w:pStyle w:val="ListParagraph"/>
        <w:numPr>
          <w:ilvl w:val="0"/>
          <w:numId w:val="26"/>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Limpieza y Desinfección en control de COVID-19. Experiencia en la Región</w:t>
      </w:r>
      <w:r w:rsidR="005C3DB5" w:rsidRPr="001B5A31">
        <w:rPr>
          <w:rFonts w:ascii="Artifex CF Extra Light" w:eastAsia="Arial" w:hAnsi="Artifex CF Extra Light" w:cs="Times New Roman"/>
          <w:color w:val="1F3864" w:themeColor="accent1" w:themeShade="80"/>
          <w:sz w:val="18"/>
          <w:szCs w:val="18"/>
        </w:rPr>
        <w:t>.</w:t>
      </w:r>
    </w:p>
    <w:p w14:paraId="77E1D896" w14:textId="25B0C6CB" w:rsidR="003609AF" w:rsidRPr="001B5A31" w:rsidRDefault="003609AF" w:rsidP="007E7BBF">
      <w:pPr>
        <w:pStyle w:val="ListParagraph"/>
        <w:numPr>
          <w:ilvl w:val="0"/>
          <w:numId w:val="26"/>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Actualización de Recomendaciones de Uso de EPP en tiempo de pandemia por COVID-19.</w:t>
      </w:r>
    </w:p>
    <w:p w14:paraId="2E3EF4B8" w14:textId="5936539F" w:rsidR="003609AF" w:rsidRPr="001B5A31" w:rsidRDefault="003609AF" w:rsidP="007E7BBF">
      <w:pPr>
        <w:pStyle w:val="ListParagraph"/>
        <w:numPr>
          <w:ilvl w:val="0"/>
          <w:numId w:val="26"/>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Estrategias de Ventilación No Invasiva e Invasiva del paciente con insuficiencia respiratoria aguda por COVID-19. Discusión de Caso Clínico.</w:t>
      </w:r>
    </w:p>
    <w:p w14:paraId="403F04FF" w14:textId="6205A768" w:rsidR="003609AF" w:rsidRPr="001B5A31" w:rsidRDefault="003609AF" w:rsidP="007E7BBF">
      <w:pPr>
        <w:pStyle w:val="ListParagraph"/>
        <w:numPr>
          <w:ilvl w:val="0"/>
          <w:numId w:val="26"/>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Panel de Expertos: Experiencias Exitosas en la Región para el manejo de COVID-19</w:t>
      </w:r>
      <w:r w:rsidR="0002049A" w:rsidRPr="001B5A31">
        <w:rPr>
          <w:rFonts w:ascii="Artifex CF Extra Light" w:eastAsia="Arial" w:hAnsi="Artifex CF Extra Light" w:cs="Times New Roman"/>
          <w:color w:val="1F3864" w:themeColor="accent1" w:themeShade="80"/>
          <w:sz w:val="18"/>
          <w:szCs w:val="18"/>
        </w:rPr>
        <w:t>.</w:t>
      </w:r>
    </w:p>
    <w:p w14:paraId="3EE41902" w14:textId="63DC1C38" w:rsidR="003609AF" w:rsidRPr="001B5A31" w:rsidRDefault="004412F3" w:rsidP="007E7BBF">
      <w:pPr>
        <w:pStyle w:val="ListParagraph"/>
        <w:numPr>
          <w:ilvl w:val="0"/>
          <w:numId w:val="26"/>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C</w:t>
      </w:r>
      <w:r w:rsidR="003609AF" w:rsidRPr="001B5A31">
        <w:rPr>
          <w:rFonts w:ascii="Artifex CF Extra Light" w:eastAsia="Arial" w:hAnsi="Artifex CF Extra Light" w:cs="Times New Roman"/>
          <w:color w:val="1F3864" w:themeColor="accent1" w:themeShade="80"/>
          <w:sz w:val="18"/>
          <w:szCs w:val="18"/>
        </w:rPr>
        <w:t>onducción de Vehículos de Emergencia</w:t>
      </w:r>
      <w:r w:rsidRPr="001B5A31">
        <w:rPr>
          <w:rFonts w:ascii="Artifex CF Extra Light" w:eastAsia="Arial" w:hAnsi="Artifex CF Extra Light" w:cs="Times New Roman"/>
          <w:color w:val="1F3864" w:themeColor="accent1" w:themeShade="80"/>
          <w:sz w:val="18"/>
          <w:szCs w:val="18"/>
        </w:rPr>
        <w:t>.</w:t>
      </w:r>
    </w:p>
    <w:p w14:paraId="4FA03113" w14:textId="12EF6168" w:rsidR="003609AF" w:rsidRPr="001B5A31" w:rsidRDefault="003609AF" w:rsidP="007E7BBF">
      <w:pPr>
        <w:pStyle w:val="ListParagraph"/>
        <w:numPr>
          <w:ilvl w:val="0"/>
          <w:numId w:val="26"/>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Prevención y control de infecciones + uso racional de equipos de protección personal</w:t>
      </w:r>
      <w:r w:rsidR="00337D20" w:rsidRPr="001B5A31">
        <w:rPr>
          <w:rFonts w:ascii="Artifex CF Extra Light" w:eastAsia="Arial" w:hAnsi="Artifex CF Extra Light" w:cs="Times New Roman"/>
          <w:color w:val="1F3864" w:themeColor="accent1" w:themeShade="80"/>
          <w:sz w:val="18"/>
          <w:szCs w:val="18"/>
        </w:rPr>
        <w:t>.</w:t>
      </w:r>
    </w:p>
    <w:p w14:paraId="4F878D74" w14:textId="047884EA" w:rsidR="003609AF" w:rsidRPr="001B5A31" w:rsidRDefault="003609AF" w:rsidP="007E7BBF">
      <w:pPr>
        <w:pStyle w:val="ListParagraph"/>
        <w:numPr>
          <w:ilvl w:val="0"/>
          <w:numId w:val="26"/>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Capacitación del uso del SISMED móvil al personal asistencial de las unidades de ambulancia</w:t>
      </w:r>
      <w:r w:rsidR="00337D20" w:rsidRPr="001B5A31">
        <w:rPr>
          <w:rFonts w:ascii="Artifex CF Extra Light" w:eastAsia="Arial" w:hAnsi="Artifex CF Extra Light" w:cs="Times New Roman"/>
          <w:color w:val="1F3864" w:themeColor="accent1" w:themeShade="80"/>
          <w:sz w:val="18"/>
          <w:szCs w:val="18"/>
        </w:rPr>
        <w:t>.</w:t>
      </w:r>
    </w:p>
    <w:p w14:paraId="555B30BD" w14:textId="021C9079" w:rsidR="003609AF" w:rsidRPr="001B5A31" w:rsidRDefault="003609AF" w:rsidP="007E7BBF">
      <w:pPr>
        <w:pStyle w:val="ListParagraph"/>
        <w:numPr>
          <w:ilvl w:val="0"/>
          <w:numId w:val="26"/>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Actualización </w:t>
      </w:r>
      <w:r w:rsidR="00457DD9" w:rsidRPr="001B5A31">
        <w:rPr>
          <w:rFonts w:ascii="Artifex CF Extra Light" w:eastAsia="Arial" w:hAnsi="Artifex CF Extra Light" w:cs="Times New Roman"/>
          <w:color w:val="1F3864" w:themeColor="accent1" w:themeShade="80"/>
          <w:sz w:val="18"/>
          <w:szCs w:val="18"/>
        </w:rPr>
        <w:t xml:space="preserve">del </w:t>
      </w:r>
      <w:r w:rsidRPr="001B5A31">
        <w:rPr>
          <w:rFonts w:ascii="Artifex CF Extra Light" w:eastAsia="Arial" w:hAnsi="Artifex CF Extra Light" w:cs="Times New Roman"/>
          <w:color w:val="1F3864" w:themeColor="accent1" w:themeShade="80"/>
          <w:sz w:val="18"/>
          <w:szCs w:val="18"/>
        </w:rPr>
        <w:t>sistema de ventilación en instalaciones de Equipos M</w:t>
      </w:r>
      <w:r w:rsidR="000763D4" w:rsidRPr="001B5A31">
        <w:rPr>
          <w:rFonts w:ascii="Artifex CF Extra Light" w:eastAsia="Arial" w:hAnsi="Artifex CF Extra Light" w:cs="Times New Roman"/>
          <w:color w:val="1F3864" w:themeColor="accent1" w:themeShade="80"/>
          <w:sz w:val="18"/>
          <w:szCs w:val="18"/>
        </w:rPr>
        <w:t>é</w:t>
      </w:r>
      <w:r w:rsidRPr="001B5A31">
        <w:rPr>
          <w:rFonts w:ascii="Artifex CF Extra Light" w:eastAsia="Arial" w:hAnsi="Artifex CF Extra Light" w:cs="Times New Roman"/>
          <w:color w:val="1F3864" w:themeColor="accent1" w:themeShade="80"/>
          <w:sz w:val="18"/>
          <w:szCs w:val="18"/>
        </w:rPr>
        <w:t>dico de Emergencias</w:t>
      </w:r>
      <w:r w:rsidR="00A70C71" w:rsidRPr="001B5A31">
        <w:rPr>
          <w:rFonts w:ascii="Artifex CF Extra Light" w:eastAsia="Arial" w:hAnsi="Artifex CF Extra Light" w:cs="Times New Roman"/>
          <w:color w:val="1F3864" w:themeColor="accent1" w:themeShade="80"/>
          <w:sz w:val="18"/>
          <w:szCs w:val="18"/>
        </w:rPr>
        <w:t>.</w:t>
      </w:r>
    </w:p>
    <w:p w14:paraId="1CDF1181" w14:textId="15269F72" w:rsidR="0070439E" w:rsidRPr="001B5A31" w:rsidRDefault="00B4391E" w:rsidP="007E7BBF">
      <w:pPr>
        <w:pStyle w:val="ListParagraph"/>
        <w:numPr>
          <w:ilvl w:val="0"/>
          <w:numId w:val="22"/>
        </w:numPr>
        <w:spacing w:line="380" w:lineRule="atLeast"/>
        <w:jc w:val="both"/>
        <w:rPr>
          <w:rFonts w:ascii="Artifex CF Extra Light" w:eastAsia="Arial" w:hAnsi="Artifex CF Extra Light" w:cs="Times New Roman"/>
          <w:i/>
          <w:iCs/>
          <w:color w:val="1F3864" w:themeColor="accent1" w:themeShade="80"/>
          <w:sz w:val="18"/>
          <w:szCs w:val="18"/>
        </w:rPr>
      </w:pPr>
      <w:r w:rsidRPr="001B5A31">
        <w:rPr>
          <w:rFonts w:ascii="Artifex CF Extra Light" w:eastAsia="Arial" w:hAnsi="Artifex CF Extra Light" w:cs="Times New Roman"/>
          <w:i/>
          <w:iCs/>
          <w:color w:val="1F3864" w:themeColor="accent1" w:themeShade="80"/>
          <w:sz w:val="18"/>
          <w:szCs w:val="18"/>
        </w:rPr>
        <w:t>Acciones en Respuesta ante la Pandemia COVID-19</w:t>
      </w:r>
    </w:p>
    <w:p w14:paraId="11699D55" w14:textId="46C6FA55" w:rsidR="00303042" w:rsidRPr="001B5A31" w:rsidRDefault="00303042" w:rsidP="007E7BBF">
      <w:pPr>
        <w:pStyle w:val="ListParagraph"/>
        <w:numPr>
          <w:ilvl w:val="0"/>
          <w:numId w:val="27"/>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Habilitación de 151 Centros Hospitalarios para atención al C</w:t>
      </w:r>
      <w:r w:rsidR="00DF1030" w:rsidRPr="001B5A31">
        <w:rPr>
          <w:rFonts w:ascii="Artifex CF Extra Light" w:eastAsia="Arial" w:hAnsi="Artifex CF Extra Light" w:cs="Times New Roman"/>
          <w:color w:val="1F3864" w:themeColor="accent1" w:themeShade="80"/>
          <w:sz w:val="18"/>
          <w:szCs w:val="18"/>
        </w:rPr>
        <w:t>OVID</w:t>
      </w:r>
      <w:r w:rsidRPr="001B5A31">
        <w:rPr>
          <w:rFonts w:ascii="Artifex CF Extra Light" w:eastAsia="Arial" w:hAnsi="Artifex CF Extra Light" w:cs="Times New Roman"/>
          <w:color w:val="1F3864" w:themeColor="accent1" w:themeShade="80"/>
          <w:sz w:val="18"/>
          <w:szCs w:val="18"/>
        </w:rPr>
        <w:t>-19.</w:t>
      </w:r>
    </w:p>
    <w:p w14:paraId="1BC5717D" w14:textId="378724A5" w:rsidR="00303042" w:rsidRPr="001B5A31" w:rsidRDefault="00303042" w:rsidP="007E7BBF">
      <w:pPr>
        <w:pStyle w:val="ListParagraph"/>
        <w:numPr>
          <w:ilvl w:val="0"/>
          <w:numId w:val="27"/>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2,616 camas habilitadas a nivel nacional.</w:t>
      </w:r>
    </w:p>
    <w:p w14:paraId="009F9750" w14:textId="440DCF74" w:rsidR="00303042" w:rsidRPr="001B5A31" w:rsidRDefault="00303042" w:rsidP="007E7BBF">
      <w:pPr>
        <w:pStyle w:val="ListParagraph"/>
        <w:numPr>
          <w:ilvl w:val="0"/>
          <w:numId w:val="27"/>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642,650 medicamentos distribuidos a los Centros de Salud.</w:t>
      </w:r>
    </w:p>
    <w:p w14:paraId="057C95CF" w14:textId="01CE798D" w:rsidR="00303042" w:rsidRPr="001B5A31" w:rsidRDefault="00303042" w:rsidP="007E7BBF">
      <w:pPr>
        <w:pStyle w:val="ListParagraph"/>
        <w:numPr>
          <w:ilvl w:val="0"/>
          <w:numId w:val="27"/>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Desarrollo de sistemas tecnológicos para registro de camas, centros, pacientes y medicamentos.</w:t>
      </w:r>
    </w:p>
    <w:p w14:paraId="178BCD17" w14:textId="491F4DCC" w:rsidR="00303042" w:rsidRPr="001B5A31" w:rsidRDefault="00303042" w:rsidP="007E7BBF">
      <w:pPr>
        <w:pStyle w:val="ListParagraph"/>
        <w:numPr>
          <w:ilvl w:val="0"/>
          <w:numId w:val="27"/>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Centro de </w:t>
      </w:r>
      <w:r w:rsidR="00DF1030" w:rsidRPr="001B5A31">
        <w:rPr>
          <w:rFonts w:ascii="Artifex CF Extra Light" w:eastAsia="Arial" w:hAnsi="Artifex CF Extra Light" w:cs="Times New Roman"/>
          <w:color w:val="1F3864" w:themeColor="accent1" w:themeShade="80"/>
          <w:sz w:val="18"/>
          <w:szCs w:val="18"/>
        </w:rPr>
        <w:t>A</w:t>
      </w:r>
      <w:r w:rsidRPr="001B5A31">
        <w:rPr>
          <w:rFonts w:ascii="Artifex CF Extra Light" w:eastAsia="Arial" w:hAnsi="Artifex CF Extra Light" w:cs="Times New Roman"/>
          <w:color w:val="1F3864" w:themeColor="accent1" w:themeShade="80"/>
          <w:sz w:val="18"/>
          <w:szCs w:val="18"/>
        </w:rPr>
        <w:t xml:space="preserve">tención en </w:t>
      </w:r>
      <w:r w:rsidR="00234509" w:rsidRPr="001B5A31">
        <w:rPr>
          <w:rFonts w:ascii="Artifex CF Extra Light" w:eastAsia="Arial" w:hAnsi="Artifex CF Extra Light" w:cs="Times New Roman"/>
          <w:color w:val="1F3864" w:themeColor="accent1" w:themeShade="80"/>
          <w:sz w:val="18"/>
          <w:szCs w:val="18"/>
        </w:rPr>
        <w:t>Guiza</w:t>
      </w:r>
      <w:r w:rsidRPr="001B5A31">
        <w:rPr>
          <w:rFonts w:ascii="Artifex CF Extra Light" w:eastAsia="Arial" w:hAnsi="Artifex CF Extra Light" w:cs="Times New Roman"/>
          <w:color w:val="1F3864" w:themeColor="accent1" w:themeShade="80"/>
          <w:sz w:val="18"/>
          <w:szCs w:val="18"/>
        </w:rPr>
        <w:t>, San Francisco de Macorís.</w:t>
      </w:r>
    </w:p>
    <w:p w14:paraId="6947B4BE" w14:textId="34933083" w:rsidR="00303042" w:rsidRPr="001B5A31" w:rsidRDefault="00303042" w:rsidP="007E7BBF">
      <w:pPr>
        <w:pStyle w:val="ListParagraph"/>
        <w:numPr>
          <w:ilvl w:val="0"/>
          <w:numId w:val="27"/>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Habilitación UCI </w:t>
      </w:r>
      <w:r w:rsidR="006B2DD9" w:rsidRPr="001B5A31">
        <w:rPr>
          <w:rFonts w:ascii="Artifex CF Extra Light" w:eastAsia="Arial" w:hAnsi="Artifex CF Extra Light" w:cs="Times New Roman"/>
          <w:color w:val="1F3864" w:themeColor="accent1" w:themeShade="80"/>
          <w:sz w:val="18"/>
          <w:szCs w:val="18"/>
        </w:rPr>
        <w:t>de</w:t>
      </w:r>
      <w:r w:rsidRPr="001B5A31">
        <w:rPr>
          <w:rFonts w:ascii="Artifex CF Extra Light" w:eastAsia="Arial" w:hAnsi="Artifex CF Extra Light" w:cs="Times New Roman"/>
          <w:color w:val="1F3864" w:themeColor="accent1" w:themeShade="80"/>
          <w:sz w:val="18"/>
          <w:szCs w:val="18"/>
        </w:rPr>
        <w:t xml:space="preserve"> Ciudad Sanitaria Luis E. Aybar</w:t>
      </w:r>
      <w:r w:rsidR="006B2DD9" w:rsidRPr="001B5A31">
        <w:rPr>
          <w:rFonts w:ascii="Artifex CF Extra Light" w:eastAsia="Arial" w:hAnsi="Artifex CF Extra Light" w:cs="Times New Roman"/>
          <w:color w:val="1F3864" w:themeColor="accent1" w:themeShade="80"/>
          <w:sz w:val="18"/>
          <w:szCs w:val="18"/>
        </w:rPr>
        <w:t>, colocando a la disponibilidad de la Red,</w:t>
      </w:r>
      <w:r w:rsidRPr="001B5A31">
        <w:rPr>
          <w:rFonts w:ascii="Artifex CF Extra Light" w:eastAsia="Arial" w:hAnsi="Artifex CF Extra Light" w:cs="Times New Roman"/>
          <w:color w:val="1F3864" w:themeColor="accent1" w:themeShade="80"/>
          <w:sz w:val="18"/>
          <w:szCs w:val="18"/>
        </w:rPr>
        <w:t xml:space="preserve"> 40 camas.</w:t>
      </w:r>
    </w:p>
    <w:p w14:paraId="7EEDBF3B" w14:textId="0D538578" w:rsidR="00303042" w:rsidRPr="001B5A31" w:rsidRDefault="00303042" w:rsidP="007E7BBF">
      <w:pPr>
        <w:pStyle w:val="ListParagraph"/>
        <w:numPr>
          <w:ilvl w:val="0"/>
          <w:numId w:val="27"/>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Pago por más de </w:t>
      </w:r>
      <w:r w:rsidR="005C7DA0" w:rsidRPr="001B5A31">
        <w:rPr>
          <w:rFonts w:ascii="Artifex CF Extra Light" w:eastAsia="Arial" w:hAnsi="Artifex CF Extra Light" w:cs="Times New Roman"/>
          <w:color w:val="1F3864" w:themeColor="accent1" w:themeShade="80"/>
          <w:sz w:val="18"/>
          <w:szCs w:val="18"/>
        </w:rPr>
        <w:t>1,</w:t>
      </w:r>
      <w:r w:rsidR="0015081D" w:rsidRPr="001B5A31">
        <w:rPr>
          <w:rFonts w:ascii="Artifex CF Extra Light" w:eastAsia="Arial" w:hAnsi="Artifex CF Extra Light" w:cs="Times New Roman"/>
          <w:color w:val="1F3864" w:themeColor="accent1" w:themeShade="80"/>
          <w:sz w:val="18"/>
          <w:szCs w:val="18"/>
        </w:rPr>
        <w:t>700</w:t>
      </w:r>
      <w:r w:rsidR="005C7DA0" w:rsidRPr="001B5A31">
        <w:rPr>
          <w:rFonts w:ascii="Artifex CF Extra Light" w:eastAsia="Arial" w:hAnsi="Artifex CF Extra Light" w:cs="Times New Roman"/>
          <w:color w:val="1F3864" w:themeColor="accent1" w:themeShade="80"/>
          <w:sz w:val="18"/>
          <w:szCs w:val="18"/>
        </w:rPr>
        <w:t xml:space="preserve"> MM</w:t>
      </w:r>
      <w:r w:rsidRPr="001B5A31">
        <w:rPr>
          <w:rFonts w:ascii="Artifex CF Extra Light" w:eastAsia="Arial" w:hAnsi="Artifex CF Extra Light" w:cs="Times New Roman"/>
          <w:color w:val="1F3864" w:themeColor="accent1" w:themeShade="80"/>
          <w:sz w:val="18"/>
          <w:szCs w:val="18"/>
        </w:rPr>
        <w:t xml:space="preserve"> de pesos en incentivos </w:t>
      </w:r>
      <w:r w:rsidR="0015081D" w:rsidRPr="001B5A31">
        <w:rPr>
          <w:rFonts w:ascii="Artifex CF Extra Light" w:eastAsia="Arial" w:hAnsi="Artifex CF Extra Light" w:cs="Times New Roman"/>
          <w:color w:val="1F3864" w:themeColor="accent1" w:themeShade="80"/>
          <w:sz w:val="18"/>
          <w:szCs w:val="18"/>
        </w:rPr>
        <w:t xml:space="preserve">ayuda humanitaria </w:t>
      </w:r>
      <w:r w:rsidRPr="001B5A31">
        <w:rPr>
          <w:rFonts w:ascii="Artifex CF Extra Light" w:eastAsia="Arial" w:hAnsi="Artifex CF Extra Light" w:cs="Times New Roman"/>
          <w:color w:val="1F3864" w:themeColor="accent1" w:themeShade="80"/>
          <w:sz w:val="18"/>
          <w:szCs w:val="18"/>
        </w:rPr>
        <w:t>COVID-19</w:t>
      </w:r>
      <w:r w:rsidR="005C7DA0" w:rsidRPr="001B5A31">
        <w:rPr>
          <w:rFonts w:ascii="Artifex CF Extra Light" w:eastAsia="Arial" w:hAnsi="Artifex CF Extra Light" w:cs="Times New Roman"/>
          <w:color w:val="1F3864" w:themeColor="accent1" w:themeShade="80"/>
          <w:sz w:val="18"/>
          <w:szCs w:val="18"/>
        </w:rPr>
        <w:t xml:space="preserve"> al personal </w:t>
      </w:r>
      <w:r w:rsidR="0015081D" w:rsidRPr="001B5A31">
        <w:rPr>
          <w:rFonts w:ascii="Artifex CF Extra Light" w:eastAsia="Arial" w:hAnsi="Artifex CF Extra Light" w:cs="Times New Roman"/>
          <w:color w:val="1F3864" w:themeColor="accent1" w:themeShade="80"/>
          <w:sz w:val="18"/>
          <w:szCs w:val="18"/>
        </w:rPr>
        <w:t xml:space="preserve">asistencial y administrativo </w:t>
      </w:r>
      <w:r w:rsidR="005C7DA0" w:rsidRPr="001B5A31">
        <w:rPr>
          <w:rFonts w:ascii="Artifex CF Extra Light" w:eastAsia="Arial" w:hAnsi="Artifex CF Extra Light" w:cs="Times New Roman"/>
          <w:color w:val="1F3864" w:themeColor="accent1" w:themeShade="80"/>
          <w:sz w:val="18"/>
          <w:szCs w:val="18"/>
        </w:rPr>
        <w:t>de la Red SNS</w:t>
      </w:r>
      <w:r w:rsidRPr="001B5A31">
        <w:rPr>
          <w:rFonts w:ascii="Artifex CF Extra Light" w:eastAsia="Arial" w:hAnsi="Artifex CF Extra Light" w:cs="Times New Roman"/>
          <w:color w:val="1F3864" w:themeColor="accent1" w:themeShade="80"/>
          <w:sz w:val="18"/>
          <w:szCs w:val="18"/>
        </w:rPr>
        <w:t>.</w:t>
      </w:r>
    </w:p>
    <w:p w14:paraId="01CE4787" w14:textId="5CCF8A06" w:rsidR="00303042" w:rsidRPr="001B5A31" w:rsidRDefault="00303042" w:rsidP="007E7BBF">
      <w:pPr>
        <w:pStyle w:val="ListParagraph"/>
        <w:numPr>
          <w:ilvl w:val="0"/>
          <w:numId w:val="27"/>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Distribución de 40 ambulancias en los nueve </w:t>
      </w:r>
      <w:r w:rsidR="00BA0B1D" w:rsidRPr="001B5A31">
        <w:rPr>
          <w:rFonts w:ascii="Artifex CF Extra Light" w:eastAsia="Arial" w:hAnsi="Artifex CF Extra Light" w:cs="Times New Roman"/>
          <w:color w:val="1F3864" w:themeColor="accent1" w:themeShade="80"/>
          <w:sz w:val="18"/>
          <w:szCs w:val="18"/>
        </w:rPr>
        <w:t xml:space="preserve">(9) </w:t>
      </w:r>
      <w:r w:rsidRPr="001B5A31">
        <w:rPr>
          <w:rFonts w:ascii="Artifex CF Extra Light" w:eastAsia="Arial" w:hAnsi="Artifex CF Extra Light" w:cs="Times New Roman"/>
          <w:color w:val="1F3864" w:themeColor="accent1" w:themeShade="80"/>
          <w:sz w:val="18"/>
          <w:szCs w:val="18"/>
        </w:rPr>
        <w:t>SRS.</w:t>
      </w:r>
    </w:p>
    <w:p w14:paraId="619ABAB7" w14:textId="6CEB1356" w:rsidR="00303042" w:rsidRPr="001B5A31" w:rsidRDefault="00303042" w:rsidP="007E7BBF">
      <w:pPr>
        <w:pStyle w:val="ListParagraph"/>
        <w:numPr>
          <w:ilvl w:val="0"/>
          <w:numId w:val="27"/>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Transferencia por más de 100 millones de pesos a los SRS y hospitales</w:t>
      </w:r>
      <w:r w:rsidR="002C64BF" w:rsidRPr="001B5A31">
        <w:rPr>
          <w:rFonts w:ascii="Artifex CF Extra Light" w:eastAsia="Arial" w:hAnsi="Artifex CF Extra Light" w:cs="Times New Roman"/>
          <w:color w:val="1F3864" w:themeColor="accent1" w:themeShade="80"/>
          <w:sz w:val="18"/>
          <w:szCs w:val="18"/>
        </w:rPr>
        <w:t xml:space="preserve">, en apoyo a garantizar la operatividad de los servicios ante el </w:t>
      </w:r>
      <w:r w:rsidRPr="001B5A31">
        <w:rPr>
          <w:rFonts w:ascii="Artifex CF Extra Light" w:eastAsia="Arial" w:hAnsi="Artifex CF Extra Light" w:cs="Times New Roman"/>
          <w:color w:val="1F3864" w:themeColor="accent1" w:themeShade="80"/>
          <w:sz w:val="18"/>
          <w:szCs w:val="18"/>
        </w:rPr>
        <w:t>COVID-19.</w:t>
      </w:r>
    </w:p>
    <w:p w14:paraId="07F9F2ED" w14:textId="76060EBB" w:rsidR="00303042" w:rsidRPr="001B5A31" w:rsidRDefault="00303042" w:rsidP="007E7BBF">
      <w:pPr>
        <w:pStyle w:val="ListParagraph"/>
        <w:numPr>
          <w:ilvl w:val="0"/>
          <w:numId w:val="27"/>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lastRenderedPageBreak/>
        <w:t>Acuerdo con ARS para pago a hospitales por servicios COVID</w:t>
      </w:r>
      <w:r w:rsidR="003B3888" w:rsidRPr="001B5A31">
        <w:rPr>
          <w:rFonts w:ascii="Artifex CF Extra Light" w:eastAsia="Arial" w:hAnsi="Artifex CF Extra Light" w:cs="Times New Roman"/>
          <w:color w:val="1F3864" w:themeColor="accent1" w:themeShade="80"/>
          <w:sz w:val="18"/>
          <w:szCs w:val="18"/>
        </w:rPr>
        <w:t>-</w:t>
      </w:r>
      <w:r w:rsidRPr="001B5A31">
        <w:rPr>
          <w:rFonts w:ascii="Artifex CF Extra Light" w:eastAsia="Arial" w:hAnsi="Artifex CF Extra Light" w:cs="Times New Roman"/>
          <w:color w:val="1F3864" w:themeColor="accent1" w:themeShade="80"/>
          <w:sz w:val="18"/>
          <w:szCs w:val="18"/>
        </w:rPr>
        <w:t>19.</w:t>
      </w:r>
    </w:p>
    <w:p w14:paraId="1AE91C8E" w14:textId="1E13BB53" w:rsidR="00303042" w:rsidRPr="001B5A31" w:rsidRDefault="003B3888" w:rsidP="007E7BBF">
      <w:pPr>
        <w:pStyle w:val="ListParagraph"/>
        <w:numPr>
          <w:ilvl w:val="0"/>
          <w:numId w:val="27"/>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Elaboración del </w:t>
      </w:r>
      <w:r w:rsidR="00303042" w:rsidRPr="001B5A31">
        <w:rPr>
          <w:rFonts w:ascii="Artifex CF Extra Light" w:eastAsia="Arial" w:hAnsi="Artifex CF Extra Light" w:cs="Times New Roman"/>
          <w:color w:val="1F3864" w:themeColor="accent1" w:themeShade="80"/>
          <w:sz w:val="18"/>
          <w:szCs w:val="18"/>
        </w:rPr>
        <w:t>Plan de Emergencias</w:t>
      </w:r>
      <w:r w:rsidRPr="001B5A31">
        <w:rPr>
          <w:rFonts w:ascii="Artifex CF Extra Light" w:eastAsia="Arial" w:hAnsi="Artifex CF Extra Light" w:cs="Times New Roman"/>
          <w:color w:val="1F3864" w:themeColor="accent1" w:themeShade="80"/>
          <w:sz w:val="18"/>
          <w:szCs w:val="18"/>
        </w:rPr>
        <w:t xml:space="preserve"> COVID-19.</w:t>
      </w:r>
    </w:p>
    <w:p w14:paraId="7BF93EBC" w14:textId="1CE07C86" w:rsidR="00303042" w:rsidRPr="001B5A31" w:rsidRDefault="00303042" w:rsidP="007E7BBF">
      <w:pPr>
        <w:pStyle w:val="ListParagraph"/>
        <w:numPr>
          <w:ilvl w:val="0"/>
          <w:numId w:val="27"/>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Seguimiento domiciliario a sospechosos y positivos</w:t>
      </w:r>
      <w:r w:rsidR="006C20BC" w:rsidRPr="001B5A31">
        <w:rPr>
          <w:rFonts w:ascii="Artifex CF Extra Light" w:eastAsia="Arial" w:hAnsi="Artifex CF Extra Light" w:cs="Times New Roman"/>
          <w:color w:val="1F3864" w:themeColor="accent1" w:themeShade="80"/>
          <w:sz w:val="18"/>
          <w:szCs w:val="18"/>
        </w:rPr>
        <w:t xml:space="preserve"> COVID-19.</w:t>
      </w:r>
    </w:p>
    <w:p w14:paraId="23E8B99F" w14:textId="605800DE" w:rsidR="00303042" w:rsidRPr="001B5A31" w:rsidRDefault="006C20BC" w:rsidP="007E7BBF">
      <w:pPr>
        <w:pStyle w:val="ListParagraph"/>
        <w:numPr>
          <w:ilvl w:val="0"/>
          <w:numId w:val="27"/>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O</w:t>
      </w:r>
      <w:r w:rsidR="00303042" w:rsidRPr="001B5A31">
        <w:rPr>
          <w:rFonts w:ascii="Artifex CF Extra Light" w:eastAsia="Arial" w:hAnsi="Artifex CF Extra Light" w:cs="Times New Roman"/>
          <w:color w:val="1F3864" w:themeColor="accent1" w:themeShade="80"/>
          <w:sz w:val="18"/>
          <w:szCs w:val="18"/>
        </w:rPr>
        <w:t>perativos comunitarios e intervención de zonas.</w:t>
      </w:r>
    </w:p>
    <w:p w14:paraId="3225BE09" w14:textId="6EC5A240" w:rsidR="00303042" w:rsidRPr="001B5A31" w:rsidRDefault="00303042" w:rsidP="007E7BBF">
      <w:pPr>
        <w:pStyle w:val="ListParagraph"/>
        <w:numPr>
          <w:ilvl w:val="0"/>
          <w:numId w:val="27"/>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Plan Desescalada y Reactivación Servicios Red SNS.</w:t>
      </w:r>
    </w:p>
    <w:p w14:paraId="05BF9838" w14:textId="5DB7054C" w:rsidR="00303042" w:rsidRPr="001B5A31" w:rsidRDefault="00303042" w:rsidP="007E7BBF">
      <w:pPr>
        <w:pStyle w:val="ListParagraph"/>
        <w:numPr>
          <w:ilvl w:val="0"/>
          <w:numId w:val="27"/>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Línea atención salud mental.</w:t>
      </w:r>
    </w:p>
    <w:p w14:paraId="03F566F9" w14:textId="77777777" w:rsidR="009D3D94" w:rsidRPr="001B5A31" w:rsidRDefault="00280FB4" w:rsidP="007E7BBF">
      <w:pPr>
        <w:pStyle w:val="ListParagraph"/>
        <w:numPr>
          <w:ilvl w:val="0"/>
          <w:numId w:val="22"/>
        </w:numPr>
        <w:spacing w:line="380" w:lineRule="atLeast"/>
        <w:rPr>
          <w:rFonts w:ascii="Artifex CF Extra Light" w:eastAsia="Arial" w:hAnsi="Artifex CF Extra Light" w:cs="Times New Roman"/>
          <w:i/>
          <w:iCs/>
          <w:color w:val="1F3864" w:themeColor="accent1" w:themeShade="80"/>
          <w:sz w:val="18"/>
          <w:szCs w:val="18"/>
        </w:rPr>
      </w:pPr>
      <w:r w:rsidRPr="001B5A31">
        <w:rPr>
          <w:rFonts w:ascii="Artifex CF Extra Light" w:eastAsia="Arial" w:hAnsi="Artifex CF Extra Light" w:cs="Times New Roman"/>
          <w:i/>
          <w:iCs/>
          <w:color w:val="1F3864" w:themeColor="accent1" w:themeShade="80"/>
          <w:sz w:val="18"/>
          <w:szCs w:val="18"/>
        </w:rPr>
        <w:t xml:space="preserve">Acciones en </w:t>
      </w:r>
      <w:r w:rsidR="009D3D94" w:rsidRPr="001B5A31">
        <w:rPr>
          <w:rFonts w:ascii="Artifex CF Extra Light" w:eastAsia="Arial" w:hAnsi="Artifex CF Extra Light" w:cs="Times New Roman"/>
          <w:i/>
          <w:iCs/>
          <w:color w:val="1F3864" w:themeColor="accent1" w:themeShade="80"/>
          <w:sz w:val="18"/>
          <w:szCs w:val="18"/>
        </w:rPr>
        <w:t xml:space="preserve">Producción Institucional servicios extrahospitalarios </w:t>
      </w:r>
    </w:p>
    <w:p w14:paraId="37A209DD" w14:textId="132DAC40" w:rsidR="00AD15B1" w:rsidRPr="001B5A31" w:rsidRDefault="00AD15B1" w:rsidP="00F624EC">
      <w:pPr>
        <w:spacing w:line="380" w:lineRule="atLeast"/>
        <w:ind w:left="360" w:firstLine="360"/>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Hasta la fecha</w:t>
      </w:r>
      <w:r w:rsidR="009D3D94" w:rsidRPr="001B5A31">
        <w:rPr>
          <w:rFonts w:ascii="Artifex CF Extra Light" w:eastAsia="Arial" w:hAnsi="Artifex CF Extra Light" w:cs="Times New Roman"/>
          <w:color w:val="1F3864" w:themeColor="accent1" w:themeShade="80"/>
          <w:sz w:val="18"/>
          <w:szCs w:val="18"/>
        </w:rPr>
        <w:t>,</w:t>
      </w:r>
      <w:r w:rsidRPr="001B5A31">
        <w:rPr>
          <w:rFonts w:ascii="Artifex CF Extra Light" w:eastAsia="Arial" w:hAnsi="Artifex CF Extra Light" w:cs="Times New Roman"/>
          <w:color w:val="1F3864" w:themeColor="accent1" w:themeShade="80"/>
          <w:sz w:val="18"/>
          <w:szCs w:val="18"/>
        </w:rPr>
        <w:t xml:space="preserve"> el total de emergencias en el componente salud ha sido de 2,342,040 casos acumulados por año en las </w:t>
      </w:r>
      <w:r w:rsidR="00B30F9B" w:rsidRPr="001B5A31">
        <w:rPr>
          <w:rFonts w:ascii="Artifex CF Extra Light" w:eastAsia="Arial" w:hAnsi="Artifex CF Extra Light" w:cs="Times New Roman"/>
          <w:color w:val="1F3864" w:themeColor="accent1" w:themeShade="80"/>
          <w:sz w:val="18"/>
          <w:szCs w:val="18"/>
        </w:rPr>
        <w:t>diecinueve (</w:t>
      </w:r>
      <w:r w:rsidRPr="001B5A31">
        <w:rPr>
          <w:rFonts w:ascii="Artifex CF Extra Light" w:eastAsia="Arial" w:hAnsi="Artifex CF Extra Light" w:cs="Times New Roman"/>
          <w:color w:val="1F3864" w:themeColor="accent1" w:themeShade="80"/>
          <w:sz w:val="18"/>
          <w:szCs w:val="18"/>
        </w:rPr>
        <w:t>19</w:t>
      </w:r>
      <w:r w:rsidR="00B30F9B" w:rsidRPr="001B5A31">
        <w:rPr>
          <w:rFonts w:ascii="Artifex CF Extra Light" w:eastAsia="Arial" w:hAnsi="Artifex CF Extra Light" w:cs="Times New Roman"/>
          <w:color w:val="1F3864" w:themeColor="accent1" w:themeShade="80"/>
          <w:sz w:val="18"/>
          <w:szCs w:val="18"/>
        </w:rPr>
        <w:t>)</w:t>
      </w:r>
      <w:r w:rsidRPr="001B5A31">
        <w:rPr>
          <w:rFonts w:ascii="Artifex CF Extra Light" w:eastAsia="Arial" w:hAnsi="Artifex CF Extra Light" w:cs="Times New Roman"/>
          <w:color w:val="1F3864" w:themeColor="accent1" w:themeShade="80"/>
          <w:sz w:val="18"/>
          <w:szCs w:val="18"/>
        </w:rPr>
        <w:t xml:space="preserve"> provincias cubiertas por el componente 9</w:t>
      </w:r>
      <w:r w:rsidR="00B30F9B" w:rsidRPr="001B5A31">
        <w:rPr>
          <w:rFonts w:ascii="Artifex CF Extra Light" w:eastAsia="Arial" w:hAnsi="Artifex CF Extra Light" w:cs="Times New Roman"/>
          <w:color w:val="1F3864" w:themeColor="accent1" w:themeShade="80"/>
          <w:sz w:val="18"/>
          <w:szCs w:val="18"/>
        </w:rPr>
        <w:t>11</w:t>
      </w:r>
      <w:r w:rsidR="00464D54" w:rsidRPr="001B5A31">
        <w:rPr>
          <w:rFonts w:ascii="Artifex CF Extra Light" w:eastAsia="Arial" w:hAnsi="Artifex CF Extra Light" w:cs="Times New Roman"/>
          <w:color w:val="1F3864" w:themeColor="accent1" w:themeShade="80"/>
          <w:sz w:val="18"/>
          <w:szCs w:val="18"/>
        </w:rPr>
        <w:t>.  L</w:t>
      </w:r>
      <w:r w:rsidRPr="001B5A31">
        <w:rPr>
          <w:rFonts w:ascii="Artifex CF Extra Light" w:eastAsia="Arial" w:hAnsi="Artifex CF Extra Light" w:cs="Times New Roman"/>
          <w:color w:val="1F3864" w:themeColor="accent1" w:themeShade="80"/>
          <w:sz w:val="18"/>
          <w:szCs w:val="18"/>
        </w:rPr>
        <w:t>a mayor cantidad de emergencias se concentraron en las provincias de Santo Domingo y el Distrito Nacional, Santiago, San Cristóbal, Puerto Plata y La Altagracia.</w:t>
      </w:r>
    </w:p>
    <w:p w14:paraId="728BF69D" w14:textId="5D9959BE" w:rsidR="00BB3896" w:rsidRPr="001B5A31" w:rsidRDefault="00AD15B1" w:rsidP="00BB3896">
      <w:pPr>
        <w:spacing w:line="380" w:lineRule="atLeast"/>
        <w:ind w:left="270" w:firstLine="266"/>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Para este periodo que se presenta se ha logrado sean atendidos por el componente </w:t>
      </w:r>
      <w:r w:rsidR="00D33768" w:rsidRPr="001B5A31">
        <w:rPr>
          <w:rFonts w:ascii="Artifex CF Extra Light" w:eastAsia="Arial" w:hAnsi="Artifex CF Extra Light" w:cs="Times New Roman"/>
          <w:color w:val="1F3864" w:themeColor="accent1" w:themeShade="80"/>
          <w:sz w:val="18"/>
          <w:szCs w:val="18"/>
        </w:rPr>
        <w:t>91</w:t>
      </w:r>
      <w:r w:rsidRPr="001B5A31">
        <w:rPr>
          <w:rFonts w:ascii="Artifex CF Extra Light" w:eastAsia="Arial" w:hAnsi="Artifex CF Extra Light" w:cs="Times New Roman"/>
          <w:color w:val="1F3864" w:themeColor="accent1" w:themeShade="80"/>
          <w:sz w:val="18"/>
          <w:szCs w:val="18"/>
        </w:rPr>
        <w:t xml:space="preserve">1 </w:t>
      </w:r>
      <w:r w:rsidR="00D33768" w:rsidRPr="001B5A31">
        <w:rPr>
          <w:rFonts w:ascii="Artifex CF Extra Light" w:eastAsia="Arial" w:hAnsi="Artifex CF Extra Light" w:cs="Times New Roman"/>
          <w:color w:val="1F3864" w:themeColor="accent1" w:themeShade="80"/>
          <w:sz w:val="18"/>
          <w:szCs w:val="18"/>
        </w:rPr>
        <w:t xml:space="preserve">un total de </w:t>
      </w:r>
      <w:r w:rsidRPr="001B5A31">
        <w:rPr>
          <w:rFonts w:ascii="Artifex CF Extra Light" w:eastAsia="Arial" w:hAnsi="Artifex CF Extra Light" w:cs="Times New Roman"/>
          <w:color w:val="1F3864" w:themeColor="accent1" w:themeShade="80"/>
          <w:sz w:val="18"/>
          <w:szCs w:val="18"/>
        </w:rPr>
        <w:t>561,637 servicios prehospitalarios</w:t>
      </w:r>
      <w:r w:rsidR="00DB08CC" w:rsidRPr="001B5A31">
        <w:rPr>
          <w:rFonts w:ascii="Artifex CF Extra Light" w:eastAsia="Arial" w:hAnsi="Artifex CF Extra Light" w:cs="Times New Roman"/>
          <w:color w:val="1F3864" w:themeColor="accent1" w:themeShade="80"/>
          <w:sz w:val="18"/>
          <w:szCs w:val="18"/>
        </w:rPr>
        <w:t>, que</w:t>
      </w:r>
      <w:r w:rsidRPr="001B5A31">
        <w:rPr>
          <w:rFonts w:ascii="Artifex CF Extra Light" w:eastAsia="Arial" w:hAnsi="Artifex CF Extra Light" w:cs="Times New Roman"/>
          <w:color w:val="1F3864" w:themeColor="accent1" w:themeShade="80"/>
          <w:sz w:val="18"/>
          <w:szCs w:val="18"/>
        </w:rPr>
        <w:t xml:space="preserve"> corresponde </w:t>
      </w:r>
      <w:r w:rsidR="00DB08CC" w:rsidRPr="001B5A31">
        <w:rPr>
          <w:rFonts w:ascii="Artifex CF Extra Light" w:eastAsia="Arial" w:hAnsi="Artifex CF Extra Light" w:cs="Times New Roman"/>
          <w:color w:val="1F3864" w:themeColor="accent1" w:themeShade="80"/>
          <w:sz w:val="18"/>
          <w:szCs w:val="18"/>
        </w:rPr>
        <w:t xml:space="preserve">a </w:t>
      </w:r>
      <w:r w:rsidRPr="001B5A31">
        <w:rPr>
          <w:rFonts w:ascii="Artifex CF Extra Light" w:eastAsia="Arial" w:hAnsi="Artifex CF Extra Light" w:cs="Times New Roman"/>
          <w:color w:val="1F3864" w:themeColor="accent1" w:themeShade="80"/>
          <w:sz w:val="18"/>
          <w:szCs w:val="18"/>
        </w:rPr>
        <w:t xml:space="preserve">un 74.5% en la participación de todos los eventos despachados del </w:t>
      </w:r>
      <w:r w:rsidR="00DB08CC" w:rsidRPr="001B5A31">
        <w:rPr>
          <w:rFonts w:ascii="Artifex CF Extra Light" w:eastAsia="Arial" w:hAnsi="Artifex CF Extra Light" w:cs="Times New Roman"/>
          <w:color w:val="1F3864" w:themeColor="accent1" w:themeShade="80"/>
          <w:sz w:val="18"/>
          <w:szCs w:val="18"/>
        </w:rPr>
        <w:t>s</w:t>
      </w:r>
      <w:r w:rsidRPr="001B5A31">
        <w:rPr>
          <w:rFonts w:ascii="Artifex CF Extra Light" w:eastAsia="Arial" w:hAnsi="Artifex CF Extra Light" w:cs="Times New Roman"/>
          <w:color w:val="1F3864" w:themeColor="accent1" w:themeShade="80"/>
          <w:sz w:val="18"/>
          <w:szCs w:val="18"/>
        </w:rPr>
        <w:t xml:space="preserve">istema. En las encuestas a los usuarios </w:t>
      </w:r>
      <w:r w:rsidR="00DB08CC" w:rsidRPr="001B5A31">
        <w:rPr>
          <w:rFonts w:ascii="Artifex CF Extra Light" w:eastAsia="Arial" w:hAnsi="Artifex CF Extra Light" w:cs="Times New Roman"/>
          <w:color w:val="1F3864" w:themeColor="accent1" w:themeShade="80"/>
          <w:sz w:val="18"/>
          <w:szCs w:val="18"/>
        </w:rPr>
        <w:t>se mantiene</w:t>
      </w:r>
      <w:r w:rsidRPr="001B5A31">
        <w:rPr>
          <w:rFonts w:ascii="Artifex CF Extra Light" w:eastAsia="Arial" w:hAnsi="Artifex CF Extra Light" w:cs="Times New Roman"/>
          <w:color w:val="1F3864" w:themeColor="accent1" w:themeShade="80"/>
          <w:sz w:val="18"/>
          <w:szCs w:val="18"/>
        </w:rPr>
        <w:t xml:space="preserve"> un 93% de satisfacción </w:t>
      </w:r>
      <w:r w:rsidR="00DB08CC" w:rsidRPr="001B5A31">
        <w:rPr>
          <w:rFonts w:ascii="Artifex CF Extra Light" w:eastAsia="Arial" w:hAnsi="Artifex CF Extra Light" w:cs="Times New Roman"/>
          <w:color w:val="1F3864" w:themeColor="accent1" w:themeShade="80"/>
          <w:sz w:val="18"/>
          <w:szCs w:val="18"/>
        </w:rPr>
        <w:t xml:space="preserve">en la </w:t>
      </w:r>
      <w:r w:rsidR="00213560" w:rsidRPr="001B5A31">
        <w:rPr>
          <w:rFonts w:ascii="Artifex CF Extra Light" w:eastAsia="Arial" w:hAnsi="Artifex CF Extra Light" w:cs="Times New Roman"/>
          <w:color w:val="1F3864" w:themeColor="accent1" w:themeShade="80"/>
          <w:sz w:val="18"/>
          <w:szCs w:val="18"/>
        </w:rPr>
        <w:t>variable del</w:t>
      </w:r>
      <w:r w:rsidRPr="001B5A31">
        <w:rPr>
          <w:rFonts w:ascii="Artifex CF Extra Light" w:eastAsia="Arial" w:hAnsi="Artifex CF Extra Light" w:cs="Times New Roman"/>
          <w:color w:val="1F3864" w:themeColor="accent1" w:themeShade="80"/>
          <w:sz w:val="18"/>
          <w:szCs w:val="18"/>
        </w:rPr>
        <w:t xml:space="preserve"> conocimiento y </w:t>
      </w:r>
      <w:r w:rsidR="00DB08CC" w:rsidRPr="001B5A31">
        <w:rPr>
          <w:rFonts w:ascii="Artifex CF Extra Light" w:eastAsia="Arial" w:hAnsi="Artifex CF Extra Light" w:cs="Times New Roman"/>
          <w:color w:val="1F3864" w:themeColor="accent1" w:themeShade="80"/>
          <w:sz w:val="18"/>
          <w:szCs w:val="18"/>
        </w:rPr>
        <w:t xml:space="preserve">en la variable de </w:t>
      </w:r>
      <w:r w:rsidRPr="001B5A31">
        <w:rPr>
          <w:rFonts w:ascii="Artifex CF Extra Light" w:eastAsia="Arial" w:hAnsi="Artifex CF Extra Light" w:cs="Times New Roman"/>
          <w:color w:val="1F3864" w:themeColor="accent1" w:themeShade="80"/>
          <w:sz w:val="18"/>
          <w:szCs w:val="18"/>
        </w:rPr>
        <w:t>trato de la respuesta de salud</w:t>
      </w:r>
      <w:r w:rsidR="00DB08CC" w:rsidRPr="001B5A31">
        <w:rPr>
          <w:rFonts w:ascii="Artifex CF Extra Light" w:eastAsia="Arial" w:hAnsi="Artifex CF Extra Light" w:cs="Times New Roman"/>
          <w:color w:val="1F3864" w:themeColor="accent1" w:themeShade="80"/>
          <w:sz w:val="18"/>
          <w:szCs w:val="18"/>
        </w:rPr>
        <w:t>, un</w:t>
      </w:r>
      <w:r w:rsidRPr="001B5A31">
        <w:rPr>
          <w:rFonts w:ascii="Artifex CF Extra Light" w:eastAsia="Arial" w:hAnsi="Artifex CF Extra Light" w:cs="Times New Roman"/>
          <w:color w:val="1F3864" w:themeColor="accent1" w:themeShade="80"/>
          <w:sz w:val="18"/>
          <w:szCs w:val="18"/>
        </w:rPr>
        <w:t xml:space="preserve"> 94%.</w:t>
      </w:r>
    </w:p>
    <w:p w14:paraId="5F14C3F6" w14:textId="062A9489" w:rsidR="005417F2" w:rsidRPr="001B5A31" w:rsidRDefault="005417F2" w:rsidP="00BB3896">
      <w:pPr>
        <w:spacing w:line="380" w:lineRule="atLeast"/>
        <w:ind w:left="270" w:firstLine="266"/>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Al cierre del 20</w:t>
      </w:r>
      <w:r w:rsidR="000B77F8" w:rsidRPr="001B5A31">
        <w:rPr>
          <w:rFonts w:ascii="Artifex CF Extra Light" w:eastAsia="Arial" w:hAnsi="Artifex CF Extra Light" w:cs="Times New Roman"/>
          <w:color w:val="1F3864" w:themeColor="accent1" w:themeShade="80"/>
          <w:sz w:val="18"/>
          <w:szCs w:val="18"/>
        </w:rPr>
        <w:t>20</w:t>
      </w:r>
      <w:r w:rsidR="007D4446" w:rsidRPr="001B5A31">
        <w:rPr>
          <w:rFonts w:ascii="Artifex CF Extra Light" w:eastAsia="Arial" w:hAnsi="Artifex CF Extra Light" w:cs="Times New Roman"/>
          <w:color w:val="1F3864" w:themeColor="accent1" w:themeShade="80"/>
          <w:sz w:val="18"/>
          <w:szCs w:val="18"/>
        </w:rPr>
        <w:t xml:space="preserve">, </w:t>
      </w:r>
      <w:r w:rsidRPr="001B5A31">
        <w:rPr>
          <w:rFonts w:ascii="Artifex CF Extra Light" w:eastAsia="Arial" w:hAnsi="Artifex CF Extra Light" w:cs="Times New Roman"/>
          <w:color w:val="1F3864" w:themeColor="accent1" w:themeShade="80"/>
          <w:sz w:val="18"/>
          <w:szCs w:val="18"/>
        </w:rPr>
        <w:t>amplió su cobertura hacia las provincias de Samaná, San Juan de la Maguana, Duarte, Azua y Barahona, en busca de alcanzar el 95% de la población</w:t>
      </w:r>
      <w:r w:rsidR="007D4446" w:rsidRPr="001B5A31">
        <w:rPr>
          <w:rFonts w:ascii="Artifex CF Extra Light" w:eastAsia="Arial" w:hAnsi="Artifex CF Extra Light" w:cs="Times New Roman"/>
          <w:color w:val="1F3864" w:themeColor="accent1" w:themeShade="80"/>
          <w:sz w:val="18"/>
          <w:szCs w:val="18"/>
        </w:rPr>
        <w:t xml:space="preserve"> </w:t>
      </w:r>
      <w:r w:rsidRPr="001B5A31">
        <w:rPr>
          <w:rFonts w:ascii="Artifex CF Extra Light" w:eastAsia="Arial" w:hAnsi="Artifex CF Extra Light" w:cs="Times New Roman"/>
          <w:color w:val="1F3864" w:themeColor="accent1" w:themeShade="80"/>
          <w:sz w:val="18"/>
          <w:szCs w:val="18"/>
        </w:rPr>
        <w:t xml:space="preserve">meta establecida </w:t>
      </w:r>
      <w:r w:rsidR="006C6BD7" w:rsidRPr="001B5A31">
        <w:rPr>
          <w:rFonts w:ascii="Artifex CF Extra Light" w:eastAsia="Arial" w:hAnsi="Artifex CF Extra Light" w:cs="Times New Roman"/>
          <w:color w:val="1F3864" w:themeColor="accent1" w:themeShade="80"/>
          <w:sz w:val="18"/>
          <w:szCs w:val="18"/>
        </w:rPr>
        <w:t>para este año</w:t>
      </w:r>
      <w:r w:rsidRPr="001B5A31">
        <w:rPr>
          <w:rFonts w:ascii="Artifex CF Extra Light" w:eastAsia="Arial" w:hAnsi="Artifex CF Extra Light" w:cs="Times New Roman"/>
          <w:color w:val="1F3864" w:themeColor="accent1" w:themeShade="80"/>
          <w:sz w:val="18"/>
          <w:szCs w:val="18"/>
        </w:rPr>
        <w:t>.</w:t>
      </w:r>
    </w:p>
    <w:p w14:paraId="4470A6FB" w14:textId="3B6F0474" w:rsidR="00545516" w:rsidRPr="001B5A31" w:rsidRDefault="00AD15B1" w:rsidP="00545516">
      <w:pPr>
        <w:spacing w:line="380" w:lineRule="atLeast"/>
        <w:ind w:left="270" w:firstLine="266"/>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El accionar durante este periodo de las operaciones del componente </w:t>
      </w:r>
      <w:r w:rsidR="00213560" w:rsidRPr="001B5A31">
        <w:rPr>
          <w:rFonts w:ascii="Artifex CF Extra Light" w:eastAsia="Arial" w:hAnsi="Artifex CF Extra Light" w:cs="Times New Roman"/>
          <w:color w:val="1F3864" w:themeColor="accent1" w:themeShade="80"/>
          <w:sz w:val="18"/>
          <w:szCs w:val="18"/>
        </w:rPr>
        <w:t>911</w:t>
      </w:r>
      <w:r w:rsidRPr="001B5A31">
        <w:rPr>
          <w:rFonts w:ascii="Artifex CF Extra Light" w:eastAsia="Arial" w:hAnsi="Artifex CF Extra Light" w:cs="Times New Roman"/>
          <w:color w:val="1F3864" w:themeColor="accent1" w:themeShade="80"/>
          <w:sz w:val="18"/>
          <w:szCs w:val="18"/>
        </w:rPr>
        <w:t xml:space="preserve"> para el cumplimiento de las metas establecidas tuvo como expresión financiera un presupuesto aprobado de </w:t>
      </w:r>
      <w:r w:rsidR="006B6B2D" w:rsidRPr="001B5A31">
        <w:rPr>
          <w:rFonts w:ascii="Artifex CF Extra Light" w:eastAsia="Arial" w:hAnsi="Artifex CF Extra Light" w:cs="Times New Roman"/>
          <w:color w:val="1F3864" w:themeColor="accent1" w:themeShade="80"/>
          <w:sz w:val="18"/>
          <w:szCs w:val="18"/>
        </w:rPr>
        <w:t xml:space="preserve">alrededor 3,000 MM de </w:t>
      </w:r>
      <w:r w:rsidR="00C23AA9" w:rsidRPr="001B5A31">
        <w:rPr>
          <w:rFonts w:ascii="Artifex CF Extra Light" w:eastAsia="Arial" w:hAnsi="Artifex CF Extra Light" w:cs="Times New Roman"/>
          <w:color w:val="1F3864" w:themeColor="accent1" w:themeShade="80"/>
          <w:sz w:val="18"/>
          <w:szCs w:val="18"/>
        </w:rPr>
        <w:t>pesos, como</w:t>
      </w:r>
      <w:r w:rsidRPr="001B5A31">
        <w:rPr>
          <w:rFonts w:ascii="Artifex CF Extra Light" w:eastAsia="Arial" w:hAnsi="Artifex CF Extra Light" w:cs="Times New Roman"/>
          <w:color w:val="1F3864" w:themeColor="accent1" w:themeShade="80"/>
          <w:sz w:val="18"/>
          <w:szCs w:val="18"/>
        </w:rPr>
        <w:t xml:space="preserve"> se presenta a continuación:</w:t>
      </w:r>
    </w:p>
    <w:p w14:paraId="2D0ABCDE" w14:textId="77777777" w:rsidR="00545516" w:rsidRPr="001B5A31" w:rsidRDefault="00545516" w:rsidP="00545516">
      <w:pPr>
        <w:spacing w:line="380" w:lineRule="atLeast"/>
        <w:ind w:left="270" w:firstLine="266"/>
        <w:jc w:val="both"/>
        <w:rPr>
          <w:rFonts w:ascii="Artifex CF Extra Light" w:eastAsia="Arial" w:hAnsi="Artifex CF Extra Light" w:cs="Times New Roman"/>
          <w:color w:val="1F3864" w:themeColor="accent1" w:themeShade="80"/>
          <w:sz w:val="4"/>
          <w:szCs w:val="4"/>
        </w:rPr>
      </w:pPr>
    </w:p>
    <w:p w14:paraId="58AFCB92" w14:textId="11F5C505" w:rsidR="00C23AA9" w:rsidRPr="001B5A31" w:rsidRDefault="00C23AA9" w:rsidP="00BB3896">
      <w:pPr>
        <w:spacing w:line="380" w:lineRule="atLeast"/>
        <w:ind w:left="270" w:firstLine="266"/>
        <w:jc w:val="both"/>
        <w:rPr>
          <w:rFonts w:ascii="Trebuchet MS" w:hAnsi="Trebuchet MS" w:cstheme="minorHAnsi"/>
          <w:color w:val="1F3864" w:themeColor="accent1" w:themeShade="80"/>
        </w:rPr>
      </w:pPr>
      <w:r w:rsidRPr="001B5A31">
        <w:rPr>
          <w:rFonts w:ascii="Trebuchet MS" w:hAnsi="Trebuchet MS" w:cstheme="minorHAnsi"/>
          <w:color w:val="1F3864" w:themeColor="accent1" w:themeShade="80"/>
        </w:rPr>
        <w:object w:dxaOrig="6256" w:dyaOrig="1022" w14:anchorId="640872AC">
          <v:shape id="_x0000_i1025" type="#_x0000_t75" style="width:358.15pt;height:59.55pt" o:ole="">
            <v:imagedata r:id="rId60" o:title=""/>
          </v:shape>
          <o:OLEObject Type="Embed" ProgID="Excel.Sheet.12" ShapeID="_x0000_i1025" DrawAspect="Content" ObjectID="_1675527869" r:id="rId61"/>
        </w:object>
      </w:r>
    </w:p>
    <w:p w14:paraId="1C93FF6D" w14:textId="00EFF2B0" w:rsidR="001E4E1B" w:rsidRPr="001B5A31" w:rsidRDefault="001E4E1B" w:rsidP="00BB3896">
      <w:pPr>
        <w:spacing w:line="380" w:lineRule="atLeast"/>
        <w:ind w:left="270" w:firstLine="266"/>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En el periodo actual se han atendido 561,637 casos prehospitalarios asistidos</w:t>
      </w:r>
      <w:r w:rsidR="004F62C2" w:rsidRPr="001B5A31">
        <w:rPr>
          <w:rFonts w:ascii="Artifex CF Extra Light" w:eastAsia="Arial" w:hAnsi="Artifex CF Extra Light" w:cs="Times New Roman"/>
          <w:color w:val="1F3864" w:themeColor="accent1" w:themeShade="80"/>
          <w:sz w:val="18"/>
          <w:szCs w:val="18"/>
        </w:rPr>
        <w:t>,</w:t>
      </w:r>
      <w:r w:rsidRPr="001B5A31">
        <w:rPr>
          <w:rFonts w:ascii="Artifex CF Extra Light" w:eastAsia="Arial" w:hAnsi="Artifex CF Extra Light" w:cs="Times New Roman"/>
          <w:color w:val="1F3864" w:themeColor="accent1" w:themeShade="80"/>
          <w:sz w:val="18"/>
          <w:szCs w:val="18"/>
        </w:rPr>
        <w:t xml:space="preserve"> concentrándose el mayor porcentaje en la zona metropolitana, así como se cumplió con la expansión programada del componente salud del Sistema 9</w:t>
      </w:r>
      <w:r w:rsidR="004F62C2" w:rsidRPr="001B5A31">
        <w:rPr>
          <w:rFonts w:ascii="Artifex CF Extra Light" w:eastAsia="Arial" w:hAnsi="Artifex CF Extra Light" w:cs="Times New Roman"/>
          <w:color w:val="1F3864" w:themeColor="accent1" w:themeShade="80"/>
          <w:sz w:val="18"/>
          <w:szCs w:val="18"/>
        </w:rPr>
        <w:t>11:</w:t>
      </w:r>
    </w:p>
    <w:bookmarkStart w:id="8" w:name="_MON_1666094044"/>
    <w:bookmarkEnd w:id="8"/>
    <w:p w14:paraId="103E09EE" w14:textId="7D48FD32" w:rsidR="004F62C2" w:rsidRPr="001B5A31" w:rsidRDefault="004F62C2" w:rsidP="00BB3896">
      <w:pPr>
        <w:spacing w:line="380" w:lineRule="atLeast"/>
        <w:ind w:left="270" w:firstLine="266"/>
        <w:jc w:val="both"/>
        <w:rPr>
          <w:rFonts w:ascii="Trebuchet MS" w:hAnsi="Trebuchet MS" w:cstheme="minorHAnsi"/>
          <w:color w:val="1F3864" w:themeColor="accent1" w:themeShade="80"/>
        </w:rPr>
      </w:pPr>
      <w:r w:rsidRPr="005951A4">
        <w:rPr>
          <w:rFonts w:ascii="Trebuchet MS" w:hAnsi="Trebuchet MS" w:cstheme="minorHAnsi"/>
          <w:color w:val="1F3864" w:themeColor="accent1" w:themeShade="80"/>
        </w:rPr>
        <w:object w:dxaOrig="5187" w:dyaOrig="5020" w14:anchorId="64758866">
          <v:shape id="_x0000_i1026" type="#_x0000_t75" style="width:216.8pt;height:208.85pt" o:ole="">
            <v:imagedata r:id="rId62" o:title=""/>
          </v:shape>
          <o:OLEObject Type="Embed" ProgID="Excel.Sheet.12" ShapeID="_x0000_i1026" DrawAspect="Content" ObjectID="_1675527870" r:id="rId63"/>
        </w:object>
      </w:r>
    </w:p>
    <w:p w14:paraId="7426675D" w14:textId="466688EB" w:rsidR="004F62C2" w:rsidRPr="001B5A31" w:rsidRDefault="006B680F" w:rsidP="00BB3896">
      <w:pPr>
        <w:spacing w:line="380" w:lineRule="atLeast"/>
        <w:ind w:left="270" w:firstLine="266"/>
        <w:jc w:val="both"/>
        <w:rPr>
          <w:rFonts w:ascii="Artifex CF Extra Light" w:eastAsia="Arial" w:hAnsi="Artifex CF Extra Light" w:cs="Times New Roman"/>
          <w:color w:val="1F3864" w:themeColor="accent1" w:themeShade="80"/>
          <w:sz w:val="18"/>
          <w:szCs w:val="18"/>
        </w:rPr>
      </w:pPr>
      <w:r w:rsidRPr="001B5A31">
        <w:rPr>
          <w:rFonts w:ascii="Trebuchet MS" w:hAnsi="Trebuchet MS" w:cstheme="minorHAnsi"/>
          <w:noProof/>
          <w:color w:val="1F3864" w:themeColor="accent1" w:themeShade="80"/>
        </w:rPr>
        <w:drawing>
          <wp:inline distT="0" distB="0" distL="0" distR="0" wp14:anchorId="2C261204" wp14:editId="194860F1">
            <wp:extent cx="4035669" cy="2549769"/>
            <wp:effectExtent l="0" t="0" r="3175" b="3175"/>
            <wp:docPr id="89" name="Gráfico 3">
              <a:extLst xmlns:a="http://schemas.openxmlformats.org/drawingml/2006/main">
                <a:ext uri="{FF2B5EF4-FFF2-40B4-BE49-F238E27FC236}">
                  <a16:creationId xmlns:a16="http://schemas.microsoft.com/office/drawing/2014/main" id="{1238B14E-1207-49A8-86CF-A265831901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94A4177" w14:textId="706AC964" w:rsidR="007373FA" w:rsidRPr="001B5A31" w:rsidRDefault="007373FA" w:rsidP="00BB3896">
      <w:pPr>
        <w:spacing w:line="380" w:lineRule="atLeast"/>
        <w:ind w:left="270" w:firstLine="266"/>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Durante el periodo</w:t>
      </w:r>
      <w:r w:rsidR="00D42F36" w:rsidRPr="001B5A31">
        <w:rPr>
          <w:rFonts w:ascii="Artifex CF Extra Light" w:eastAsia="Arial" w:hAnsi="Artifex CF Extra Light" w:cs="Times New Roman"/>
          <w:color w:val="1F3864" w:themeColor="accent1" w:themeShade="80"/>
          <w:sz w:val="18"/>
          <w:szCs w:val="18"/>
        </w:rPr>
        <w:t>,</w:t>
      </w:r>
      <w:r w:rsidRPr="001B5A31">
        <w:rPr>
          <w:rFonts w:ascii="Artifex CF Extra Light" w:eastAsia="Arial" w:hAnsi="Artifex CF Extra Light" w:cs="Times New Roman"/>
          <w:color w:val="1F3864" w:themeColor="accent1" w:themeShade="80"/>
          <w:sz w:val="18"/>
          <w:szCs w:val="18"/>
        </w:rPr>
        <w:t xml:space="preserve"> las atenciones dispensadas a la población por los CRUE ascendieron a 15,563 traslado</w:t>
      </w:r>
      <w:r w:rsidR="00D42F36" w:rsidRPr="001B5A31">
        <w:rPr>
          <w:rFonts w:ascii="Artifex CF Extra Light" w:eastAsia="Arial" w:hAnsi="Artifex CF Extra Light" w:cs="Times New Roman"/>
          <w:color w:val="1F3864" w:themeColor="accent1" w:themeShade="80"/>
          <w:sz w:val="18"/>
          <w:szCs w:val="18"/>
        </w:rPr>
        <w:t>s</w:t>
      </w:r>
      <w:r w:rsidRPr="001B5A31">
        <w:rPr>
          <w:rFonts w:ascii="Artifex CF Extra Light" w:eastAsia="Arial" w:hAnsi="Artifex CF Extra Light" w:cs="Times New Roman"/>
          <w:color w:val="1F3864" w:themeColor="accent1" w:themeShade="80"/>
          <w:sz w:val="18"/>
          <w:szCs w:val="18"/>
        </w:rPr>
        <w:t xml:space="preserve"> interhospitalario</w:t>
      </w:r>
      <w:r w:rsidR="00D42F36" w:rsidRPr="001B5A31">
        <w:rPr>
          <w:rFonts w:ascii="Artifex CF Extra Light" w:eastAsia="Arial" w:hAnsi="Artifex CF Extra Light" w:cs="Times New Roman"/>
          <w:color w:val="1F3864" w:themeColor="accent1" w:themeShade="80"/>
          <w:sz w:val="18"/>
          <w:szCs w:val="18"/>
        </w:rPr>
        <w:t>,</w:t>
      </w:r>
      <w:r w:rsidRPr="001B5A31">
        <w:rPr>
          <w:rFonts w:ascii="Artifex CF Extra Light" w:eastAsia="Arial" w:hAnsi="Artifex CF Extra Light" w:cs="Times New Roman"/>
          <w:color w:val="1F3864" w:themeColor="accent1" w:themeShade="80"/>
          <w:sz w:val="18"/>
          <w:szCs w:val="18"/>
        </w:rPr>
        <w:t xml:space="preserve"> de las cuales 5,877 casos fueron a pacientes afectados de COVID</w:t>
      </w:r>
      <w:r w:rsidR="00D42F36" w:rsidRPr="001B5A31">
        <w:rPr>
          <w:rFonts w:ascii="Artifex CF Extra Light" w:eastAsia="Arial" w:hAnsi="Artifex CF Extra Light" w:cs="Times New Roman"/>
          <w:color w:val="1F3864" w:themeColor="accent1" w:themeShade="80"/>
          <w:sz w:val="18"/>
          <w:szCs w:val="18"/>
        </w:rPr>
        <w:t>. En cuanto a</w:t>
      </w:r>
      <w:r w:rsidRPr="001B5A31">
        <w:rPr>
          <w:rFonts w:ascii="Artifex CF Extra Light" w:eastAsia="Arial" w:hAnsi="Artifex CF Extra Light" w:cs="Times New Roman"/>
          <w:color w:val="1F3864" w:themeColor="accent1" w:themeShade="80"/>
          <w:sz w:val="18"/>
          <w:szCs w:val="18"/>
        </w:rPr>
        <w:t xml:space="preserve"> las atenciones no COVID, oscilaron </w:t>
      </w:r>
      <w:r w:rsidR="00D42F36" w:rsidRPr="001B5A31">
        <w:rPr>
          <w:rFonts w:ascii="Artifex CF Extra Light" w:eastAsia="Arial" w:hAnsi="Artifex CF Extra Light" w:cs="Times New Roman"/>
          <w:color w:val="1F3864" w:themeColor="accent1" w:themeShade="80"/>
          <w:sz w:val="18"/>
          <w:szCs w:val="18"/>
        </w:rPr>
        <w:t>a</w:t>
      </w:r>
      <w:r w:rsidRPr="001B5A31">
        <w:rPr>
          <w:rFonts w:ascii="Artifex CF Extra Light" w:eastAsia="Arial" w:hAnsi="Artifex CF Extra Light" w:cs="Times New Roman"/>
          <w:color w:val="1F3864" w:themeColor="accent1" w:themeShade="80"/>
          <w:sz w:val="18"/>
          <w:szCs w:val="18"/>
        </w:rPr>
        <w:t xml:space="preserve"> 9,686 servicios, </w:t>
      </w:r>
      <w:r w:rsidR="00D42F36" w:rsidRPr="001B5A31">
        <w:rPr>
          <w:rFonts w:ascii="Artifex CF Extra Light" w:eastAsia="Arial" w:hAnsi="Artifex CF Extra Light" w:cs="Times New Roman"/>
          <w:color w:val="1F3864" w:themeColor="accent1" w:themeShade="80"/>
          <w:sz w:val="18"/>
          <w:szCs w:val="18"/>
        </w:rPr>
        <w:t xml:space="preserve">donde </w:t>
      </w:r>
      <w:r w:rsidRPr="001B5A31">
        <w:rPr>
          <w:rFonts w:ascii="Artifex CF Extra Light" w:eastAsia="Arial" w:hAnsi="Artifex CF Extra Light" w:cs="Times New Roman"/>
          <w:color w:val="1F3864" w:themeColor="accent1" w:themeShade="80"/>
          <w:sz w:val="18"/>
          <w:szCs w:val="18"/>
        </w:rPr>
        <w:t xml:space="preserve">la mayor proporción </w:t>
      </w:r>
      <w:r w:rsidR="00D42F36" w:rsidRPr="001B5A31">
        <w:rPr>
          <w:rFonts w:ascii="Artifex CF Extra Light" w:eastAsia="Arial" w:hAnsi="Artifex CF Extra Light" w:cs="Times New Roman"/>
          <w:color w:val="1F3864" w:themeColor="accent1" w:themeShade="80"/>
          <w:sz w:val="18"/>
          <w:szCs w:val="18"/>
        </w:rPr>
        <w:t>(</w:t>
      </w:r>
      <w:r w:rsidRPr="001B5A31">
        <w:rPr>
          <w:rFonts w:ascii="Artifex CF Extra Light" w:eastAsia="Arial" w:hAnsi="Artifex CF Extra Light" w:cs="Times New Roman"/>
          <w:color w:val="1F3864" w:themeColor="accent1" w:themeShade="80"/>
          <w:sz w:val="18"/>
          <w:szCs w:val="18"/>
        </w:rPr>
        <w:t>4,263 atenciones</w:t>
      </w:r>
      <w:r w:rsidR="00D42F36" w:rsidRPr="001B5A31">
        <w:rPr>
          <w:rFonts w:ascii="Artifex CF Extra Light" w:eastAsia="Arial" w:hAnsi="Artifex CF Extra Light" w:cs="Times New Roman"/>
          <w:color w:val="1F3864" w:themeColor="accent1" w:themeShade="80"/>
          <w:sz w:val="18"/>
          <w:szCs w:val="18"/>
        </w:rPr>
        <w:t>)</w:t>
      </w:r>
      <w:r w:rsidRPr="001B5A31">
        <w:rPr>
          <w:rFonts w:ascii="Artifex CF Extra Light" w:eastAsia="Arial" w:hAnsi="Artifex CF Extra Light" w:cs="Times New Roman"/>
          <w:color w:val="1F3864" w:themeColor="accent1" w:themeShade="80"/>
          <w:sz w:val="18"/>
          <w:szCs w:val="18"/>
        </w:rPr>
        <w:t xml:space="preserve"> fueron demandadas en el gran Santo Domingo. Así mismo se cubrieron eventos masivos que por la situación de Pandemia ante el COVI</w:t>
      </w:r>
      <w:r w:rsidR="00D42F36" w:rsidRPr="001B5A31">
        <w:rPr>
          <w:rFonts w:ascii="Artifex CF Extra Light" w:eastAsia="Arial" w:hAnsi="Artifex CF Extra Light" w:cs="Times New Roman"/>
          <w:color w:val="1F3864" w:themeColor="accent1" w:themeShade="80"/>
          <w:sz w:val="18"/>
          <w:szCs w:val="18"/>
        </w:rPr>
        <w:t>D</w:t>
      </w:r>
      <w:r w:rsidRPr="001B5A31">
        <w:rPr>
          <w:rFonts w:ascii="Artifex CF Extra Light" w:eastAsia="Arial" w:hAnsi="Artifex CF Extra Light" w:cs="Times New Roman"/>
          <w:color w:val="1F3864" w:themeColor="accent1" w:themeShade="80"/>
          <w:sz w:val="18"/>
          <w:szCs w:val="18"/>
        </w:rPr>
        <w:t>19</w:t>
      </w:r>
      <w:r w:rsidR="00D42F36" w:rsidRPr="001B5A31">
        <w:rPr>
          <w:rFonts w:ascii="Artifex CF Extra Light" w:eastAsia="Arial" w:hAnsi="Artifex CF Extra Light" w:cs="Times New Roman"/>
          <w:color w:val="1F3864" w:themeColor="accent1" w:themeShade="80"/>
          <w:sz w:val="18"/>
          <w:szCs w:val="18"/>
        </w:rPr>
        <w:t>,</w:t>
      </w:r>
      <w:r w:rsidRPr="001B5A31">
        <w:rPr>
          <w:rFonts w:ascii="Artifex CF Extra Light" w:eastAsia="Arial" w:hAnsi="Artifex CF Extra Light" w:cs="Times New Roman"/>
          <w:color w:val="1F3864" w:themeColor="accent1" w:themeShade="80"/>
          <w:sz w:val="18"/>
          <w:szCs w:val="18"/>
        </w:rPr>
        <w:t xml:space="preserve"> solo </w:t>
      </w:r>
      <w:r w:rsidR="00D42F36" w:rsidRPr="001B5A31">
        <w:rPr>
          <w:rFonts w:ascii="Artifex CF Extra Light" w:eastAsia="Arial" w:hAnsi="Artifex CF Extra Light" w:cs="Times New Roman"/>
          <w:color w:val="1F3864" w:themeColor="accent1" w:themeShade="80"/>
          <w:sz w:val="18"/>
          <w:szCs w:val="18"/>
        </w:rPr>
        <w:t>pudieron ser registradas</w:t>
      </w:r>
      <w:r w:rsidRPr="001B5A31">
        <w:rPr>
          <w:rFonts w:ascii="Artifex CF Extra Light" w:eastAsia="Arial" w:hAnsi="Artifex CF Extra Light" w:cs="Times New Roman"/>
          <w:color w:val="1F3864" w:themeColor="accent1" w:themeShade="80"/>
          <w:sz w:val="18"/>
          <w:szCs w:val="18"/>
        </w:rPr>
        <w:t xml:space="preserve"> las de enero y febrero alcanzando a cubrir alrededor de 3,500 personas en riesgo de cardiopatías.</w:t>
      </w:r>
    </w:p>
    <w:bookmarkStart w:id="9" w:name="_MON_1666078786"/>
    <w:bookmarkEnd w:id="9"/>
    <w:p w14:paraId="4BBCEC40" w14:textId="67AB761F" w:rsidR="00D42F36" w:rsidRPr="001B5A31" w:rsidRDefault="007A4CC3" w:rsidP="00BB3896">
      <w:pPr>
        <w:spacing w:line="380" w:lineRule="atLeast"/>
        <w:ind w:left="270" w:firstLine="266"/>
        <w:jc w:val="both"/>
        <w:rPr>
          <w:rFonts w:ascii="Trebuchet MS" w:hAnsi="Trebuchet MS" w:cstheme="minorHAnsi"/>
          <w:b/>
          <w:bCs/>
          <w:color w:val="1F3864" w:themeColor="accent1" w:themeShade="80"/>
        </w:rPr>
      </w:pPr>
      <w:r w:rsidRPr="001B5A31">
        <w:rPr>
          <w:rFonts w:ascii="Trebuchet MS" w:hAnsi="Trebuchet MS" w:cstheme="minorHAnsi"/>
          <w:b/>
          <w:bCs/>
          <w:color w:val="1F3864" w:themeColor="accent1" w:themeShade="80"/>
        </w:rPr>
        <w:object w:dxaOrig="9403" w:dyaOrig="6557" w14:anchorId="0DAC4DAE">
          <v:shape id="_x0000_i1027" type="#_x0000_t75" style="width:337.1pt;height:264.9pt" o:ole="">
            <v:imagedata r:id="rId65" o:title=""/>
          </v:shape>
          <o:OLEObject Type="Embed" ProgID="Excel.Sheet.12" ShapeID="_x0000_i1027" DrawAspect="Content" ObjectID="_1675527871" r:id="rId66"/>
        </w:object>
      </w:r>
    </w:p>
    <w:p w14:paraId="37DF63FF" w14:textId="1ED4D5CE" w:rsidR="007A4CC3" w:rsidRPr="001B5A31" w:rsidRDefault="00104B54" w:rsidP="00BB3896">
      <w:pPr>
        <w:spacing w:line="380" w:lineRule="atLeast"/>
        <w:ind w:left="270" w:firstLine="266"/>
        <w:jc w:val="both"/>
        <w:rPr>
          <w:rFonts w:ascii="Artifex CF Extra Light" w:eastAsia="Arial" w:hAnsi="Artifex CF Extra Light" w:cs="Times New Roman"/>
          <w:color w:val="1F3864" w:themeColor="accent1" w:themeShade="80"/>
          <w:sz w:val="18"/>
          <w:szCs w:val="18"/>
        </w:rPr>
      </w:pPr>
      <w:r w:rsidRPr="001B5A31">
        <w:rPr>
          <w:rFonts w:ascii="Trebuchet MS" w:hAnsi="Trebuchet MS" w:cstheme="minorHAnsi"/>
          <w:noProof/>
          <w:color w:val="1F3864" w:themeColor="accent1" w:themeShade="80"/>
        </w:rPr>
        <w:drawing>
          <wp:inline distT="0" distB="0" distL="0" distR="0" wp14:anchorId="67A3ACFA" wp14:editId="3536A713">
            <wp:extent cx="4141177" cy="2628900"/>
            <wp:effectExtent l="0" t="0" r="12065" b="0"/>
            <wp:docPr id="90" name="Gráfico 5">
              <a:extLst xmlns:a="http://schemas.openxmlformats.org/drawingml/2006/main">
                <a:ext uri="{FF2B5EF4-FFF2-40B4-BE49-F238E27FC236}">
                  <a16:creationId xmlns:a16="http://schemas.microsoft.com/office/drawing/2014/main" id="{AB88A3AE-FE7F-4BF5-8F57-396D6D2915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A76D36A" w14:textId="77777777" w:rsidR="0041085F" w:rsidRPr="001B5A31" w:rsidRDefault="0041085F" w:rsidP="00BB3896">
      <w:pPr>
        <w:spacing w:line="380" w:lineRule="atLeast"/>
        <w:ind w:left="270" w:firstLine="266"/>
        <w:jc w:val="both"/>
        <w:rPr>
          <w:rFonts w:ascii="Artifex CF Extra Light" w:eastAsia="Arial" w:hAnsi="Artifex CF Extra Light" w:cs="Times New Roman"/>
          <w:color w:val="1F3864" w:themeColor="accent1" w:themeShade="80"/>
          <w:sz w:val="18"/>
          <w:szCs w:val="18"/>
        </w:rPr>
      </w:pPr>
    </w:p>
    <w:p w14:paraId="1A002FDF" w14:textId="70238760" w:rsidR="0041085F" w:rsidRPr="001B5A31" w:rsidRDefault="0041085F" w:rsidP="007E7BBF">
      <w:pPr>
        <w:pStyle w:val="ListParagraph"/>
        <w:numPr>
          <w:ilvl w:val="0"/>
          <w:numId w:val="22"/>
        </w:numPr>
        <w:rPr>
          <w:rFonts w:ascii="Artifex CF Extra Light" w:eastAsia="Arial" w:hAnsi="Artifex CF Extra Light" w:cs="Times New Roman"/>
          <w:i/>
          <w:iCs/>
          <w:color w:val="1F3864" w:themeColor="accent1" w:themeShade="80"/>
          <w:sz w:val="18"/>
          <w:szCs w:val="18"/>
        </w:rPr>
      </w:pPr>
      <w:r w:rsidRPr="001B5A31">
        <w:rPr>
          <w:rFonts w:ascii="Artifex CF Extra Light" w:eastAsia="Arial" w:hAnsi="Artifex CF Extra Light" w:cs="Times New Roman"/>
          <w:i/>
          <w:iCs/>
          <w:color w:val="1F3864" w:themeColor="accent1" w:themeShade="80"/>
          <w:sz w:val="18"/>
          <w:szCs w:val="18"/>
        </w:rPr>
        <w:t>Expansión Componente Salud del 9</w:t>
      </w:r>
      <w:r w:rsidR="00960C46" w:rsidRPr="001B5A31">
        <w:rPr>
          <w:rFonts w:ascii="Artifex CF Extra Light" w:eastAsia="Arial" w:hAnsi="Artifex CF Extra Light" w:cs="Times New Roman"/>
          <w:i/>
          <w:iCs/>
          <w:color w:val="1F3864" w:themeColor="accent1" w:themeShade="80"/>
          <w:sz w:val="18"/>
          <w:szCs w:val="18"/>
        </w:rPr>
        <w:t>1</w:t>
      </w:r>
      <w:r w:rsidRPr="001B5A31">
        <w:rPr>
          <w:rFonts w:ascii="Artifex CF Extra Light" w:eastAsia="Arial" w:hAnsi="Artifex CF Extra Light" w:cs="Times New Roman"/>
          <w:i/>
          <w:iCs/>
          <w:color w:val="1F3864" w:themeColor="accent1" w:themeShade="80"/>
          <w:sz w:val="18"/>
          <w:szCs w:val="18"/>
        </w:rPr>
        <w:t>1 durante el 2020</w:t>
      </w:r>
    </w:p>
    <w:p w14:paraId="7C1E6EB3" w14:textId="75B93F5A" w:rsidR="00E97859" w:rsidRPr="001B5A31" w:rsidRDefault="00E97859" w:rsidP="00E97859">
      <w:pPr>
        <w:spacing w:line="380" w:lineRule="atLeast"/>
        <w:ind w:left="360" w:firstLine="360"/>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Se establecieron las estrategias con miras a la expansión del Componente Salud del Sistema 9</w:t>
      </w:r>
      <w:r w:rsidR="0002240B" w:rsidRPr="001B5A31">
        <w:rPr>
          <w:rFonts w:ascii="Artifex CF Extra Light" w:eastAsia="Arial" w:hAnsi="Artifex CF Extra Light" w:cs="Times New Roman"/>
          <w:color w:val="1F3864" w:themeColor="accent1" w:themeShade="80"/>
          <w:sz w:val="18"/>
          <w:szCs w:val="18"/>
        </w:rPr>
        <w:t>1</w:t>
      </w:r>
      <w:r w:rsidRPr="001B5A31">
        <w:rPr>
          <w:rFonts w:ascii="Artifex CF Extra Light" w:eastAsia="Arial" w:hAnsi="Artifex CF Extra Light" w:cs="Times New Roman"/>
          <w:color w:val="1F3864" w:themeColor="accent1" w:themeShade="80"/>
          <w:sz w:val="18"/>
          <w:szCs w:val="18"/>
        </w:rPr>
        <w:t>1 a fin de garantizar el mayor porcentaje posible de cobertura de la población para dar respuesta adecuada y oportuna a</w:t>
      </w:r>
      <w:r w:rsidR="0002240B" w:rsidRPr="001B5A31">
        <w:rPr>
          <w:rFonts w:ascii="Artifex CF Extra Light" w:eastAsia="Arial" w:hAnsi="Artifex CF Extra Light" w:cs="Times New Roman"/>
          <w:color w:val="1F3864" w:themeColor="accent1" w:themeShade="80"/>
          <w:sz w:val="18"/>
          <w:szCs w:val="18"/>
        </w:rPr>
        <w:t>l</w:t>
      </w:r>
      <w:r w:rsidRPr="001B5A31">
        <w:rPr>
          <w:rFonts w:ascii="Artifex CF Extra Light" w:eastAsia="Arial" w:hAnsi="Artifex CF Extra Light" w:cs="Times New Roman"/>
          <w:color w:val="1F3864" w:themeColor="accent1" w:themeShade="80"/>
          <w:sz w:val="18"/>
          <w:szCs w:val="18"/>
        </w:rPr>
        <w:t xml:space="preserve"> nivel prehospitalario ante situaciones de urgencias y/o emergencias de salud, salvaguardando vidas y aumentando el índice de supervivencia ante estas situaciones.</w:t>
      </w:r>
    </w:p>
    <w:p w14:paraId="5BD4D264" w14:textId="65FA5B3B" w:rsidR="00E97859" w:rsidRPr="001B5A31" w:rsidRDefault="00E97859" w:rsidP="00E97859">
      <w:pPr>
        <w:spacing w:line="380" w:lineRule="atLeast"/>
        <w:ind w:left="360" w:firstLine="360"/>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lastRenderedPageBreak/>
        <w:t>Al cierre del año, el Sistema 9</w:t>
      </w:r>
      <w:r w:rsidR="0002240B" w:rsidRPr="001B5A31">
        <w:rPr>
          <w:rFonts w:ascii="Artifex CF Extra Light" w:eastAsia="Arial" w:hAnsi="Artifex CF Extra Light" w:cs="Times New Roman"/>
          <w:color w:val="1F3864" w:themeColor="accent1" w:themeShade="80"/>
          <w:sz w:val="18"/>
          <w:szCs w:val="18"/>
        </w:rPr>
        <w:t>11</w:t>
      </w:r>
      <w:r w:rsidRPr="001B5A31">
        <w:rPr>
          <w:rFonts w:ascii="Artifex CF Extra Light" w:eastAsia="Arial" w:hAnsi="Artifex CF Extra Light" w:cs="Times New Roman"/>
          <w:color w:val="1F3864" w:themeColor="accent1" w:themeShade="80"/>
          <w:sz w:val="18"/>
          <w:szCs w:val="18"/>
        </w:rPr>
        <w:t xml:space="preserve"> amplió su cobertura hacia las provincias de Samaná, San Juan de la Maguana, Duarte, Azua y Barahona</w:t>
      </w:r>
      <w:r w:rsidR="0039421D" w:rsidRPr="001B5A31">
        <w:rPr>
          <w:rFonts w:ascii="Artifex CF Extra Light" w:eastAsia="Arial" w:hAnsi="Artifex CF Extra Light" w:cs="Times New Roman"/>
          <w:color w:val="1F3864" w:themeColor="accent1" w:themeShade="80"/>
          <w:sz w:val="18"/>
          <w:szCs w:val="18"/>
        </w:rPr>
        <w:t xml:space="preserve">. </w:t>
      </w:r>
      <w:r w:rsidRPr="001B5A31">
        <w:rPr>
          <w:rFonts w:ascii="Artifex CF Extra Light" w:eastAsia="Arial" w:hAnsi="Artifex CF Extra Light" w:cs="Times New Roman"/>
          <w:color w:val="1F3864" w:themeColor="accent1" w:themeShade="80"/>
          <w:sz w:val="18"/>
          <w:szCs w:val="18"/>
        </w:rPr>
        <w:t>En el mes de febrero del año en curso</w:t>
      </w:r>
      <w:r w:rsidR="0039421D" w:rsidRPr="001B5A31">
        <w:rPr>
          <w:rFonts w:ascii="Artifex CF Extra Light" w:eastAsia="Arial" w:hAnsi="Artifex CF Extra Light" w:cs="Times New Roman"/>
          <w:color w:val="1F3864" w:themeColor="accent1" w:themeShade="80"/>
          <w:sz w:val="18"/>
          <w:szCs w:val="18"/>
        </w:rPr>
        <w:t>,</w:t>
      </w:r>
      <w:r w:rsidRPr="001B5A31">
        <w:rPr>
          <w:rFonts w:ascii="Artifex CF Extra Light" w:eastAsia="Arial" w:hAnsi="Artifex CF Extra Light" w:cs="Times New Roman"/>
          <w:color w:val="1F3864" w:themeColor="accent1" w:themeShade="80"/>
          <w:sz w:val="18"/>
          <w:szCs w:val="18"/>
        </w:rPr>
        <w:t xml:space="preserve"> más de 150 mil personas que viven en Cotuí, Fantino, Cevicos y La Mata</w:t>
      </w:r>
      <w:r w:rsidR="0039421D" w:rsidRPr="001B5A31">
        <w:rPr>
          <w:rFonts w:ascii="Artifex CF Extra Light" w:eastAsia="Arial" w:hAnsi="Artifex CF Extra Light" w:cs="Times New Roman"/>
          <w:color w:val="1F3864" w:themeColor="accent1" w:themeShade="80"/>
          <w:sz w:val="18"/>
          <w:szCs w:val="18"/>
        </w:rPr>
        <w:t>,</w:t>
      </w:r>
      <w:r w:rsidRPr="001B5A31">
        <w:rPr>
          <w:rFonts w:ascii="Artifex CF Extra Light" w:eastAsia="Arial" w:hAnsi="Artifex CF Extra Light" w:cs="Times New Roman"/>
          <w:color w:val="1F3864" w:themeColor="accent1" w:themeShade="80"/>
          <w:sz w:val="18"/>
          <w:szCs w:val="18"/>
        </w:rPr>
        <w:t xml:space="preserve"> con la puesta en marcha del 9-1-1 en la provincia Sánchez Ramírez, se </w:t>
      </w:r>
      <w:r w:rsidR="0039421D" w:rsidRPr="001B5A31">
        <w:rPr>
          <w:rFonts w:ascii="Artifex CF Extra Light" w:eastAsia="Arial" w:hAnsi="Artifex CF Extra Light" w:cs="Times New Roman"/>
          <w:color w:val="1F3864" w:themeColor="accent1" w:themeShade="80"/>
          <w:sz w:val="18"/>
          <w:szCs w:val="18"/>
        </w:rPr>
        <w:t xml:space="preserve">han </w:t>
      </w:r>
      <w:r w:rsidRPr="001B5A31">
        <w:rPr>
          <w:rFonts w:ascii="Artifex CF Extra Light" w:eastAsia="Arial" w:hAnsi="Artifex CF Extra Light" w:cs="Times New Roman"/>
          <w:color w:val="1F3864" w:themeColor="accent1" w:themeShade="80"/>
          <w:sz w:val="18"/>
          <w:szCs w:val="18"/>
        </w:rPr>
        <w:t>beneficia</w:t>
      </w:r>
      <w:r w:rsidR="0039421D" w:rsidRPr="001B5A31">
        <w:rPr>
          <w:rFonts w:ascii="Artifex CF Extra Light" w:eastAsia="Arial" w:hAnsi="Artifex CF Extra Light" w:cs="Times New Roman"/>
          <w:color w:val="1F3864" w:themeColor="accent1" w:themeShade="80"/>
          <w:sz w:val="18"/>
          <w:szCs w:val="18"/>
        </w:rPr>
        <w:t xml:space="preserve">do </w:t>
      </w:r>
      <w:r w:rsidRPr="001B5A31">
        <w:rPr>
          <w:rFonts w:ascii="Artifex CF Extra Light" w:eastAsia="Arial" w:hAnsi="Artifex CF Extra Light" w:cs="Times New Roman"/>
          <w:color w:val="1F3864" w:themeColor="accent1" w:themeShade="80"/>
          <w:sz w:val="18"/>
          <w:szCs w:val="18"/>
        </w:rPr>
        <w:t>de los servicios brindados y con ello</w:t>
      </w:r>
      <w:r w:rsidR="0039421D" w:rsidRPr="001B5A31">
        <w:rPr>
          <w:rFonts w:ascii="Artifex CF Extra Light" w:eastAsia="Arial" w:hAnsi="Artifex CF Extra Light" w:cs="Times New Roman"/>
          <w:color w:val="1F3864" w:themeColor="accent1" w:themeShade="80"/>
          <w:sz w:val="18"/>
          <w:szCs w:val="18"/>
        </w:rPr>
        <w:t>,</w:t>
      </w:r>
      <w:r w:rsidRPr="001B5A31">
        <w:rPr>
          <w:rFonts w:ascii="Artifex CF Extra Light" w:eastAsia="Arial" w:hAnsi="Artifex CF Extra Light" w:cs="Times New Roman"/>
          <w:color w:val="1F3864" w:themeColor="accent1" w:themeShade="80"/>
          <w:sz w:val="18"/>
          <w:szCs w:val="18"/>
        </w:rPr>
        <w:t xml:space="preserve"> el Sistema alcanz</w:t>
      </w:r>
      <w:r w:rsidR="0039421D" w:rsidRPr="001B5A31">
        <w:rPr>
          <w:rFonts w:ascii="Artifex CF Extra Light" w:eastAsia="Arial" w:hAnsi="Artifex CF Extra Light" w:cs="Times New Roman"/>
          <w:color w:val="1F3864" w:themeColor="accent1" w:themeShade="80"/>
          <w:sz w:val="18"/>
          <w:szCs w:val="18"/>
        </w:rPr>
        <w:t>ó</w:t>
      </w:r>
      <w:r w:rsidRPr="001B5A31">
        <w:rPr>
          <w:rFonts w:ascii="Artifex CF Extra Light" w:eastAsia="Arial" w:hAnsi="Artifex CF Extra Light" w:cs="Times New Roman"/>
          <w:color w:val="1F3864" w:themeColor="accent1" w:themeShade="80"/>
          <w:sz w:val="18"/>
          <w:szCs w:val="18"/>
        </w:rPr>
        <w:t xml:space="preserve"> las 19 provincias, 90 municipios y 233 distritos municipales donde viven cerca de 8.6 </w:t>
      </w:r>
      <w:r w:rsidR="00701A32" w:rsidRPr="001B5A31">
        <w:rPr>
          <w:rFonts w:ascii="Artifex CF Extra Light" w:eastAsia="Arial" w:hAnsi="Artifex CF Extra Light" w:cs="Times New Roman"/>
          <w:color w:val="1F3864" w:themeColor="accent1" w:themeShade="80"/>
          <w:sz w:val="18"/>
          <w:szCs w:val="18"/>
        </w:rPr>
        <w:t>MM</w:t>
      </w:r>
      <w:r w:rsidRPr="001B5A31">
        <w:rPr>
          <w:rFonts w:ascii="Artifex CF Extra Light" w:eastAsia="Arial" w:hAnsi="Artifex CF Extra Light" w:cs="Times New Roman"/>
          <w:color w:val="1F3864" w:themeColor="accent1" w:themeShade="80"/>
          <w:sz w:val="18"/>
          <w:szCs w:val="18"/>
        </w:rPr>
        <w:t xml:space="preserve"> de dominicanos, el 84.5% de la población.  Para atender las emergencias de </w:t>
      </w:r>
      <w:r w:rsidR="009A11A5" w:rsidRPr="001B5A31">
        <w:rPr>
          <w:rFonts w:ascii="Artifex CF Extra Light" w:eastAsia="Arial" w:hAnsi="Artifex CF Extra Light" w:cs="Times New Roman"/>
          <w:color w:val="1F3864" w:themeColor="accent1" w:themeShade="80"/>
          <w:sz w:val="18"/>
          <w:szCs w:val="18"/>
        </w:rPr>
        <w:t>salud, se</w:t>
      </w:r>
      <w:r w:rsidRPr="001B5A31">
        <w:rPr>
          <w:rFonts w:ascii="Artifex CF Extra Light" w:eastAsia="Arial" w:hAnsi="Artifex CF Extra Light" w:cs="Times New Roman"/>
          <w:color w:val="1F3864" w:themeColor="accent1" w:themeShade="80"/>
          <w:sz w:val="18"/>
          <w:szCs w:val="18"/>
        </w:rPr>
        <w:t xml:space="preserve"> incorporaron 24 médicos, 24 enfermeras y 69 paramédicos, además de 93 técnicos en transporte sanitario, con un equipo de 13 ambulancias y 13 moto ambulancias (URI).</w:t>
      </w:r>
    </w:p>
    <w:p w14:paraId="0E9829B0" w14:textId="7FD167E6" w:rsidR="00E97859" w:rsidRPr="001B5A31" w:rsidRDefault="00E97859" w:rsidP="00E97859">
      <w:pPr>
        <w:spacing w:line="380" w:lineRule="atLeast"/>
        <w:ind w:left="360" w:firstLine="360"/>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Para marzo</w:t>
      </w:r>
      <w:r w:rsidR="00D7094F" w:rsidRPr="001B5A31">
        <w:rPr>
          <w:rFonts w:ascii="Artifex CF Extra Light" w:eastAsia="Arial" w:hAnsi="Artifex CF Extra Light" w:cs="Times New Roman"/>
          <w:color w:val="1F3864" w:themeColor="accent1" w:themeShade="80"/>
          <w:sz w:val="18"/>
          <w:szCs w:val="18"/>
        </w:rPr>
        <w:t>,</w:t>
      </w:r>
      <w:r w:rsidRPr="001B5A31">
        <w:rPr>
          <w:rFonts w:ascii="Artifex CF Extra Light" w:eastAsia="Arial" w:hAnsi="Artifex CF Extra Light" w:cs="Times New Roman"/>
          <w:color w:val="1F3864" w:themeColor="accent1" w:themeShade="80"/>
          <w:sz w:val="18"/>
          <w:szCs w:val="18"/>
        </w:rPr>
        <w:t xml:space="preserve"> con la llegada a los cuatro municipios en San José de las Matas, Baitoa, Jánico y Sabana Iglesia, más de 85,683 residentes se benefician de los servicios de Emergencias, completando la cobertura del 911 en la provincia de Santiago, que continuará presente en 19 provincias, elevando a 94 los municipios y a 242 los distritos municipales que cuentan con este servicio público. Para asistir los casos de salud, </w:t>
      </w:r>
      <w:r w:rsidR="00D7094F" w:rsidRPr="001B5A31">
        <w:rPr>
          <w:rFonts w:ascii="Artifex CF Extra Light" w:eastAsia="Arial" w:hAnsi="Artifex CF Extra Light" w:cs="Times New Roman"/>
          <w:color w:val="1F3864" w:themeColor="accent1" w:themeShade="80"/>
          <w:sz w:val="18"/>
          <w:szCs w:val="18"/>
        </w:rPr>
        <w:t>se</w:t>
      </w:r>
      <w:r w:rsidRPr="001B5A31">
        <w:rPr>
          <w:rFonts w:ascii="Artifex CF Extra Light" w:eastAsia="Arial" w:hAnsi="Artifex CF Extra Light" w:cs="Times New Roman"/>
          <w:color w:val="1F3864" w:themeColor="accent1" w:themeShade="80"/>
          <w:sz w:val="18"/>
          <w:szCs w:val="18"/>
        </w:rPr>
        <w:t xml:space="preserve"> suma</w:t>
      </w:r>
      <w:r w:rsidR="00D7094F" w:rsidRPr="001B5A31">
        <w:rPr>
          <w:rFonts w:ascii="Artifex CF Extra Light" w:eastAsia="Arial" w:hAnsi="Artifex CF Extra Light" w:cs="Times New Roman"/>
          <w:color w:val="1F3864" w:themeColor="accent1" w:themeShade="80"/>
          <w:sz w:val="18"/>
          <w:szCs w:val="18"/>
        </w:rPr>
        <w:t>n</w:t>
      </w:r>
      <w:r w:rsidRPr="001B5A31">
        <w:rPr>
          <w:rFonts w:ascii="Artifex CF Extra Light" w:eastAsia="Arial" w:hAnsi="Artifex CF Extra Light" w:cs="Times New Roman"/>
          <w:color w:val="1F3864" w:themeColor="accent1" w:themeShade="80"/>
          <w:sz w:val="18"/>
          <w:szCs w:val="18"/>
        </w:rPr>
        <w:t xml:space="preserve"> 25 médicos, 25 enfermeras y 71 técnicos en transporte sanitario. Todos ellos equipados con 10 ambulancias y 10 moto ambulancias. Con esta nueva ampliación, la provincia Santiago queda cubierta con el Sistema 9</w:t>
      </w:r>
      <w:r w:rsidR="00D7094F" w:rsidRPr="001B5A31">
        <w:rPr>
          <w:rFonts w:ascii="Artifex CF Extra Light" w:eastAsia="Arial" w:hAnsi="Artifex CF Extra Light" w:cs="Times New Roman"/>
          <w:color w:val="1F3864" w:themeColor="accent1" w:themeShade="80"/>
          <w:sz w:val="18"/>
          <w:szCs w:val="18"/>
        </w:rPr>
        <w:t>11</w:t>
      </w:r>
      <w:r w:rsidRPr="001B5A31">
        <w:rPr>
          <w:rFonts w:ascii="Artifex CF Extra Light" w:eastAsia="Arial" w:hAnsi="Artifex CF Extra Light" w:cs="Times New Roman"/>
          <w:color w:val="1F3864" w:themeColor="accent1" w:themeShade="80"/>
          <w:sz w:val="18"/>
          <w:szCs w:val="18"/>
        </w:rPr>
        <w:t>, un servicio que llega ya a cerca de 8.7 millones de dominicanos.</w:t>
      </w:r>
    </w:p>
    <w:p w14:paraId="4AC681EE" w14:textId="0C4D8FB9" w:rsidR="00E97859" w:rsidRPr="001B5A31" w:rsidRDefault="00E97859" w:rsidP="00E97859">
      <w:pPr>
        <w:spacing w:line="380" w:lineRule="atLeast"/>
        <w:ind w:left="360" w:firstLine="360"/>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Actualmente se están ejecutando los procesos para la puesta en marcha de la expansión hacia las cuatro provincias priorizadas por la actual gestión de gobierno, siendo estas Valverde Mao, Hato Mayor, El Seibo y san José de Ocoa. </w:t>
      </w:r>
      <w:r w:rsidR="00D7094F" w:rsidRPr="001B5A31">
        <w:rPr>
          <w:rFonts w:ascii="Artifex CF Extra Light" w:eastAsia="Arial" w:hAnsi="Artifex CF Extra Light" w:cs="Times New Roman"/>
          <w:color w:val="1F3864" w:themeColor="accent1" w:themeShade="80"/>
          <w:sz w:val="18"/>
          <w:szCs w:val="18"/>
        </w:rPr>
        <w:t xml:space="preserve"> </w:t>
      </w:r>
      <w:r w:rsidRPr="001B5A31">
        <w:rPr>
          <w:rFonts w:ascii="Artifex CF Extra Light" w:eastAsia="Arial" w:hAnsi="Artifex CF Extra Light" w:cs="Times New Roman"/>
          <w:color w:val="1F3864" w:themeColor="accent1" w:themeShade="80"/>
          <w:sz w:val="18"/>
          <w:szCs w:val="18"/>
        </w:rPr>
        <w:t>En este sentido se han realizado todos los requisitos para su puesta en marcha en el tiempo previsto:</w:t>
      </w:r>
    </w:p>
    <w:p w14:paraId="3C737010" w14:textId="63A92DC3" w:rsidR="00E97859" w:rsidRPr="001B5A31" w:rsidRDefault="00F607B9" w:rsidP="007E7BBF">
      <w:pPr>
        <w:pStyle w:val="ListParagraph"/>
        <w:numPr>
          <w:ilvl w:val="0"/>
          <w:numId w:val="28"/>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A</w:t>
      </w:r>
      <w:r w:rsidR="00E97859" w:rsidRPr="001B5A31">
        <w:rPr>
          <w:rFonts w:ascii="Artifex CF Extra Light" w:eastAsia="Arial" w:hAnsi="Artifex CF Extra Light" w:cs="Times New Roman"/>
          <w:color w:val="1F3864" w:themeColor="accent1" w:themeShade="80"/>
          <w:sz w:val="18"/>
          <w:szCs w:val="18"/>
        </w:rPr>
        <w:t>dquisición y habilitación de locales provinciales para la operatividad y logística de este componente de expansión fase 2</w:t>
      </w:r>
      <w:r w:rsidRPr="001B5A31">
        <w:rPr>
          <w:rFonts w:ascii="Artifex CF Extra Light" w:eastAsia="Arial" w:hAnsi="Artifex CF Extra Light" w:cs="Times New Roman"/>
          <w:color w:val="1F3864" w:themeColor="accent1" w:themeShade="80"/>
          <w:sz w:val="18"/>
          <w:szCs w:val="18"/>
        </w:rPr>
        <w:t>.</w:t>
      </w:r>
    </w:p>
    <w:p w14:paraId="339EDF2B" w14:textId="7EC621B0" w:rsidR="00E97859" w:rsidRPr="001B5A31" w:rsidRDefault="007F3ECF" w:rsidP="007E7BBF">
      <w:pPr>
        <w:pStyle w:val="ListParagraph"/>
        <w:numPr>
          <w:ilvl w:val="0"/>
          <w:numId w:val="28"/>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A</w:t>
      </w:r>
      <w:r w:rsidR="00E97859" w:rsidRPr="001B5A31">
        <w:rPr>
          <w:rFonts w:ascii="Artifex CF Extra Light" w:eastAsia="Arial" w:hAnsi="Artifex CF Extra Light" w:cs="Times New Roman"/>
          <w:color w:val="1F3864" w:themeColor="accent1" w:themeShade="80"/>
          <w:sz w:val="18"/>
          <w:szCs w:val="18"/>
        </w:rPr>
        <w:t>dquisición de 46 ambulancias</w:t>
      </w:r>
      <w:r w:rsidRPr="001B5A31">
        <w:rPr>
          <w:rFonts w:ascii="Artifex CF Extra Light" w:eastAsia="Arial" w:hAnsi="Artifex CF Extra Light" w:cs="Times New Roman"/>
          <w:color w:val="1F3864" w:themeColor="accent1" w:themeShade="80"/>
          <w:sz w:val="18"/>
          <w:szCs w:val="18"/>
        </w:rPr>
        <w:t xml:space="preserve"> </w:t>
      </w:r>
      <w:r w:rsidR="00E97859" w:rsidRPr="001B5A31">
        <w:rPr>
          <w:rFonts w:ascii="Artifex CF Extra Light" w:eastAsia="Arial" w:hAnsi="Artifex CF Extra Light" w:cs="Times New Roman"/>
          <w:color w:val="1F3864" w:themeColor="accent1" w:themeShade="80"/>
          <w:sz w:val="18"/>
          <w:szCs w:val="18"/>
        </w:rPr>
        <w:t>y 46 de Unidades de Respuesta (Motocicletas- URIS), suministros de medicamentos e insumos médicos y tecnológicos, para el soporte a las operaciones extrahospitalarias.</w:t>
      </w:r>
    </w:p>
    <w:p w14:paraId="70E447CA" w14:textId="6C148A25" w:rsidR="00E97859" w:rsidRPr="001B5A31" w:rsidRDefault="00DC01A6" w:rsidP="007E7BBF">
      <w:pPr>
        <w:pStyle w:val="ListParagraph"/>
        <w:numPr>
          <w:ilvl w:val="0"/>
          <w:numId w:val="28"/>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P</w:t>
      </w:r>
      <w:r w:rsidR="00E97859" w:rsidRPr="001B5A31">
        <w:rPr>
          <w:rFonts w:ascii="Artifex CF Extra Light" w:eastAsia="Arial" w:hAnsi="Artifex CF Extra Light" w:cs="Times New Roman"/>
          <w:color w:val="1F3864" w:themeColor="accent1" w:themeShade="80"/>
          <w:sz w:val="18"/>
          <w:szCs w:val="18"/>
        </w:rPr>
        <w:t>roceso de reclutamiento, selección y capacitación de los recursos humanos necesarios</w:t>
      </w:r>
      <w:r w:rsidR="00F51C93" w:rsidRPr="001B5A31">
        <w:rPr>
          <w:rFonts w:ascii="Artifex CF Extra Light" w:eastAsia="Arial" w:hAnsi="Artifex CF Extra Light" w:cs="Times New Roman"/>
          <w:color w:val="1F3864" w:themeColor="accent1" w:themeShade="80"/>
          <w:sz w:val="18"/>
          <w:szCs w:val="18"/>
        </w:rPr>
        <w:t>,</w:t>
      </w:r>
      <w:r w:rsidR="00E97859" w:rsidRPr="001B5A31">
        <w:rPr>
          <w:rFonts w:ascii="Artifex CF Extra Light" w:eastAsia="Arial" w:hAnsi="Artifex CF Extra Light" w:cs="Times New Roman"/>
          <w:color w:val="1F3864" w:themeColor="accent1" w:themeShade="80"/>
          <w:sz w:val="18"/>
          <w:szCs w:val="18"/>
        </w:rPr>
        <w:t xml:space="preserve"> a fin de garantizar que los mismos </w:t>
      </w:r>
      <w:r w:rsidR="00F51C93" w:rsidRPr="001B5A31">
        <w:rPr>
          <w:rFonts w:ascii="Artifex CF Extra Light" w:eastAsia="Arial" w:hAnsi="Artifex CF Extra Light" w:cs="Times New Roman"/>
          <w:color w:val="1F3864" w:themeColor="accent1" w:themeShade="80"/>
          <w:sz w:val="18"/>
          <w:szCs w:val="18"/>
        </w:rPr>
        <w:t>cuenten con el</w:t>
      </w:r>
      <w:r w:rsidR="00E97859" w:rsidRPr="001B5A31">
        <w:rPr>
          <w:rFonts w:ascii="Artifex CF Extra Light" w:eastAsia="Arial" w:hAnsi="Artifex CF Extra Light" w:cs="Times New Roman"/>
          <w:color w:val="1F3864" w:themeColor="accent1" w:themeShade="80"/>
          <w:sz w:val="18"/>
          <w:szCs w:val="18"/>
        </w:rPr>
        <w:t xml:space="preserve"> perfil técnico establecido y se continúe la prestación de servicios de calidad en las nuevas localidades.</w:t>
      </w:r>
    </w:p>
    <w:p w14:paraId="00A3020E" w14:textId="4EAEE9CE" w:rsidR="00E97859" w:rsidRPr="001B5A31" w:rsidRDefault="00F51C93" w:rsidP="007E7BBF">
      <w:pPr>
        <w:pStyle w:val="ListParagraph"/>
        <w:numPr>
          <w:ilvl w:val="0"/>
          <w:numId w:val="28"/>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R</w:t>
      </w:r>
      <w:r w:rsidR="00E97859" w:rsidRPr="001B5A31">
        <w:rPr>
          <w:rFonts w:ascii="Artifex CF Extra Light" w:eastAsia="Arial" w:hAnsi="Artifex CF Extra Light" w:cs="Times New Roman"/>
          <w:color w:val="1F3864" w:themeColor="accent1" w:themeShade="80"/>
          <w:sz w:val="18"/>
          <w:szCs w:val="18"/>
        </w:rPr>
        <w:t>equerimientos de equipos tecnológicos</w:t>
      </w:r>
      <w:r w:rsidRPr="001B5A31">
        <w:rPr>
          <w:rFonts w:ascii="Artifex CF Extra Light" w:eastAsia="Arial" w:hAnsi="Artifex CF Extra Light" w:cs="Times New Roman"/>
          <w:color w:val="1F3864" w:themeColor="accent1" w:themeShade="80"/>
          <w:sz w:val="18"/>
          <w:szCs w:val="18"/>
        </w:rPr>
        <w:t>.</w:t>
      </w:r>
    </w:p>
    <w:p w14:paraId="6BA784B2" w14:textId="25EA74E2" w:rsidR="000B79F8" w:rsidRPr="001B5A31" w:rsidRDefault="00E97859" w:rsidP="007E7BBF">
      <w:pPr>
        <w:pStyle w:val="ListParagraph"/>
        <w:numPr>
          <w:ilvl w:val="0"/>
          <w:numId w:val="28"/>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lastRenderedPageBreak/>
        <w:t xml:space="preserve">Implementación de nuevas herramientas complementadas con la aplicación </w:t>
      </w:r>
      <w:proofErr w:type="spellStart"/>
      <w:r w:rsidRPr="001B5A31">
        <w:rPr>
          <w:rFonts w:ascii="Artifex CF Extra Light" w:eastAsia="Arial" w:hAnsi="Artifex CF Extra Light" w:cs="Times New Roman"/>
          <w:color w:val="1F3864" w:themeColor="accent1" w:themeShade="80"/>
          <w:sz w:val="18"/>
          <w:szCs w:val="18"/>
        </w:rPr>
        <w:t>Power</w:t>
      </w:r>
      <w:proofErr w:type="spellEnd"/>
      <w:r w:rsidRPr="001B5A31">
        <w:rPr>
          <w:rFonts w:ascii="Artifex CF Extra Light" w:eastAsia="Arial" w:hAnsi="Artifex CF Extra Light" w:cs="Times New Roman"/>
          <w:color w:val="1F3864" w:themeColor="accent1" w:themeShade="80"/>
          <w:sz w:val="18"/>
          <w:szCs w:val="18"/>
        </w:rPr>
        <w:t xml:space="preserve"> BI que muestra estadísticas detalladas del consumo tanto de las provincias como el consumo de las unidades</w:t>
      </w:r>
      <w:r w:rsidR="00865FF5" w:rsidRPr="001B5A31">
        <w:rPr>
          <w:rFonts w:ascii="Artifex CF Extra Light" w:eastAsia="Arial" w:hAnsi="Artifex CF Extra Light" w:cs="Times New Roman"/>
          <w:color w:val="1F3864" w:themeColor="accent1" w:themeShade="80"/>
          <w:sz w:val="18"/>
          <w:szCs w:val="18"/>
        </w:rPr>
        <w:t xml:space="preserve"> </w:t>
      </w:r>
      <w:r w:rsidRPr="001B5A31">
        <w:rPr>
          <w:rFonts w:ascii="Artifex CF Extra Light" w:eastAsia="Arial" w:hAnsi="Artifex CF Extra Light" w:cs="Times New Roman"/>
          <w:color w:val="1F3864" w:themeColor="accent1" w:themeShade="80"/>
          <w:sz w:val="18"/>
          <w:szCs w:val="18"/>
        </w:rPr>
        <w:t>con la finalidad de llevar a cabo un control preciso en tiempo real de los insumos médicos y material gastable.</w:t>
      </w:r>
    </w:p>
    <w:p w14:paraId="0164F4D3" w14:textId="32B12C3A" w:rsidR="00C3430E" w:rsidRPr="001B5A31" w:rsidRDefault="00C3430E" w:rsidP="00AD15B1">
      <w:pPr>
        <w:spacing w:line="380" w:lineRule="atLeast"/>
        <w:ind w:left="536"/>
        <w:jc w:val="both"/>
        <w:rPr>
          <w:rFonts w:ascii="Gotham" w:eastAsia="Arial" w:hAnsi="Gotham" w:cs="Times New Roman"/>
          <w:b/>
          <w:bCs/>
          <w:color w:val="1F3864" w:themeColor="accent1" w:themeShade="80"/>
          <w:sz w:val="16"/>
          <w:szCs w:val="16"/>
        </w:rPr>
      </w:pPr>
      <w:r w:rsidRPr="001B5A31">
        <w:rPr>
          <w:rFonts w:ascii="Gotham" w:eastAsia="Arial" w:hAnsi="Gotham" w:cs="Times New Roman"/>
          <w:b/>
          <w:bCs/>
          <w:color w:val="1F3864" w:themeColor="accent1" w:themeShade="80"/>
          <w:sz w:val="16"/>
          <w:szCs w:val="16"/>
        </w:rPr>
        <w:t>Gestión de l</w:t>
      </w:r>
      <w:r w:rsidR="000A1941" w:rsidRPr="001B5A31">
        <w:rPr>
          <w:rFonts w:ascii="Gotham" w:eastAsia="Arial" w:hAnsi="Gotham" w:cs="Times New Roman"/>
          <w:b/>
          <w:bCs/>
          <w:color w:val="1F3864" w:themeColor="accent1" w:themeShade="80"/>
          <w:sz w:val="16"/>
          <w:szCs w:val="16"/>
        </w:rPr>
        <w:t>os Servicios de Salud de la Red SNS</w:t>
      </w:r>
    </w:p>
    <w:p w14:paraId="1910F4DB" w14:textId="29B4E720" w:rsidR="00C3430E" w:rsidRPr="001B5A31" w:rsidRDefault="00FA59AC" w:rsidP="00C3430E">
      <w:pPr>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Mediante la implementación del Modelo de Atención se prevé crear las condiciones que garanticen a los ciudadanos el acceso a los servicios de salud, de forma articulada y coordinada entre los diferentes niveles asistenciales. Es en este sentido que se propone al Primer Nivel de Atención como puerta de entrada a los servicios de salud y funge como canal hacia el nivel de mayor complejidad, procurando contener eficazmente los problemas de salud en este nivel y disminuir la participación de los servicios hospitalarios en primera instancia, por el elevado costo que infiere</w:t>
      </w:r>
      <w:r w:rsidR="00515E3D" w:rsidRPr="001B5A31">
        <w:rPr>
          <w:rFonts w:ascii="Artifex CF Extra Light" w:eastAsia="Arial" w:hAnsi="Artifex CF Extra Light" w:cs="Times New Roman"/>
          <w:color w:val="1F3864" w:themeColor="accent1" w:themeShade="80"/>
          <w:sz w:val="18"/>
          <w:szCs w:val="18"/>
        </w:rPr>
        <w:t xml:space="preserve">, promoviendo la articulación con el nivel complementario, </w:t>
      </w:r>
      <w:r w:rsidR="00B645C7" w:rsidRPr="001B5A31">
        <w:rPr>
          <w:rFonts w:ascii="Artifex CF Extra Light" w:eastAsia="Arial" w:hAnsi="Artifex CF Extra Light" w:cs="Times New Roman"/>
          <w:color w:val="1F3864" w:themeColor="accent1" w:themeShade="80"/>
          <w:sz w:val="18"/>
          <w:szCs w:val="18"/>
        </w:rPr>
        <w:t>garantizando así el continuo de la atención.</w:t>
      </w:r>
      <w:r w:rsidR="008F3320" w:rsidRPr="001B5A31">
        <w:rPr>
          <w:rFonts w:ascii="Artifex CF Extra Light" w:eastAsia="Arial" w:hAnsi="Artifex CF Extra Light" w:cs="Times New Roman"/>
          <w:color w:val="1F3864" w:themeColor="accent1" w:themeShade="80"/>
          <w:sz w:val="18"/>
          <w:szCs w:val="18"/>
        </w:rPr>
        <w:t xml:space="preserve"> </w:t>
      </w:r>
      <w:r w:rsidR="009C3898" w:rsidRPr="001B5A31">
        <w:rPr>
          <w:rFonts w:ascii="Artifex CF Extra Light" w:eastAsia="Arial" w:hAnsi="Artifex CF Extra Light" w:cs="Times New Roman"/>
          <w:color w:val="1F3864" w:themeColor="accent1" w:themeShade="80"/>
          <w:sz w:val="18"/>
          <w:szCs w:val="18"/>
        </w:rPr>
        <w:t>Es mediante estas iniciativas que se propician los siguientes resultados ostensibles en la provisión de la salud en la Red Pública:</w:t>
      </w:r>
    </w:p>
    <w:p w14:paraId="236127BA" w14:textId="77777777" w:rsidR="001D6471" w:rsidRPr="001B5A31" w:rsidRDefault="006C39EC"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Se elaboraron estudios para el análisis de la gestión pública de los servicios de salud, implicando la </w:t>
      </w:r>
      <w:r w:rsidR="0075172B" w:rsidRPr="001B5A31">
        <w:rPr>
          <w:rFonts w:ascii="Artifex CF Extra Light" w:eastAsia="Arial" w:hAnsi="Artifex CF Extra Light" w:cs="Times New Roman"/>
          <w:color w:val="1F3864" w:themeColor="accent1" w:themeShade="80"/>
          <w:sz w:val="18"/>
          <w:szCs w:val="18"/>
        </w:rPr>
        <w:t>revisión de los expedientes clínicos para conocer la calidad de la atención ofertada a los pacientes positivos a COVID-19 en los hospitales de la red pública de servicios de salud, con los objetivos siguientes:</w:t>
      </w:r>
    </w:p>
    <w:p w14:paraId="2AD2EF71" w14:textId="77777777" w:rsidR="00424DE1" w:rsidRPr="001B5A31" w:rsidRDefault="0075172B" w:rsidP="007E7BBF">
      <w:pPr>
        <w:pStyle w:val="ListParagraph"/>
        <w:numPr>
          <w:ilvl w:val="0"/>
          <w:numId w:val="30"/>
        </w:numPr>
        <w:spacing w:line="380" w:lineRule="atLeast"/>
        <w:ind w:left="1440" w:firstLine="450"/>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Describir las características demográficas de la población usuaria de los servicios públicos</w:t>
      </w:r>
      <w:r w:rsidR="00AB3E7E" w:rsidRPr="001B5A31">
        <w:rPr>
          <w:rFonts w:ascii="Artifex CF Extra Light" w:eastAsia="Arial" w:hAnsi="Artifex CF Extra Light" w:cs="Times New Roman"/>
          <w:color w:val="1F3864" w:themeColor="accent1" w:themeShade="80"/>
          <w:sz w:val="18"/>
          <w:szCs w:val="18"/>
        </w:rPr>
        <w:t xml:space="preserve"> </w:t>
      </w:r>
      <w:r w:rsidRPr="001B5A31">
        <w:rPr>
          <w:rFonts w:ascii="Artifex CF Extra Light" w:eastAsia="Arial" w:hAnsi="Artifex CF Extra Light" w:cs="Times New Roman"/>
          <w:color w:val="1F3864" w:themeColor="accent1" w:themeShade="80"/>
          <w:sz w:val="18"/>
          <w:szCs w:val="18"/>
        </w:rPr>
        <w:t>de salud;</w:t>
      </w:r>
    </w:p>
    <w:p w14:paraId="614F6FEC" w14:textId="3E826113" w:rsidR="00424DE1" w:rsidRPr="001B5A31" w:rsidRDefault="0075172B" w:rsidP="007E7BBF">
      <w:pPr>
        <w:pStyle w:val="ListParagraph"/>
        <w:numPr>
          <w:ilvl w:val="0"/>
          <w:numId w:val="30"/>
        </w:numPr>
        <w:spacing w:line="380" w:lineRule="atLeast"/>
        <w:ind w:left="1440" w:firstLine="450"/>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Determinar cuáles comorbilidades estaban presentes al momento de demandar la</w:t>
      </w:r>
      <w:r w:rsidR="00AB3E7E" w:rsidRPr="001B5A31">
        <w:rPr>
          <w:rFonts w:ascii="Artifex CF Extra Light" w:eastAsia="Arial" w:hAnsi="Artifex CF Extra Light" w:cs="Times New Roman"/>
          <w:color w:val="1F3864" w:themeColor="accent1" w:themeShade="80"/>
          <w:sz w:val="18"/>
          <w:szCs w:val="18"/>
        </w:rPr>
        <w:t xml:space="preserve"> </w:t>
      </w:r>
      <w:r w:rsidRPr="001B5A31">
        <w:rPr>
          <w:rFonts w:ascii="Artifex CF Extra Light" w:eastAsia="Arial" w:hAnsi="Artifex CF Extra Light" w:cs="Times New Roman"/>
          <w:color w:val="1F3864" w:themeColor="accent1" w:themeShade="80"/>
          <w:sz w:val="18"/>
          <w:szCs w:val="18"/>
        </w:rPr>
        <w:t>atención;</w:t>
      </w:r>
    </w:p>
    <w:p w14:paraId="60E47E04" w14:textId="7EAA2B63" w:rsidR="0075172B" w:rsidRPr="001B5A31" w:rsidRDefault="0075172B" w:rsidP="007E7BBF">
      <w:pPr>
        <w:pStyle w:val="ListParagraph"/>
        <w:numPr>
          <w:ilvl w:val="0"/>
          <w:numId w:val="30"/>
        </w:numPr>
        <w:spacing w:line="380" w:lineRule="atLeast"/>
        <w:ind w:left="1440" w:firstLine="450"/>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Determinar cuáles complicaciones afectaban a los pacientes;</w:t>
      </w:r>
    </w:p>
    <w:p w14:paraId="38C34415" w14:textId="3ADB31AB" w:rsidR="0075172B" w:rsidRPr="001B5A31" w:rsidRDefault="0075172B" w:rsidP="007E7BBF">
      <w:pPr>
        <w:pStyle w:val="ListParagraph"/>
        <w:numPr>
          <w:ilvl w:val="0"/>
          <w:numId w:val="30"/>
        </w:numPr>
        <w:spacing w:line="380" w:lineRule="atLeast"/>
        <w:ind w:left="1440" w:firstLine="450"/>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Identificar el manejo farmacológico realizado;</w:t>
      </w:r>
    </w:p>
    <w:p w14:paraId="45F97804" w14:textId="5F4EF40D" w:rsidR="0075172B" w:rsidRPr="001B5A31" w:rsidRDefault="0075172B" w:rsidP="007E7BBF">
      <w:pPr>
        <w:pStyle w:val="ListParagraph"/>
        <w:numPr>
          <w:ilvl w:val="0"/>
          <w:numId w:val="30"/>
        </w:numPr>
        <w:spacing w:line="380" w:lineRule="atLeast"/>
        <w:ind w:left="1440" w:firstLine="450"/>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Determinar cuáles pruebas de laboratorio y de imagen fueron utilizadas en el seguimiento</w:t>
      </w:r>
      <w:r w:rsidR="00A75C17" w:rsidRPr="001B5A31">
        <w:rPr>
          <w:rFonts w:ascii="Artifex CF Extra Light" w:eastAsia="Arial" w:hAnsi="Artifex CF Extra Light" w:cs="Times New Roman"/>
          <w:color w:val="1F3864" w:themeColor="accent1" w:themeShade="80"/>
          <w:sz w:val="18"/>
          <w:szCs w:val="18"/>
        </w:rPr>
        <w:t xml:space="preserve"> a</w:t>
      </w:r>
      <w:r w:rsidRPr="001B5A31">
        <w:rPr>
          <w:rFonts w:ascii="Artifex CF Extra Light" w:eastAsia="Arial" w:hAnsi="Artifex CF Extra Light" w:cs="Times New Roman"/>
          <w:color w:val="1F3864" w:themeColor="accent1" w:themeShade="80"/>
          <w:sz w:val="18"/>
          <w:szCs w:val="18"/>
        </w:rPr>
        <w:t xml:space="preserve"> los pacientes:</w:t>
      </w:r>
    </w:p>
    <w:p w14:paraId="3A9FA2E0" w14:textId="77777777" w:rsidR="006906A5" w:rsidRPr="001B5A31" w:rsidRDefault="0075172B" w:rsidP="007E7BBF">
      <w:pPr>
        <w:pStyle w:val="ListParagraph"/>
        <w:numPr>
          <w:ilvl w:val="0"/>
          <w:numId w:val="30"/>
        </w:numPr>
        <w:spacing w:line="380" w:lineRule="atLeast"/>
        <w:ind w:left="1440" w:firstLine="450"/>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Determinar los días transcurridos entre el inicio de síntomas y el ingreso, así como días</w:t>
      </w:r>
      <w:r w:rsidR="00A75C17" w:rsidRPr="001B5A31">
        <w:rPr>
          <w:rFonts w:ascii="Artifex CF Extra Light" w:eastAsia="Arial" w:hAnsi="Artifex CF Extra Light" w:cs="Times New Roman"/>
          <w:color w:val="1F3864" w:themeColor="accent1" w:themeShade="80"/>
          <w:sz w:val="18"/>
          <w:szCs w:val="18"/>
        </w:rPr>
        <w:t xml:space="preserve"> </w:t>
      </w:r>
      <w:r w:rsidRPr="001B5A31">
        <w:rPr>
          <w:rFonts w:ascii="Artifex CF Extra Light" w:eastAsia="Arial" w:hAnsi="Artifex CF Extra Light" w:cs="Times New Roman"/>
          <w:color w:val="1F3864" w:themeColor="accent1" w:themeShade="80"/>
          <w:sz w:val="18"/>
          <w:szCs w:val="18"/>
        </w:rPr>
        <w:t>transcurridos entre el ingreso y el egreso.</w:t>
      </w:r>
      <w:r w:rsidRPr="001B5A31">
        <w:rPr>
          <w:rFonts w:ascii="Artifex CF Extra Light" w:eastAsia="Arial" w:hAnsi="Artifex CF Extra Light" w:cs="Times New Roman"/>
          <w:color w:val="1F3864" w:themeColor="accent1" w:themeShade="80"/>
          <w:sz w:val="18"/>
          <w:szCs w:val="18"/>
        </w:rPr>
        <w:cr/>
      </w:r>
      <w:r w:rsidR="006C39EC" w:rsidRPr="001B5A31">
        <w:rPr>
          <w:rFonts w:ascii="Artifex CF Extra Light" w:eastAsia="Arial" w:hAnsi="Artifex CF Extra Light" w:cs="Times New Roman"/>
          <w:color w:val="1F3864" w:themeColor="accent1" w:themeShade="80"/>
          <w:sz w:val="18"/>
          <w:szCs w:val="18"/>
        </w:rPr>
        <w:t xml:space="preserve">En este sentido, se analizó el enfoque de redes, no sólo como un marco conceptual que describe la complejidad de los vínculos del sector e intermediación de intereses, sino que también se ha desarrollado como una </w:t>
      </w:r>
      <w:r w:rsidR="006C39EC" w:rsidRPr="001B5A31">
        <w:rPr>
          <w:rFonts w:ascii="Artifex CF Extra Light" w:eastAsia="Arial" w:hAnsi="Artifex CF Extra Light" w:cs="Times New Roman"/>
          <w:color w:val="1F3864" w:themeColor="accent1" w:themeShade="80"/>
          <w:sz w:val="18"/>
          <w:szCs w:val="18"/>
        </w:rPr>
        <w:lastRenderedPageBreak/>
        <w:t xml:space="preserve">herramienta analítica y útil para la toma de decisiones de los diferentes actores que interactúan y gestionan la Red. </w:t>
      </w:r>
    </w:p>
    <w:p w14:paraId="4562C6D4" w14:textId="5D6910DB" w:rsidR="0011768A" w:rsidRPr="001B5A31" w:rsidRDefault="0011768A"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El SNS</w:t>
      </w:r>
      <w:r w:rsidR="0057697F" w:rsidRPr="001B5A31">
        <w:rPr>
          <w:rFonts w:ascii="Artifex CF Extra Light" w:eastAsia="Arial" w:hAnsi="Artifex CF Extra Light" w:cs="Times New Roman"/>
          <w:color w:val="1F3864" w:themeColor="accent1" w:themeShade="80"/>
          <w:sz w:val="18"/>
          <w:szCs w:val="18"/>
        </w:rPr>
        <w:t>,</w:t>
      </w:r>
      <w:r w:rsidRPr="001B5A31">
        <w:rPr>
          <w:rFonts w:ascii="Artifex CF Extra Light" w:eastAsia="Arial" w:hAnsi="Artifex CF Extra Light" w:cs="Times New Roman"/>
          <w:color w:val="1F3864" w:themeColor="accent1" w:themeShade="80"/>
          <w:sz w:val="18"/>
          <w:szCs w:val="18"/>
        </w:rPr>
        <w:t xml:space="preserve"> identificando la necesidad de diseñar e implementar estrategias para garantizar la bioseguridad de la Red y colaborar en forma sustantiva a disminuir los </w:t>
      </w:r>
      <w:r w:rsidR="0057697F" w:rsidRPr="001B5A31">
        <w:rPr>
          <w:rFonts w:ascii="Artifex CF Extra Light" w:eastAsia="Arial" w:hAnsi="Artifex CF Extra Light" w:cs="Times New Roman"/>
          <w:color w:val="1F3864" w:themeColor="accent1" w:themeShade="80"/>
          <w:sz w:val="18"/>
          <w:szCs w:val="18"/>
        </w:rPr>
        <w:t>eventos</w:t>
      </w:r>
      <w:r w:rsidRPr="001B5A31">
        <w:rPr>
          <w:rFonts w:ascii="Artifex CF Extra Light" w:eastAsia="Arial" w:hAnsi="Artifex CF Extra Light" w:cs="Times New Roman"/>
          <w:color w:val="1F3864" w:themeColor="accent1" w:themeShade="80"/>
          <w:sz w:val="18"/>
          <w:szCs w:val="18"/>
        </w:rPr>
        <w:t xml:space="preserve"> ambientales</w:t>
      </w:r>
      <w:r w:rsidR="00A41632" w:rsidRPr="001B5A31">
        <w:rPr>
          <w:rFonts w:ascii="Artifex CF Extra Light" w:eastAsia="Arial" w:hAnsi="Artifex CF Extra Light" w:cs="Times New Roman"/>
          <w:color w:val="1F3864" w:themeColor="accent1" w:themeShade="80"/>
          <w:sz w:val="18"/>
          <w:szCs w:val="18"/>
        </w:rPr>
        <w:t xml:space="preserve"> </w:t>
      </w:r>
      <w:r w:rsidRPr="001B5A31">
        <w:rPr>
          <w:rFonts w:ascii="Artifex CF Extra Light" w:eastAsia="Arial" w:hAnsi="Artifex CF Extra Light" w:cs="Times New Roman"/>
          <w:color w:val="1F3864" w:themeColor="accent1" w:themeShade="80"/>
          <w:sz w:val="18"/>
          <w:szCs w:val="18"/>
        </w:rPr>
        <w:t>y sociales</w:t>
      </w:r>
      <w:r w:rsidR="00A41632" w:rsidRPr="001B5A31">
        <w:rPr>
          <w:rFonts w:ascii="Artifex CF Extra Light" w:eastAsia="Arial" w:hAnsi="Artifex CF Extra Light" w:cs="Times New Roman"/>
          <w:color w:val="1F3864" w:themeColor="accent1" w:themeShade="80"/>
          <w:sz w:val="18"/>
          <w:szCs w:val="18"/>
        </w:rPr>
        <w:t>,</w:t>
      </w:r>
      <w:r w:rsidRPr="001B5A31">
        <w:rPr>
          <w:rFonts w:ascii="Artifex CF Extra Light" w:eastAsia="Arial" w:hAnsi="Artifex CF Extra Light" w:cs="Times New Roman"/>
          <w:color w:val="1F3864" w:themeColor="accent1" w:themeShade="80"/>
          <w:sz w:val="18"/>
          <w:szCs w:val="18"/>
        </w:rPr>
        <w:t xml:space="preserve"> </w:t>
      </w:r>
      <w:r w:rsidR="00A41632" w:rsidRPr="001B5A31">
        <w:rPr>
          <w:rFonts w:ascii="Artifex CF Extra Light" w:eastAsia="Arial" w:hAnsi="Artifex CF Extra Light" w:cs="Times New Roman"/>
          <w:color w:val="1F3864" w:themeColor="accent1" w:themeShade="80"/>
          <w:sz w:val="18"/>
          <w:szCs w:val="18"/>
        </w:rPr>
        <w:t>previniendo</w:t>
      </w:r>
      <w:r w:rsidRPr="001B5A31">
        <w:rPr>
          <w:rFonts w:ascii="Artifex CF Extra Light" w:eastAsia="Arial" w:hAnsi="Artifex CF Extra Light" w:cs="Times New Roman"/>
          <w:color w:val="1F3864" w:themeColor="accent1" w:themeShade="80"/>
          <w:sz w:val="18"/>
          <w:szCs w:val="18"/>
        </w:rPr>
        <w:t xml:space="preserve"> los riesgos a la salud </w:t>
      </w:r>
      <w:r w:rsidR="00A41632" w:rsidRPr="001B5A31">
        <w:rPr>
          <w:rFonts w:ascii="Artifex CF Extra Light" w:eastAsia="Arial" w:hAnsi="Artifex CF Extra Light" w:cs="Times New Roman"/>
          <w:color w:val="1F3864" w:themeColor="accent1" w:themeShade="80"/>
          <w:sz w:val="18"/>
          <w:szCs w:val="18"/>
        </w:rPr>
        <w:t>que l</w:t>
      </w:r>
      <w:r w:rsidRPr="001B5A31">
        <w:rPr>
          <w:rFonts w:ascii="Artifex CF Extra Light" w:eastAsia="Arial" w:hAnsi="Artifex CF Extra Light" w:cs="Times New Roman"/>
          <w:color w:val="1F3864" w:themeColor="accent1" w:themeShade="80"/>
          <w:sz w:val="18"/>
          <w:szCs w:val="18"/>
        </w:rPr>
        <w:t>os residuos hospitalarios generan</w:t>
      </w:r>
      <w:r w:rsidR="0057697F" w:rsidRPr="001B5A31">
        <w:rPr>
          <w:rFonts w:ascii="Artifex CF Extra Light" w:eastAsia="Arial" w:hAnsi="Artifex CF Extra Light" w:cs="Times New Roman"/>
          <w:color w:val="1F3864" w:themeColor="accent1" w:themeShade="80"/>
          <w:sz w:val="18"/>
          <w:szCs w:val="18"/>
        </w:rPr>
        <w:t>, ha promovido</w:t>
      </w:r>
      <w:r w:rsidR="00A41632" w:rsidRPr="001B5A31">
        <w:rPr>
          <w:rFonts w:ascii="Artifex CF Extra Light" w:eastAsia="Arial" w:hAnsi="Artifex CF Extra Light" w:cs="Times New Roman"/>
          <w:color w:val="1F3864" w:themeColor="accent1" w:themeShade="80"/>
          <w:sz w:val="18"/>
          <w:szCs w:val="18"/>
        </w:rPr>
        <w:t xml:space="preserve"> e</w:t>
      </w:r>
      <w:r w:rsidRPr="001B5A31">
        <w:rPr>
          <w:rFonts w:ascii="Artifex CF Extra Light" w:eastAsia="Arial" w:hAnsi="Artifex CF Extra Light" w:cs="Times New Roman"/>
          <w:color w:val="1F3864" w:themeColor="accent1" w:themeShade="80"/>
          <w:sz w:val="18"/>
          <w:szCs w:val="18"/>
        </w:rPr>
        <w:t>l manejo integral de los residuos sólidos comunes y</w:t>
      </w:r>
      <w:r w:rsidR="00A41632" w:rsidRPr="001B5A31">
        <w:rPr>
          <w:rFonts w:ascii="Artifex CF Extra Light" w:eastAsia="Arial" w:hAnsi="Artifex CF Extra Light" w:cs="Times New Roman"/>
          <w:color w:val="1F3864" w:themeColor="accent1" w:themeShade="80"/>
          <w:sz w:val="18"/>
          <w:szCs w:val="18"/>
        </w:rPr>
        <w:t xml:space="preserve"> </w:t>
      </w:r>
      <w:r w:rsidRPr="001B5A31">
        <w:rPr>
          <w:rFonts w:ascii="Artifex CF Extra Light" w:eastAsia="Arial" w:hAnsi="Artifex CF Extra Light" w:cs="Times New Roman"/>
          <w:color w:val="1F3864" w:themeColor="accent1" w:themeShade="80"/>
          <w:sz w:val="18"/>
          <w:szCs w:val="18"/>
        </w:rPr>
        <w:t>bioinfecciosos</w:t>
      </w:r>
      <w:r w:rsidR="0057697F" w:rsidRPr="001B5A31">
        <w:rPr>
          <w:rFonts w:ascii="Artifex CF Extra Light" w:eastAsia="Arial" w:hAnsi="Artifex CF Extra Light" w:cs="Times New Roman"/>
          <w:color w:val="1F3864" w:themeColor="accent1" w:themeShade="80"/>
          <w:sz w:val="18"/>
          <w:szCs w:val="18"/>
        </w:rPr>
        <w:t>, como</w:t>
      </w:r>
      <w:r w:rsidRPr="001B5A31">
        <w:rPr>
          <w:rFonts w:ascii="Artifex CF Extra Light" w:eastAsia="Arial" w:hAnsi="Artifex CF Extra Light" w:cs="Times New Roman"/>
          <w:color w:val="1F3864" w:themeColor="accent1" w:themeShade="80"/>
          <w:sz w:val="18"/>
          <w:szCs w:val="18"/>
        </w:rPr>
        <w:t xml:space="preserve"> una de las prioridades de la</w:t>
      </w:r>
      <w:r w:rsidR="00A41632" w:rsidRPr="001B5A31">
        <w:rPr>
          <w:rFonts w:ascii="Artifex CF Extra Light" w:eastAsia="Arial" w:hAnsi="Artifex CF Extra Light" w:cs="Times New Roman"/>
          <w:color w:val="1F3864" w:themeColor="accent1" w:themeShade="80"/>
          <w:sz w:val="18"/>
          <w:szCs w:val="18"/>
        </w:rPr>
        <w:t xml:space="preserve"> </w:t>
      </w:r>
      <w:r w:rsidRPr="001B5A31">
        <w:rPr>
          <w:rFonts w:ascii="Artifex CF Extra Light" w:eastAsia="Arial" w:hAnsi="Artifex CF Extra Light" w:cs="Times New Roman"/>
          <w:color w:val="1F3864" w:themeColor="accent1" w:themeShade="80"/>
          <w:sz w:val="18"/>
          <w:szCs w:val="18"/>
        </w:rPr>
        <w:t xml:space="preserve">política de </w:t>
      </w:r>
      <w:r w:rsidR="00A41632" w:rsidRPr="001B5A31">
        <w:rPr>
          <w:rFonts w:ascii="Artifex CF Extra Light" w:eastAsia="Arial" w:hAnsi="Artifex CF Extra Light" w:cs="Times New Roman"/>
          <w:color w:val="1F3864" w:themeColor="accent1" w:themeShade="80"/>
          <w:sz w:val="18"/>
          <w:szCs w:val="18"/>
        </w:rPr>
        <w:t xml:space="preserve">calidad en </w:t>
      </w:r>
      <w:r w:rsidRPr="001B5A31">
        <w:rPr>
          <w:rFonts w:ascii="Artifex CF Extra Light" w:eastAsia="Arial" w:hAnsi="Artifex CF Extra Light" w:cs="Times New Roman"/>
          <w:color w:val="1F3864" w:themeColor="accent1" w:themeShade="80"/>
          <w:sz w:val="18"/>
          <w:szCs w:val="18"/>
        </w:rPr>
        <w:t xml:space="preserve">salud </w:t>
      </w:r>
      <w:r w:rsidR="00A41632" w:rsidRPr="001B5A31">
        <w:rPr>
          <w:rFonts w:ascii="Artifex CF Extra Light" w:eastAsia="Arial" w:hAnsi="Artifex CF Extra Light" w:cs="Times New Roman"/>
          <w:color w:val="1F3864" w:themeColor="accent1" w:themeShade="80"/>
          <w:sz w:val="18"/>
          <w:szCs w:val="18"/>
        </w:rPr>
        <w:t>elaborada por el Ministerio de Salud Pública</w:t>
      </w:r>
      <w:r w:rsidR="00AE202C" w:rsidRPr="001B5A31">
        <w:rPr>
          <w:rFonts w:ascii="Artifex CF Extra Light" w:eastAsia="Arial" w:hAnsi="Artifex CF Extra Light" w:cs="Times New Roman"/>
          <w:color w:val="1F3864" w:themeColor="accent1" w:themeShade="80"/>
          <w:sz w:val="18"/>
          <w:szCs w:val="18"/>
        </w:rPr>
        <w:t xml:space="preserve"> y por tanto, s</w:t>
      </w:r>
      <w:r w:rsidR="0057697F" w:rsidRPr="001B5A31">
        <w:rPr>
          <w:rFonts w:ascii="Artifex CF Extra Light" w:eastAsia="Arial" w:hAnsi="Artifex CF Extra Light" w:cs="Times New Roman"/>
          <w:color w:val="1F3864" w:themeColor="accent1" w:themeShade="80"/>
          <w:sz w:val="18"/>
          <w:szCs w:val="18"/>
        </w:rPr>
        <w:t>e importantiza para la Red. En este sentido, se han efectuado capacitaciones a más de mil colaboradores en:</w:t>
      </w:r>
    </w:p>
    <w:p w14:paraId="3E7249E9" w14:textId="142AC708" w:rsidR="0057697F" w:rsidRPr="001B5A31" w:rsidRDefault="0057697F" w:rsidP="007E7BBF">
      <w:pPr>
        <w:pStyle w:val="ListParagraph"/>
        <w:numPr>
          <w:ilvl w:val="0"/>
          <w:numId w:val="31"/>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Gestión de Desechos Peligroso</w:t>
      </w:r>
    </w:p>
    <w:p w14:paraId="48223C52" w14:textId="78D74B62" w:rsidR="0057697F" w:rsidRPr="001B5A31" w:rsidRDefault="00B87BBA" w:rsidP="007E7BBF">
      <w:pPr>
        <w:pStyle w:val="ListParagraph"/>
        <w:numPr>
          <w:ilvl w:val="0"/>
          <w:numId w:val="31"/>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B</w:t>
      </w:r>
      <w:r w:rsidR="00203BCA" w:rsidRPr="001B5A31">
        <w:rPr>
          <w:rFonts w:ascii="Artifex CF Extra Light" w:eastAsia="Arial" w:hAnsi="Artifex CF Extra Light" w:cs="Times New Roman"/>
          <w:color w:val="1F3864" w:themeColor="accent1" w:themeShade="80"/>
          <w:sz w:val="18"/>
          <w:szCs w:val="18"/>
        </w:rPr>
        <w:t>ioseguridad y manejo de desechos hospitalarios</w:t>
      </w:r>
    </w:p>
    <w:p w14:paraId="7D955CB4" w14:textId="046D698F" w:rsidR="00112EC9" w:rsidRPr="001B5A31" w:rsidRDefault="0094391C"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Asegurando la correcta aplicación de los lineamientos institucionales para la gestión de la terapia renal vía diálisis y garantizando la provisión de los insumos requeridos en las dos modalidades (hemodiálisis y diálisis peritoneal)</w:t>
      </w:r>
      <w:r w:rsidR="00D263BE" w:rsidRPr="001B5A31">
        <w:rPr>
          <w:rFonts w:ascii="Artifex CF Extra Light" w:eastAsia="Arial" w:hAnsi="Artifex CF Extra Light" w:cs="Times New Roman"/>
          <w:color w:val="1F3864" w:themeColor="accent1" w:themeShade="80"/>
          <w:sz w:val="18"/>
          <w:szCs w:val="18"/>
        </w:rPr>
        <w:t>,</w:t>
      </w:r>
      <w:r w:rsidR="0087292B" w:rsidRPr="001B5A31">
        <w:rPr>
          <w:rFonts w:ascii="Artifex CF Extra Light" w:eastAsia="Arial" w:hAnsi="Artifex CF Extra Light" w:cs="Times New Roman"/>
          <w:color w:val="1F3864" w:themeColor="accent1" w:themeShade="80"/>
          <w:sz w:val="18"/>
          <w:szCs w:val="18"/>
        </w:rPr>
        <w:t xml:space="preserve"> en veintisiete (27)</w:t>
      </w:r>
      <w:r w:rsidR="00D263BE" w:rsidRPr="001B5A31">
        <w:rPr>
          <w:rFonts w:ascii="Artifex CF Extra Light" w:eastAsia="Arial" w:hAnsi="Artifex CF Extra Light" w:cs="Times New Roman"/>
          <w:color w:val="1F3864" w:themeColor="accent1" w:themeShade="80"/>
          <w:sz w:val="18"/>
          <w:szCs w:val="18"/>
        </w:rPr>
        <w:t xml:space="preserve"> </w:t>
      </w:r>
      <w:r w:rsidR="0087292B" w:rsidRPr="001B5A31">
        <w:rPr>
          <w:rFonts w:ascii="Artifex CF Extra Light" w:eastAsia="Arial" w:hAnsi="Artifex CF Extra Light" w:cs="Times New Roman"/>
          <w:color w:val="1F3864" w:themeColor="accent1" w:themeShade="80"/>
          <w:sz w:val="18"/>
          <w:szCs w:val="18"/>
        </w:rPr>
        <w:t xml:space="preserve">centros hospitalarios, </w:t>
      </w:r>
      <w:r w:rsidR="00D263BE" w:rsidRPr="001B5A31">
        <w:rPr>
          <w:rFonts w:ascii="Artifex CF Extra Light" w:eastAsia="Arial" w:hAnsi="Artifex CF Extra Light" w:cs="Times New Roman"/>
          <w:color w:val="1F3864" w:themeColor="accent1" w:themeShade="80"/>
          <w:sz w:val="18"/>
          <w:szCs w:val="18"/>
        </w:rPr>
        <w:t xml:space="preserve">se ha aplicado un programa de supervisión para </w:t>
      </w:r>
      <w:r w:rsidRPr="001B5A31">
        <w:rPr>
          <w:rFonts w:ascii="Artifex CF Extra Light" w:eastAsia="Arial" w:hAnsi="Artifex CF Extra Light" w:cs="Times New Roman"/>
          <w:color w:val="1F3864" w:themeColor="accent1" w:themeShade="80"/>
          <w:sz w:val="18"/>
          <w:szCs w:val="18"/>
        </w:rPr>
        <w:t>velar por el cumplimiento de los protocolos clínicos y su aplicación en las unidades de Diálisis de los Centros Hospitalarios.</w:t>
      </w:r>
      <w:r w:rsidR="00C9191E" w:rsidRPr="001B5A31">
        <w:rPr>
          <w:rFonts w:ascii="Artifex CF Extra Light" w:eastAsia="Arial" w:hAnsi="Artifex CF Extra Light" w:cs="Times New Roman"/>
          <w:color w:val="1F3864" w:themeColor="accent1" w:themeShade="80"/>
          <w:sz w:val="18"/>
          <w:szCs w:val="18"/>
        </w:rPr>
        <w:t xml:space="preserve"> </w:t>
      </w:r>
    </w:p>
    <w:p w14:paraId="74773676" w14:textId="77777777" w:rsidR="008E5F3E" w:rsidRDefault="008E5F3E" w:rsidP="008E5F3E">
      <w:pPr>
        <w:pStyle w:val="ListParagraph"/>
        <w:spacing w:line="380" w:lineRule="atLeast"/>
        <w:ind w:left="1256"/>
        <w:jc w:val="both"/>
        <w:rPr>
          <w:rFonts w:ascii="Artifex CF Extra Light" w:eastAsia="Arial" w:hAnsi="Artifex CF Extra Light" w:cs="Times New Roman"/>
          <w:sz w:val="18"/>
          <w:szCs w:val="18"/>
        </w:rPr>
      </w:pPr>
    </w:p>
    <w:tbl>
      <w:tblPr>
        <w:tblStyle w:val="TableGrid"/>
        <w:tblW w:w="0" w:type="auto"/>
        <w:tblInd w:w="1256" w:type="dxa"/>
        <w:tblLook w:val="04A0" w:firstRow="1" w:lastRow="0" w:firstColumn="1" w:lastColumn="0" w:noHBand="0" w:noVBand="1"/>
      </w:tblPr>
      <w:tblGrid>
        <w:gridCol w:w="3348"/>
        <w:gridCol w:w="3306"/>
      </w:tblGrid>
      <w:tr w:rsidR="00F14078" w:rsidRPr="005951A4" w14:paraId="60F4EEE5" w14:textId="77777777" w:rsidTr="00941F46">
        <w:tc>
          <w:tcPr>
            <w:tcW w:w="3348" w:type="dxa"/>
          </w:tcPr>
          <w:p w14:paraId="44901055" w14:textId="1E1BB05D" w:rsidR="00F14078" w:rsidRPr="005951A4" w:rsidRDefault="00F14078" w:rsidP="00516180">
            <w:pPr>
              <w:pStyle w:val="ListParagraph"/>
              <w:spacing w:line="380" w:lineRule="atLeast"/>
              <w:ind w:left="0"/>
              <w:jc w:val="center"/>
              <w:rPr>
                <w:rFonts w:ascii="Artifex CF Extra Light" w:eastAsia="Arial" w:hAnsi="Artifex CF Extra Light" w:cs="Times New Roman"/>
                <w:b/>
                <w:bCs/>
                <w:color w:val="1F3864" w:themeColor="accent1" w:themeShade="80"/>
                <w:sz w:val="16"/>
                <w:szCs w:val="16"/>
              </w:rPr>
            </w:pPr>
            <w:r w:rsidRPr="005951A4">
              <w:rPr>
                <w:rFonts w:ascii="Artifex CF Extra Light" w:eastAsia="Arial" w:hAnsi="Artifex CF Extra Light" w:cs="Times New Roman"/>
                <w:b/>
                <w:bCs/>
                <w:color w:val="1F3864" w:themeColor="accent1" w:themeShade="80"/>
                <w:sz w:val="16"/>
                <w:szCs w:val="16"/>
              </w:rPr>
              <w:t>Pacientes en Hemodiálisis</w:t>
            </w:r>
          </w:p>
        </w:tc>
        <w:tc>
          <w:tcPr>
            <w:tcW w:w="3306" w:type="dxa"/>
          </w:tcPr>
          <w:p w14:paraId="65CF68D0" w14:textId="49AFCB64" w:rsidR="00F14078" w:rsidRPr="005951A4" w:rsidRDefault="00F14078" w:rsidP="00516180">
            <w:pPr>
              <w:pStyle w:val="ListParagraph"/>
              <w:spacing w:line="380" w:lineRule="atLeast"/>
              <w:ind w:left="0"/>
              <w:jc w:val="center"/>
              <w:rPr>
                <w:rFonts w:ascii="Artifex CF Extra Light" w:eastAsia="Arial" w:hAnsi="Artifex CF Extra Light" w:cs="Times New Roman"/>
                <w:b/>
                <w:bCs/>
                <w:color w:val="1F3864" w:themeColor="accent1" w:themeShade="80"/>
                <w:sz w:val="16"/>
                <w:szCs w:val="16"/>
              </w:rPr>
            </w:pPr>
            <w:r w:rsidRPr="005951A4">
              <w:rPr>
                <w:rFonts w:ascii="Artifex CF Extra Light" w:eastAsia="Arial" w:hAnsi="Artifex CF Extra Light" w:cs="Times New Roman"/>
                <w:b/>
                <w:bCs/>
                <w:color w:val="1F3864" w:themeColor="accent1" w:themeShade="80"/>
                <w:sz w:val="16"/>
                <w:szCs w:val="16"/>
              </w:rPr>
              <w:t>Pacientes en Diálisis Peritoneal</w:t>
            </w:r>
          </w:p>
        </w:tc>
      </w:tr>
      <w:tr w:rsidR="00F14078" w:rsidRPr="005951A4" w14:paraId="5D92C13F" w14:textId="77777777" w:rsidTr="00941F46">
        <w:tc>
          <w:tcPr>
            <w:tcW w:w="3348" w:type="dxa"/>
          </w:tcPr>
          <w:p w14:paraId="2F7DA048" w14:textId="24451C36" w:rsidR="00F14078" w:rsidRPr="005951A4" w:rsidRDefault="00E264C4" w:rsidP="00516180">
            <w:pPr>
              <w:pStyle w:val="ListParagraph"/>
              <w:spacing w:line="380" w:lineRule="atLeast"/>
              <w:ind w:left="0"/>
              <w:jc w:val="center"/>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1,213 pacientes</w:t>
            </w:r>
          </w:p>
        </w:tc>
        <w:tc>
          <w:tcPr>
            <w:tcW w:w="3306" w:type="dxa"/>
          </w:tcPr>
          <w:p w14:paraId="017AC2E0" w14:textId="1CB3469D" w:rsidR="00F14078" w:rsidRPr="005951A4" w:rsidRDefault="00E264C4" w:rsidP="00516180">
            <w:pPr>
              <w:pStyle w:val="ListParagraph"/>
              <w:spacing w:line="380" w:lineRule="atLeast"/>
              <w:ind w:left="0"/>
              <w:jc w:val="center"/>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971 pacientes</w:t>
            </w:r>
          </w:p>
        </w:tc>
      </w:tr>
    </w:tbl>
    <w:p w14:paraId="2B76DE79" w14:textId="253725C7" w:rsidR="00941F46" w:rsidRPr="001B5A31" w:rsidRDefault="00A64CC7"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 xml:space="preserve">El </w:t>
      </w:r>
      <w:r w:rsidR="00694F69" w:rsidRPr="001B5A31">
        <w:rPr>
          <w:rFonts w:ascii="Artifex CF Extra Light" w:eastAsia="Arial" w:hAnsi="Artifex CF Extra Light" w:cs="Times New Roman"/>
          <w:color w:val="1F3864" w:themeColor="accent1" w:themeShade="80"/>
          <w:sz w:val="18"/>
          <w:szCs w:val="18"/>
        </w:rPr>
        <w:t>P</w:t>
      </w:r>
      <w:r w:rsidRPr="001B5A31">
        <w:rPr>
          <w:rFonts w:ascii="Artifex CF Extra Light" w:eastAsia="Arial" w:hAnsi="Artifex CF Extra Light" w:cs="Times New Roman"/>
          <w:color w:val="1F3864" w:themeColor="accent1" w:themeShade="80"/>
          <w:sz w:val="18"/>
          <w:szCs w:val="18"/>
        </w:rPr>
        <w:t xml:space="preserve">rograma Nutrición Especializada es responsable de proveer los insumos necesarios para la terapia nutricional especializada en 47 centros priorizados, para </w:t>
      </w:r>
      <w:r w:rsidR="00F16276" w:rsidRPr="001B5A31">
        <w:rPr>
          <w:rFonts w:ascii="Artifex CF Extra Light" w:eastAsia="Arial" w:hAnsi="Artifex CF Extra Light" w:cs="Times New Roman"/>
          <w:color w:val="1F3864" w:themeColor="accent1" w:themeShade="80"/>
          <w:sz w:val="18"/>
          <w:szCs w:val="18"/>
        </w:rPr>
        <w:t xml:space="preserve">40,759 </w:t>
      </w:r>
      <w:r w:rsidRPr="001B5A31">
        <w:rPr>
          <w:rFonts w:ascii="Artifex CF Extra Light" w:eastAsia="Arial" w:hAnsi="Artifex CF Extra Light" w:cs="Times New Roman"/>
          <w:color w:val="1F3864" w:themeColor="accent1" w:themeShade="80"/>
          <w:sz w:val="18"/>
          <w:szCs w:val="18"/>
        </w:rPr>
        <w:t>pacientes hospitalizados en procura de mejorar su estado nutricional y con ello reducir la estancia hospitalaria</w:t>
      </w:r>
      <w:r w:rsidR="00F16276" w:rsidRPr="001B5A31">
        <w:rPr>
          <w:rFonts w:ascii="Artifex CF Extra Light" w:eastAsia="Arial" w:hAnsi="Artifex CF Extra Light" w:cs="Times New Roman"/>
          <w:color w:val="1F3864" w:themeColor="accent1" w:themeShade="80"/>
          <w:sz w:val="18"/>
          <w:szCs w:val="18"/>
        </w:rPr>
        <w:t xml:space="preserve"> e incrementar las posibilidades de una pronta recuperación</w:t>
      </w:r>
      <w:r w:rsidRPr="001B5A31">
        <w:rPr>
          <w:rFonts w:ascii="Artifex CF Extra Light" w:eastAsia="Arial" w:hAnsi="Artifex CF Extra Light" w:cs="Times New Roman"/>
          <w:color w:val="1F3864" w:themeColor="accent1" w:themeShade="80"/>
          <w:sz w:val="18"/>
          <w:szCs w:val="18"/>
        </w:rPr>
        <w:t xml:space="preserve">.  </w:t>
      </w:r>
    </w:p>
    <w:p w14:paraId="09F3A589" w14:textId="102FDD87" w:rsidR="006C39EC" w:rsidRPr="001B5A31" w:rsidRDefault="006C39EC"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1B5A31">
        <w:rPr>
          <w:rFonts w:ascii="Artifex CF Extra Light" w:eastAsia="Arial" w:hAnsi="Artifex CF Extra Light" w:cs="Times New Roman"/>
          <w:color w:val="1F3864" w:themeColor="accent1" w:themeShade="80"/>
          <w:sz w:val="18"/>
          <w:szCs w:val="18"/>
        </w:rPr>
        <w:t>Implementación de</w:t>
      </w:r>
      <w:r w:rsidR="00FE681E" w:rsidRPr="001B5A31">
        <w:rPr>
          <w:rFonts w:ascii="Artifex CF Extra Light" w:eastAsia="Arial" w:hAnsi="Artifex CF Extra Light" w:cs="Times New Roman"/>
          <w:color w:val="1F3864" w:themeColor="accent1" w:themeShade="80"/>
          <w:sz w:val="18"/>
          <w:szCs w:val="18"/>
        </w:rPr>
        <w:t>l Sistema de Monitoreo en la Administración Pública en Salud (SISMAP Salud)</w:t>
      </w:r>
      <w:r w:rsidR="00CA5846" w:rsidRPr="001B5A31">
        <w:rPr>
          <w:rFonts w:ascii="Artifex CF Extra Light" w:eastAsia="Arial" w:hAnsi="Artifex CF Extra Light" w:cs="Times New Roman"/>
          <w:color w:val="1F3864" w:themeColor="accent1" w:themeShade="80"/>
          <w:sz w:val="18"/>
          <w:szCs w:val="18"/>
        </w:rPr>
        <w:t xml:space="preserve"> en veinte hospitales de la Red SNS (en primera fase)</w:t>
      </w:r>
      <w:r w:rsidRPr="001B5A31">
        <w:rPr>
          <w:rFonts w:ascii="Artifex CF Extra Light" w:eastAsia="Arial" w:hAnsi="Artifex CF Extra Light" w:cs="Times New Roman"/>
          <w:color w:val="1F3864" w:themeColor="accent1" w:themeShade="80"/>
          <w:sz w:val="18"/>
          <w:szCs w:val="18"/>
        </w:rPr>
        <w:t xml:space="preserve">. Siendo el </w:t>
      </w:r>
      <w:r w:rsidR="00FE681E" w:rsidRPr="001B5A31">
        <w:rPr>
          <w:rFonts w:ascii="Artifex CF Extra Light" w:eastAsia="Arial" w:hAnsi="Artifex CF Extra Light" w:cs="Times New Roman"/>
          <w:color w:val="1F3864" w:themeColor="accent1" w:themeShade="80"/>
          <w:sz w:val="18"/>
          <w:szCs w:val="18"/>
        </w:rPr>
        <w:t>este</w:t>
      </w:r>
      <w:r w:rsidRPr="001B5A31">
        <w:rPr>
          <w:rFonts w:ascii="Artifex CF Extra Light" w:eastAsia="Arial" w:hAnsi="Artifex CF Extra Light" w:cs="Times New Roman"/>
          <w:color w:val="1F3864" w:themeColor="accent1" w:themeShade="80"/>
          <w:sz w:val="18"/>
          <w:szCs w:val="18"/>
        </w:rPr>
        <w:t xml:space="preserve"> la premisa para el fortalecimiento de la gestión a nivel de la planificación, gestión humana, </w:t>
      </w:r>
      <w:r w:rsidR="007B5AC2" w:rsidRPr="001B5A31">
        <w:rPr>
          <w:rFonts w:ascii="Artifex CF Extra Light" w:eastAsia="Arial" w:hAnsi="Artifex CF Extra Light" w:cs="Times New Roman"/>
          <w:color w:val="1F3864" w:themeColor="accent1" w:themeShade="80"/>
          <w:sz w:val="18"/>
          <w:szCs w:val="18"/>
        </w:rPr>
        <w:t>provisión de servicios</w:t>
      </w:r>
      <w:r w:rsidRPr="001B5A31">
        <w:rPr>
          <w:rFonts w:ascii="Artifex CF Extra Light" w:eastAsia="Arial" w:hAnsi="Artifex CF Extra Light" w:cs="Times New Roman"/>
          <w:color w:val="1F3864" w:themeColor="accent1" w:themeShade="80"/>
          <w:sz w:val="18"/>
          <w:szCs w:val="18"/>
        </w:rPr>
        <w:t xml:space="preserve">, gestión de los recursos y los procesos, que permite </w:t>
      </w:r>
      <w:r w:rsidRPr="001B5A31">
        <w:rPr>
          <w:rFonts w:ascii="Artifex CF Extra Light" w:eastAsia="Arial" w:hAnsi="Artifex CF Extra Light" w:cs="Times New Roman"/>
          <w:color w:val="1F3864" w:themeColor="accent1" w:themeShade="80"/>
          <w:sz w:val="18"/>
          <w:szCs w:val="18"/>
        </w:rPr>
        <w:lastRenderedPageBreak/>
        <w:t xml:space="preserve">incidir de forma favorable en la </w:t>
      </w:r>
      <w:r w:rsidR="007B5AC2" w:rsidRPr="001B5A31">
        <w:rPr>
          <w:rFonts w:ascii="Artifex CF Extra Light" w:eastAsia="Arial" w:hAnsi="Artifex CF Extra Light" w:cs="Times New Roman"/>
          <w:color w:val="1F3864" w:themeColor="accent1" w:themeShade="80"/>
          <w:sz w:val="18"/>
          <w:szCs w:val="18"/>
        </w:rPr>
        <w:t>calidad</w:t>
      </w:r>
      <w:r w:rsidRPr="001B5A31">
        <w:rPr>
          <w:rFonts w:ascii="Artifex CF Extra Light" w:eastAsia="Arial" w:hAnsi="Artifex CF Extra Light" w:cs="Times New Roman"/>
          <w:color w:val="1F3864" w:themeColor="accent1" w:themeShade="80"/>
          <w:sz w:val="18"/>
          <w:szCs w:val="18"/>
        </w:rPr>
        <w:t xml:space="preserve"> de </w:t>
      </w:r>
      <w:r w:rsidR="007B5AC2" w:rsidRPr="001B5A31">
        <w:rPr>
          <w:rFonts w:ascii="Artifex CF Extra Light" w:eastAsia="Arial" w:hAnsi="Artifex CF Extra Light" w:cs="Times New Roman"/>
          <w:color w:val="1F3864" w:themeColor="accent1" w:themeShade="80"/>
          <w:sz w:val="18"/>
          <w:szCs w:val="18"/>
        </w:rPr>
        <w:t>la atención y transparencia de la gestión</w:t>
      </w:r>
      <w:r w:rsidR="00674CE3" w:rsidRPr="001B5A31">
        <w:rPr>
          <w:rFonts w:ascii="Artifex CF Extra Light" w:eastAsia="Arial" w:hAnsi="Artifex CF Extra Light" w:cs="Times New Roman"/>
          <w:color w:val="1F3864" w:themeColor="accent1" w:themeShade="80"/>
          <w:sz w:val="18"/>
          <w:szCs w:val="18"/>
        </w:rPr>
        <w:t>, r</w:t>
      </w:r>
      <w:r w:rsidRPr="001B5A31">
        <w:rPr>
          <w:rFonts w:ascii="Artifex CF Extra Light" w:eastAsia="Arial" w:hAnsi="Artifex CF Extra Light" w:cs="Times New Roman"/>
          <w:color w:val="1F3864" w:themeColor="accent1" w:themeShade="80"/>
          <w:sz w:val="18"/>
          <w:szCs w:val="18"/>
        </w:rPr>
        <w:t xml:space="preserve">eafirmando que el norte de la Red SNS es la calidad y la mejora continua. </w:t>
      </w:r>
    </w:p>
    <w:p w14:paraId="17524F93" w14:textId="77777777" w:rsidR="00474D5C" w:rsidRPr="001B5A31" w:rsidRDefault="00474D5C" w:rsidP="00474D5C">
      <w:pPr>
        <w:pStyle w:val="ListParagraph"/>
        <w:spacing w:line="380" w:lineRule="atLeast"/>
        <w:ind w:left="1256"/>
        <w:jc w:val="both"/>
        <w:rPr>
          <w:rFonts w:ascii="Artifex CF Extra Light" w:eastAsia="Arial" w:hAnsi="Artifex CF Extra Light" w:cs="Times New Roman"/>
          <w:color w:val="1F3864" w:themeColor="accent1" w:themeShade="80"/>
          <w:sz w:val="18"/>
          <w:szCs w:val="18"/>
        </w:rPr>
      </w:pPr>
    </w:p>
    <w:tbl>
      <w:tblPr>
        <w:tblStyle w:val="TableGrid"/>
        <w:tblW w:w="0" w:type="auto"/>
        <w:tblInd w:w="805" w:type="dxa"/>
        <w:tblLook w:val="04A0" w:firstRow="1" w:lastRow="0" w:firstColumn="1" w:lastColumn="0" w:noHBand="0" w:noVBand="1"/>
      </w:tblPr>
      <w:tblGrid>
        <w:gridCol w:w="2520"/>
        <w:gridCol w:w="4585"/>
      </w:tblGrid>
      <w:tr w:rsidR="006C39EC" w:rsidRPr="005951A4" w14:paraId="6916077F" w14:textId="77777777" w:rsidTr="00512DE5">
        <w:tc>
          <w:tcPr>
            <w:tcW w:w="2520" w:type="dxa"/>
          </w:tcPr>
          <w:p w14:paraId="632232FD" w14:textId="77777777" w:rsidR="006C39EC" w:rsidRPr="005951A4" w:rsidRDefault="006C39EC" w:rsidP="00B90A2C">
            <w:pPr>
              <w:spacing w:line="280" w:lineRule="atLeast"/>
              <w:ind w:firstLine="252"/>
              <w:jc w:val="center"/>
              <w:rPr>
                <w:rFonts w:ascii="Artifex CF Extra Light" w:eastAsia="Arial" w:hAnsi="Artifex CF Extra Light" w:cs="Times New Roman"/>
                <w:b/>
                <w:color w:val="1F3864" w:themeColor="accent1" w:themeShade="80"/>
                <w:sz w:val="16"/>
                <w:szCs w:val="16"/>
              </w:rPr>
            </w:pPr>
            <w:r w:rsidRPr="005951A4">
              <w:rPr>
                <w:rFonts w:ascii="Artifex CF Extra Light" w:eastAsia="Arial" w:hAnsi="Artifex CF Extra Light" w:cs="Times New Roman"/>
                <w:b/>
                <w:color w:val="1F3864" w:themeColor="accent1" w:themeShade="80"/>
                <w:sz w:val="16"/>
                <w:szCs w:val="16"/>
              </w:rPr>
              <w:t>Servicio Regional de Salud</w:t>
            </w:r>
          </w:p>
        </w:tc>
        <w:tc>
          <w:tcPr>
            <w:tcW w:w="4585" w:type="dxa"/>
          </w:tcPr>
          <w:p w14:paraId="320AF2EC" w14:textId="77777777" w:rsidR="006C39EC" w:rsidRPr="005951A4" w:rsidRDefault="006C39EC" w:rsidP="00B90A2C">
            <w:pPr>
              <w:spacing w:line="280" w:lineRule="atLeast"/>
              <w:ind w:firstLine="252"/>
              <w:jc w:val="center"/>
              <w:rPr>
                <w:rFonts w:ascii="Artifex CF Extra Light" w:eastAsia="Arial" w:hAnsi="Artifex CF Extra Light" w:cs="Times New Roman"/>
                <w:b/>
                <w:color w:val="1F3864" w:themeColor="accent1" w:themeShade="80"/>
                <w:sz w:val="16"/>
                <w:szCs w:val="16"/>
              </w:rPr>
            </w:pPr>
            <w:r w:rsidRPr="005951A4">
              <w:rPr>
                <w:rFonts w:ascii="Artifex CF Extra Light" w:eastAsia="Arial" w:hAnsi="Artifex CF Extra Light" w:cs="Times New Roman"/>
                <w:b/>
                <w:color w:val="1F3864" w:themeColor="accent1" w:themeShade="80"/>
                <w:sz w:val="16"/>
                <w:szCs w:val="16"/>
              </w:rPr>
              <w:t>Hospitales</w:t>
            </w:r>
          </w:p>
        </w:tc>
      </w:tr>
      <w:tr w:rsidR="006C39EC" w:rsidRPr="005951A4" w14:paraId="1F16DC31" w14:textId="77777777" w:rsidTr="00512DE5">
        <w:tc>
          <w:tcPr>
            <w:tcW w:w="2520" w:type="dxa"/>
          </w:tcPr>
          <w:p w14:paraId="0D2A8315" w14:textId="77777777" w:rsidR="006C39EC" w:rsidRPr="005951A4" w:rsidRDefault="006C39EC" w:rsidP="00B90A2C">
            <w:pPr>
              <w:spacing w:line="280" w:lineRule="atLeast"/>
              <w:ind w:firstLine="252"/>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SRS Metropolitano</w:t>
            </w:r>
          </w:p>
        </w:tc>
        <w:tc>
          <w:tcPr>
            <w:tcW w:w="4585" w:type="dxa"/>
          </w:tcPr>
          <w:p w14:paraId="01FB5D7F" w14:textId="6FCEB14D" w:rsidR="00512DE5" w:rsidRPr="005951A4" w:rsidRDefault="00512DE5" w:rsidP="007E7BBF">
            <w:pPr>
              <w:pStyle w:val="ListParagraph"/>
              <w:numPr>
                <w:ilvl w:val="0"/>
                <w:numId w:val="32"/>
              </w:numPr>
              <w:spacing w:line="280" w:lineRule="atLeast"/>
              <w:ind w:left="436" w:hanging="27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Hospital de Referencia Nacional Dr. Robert Reid Cabral</w:t>
            </w:r>
          </w:p>
          <w:p w14:paraId="233E776D" w14:textId="0710FAE0" w:rsidR="00512DE5" w:rsidRPr="005951A4" w:rsidRDefault="00512DE5" w:rsidP="007E7BBF">
            <w:pPr>
              <w:pStyle w:val="ListParagraph"/>
              <w:numPr>
                <w:ilvl w:val="0"/>
                <w:numId w:val="32"/>
              </w:numPr>
              <w:spacing w:line="280" w:lineRule="atLeast"/>
              <w:ind w:left="436" w:hanging="27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Hospital de Referencia Nacional Pediátrico Dr. Hugo Mendoza</w:t>
            </w:r>
          </w:p>
          <w:p w14:paraId="2E786379" w14:textId="3C9154FE" w:rsidR="00512DE5" w:rsidRPr="005951A4" w:rsidRDefault="00512DE5" w:rsidP="007E7BBF">
            <w:pPr>
              <w:pStyle w:val="ListParagraph"/>
              <w:numPr>
                <w:ilvl w:val="0"/>
                <w:numId w:val="32"/>
              </w:numPr>
              <w:spacing w:line="280" w:lineRule="atLeast"/>
              <w:ind w:left="436" w:hanging="27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 xml:space="preserve">Hospital de Referencia Nacional Maternidad Nuestra Señora </w:t>
            </w:r>
            <w:r w:rsidR="00297E87" w:rsidRPr="005951A4">
              <w:rPr>
                <w:rFonts w:ascii="Artifex CF Extra Light" w:eastAsia="Arial" w:hAnsi="Artifex CF Extra Light" w:cs="Times New Roman"/>
                <w:color w:val="1F3864" w:themeColor="accent1" w:themeShade="80"/>
                <w:sz w:val="16"/>
                <w:szCs w:val="16"/>
              </w:rPr>
              <w:t>d</w:t>
            </w:r>
            <w:r w:rsidRPr="005951A4">
              <w:rPr>
                <w:rFonts w:ascii="Artifex CF Extra Light" w:eastAsia="Arial" w:hAnsi="Artifex CF Extra Light" w:cs="Times New Roman"/>
                <w:color w:val="1F3864" w:themeColor="accent1" w:themeShade="80"/>
                <w:sz w:val="16"/>
                <w:szCs w:val="16"/>
              </w:rPr>
              <w:t xml:space="preserve">e </w:t>
            </w:r>
            <w:r w:rsidR="00297E87" w:rsidRPr="005951A4">
              <w:rPr>
                <w:rFonts w:ascii="Artifex CF Extra Light" w:eastAsia="Arial" w:hAnsi="Artifex CF Extra Light" w:cs="Times New Roman"/>
                <w:color w:val="1F3864" w:themeColor="accent1" w:themeShade="80"/>
                <w:sz w:val="16"/>
                <w:szCs w:val="16"/>
              </w:rPr>
              <w:t>l</w:t>
            </w:r>
            <w:r w:rsidRPr="005951A4">
              <w:rPr>
                <w:rFonts w:ascii="Artifex CF Extra Light" w:eastAsia="Arial" w:hAnsi="Artifex CF Extra Light" w:cs="Times New Roman"/>
                <w:color w:val="1F3864" w:themeColor="accent1" w:themeShade="80"/>
                <w:sz w:val="16"/>
                <w:szCs w:val="16"/>
              </w:rPr>
              <w:t>a Altagracia</w:t>
            </w:r>
          </w:p>
          <w:p w14:paraId="5B8CDF63" w14:textId="4295E26A" w:rsidR="00512DE5" w:rsidRPr="005951A4" w:rsidRDefault="00512DE5" w:rsidP="007E7BBF">
            <w:pPr>
              <w:pStyle w:val="ListParagraph"/>
              <w:numPr>
                <w:ilvl w:val="0"/>
                <w:numId w:val="32"/>
              </w:numPr>
              <w:spacing w:line="280" w:lineRule="atLeast"/>
              <w:ind w:left="436" w:hanging="27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Hospital de Referencia Nacional Materno Dr. Reynaldo Almánzar</w:t>
            </w:r>
          </w:p>
          <w:p w14:paraId="4662CF47" w14:textId="44AF4C2B" w:rsidR="00512DE5" w:rsidRPr="005951A4" w:rsidRDefault="00512DE5" w:rsidP="007E7BBF">
            <w:pPr>
              <w:pStyle w:val="ListParagraph"/>
              <w:numPr>
                <w:ilvl w:val="0"/>
                <w:numId w:val="32"/>
              </w:numPr>
              <w:spacing w:line="280" w:lineRule="atLeast"/>
              <w:ind w:left="436" w:hanging="27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Hospital de Referencia Nacional Dra. Evangelina Rodríguez Perozo (Hospital de la Mujer)</w:t>
            </w:r>
          </w:p>
          <w:p w14:paraId="1DE58C50" w14:textId="77777777" w:rsidR="00AB73DC" w:rsidRPr="005951A4" w:rsidRDefault="00512DE5" w:rsidP="007E7BBF">
            <w:pPr>
              <w:pStyle w:val="ListParagraph"/>
              <w:numPr>
                <w:ilvl w:val="0"/>
                <w:numId w:val="32"/>
              </w:numPr>
              <w:spacing w:line="280" w:lineRule="atLeast"/>
              <w:ind w:left="436" w:hanging="27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 xml:space="preserve">Hospital </w:t>
            </w:r>
            <w:r w:rsidR="003A7912" w:rsidRPr="005951A4">
              <w:rPr>
                <w:rFonts w:ascii="Artifex CF Extra Light" w:eastAsia="Arial" w:hAnsi="Artifex CF Extra Light" w:cs="Times New Roman"/>
                <w:color w:val="1F3864" w:themeColor="accent1" w:themeShade="80"/>
                <w:sz w:val="16"/>
                <w:szCs w:val="16"/>
              </w:rPr>
              <w:t>d</w:t>
            </w:r>
            <w:r w:rsidRPr="005951A4">
              <w:rPr>
                <w:rFonts w:ascii="Artifex CF Extra Light" w:eastAsia="Arial" w:hAnsi="Artifex CF Extra Light" w:cs="Times New Roman"/>
                <w:color w:val="1F3864" w:themeColor="accent1" w:themeShade="80"/>
                <w:sz w:val="16"/>
                <w:szCs w:val="16"/>
              </w:rPr>
              <w:t xml:space="preserve">e Referencia Nacional </w:t>
            </w:r>
            <w:r w:rsidR="00AB73DC" w:rsidRPr="005951A4">
              <w:rPr>
                <w:rFonts w:ascii="Artifex CF Extra Light" w:eastAsia="Arial" w:hAnsi="Artifex CF Extra Light" w:cs="Times New Roman"/>
                <w:color w:val="1F3864" w:themeColor="accent1" w:themeShade="80"/>
                <w:sz w:val="16"/>
                <w:szCs w:val="16"/>
              </w:rPr>
              <w:t>Materno Infantil</w:t>
            </w:r>
          </w:p>
          <w:p w14:paraId="57B6A95D" w14:textId="0F02ADE6" w:rsidR="00512DE5" w:rsidRPr="005951A4" w:rsidRDefault="00512DE5" w:rsidP="00B90A2C">
            <w:pPr>
              <w:pStyle w:val="ListParagraph"/>
              <w:spacing w:line="280" w:lineRule="atLeast"/>
              <w:ind w:left="436" w:hanging="27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 xml:space="preserve">San Lorenzo </w:t>
            </w:r>
            <w:r w:rsidR="003A7912" w:rsidRPr="005951A4">
              <w:rPr>
                <w:rFonts w:ascii="Artifex CF Extra Light" w:eastAsia="Arial" w:hAnsi="Artifex CF Extra Light" w:cs="Times New Roman"/>
                <w:color w:val="1F3864" w:themeColor="accent1" w:themeShade="80"/>
                <w:sz w:val="16"/>
                <w:szCs w:val="16"/>
              </w:rPr>
              <w:t>d</w:t>
            </w:r>
            <w:r w:rsidRPr="005951A4">
              <w:rPr>
                <w:rFonts w:ascii="Artifex CF Extra Light" w:eastAsia="Arial" w:hAnsi="Artifex CF Extra Light" w:cs="Times New Roman"/>
                <w:color w:val="1F3864" w:themeColor="accent1" w:themeShade="80"/>
                <w:sz w:val="16"/>
                <w:szCs w:val="16"/>
              </w:rPr>
              <w:t xml:space="preserve">e </w:t>
            </w:r>
            <w:r w:rsidR="004E19F8" w:rsidRPr="005951A4">
              <w:rPr>
                <w:rFonts w:ascii="Artifex CF Extra Light" w:eastAsia="Arial" w:hAnsi="Artifex CF Extra Light" w:cs="Times New Roman"/>
                <w:color w:val="1F3864" w:themeColor="accent1" w:themeShade="80"/>
                <w:sz w:val="16"/>
                <w:szCs w:val="16"/>
              </w:rPr>
              <w:t>l</w:t>
            </w:r>
            <w:r w:rsidRPr="005951A4">
              <w:rPr>
                <w:rFonts w:ascii="Artifex CF Extra Light" w:eastAsia="Arial" w:hAnsi="Artifex CF Extra Light" w:cs="Times New Roman"/>
                <w:color w:val="1F3864" w:themeColor="accent1" w:themeShade="80"/>
                <w:sz w:val="16"/>
                <w:szCs w:val="16"/>
              </w:rPr>
              <w:t xml:space="preserve">os Mina </w:t>
            </w:r>
          </w:p>
          <w:p w14:paraId="158C3512" w14:textId="1A9E55C2" w:rsidR="00512DE5" w:rsidRPr="005951A4" w:rsidRDefault="00512DE5" w:rsidP="007E7BBF">
            <w:pPr>
              <w:pStyle w:val="ListParagraph"/>
              <w:numPr>
                <w:ilvl w:val="0"/>
                <w:numId w:val="32"/>
              </w:numPr>
              <w:spacing w:line="280" w:lineRule="atLeast"/>
              <w:ind w:left="436" w:hanging="27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 xml:space="preserve">Hospital </w:t>
            </w:r>
            <w:r w:rsidR="004A030A" w:rsidRPr="005951A4">
              <w:rPr>
                <w:rFonts w:ascii="Artifex CF Extra Light" w:eastAsia="Arial" w:hAnsi="Artifex CF Extra Light" w:cs="Times New Roman"/>
                <w:color w:val="1F3864" w:themeColor="accent1" w:themeShade="80"/>
                <w:sz w:val="16"/>
                <w:szCs w:val="16"/>
              </w:rPr>
              <w:t>d</w:t>
            </w:r>
            <w:r w:rsidRPr="005951A4">
              <w:rPr>
                <w:rFonts w:ascii="Artifex CF Extra Light" w:eastAsia="Arial" w:hAnsi="Artifex CF Extra Light" w:cs="Times New Roman"/>
                <w:color w:val="1F3864" w:themeColor="accent1" w:themeShade="80"/>
                <w:sz w:val="16"/>
                <w:szCs w:val="16"/>
              </w:rPr>
              <w:t xml:space="preserve">e Referencia Nacional </w:t>
            </w:r>
            <w:r w:rsidR="004A030A" w:rsidRPr="005951A4">
              <w:rPr>
                <w:rFonts w:ascii="Artifex CF Extra Light" w:eastAsia="Arial" w:hAnsi="Artifex CF Extra Light" w:cs="Times New Roman"/>
                <w:color w:val="1F3864" w:themeColor="accent1" w:themeShade="80"/>
                <w:sz w:val="16"/>
                <w:szCs w:val="16"/>
              </w:rPr>
              <w:t>Darío</w:t>
            </w:r>
            <w:r w:rsidRPr="005951A4">
              <w:rPr>
                <w:rFonts w:ascii="Artifex CF Extra Light" w:eastAsia="Arial" w:hAnsi="Artifex CF Extra Light" w:cs="Times New Roman"/>
                <w:color w:val="1F3864" w:themeColor="accent1" w:themeShade="80"/>
                <w:sz w:val="16"/>
                <w:szCs w:val="16"/>
              </w:rPr>
              <w:t xml:space="preserve"> Contreras</w:t>
            </w:r>
          </w:p>
          <w:p w14:paraId="3EDCB6AD" w14:textId="6409C142" w:rsidR="00512DE5" w:rsidRPr="005951A4" w:rsidRDefault="00512DE5" w:rsidP="007E7BBF">
            <w:pPr>
              <w:pStyle w:val="ListParagraph"/>
              <w:numPr>
                <w:ilvl w:val="0"/>
                <w:numId w:val="32"/>
              </w:numPr>
              <w:spacing w:line="280" w:lineRule="atLeast"/>
              <w:ind w:left="436" w:hanging="27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 xml:space="preserve">Hospital </w:t>
            </w:r>
            <w:r w:rsidR="004A030A" w:rsidRPr="005951A4">
              <w:rPr>
                <w:rFonts w:ascii="Artifex CF Extra Light" w:eastAsia="Arial" w:hAnsi="Artifex CF Extra Light" w:cs="Times New Roman"/>
                <w:color w:val="1F3864" w:themeColor="accent1" w:themeShade="80"/>
                <w:sz w:val="16"/>
                <w:szCs w:val="16"/>
              </w:rPr>
              <w:t>d</w:t>
            </w:r>
            <w:r w:rsidRPr="005951A4">
              <w:rPr>
                <w:rFonts w:ascii="Artifex CF Extra Light" w:eastAsia="Arial" w:hAnsi="Artifex CF Extra Light" w:cs="Times New Roman"/>
                <w:color w:val="1F3864" w:themeColor="accent1" w:themeShade="80"/>
                <w:sz w:val="16"/>
                <w:szCs w:val="16"/>
              </w:rPr>
              <w:t xml:space="preserve">e Referencia Nacional </w:t>
            </w:r>
            <w:r w:rsidR="004A030A" w:rsidRPr="005951A4">
              <w:rPr>
                <w:rFonts w:ascii="Artifex CF Extra Light" w:eastAsia="Arial" w:hAnsi="Artifex CF Extra Light" w:cs="Times New Roman"/>
                <w:color w:val="1F3864" w:themeColor="accent1" w:themeShade="80"/>
                <w:sz w:val="16"/>
                <w:szCs w:val="16"/>
              </w:rPr>
              <w:t>Traumatológico</w:t>
            </w:r>
            <w:r w:rsidRPr="005951A4">
              <w:rPr>
                <w:rFonts w:ascii="Artifex CF Extra Light" w:eastAsia="Arial" w:hAnsi="Artifex CF Extra Light" w:cs="Times New Roman"/>
                <w:color w:val="1F3864" w:themeColor="accent1" w:themeShade="80"/>
                <w:sz w:val="16"/>
                <w:szCs w:val="16"/>
              </w:rPr>
              <w:t xml:space="preserve"> Dr. Ney Arias Lora</w:t>
            </w:r>
          </w:p>
          <w:p w14:paraId="3458DB19" w14:textId="26E99F15" w:rsidR="00512DE5" w:rsidRPr="005951A4" w:rsidRDefault="00512DE5" w:rsidP="007E7BBF">
            <w:pPr>
              <w:pStyle w:val="ListParagraph"/>
              <w:numPr>
                <w:ilvl w:val="0"/>
                <w:numId w:val="32"/>
              </w:numPr>
              <w:spacing w:line="280" w:lineRule="atLeast"/>
              <w:ind w:left="436" w:hanging="27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Hospital Provincial Dr. Francisco E Moscoso Puello</w:t>
            </w:r>
          </w:p>
          <w:p w14:paraId="33109AFE" w14:textId="011DB720" w:rsidR="006C39EC" w:rsidRPr="005951A4" w:rsidRDefault="00512DE5" w:rsidP="007E7BBF">
            <w:pPr>
              <w:pStyle w:val="ListParagraph"/>
              <w:numPr>
                <w:ilvl w:val="0"/>
                <w:numId w:val="32"/>
              </w:numPr>
              <w:spacing w:line="280" w:lineRule="atLeast"/>
              <w:ind w:left="436" w:hanging="27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 xml:space="preserve">Hospital Provincial </w:t>
            </w:r>
            <w:r w:rsidR="004A030A" w:rsidRPr="005951A4">
              <w:rPr>
                <w:rFonts w:ascii="Artifex CF Extra Light" w:eastAsia="Arial" w:hAnsi="Artifex CF Extra Light" w:cs="Times New Roman"/>
                <w:color w:val="1F3864" w:themeColor="accent1" w:themeShade="80"/>
                <w:sz w:val="16"/>
                <w:szCs w:val="16"/>
              </w:rPr>
              <w:t>d</w:t>
            </w:r>
            <w:r w:rsidRPr="005951A4">
              <w:rPr>
                <w:rFonts w:ascii="Artifex CF Extra Light" w:eastAsia="Arial" w:hAnsi="Artifex CF Extra Light" w:cs="Times New Roman"/>
                <w:color w:val="1F3864" w:themeColor="accent1" w:themeShade="80"/>
                <w:sz w:val="16"/>
                <w:szCs w:val="16"/>
              </w:rPr>
              <w:t xml:space="preserve">e Monte Plata </w:t>
            </w:r>
            <w:r w:rsidR="004A030A" w:rsidRPr="005951A4">
              <w:rPr>
                <w:rFonts w:ascii="Artifex CF Extra Light" w:eastAsia="Arial" w:hAnsi="Artifex CF Extra Light" w:cs="Times New Roman"/>
                <w:color w:val="1F3864" w:themeColor="accent1" w:themeShade="80"/>
                <w:sz w:val="16"/>
                <w:szCs w:val="16"/>
              </w:rPr>
              <w:t>Ángel</w:t>
            </w:r>
            <w:r w:rsidRPr="005951A4">
              <w:rPr>
                <w:rFonts w:ascii="Artifex CF Extra Light" w:eastAsia="Arial" w:hAnsi="Artifex CF Extra Light" w:cs="Times New Roman"/>
                <w:color w:val="1F3864" w:themeColor="accent1" w:themeShade="80"/>
                <w:sz w:val="16"/>
                <w:szCs w:val="16"/>
              </w:rPr>
              <w:t xml:space="preserve"> Contreras</w:t>
            </w:r>
          </w:p>
        </w:tc>
      </w:tr>
      <w:tr w:rsidR="006C39EC" w:rsidRPr="005951A4" w14:paraId="054E84BF" w14:textId="77777777" w:rsidTr="00512DE5">
        <w:tc>
          <w:tcPr>
            <w:tcW w:w="2520" w:type="dxa"/>
          </w:tcPr>
          <w:p w14:paraId="4B09F614" w14:textId="77777777" w:rsidR="006C39EC" w:rsidRPr="005951A4" w:rsidRDefault="006C39EC" w:rsidP="00B90A2C">
            <w:pPr>
              <w:spacing w:line="280" w:lineRule="atLeast"/>
              <w:ind w:firstLine="252"/>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SRS Valdesia</w:t>
            </w:r>
          </w:p>
        </w:tc>
        <w:tc>
          <w:tcPr>
            <w:tcW w:w="4585" w:type="dxa"/>
          </w:tcPr>
          <w:p w14:paraId="57A09E27" w14:textId="362E4191" w:rsidR="0012234A" w:rsidRPr="005951A4" w:rsidRDefault="0012234A" w:rsidP="007E7BBF">
            <w:pPr>
              <w:pStyle w:val="ListParagraph"/>
              <w:numPr>
                <w:ilvl w:val="0"/>
                <w:numId w:val="32"/>
              </w:numPr>
              <w:spacing w:line="280" w:lineRule="atLeast"/>
              <w:ind w:left="436" w:hanging="27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Hospital Regional Juan Pablo Pina</w:t>
            </w:r>
          </w:p>
          <w:p w14:paraId="18C9805F" w14:textId="3099AADD" w:rsidR="006C39EC" w:rsidRPr="005951A4" w:rsidRDefault="0012234A" w:rsidP="007E7BBF">
            <w:pPr>
              <w:pStyle w:val="ListParagraph"/>
              <w:numPr>
                <w:ilvl w:val="0"/>
                <w:numId w:val="32"/>
              </w:numPr>
              <w:spacing w:line="280" w:lineRule="atLeast"/>
              <w:ind w:left="436" w:hanging="27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 xml:space="preserve">Hospital Provincial San </w:t>
            </w:r>
            <w:r w:rsidR="002F6E0F" w:rsidRPr="005951A4">
              <w:rPr>
                <w:rFonts w:ascii="Artifex CF Extra Light" w:eastAsia="Arial" w:hAnsi="Artifex CF Extra Light" w:cs="Times New Roman"/>
                <w:color w:val="1F3864" w:themeColor="accent1" w:themeShade="80"/>
                <w:sz w:val="16"/>
                <w:szCs w:val="16"/>
              </w:rPr>
              <w:t>José</w:t>
            </w:r>
          </w:p>
        </w:tc>
      </w:tr>
      <w:tr w:rsidR="006C39EC" w:rsidRPr="005951A4" w14:paraId="635E72BC" w14:textId="77777777" w:rsidTr="00512DE5">
        <w:tc>
          <w:tcPr>
            <w:tcW w:w="2520" w:type="dxa"/>
          </w:tcPr>
          <w:p w14:paraId="30474AC3" w14:textId="77777777" w:rsidR="006C39EC" w:rsidRPr="005951A4" w:rsidRDefault="006C39EC" w:rsidP="00B90A2C">
            <w:pPr>
              <w:spacing w:line="280" w:lineRule="atLeast"/>
              <w:ind w:firstLine="252"/>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SRS Norcentral</w:t>
            </w:r>
          </w:p>
        </w:tc>
        <w:tc>
          <w:tcPr>
            <w:tcW w:w="4585" w:type="dxa"/>
          </w:tcPr>
          <w:p w14:paraId="3B37CAA6" w14:textId="2BBF5CEE" w:rsidR="00E96F7B" w:rsidRPr="005951A4" w:rsidRDefault="00E96F7B" w:rsidP="007E7BBF">
            <w:pPr>
              <w:pStyle w:val="ListParagraph"/>
              <w:numPr>
                <w:ilvl w:val="0"/>
                <w:numId w:val="32"/>
              </w:numPr>
              <w:spacing w:line="280" w:lineRule="atLeast"/>
              <w:ind w:left="436" w:hanging="27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Hospital Regional Arturo Grullón</w:t>
            </w:r>
          </w:p>
          <w:p w14:paraId="12D3D351" w14:textId="705CEC3F" w:rsidR="006C39EC" w:rsidRPr="005951A4" w:rsidRDefault="00E96F7B" w:rsidP="007E7BBF">
            <w:pPr>
              <w:pStyle w:val="ListParagraph"/>
              <w:numPr>
                <w:ilvl w:val="0"/>
                <w:numId w:val="32"/>
              </w:numPr>
              <w:spacing w:line="280" w:lineRule="atLeast"/>
              <w:ind w:left="436" w:hanging="27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Hospital Regional Lic. José Maria Cabral y Báez</w:t>
            </w:r>
          </w:p>
        </w:tc>
      </w:tr>
      <w:tr w:rsidR="006C39EC" w:rsidRPr="005951A4" w14:paraId="56C936CD" w14:textId="77777777" w:rsidTr="00512DE5">
        <w:tc>
          <w:tcPr>
            <w:tcW w:w="2520" w:type="dxa"/>
          </w:tcPr>
          <w:p w14:paraId="39648BDC" w14:textId="77777777" w:rsidR="006C39EC" w:rsidRPr="005951A4" w:rsidRDefault="006C39EC" w:rsidP="00B90A2C">
            <w:pPr>
              <w:spacing w:line="280" w:lineRule="atLeast"/>
              <w:ind w:firstLine="252"/>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SRS Nordeste</w:t>
            </w:r>
          </w:p>
        </w:tc>
        <w:tc>
          <w:tcPr>
            <w:tcW w:w="4585" w:type="dxa"/>
          </w:tcPr>
          <w:p w14:paraId="41E3AF4F" w14:textId="7A0E5672" w:rsidR="006C39EC" w:rsidRPr="005951A4" w:rsidRDefault="00624F5A" w:rsidP="007E7BBF">
            <w:pPr>
              <w:pStyle w:val="ListParagraph"/>
              <w:numPr>
                <w:ilvl w:val="0"/>
                <w:numId w:val="32"/>
              </w:numPr>
              <w:spacing w:line="280" w:lineRule="atLeast"/>
              <w:ind w:left="436" w:hanging="27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 xml:space="preserve">Hospital Provincial </w:t>
            </w:r>
            <w:r w:rsidR="006C39EC" w:rsidRPr="005951A4">
              <w:rPr>
                <w:rFonts w:ascii="Artifex CF Extra Light" w:eastAsia="Arial" w:hAnsi="Artifex CF Extra Light" w:cs="Times New Roman"/>
                <w:color w:val="1F3864" w:themeColor="accent1" w:themeShade="80"/>
                <w:sz w:val="16"/>
                <w:szCs w:val="16"/>
              </w:rPr>
              <w:t>Leopoldo Pou</w:t>
            </w:r>
          </w:p>
        </w:tc>
      </w:tr>
      <w:tr w:rsidR="006C39EC" w:rsidRPr="005951A4" w14:paraId="63544CD6" w14:textId="77777777" w:rsidTr="00512DE5">
        <w:tc>
          <w:tcPr>
            <w:tcW w:w="2520" w:type="dxa"/>
          </w:tcPr>
          <w:p w14:paraId="00482CCB" w14:textId="77777777" w:rsidR="006C39EC" w:rsidRPr="005951A4" w:rsidRDefault="006C39EC" w:rsidP="00B90A2C">
            <w:pPr>
              <w:spacing w:line="280" w:lineRule="atLeast"/>
              <w:ind w:firstLine="252"/>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SRS Enriquillo</w:t>
            </w:r>
          </w:p>
        </w:tc>
        <w:tc>
          <w:tcPr>
            <w:tcW w:w="4585" w:type="dxa"/>
          </w:tcPr>
          <w:p w14:paraId="34420205" w14:textId="7AC51F79" w:rsidR="006C39EC" w:rsidRPr="005951A4" w:rsidRDefault="00B70320" w:rsidP="007E7BBF">
            <w:pPr>
              <w:pStyle w:val="ListParagraph"/>
              <w:numPr>
                <w:ilvl w:val="0"/>
                <w:numId w:val="32"/>
              </w:numPr>
              <w:spacing w:line="280" w:lineRule="atLeast"/>
              <w:ind w:left="436" w:hanging="27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 xml:space="preserve">Hospital Regional </w:t>
            </w:r>
            <w:r w:rsidR="006C39EC" w:rsidRPr="005951A4">
              <w:rPr>
                <w:rFonts w:ascii="Artifex CF Extra Light" w:eastAsia="Arial" w:hAnsi="Artifex CF Extra Light" w:cs="Times New Roman"/>
                <w:color w:val="1F3864" w:themeColor="accent1" w:themeShade="80"/>
                <w:sz w:val="16"/>
                <w:szCs w:val="16"/>
              </w:rPr>
              <w:t>Jaime Mota</w:t>
            </w:r>
          </w:p>
        </w:tc>
      </w:tr>
      <w:tr w:rsidR="006C39EC" w:rsidRPr="005951A4" w14:paraId="53A8A446" w14:textId="77777777" w:rsidTr="00512DE5">
        <w:tc>
          <w:tcPr>
            <w:tcW w:w="2520" w:type="dxa"/>
          </w:tcPr>
          <w:p w14:paraId="34149179" w14:textId="77777777" w:rsidR="006C39EC" w:rsidRPr="005951A4" w:rsidRDefault="006C39EC" w:rsidP="00B90A2C">
            <w:pPr>
              <w:spacing w:line="280" w:lineRule="atLeast"/>
              <w:ind w:firstLine="252"/>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SRS Este</w:t>
            </w:r>
          </w:p>
        </w:tc>
        <w:tc>
          <w:tcPr>
            <w:tcW w:w="4585" w:type="dxa"/>
          </w:tcPr>
          <w:p w14:paraId="4F859B6E" w14:textId="7E09C551" w:rsidR="006C39EC" w:rsidRPr="005951A4" w:rsidRDefault="00F56688" w:rsidP="007E7BBF">
            <w:pPr>
              <w:pStyle w:val="ListParagraph"/>
              <w:numPr>
                <w:ilvl w:val="0"/>
                <w:numId w:val="32"/>
              </w:numPr>
              <w:spacing w:line="280" w:lineRule="atLeast"/>
              <w:ind w:left="436" w:hanging="27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 xml:space="preserve">Hospital Regional </w:t>
            </w:r>
            <w:r w:rsidR="006C39EC" w:rsidRPr="005951A4">
              <w:rPr>
                <w:rFonts w:ascii="Artifex CF Extra Light" w:eastAsia="Arial" w:hAnsi="Artifex CF Extra Light" w:cs="Times New Roman"/>
                <w:color w:val="1F3864" w:themeColor="accent1" w:themeShade="80"/>
                <w:sz w:val="16"/>
                <w:szCs w:val="16"/>
              </w:rPr>
              <w:t>Dr. Antonio Musa</w:t>
            </w:r>
          </w:p>
        </w:tc>
      </w:tr>
      <w:tr w:rsidR="006C39EC" w:rsidRPr="005951A4" w14:paraId="3F101E51" w14:textId="77777777" w:rsidTr="00512DE5">
        <w:tc>
          <w:tcPr>
            <w:tcW w:w="2520" w:type="dxa"/>
          </w:tcPr>
          <w:p w14:paraId="07B2FF0E" w14:textId="77777777" w:rsidR="006C39EC" w:rsidRPr="005951A4" w:rsidRDefault="006C39EC" w:rsidP="00B90A2C">
            <w:pPr>
              <w:spacing w:line="280" w:lineRule="atLeast"/>
              <w:ind w:firstLine="252"/>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SRS El Valle</w:t>
            </w:r>
          </w:p>
        </w:tc>
        <w:tc>
          <w:tcPr>
            <w:tcW w:w="4585" w:type="dxa"/>
          </w:tcPr>
          <w:p w14:paraId="510B718D" w14:textId="7C870134" w:rsidR="006C39EC" w:rsidRPr="005951A4" w:rsidRDefault="001941D3" w:rsidP="007E7BBF">
            <w:pPr>
              <w:pStyle w:val="ListParagraph"/>
              <w:numPr>
                <w:ilvl w:val="0"/>
                <w:numId w:val="32"/>
              </w:numPr>
              <w:spacing w:line="280" w:lineRule="atLeast"/>
              <w:ind w:left="436" w:hanging="27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 xml:space="preserve">Hospital Provincial </w:t>
            </w:r>
            <w:r w:rsidR="006C39EC" w:rsidRPr="005951A4">
              <w:rPr>
                <w:rFonts w:ascii="Artifex CF Extra Light" w:eastAsia="Arial" w:hAnsi="Artifex CF Extra Light" w:cs="Times New Roman"/>
                <w:color w:val="1F3864" w:themeColor="accent1" w:themeShade="80"/>
                <w:sz w:val="16"/>
                <w:szCs w:val="16"/>
              </w:rPr>
              <w:t>Rosa Duarte</w:t>
            </w:r>
          </w:p>
        </w:tc>
      </w:tr>
      <w:tr w:rsidR="006C39EC" w:rsidRPr="005951A4" w14:paraId="049A2994" w14:textId="77777777" w:rsidTr="00512DE5">
        <w:tc>
          <w:tcPr>
            <w:tcW w:w="2520" w:type="dxa"/>
          </w:tcPr>
          <w:p w14:paraId="6867D913" w14:textId="77777777" w:rsidR="006C39EC" w:rsidRPr="005951A4" w:rsidRDefault="006C39EC" w:rsidP="00B90A2C">
            <w:pPr>
              <w:spacing w:line="280" w:lineRule="atLeast"/>
              <w:ind w:firstLine="252"/>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SRS Cibao Occidental</w:t>
            </w:r>
          </w:p>
        </w:tc>
        <w:tc>
          <w:tcPr>
            <w:tcW w:w="4585" w:type="dxa"/>
          </w:tcPr>
          <w:p w14:paraId="0EA5AAE7" w14:textId="7173C072" w:rsidR="006C39EC" w:rsidRPr="005951A4" w:rsidRDefault="00B93636" w:rsidP="007E7BBF">
            <w:pPr>
              <w:pStyle w:val="ListParagraph"/>
              <w:numPr>
                <w:ilvl w:val="0"/>
                <w:numId w:val="32"/>
              </w:numPr>
              <w:spacing w:line="280" w:lineRule="atLeast"/>
              <w:ind w:left="436" w:hanging="27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 xml:space="preserve">Hospital Provincial </w:t>
            </w:r>
            <w:r w:rsidR="006C39EC" w:rsidRPr="005951A4">
              <w:rPr>
                <w:rFonts w:ascii="Artifex CF Extra Light" w:eastAsia="Arial" w:hAnsi="Artifex CF Extra Light" w:cs="Times New Roman"/>
                <w:color w:val="1F3864" w:themeColor="accent1" w:themeShade="80"/>
                <w:sz w:val="16"/>
                <w:szCs w:val="16"/>
              </w:rPr>
              <w:t>General Santiago Rodríguez</w:t>
            </w:r>
          </w:p>
        </w:tc>
      </w:tr>
      <w:tr w:rsidR="006C39EC" w:rsidRPr="005951A4" w14:paraId="2104CC61" w14:textId="77777777" w:rsidTr="00512DE5">
        <w:tc>
          <w:tcPr>
            <w:tcW w:w="2520" w:type="dxa"/>
          </w:tcPr>
          <w:p w14:paraId="2939B516" w14:textId="77777777" w:rsidR="006C39EC" w:rsidRPr="005951A4" w:rsidRDefault="006C39EC" w:rsidP="00B90A2C">
            <w:pPr>
              <w:spacing w:line="280" w:lineRule="atLeast"/>
              <w:ind w:firstLine="252"/>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SRS Cibao Central</w:t>
            </w:r>
          </w:p>
        </w:tc>
        <w:tc>
          <w:tcPr>
            <w:tcW w:w="4585" w:type="dxa"/>
          </w:tcPr>
          <w:p w14:paraId="54D24097" w14:textId="7A39939E" w:rsidR="006C39EC" w:rsidRPr="005951A4" w:rsidRDefault="009B387C" w:rsidP="007E7BBF">
            <w:pPr>
              <w:pStyle w:val="ListParagraph"/>
              <w:numPr>
                <w:ilvl w:val="0"/>
                <w:numId w:val="32"/>
              </w:numPr>
              <w:spacing w:line="280" w:lineRule="atLeast"/>
              <w:ind w:left="436" w:hanging="27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Hospital Regional Traumatológico y Quirúrgico Prof. Juan Bosch</w:t>
            </w:r>
          </w:p>
        </w:tc>
      </w:tr>
    </w:tbl>
    <w:p w14:paraId="25BD3EED" w14:textId="7B073999" w:rsidR="00524A25" w:rsidRPr="00DC7CCE" w:rsidRDefault="006C39EC"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 xml:space="preserve">Levantamiento del personal que oferta servicios odontológicos en la Red SNS. Identificando la prestación de servicios de </w:t>
      </w:r>
      <w:r w:rsidR="009962B0" w:rsidRPr="00DC7CCE">
        <w:rPr>
          <w:rFonts w:ascii="Artifex CF Extra Light" w:eastAsia="Arial" w:hAnsi="Artifex CF Extra Light" w:cs="Times New Roman"/>
          <w:color w:val="1F3864" w:themeColor="accent1" w:themeShade="80"/>
          <w:sz w:val="18"/>
          <w:szCs w:val="18"/>
        </w:rPr>
        <w:t>alrededor tres</w:t>
      </w:r>
      <w:r w:rsidRPr="00DC7CCE">
        <w:rPr>
          <w:rFonts w:ascii="Artifex CF Extra Light" w:eastAsia="Arial" w:hAnsi="Artifex CF Extra Light" w:cs="Times New Roman"/>
          <w:color w:val="1F3864" w:themeColor="accent1" w:themeShade="80"/>
          <w:sz w:val="18"/>
          <w:szCs w:val="18"/>
        </w:rPr>
        <w:t xml:space="preserve"> </w:t>
      </w:r>
      <w:r w:rsidR="009962B0" w:rsidRPr="00DC7CCE">
        <w:rPr>
          <w:rFonts w:ascii="Artifex CF Extra Light" w:eastAsia="Arial" w:hAnsi="Artifex CF Extra Light" w:cs="Times New Roman"/>
          <w:color w:val="1F3864" w:themeColor="accent1" w:themeShade="80"/>
          <w:sz w:val="18"/>
          <w:szCs w:val="18"/>
        </w:rPr>
        <w:t xml:space="preserve">mil </w:t>
      </w:r>
      <w:r w:rsidRPr="00DC7CCE">
        <w:rPr>
          <w:rFonts w:ascii="Artifex CF Extra Light" w:eastAsia="Arial" w:hAnsi="Artifex CF Extra Light" w:cs="Times New Roman"/>
          <w:color w:val="1F3864" w:themeColor="accent1" w:themeShade="80"/>
          <w:sz w:val="18"/>
          <w:szCs w:val="18"/>
        </w:rPr>
        <w:t xml:space="preserve">odontólogos en sus diferentes ramas y </w:t>
      </w:r>
      <w:r w:rsidR="00BD4621" w:rsidRPr="00DC7CCE">
        <w:rPr>
          <w:rFonts w:ascii="Artifex CF Extra Light" w:eastAsia="Arial" w:hAnsi="Artifex CF Extra Light" w:cs="Times New Roman"/>
          <w:color w:val="1F3864" w:themeColor="accent1" w:themeShade="80"/>
          <w:sz w:val="18"/>
          <w:szCs w:val="18"/>
        </w:rPr>
        <w:t xml:space="preserve">de aproximadamente </w:t>
      </w:r>
      <w:r w:rsidRPr="00DC7CCE">
        <w:rPr>
          <w:rFonts w:ascii="Artifex CF Extra Light" w:eastAsia="Arial" w:hAnsi="Artifex CF Extra Light" w:cs="Times New Roman"/>
          <w:color w:val="1F3864" w:themeColor="accent1" w:themeShade="80"/>
          <w:sz w:val="18"/>
          <w:szCs w:val="18"/>
        </w:rPr>
        <w:t>cuatrocientos asistentes dentales. En la actualidad se oferta el servicio de ortodoncia a nivel nacional y se habilita el servicio de implantología en el SRS Norcentral, cerrando la brecha existente de este servicio.</w:t>
      </w:r>
    </w:p>
    <w:p w14:paraId="1E437F7B" w14:textId="013D30B6" w:rsidR="00C4727E" w:rsidRPr="00DC7CCE" w:rsidRDefault="00685D6F"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lastRenderedPageBreak/>
        <w:t>Aplicación</w:t>
      </w:r>
      <w:r w:rsidR="006C39EC" w:rsidRPr="00DC7CCE">
        <w:rPr>
          <w:rFonts w:ascii="Artifex CF Extra Light" w:eastAsia="Arial" w:hAnsi="Artifex CF Extra Light" w:cs="Times New Roman"/>
          <w:color w:val="1F3864" w:themeColor="accent1" w:themeShade="80"/>
          <w:sz w:val="18"/>
          <w:szCs w:val="18"/>
        </w:rPr>
        <w:t xml:space="preserve"> del procedimiento estandarizado para emisión de constancias de nacimiento</w:t>
      </w:r>
      <w:r w:rsidRPr="00DC7CCE">
        <w:rPr>
          <w:rFonts w:ascii="Artifex CF Extra Light" w:eastAsia="Arial" w:hAnsi="Artifex CF Extra Light" w:cs="Times New Roman"/>
          <w:color w:val="1F3864" w:themeColor="accent1" w:themeShade="80"/>
          <w:sz w:val="18"/>
          <w:szCs w:val="18"/>
        </w:rPr>
        <w:t>, en el considerando que l</w:t>
      </w:r>
      <w:r w:rsidR="006C39EC" w:rsidRPr="00DC7CCE">
        <w:rPr>
          <w:rFonts w:ascii="Artifex CF Extra Light" w:eastAsia="Arial" w:hAnsi="Artifex CF Extra Light" w:cs="Times New Roman"/>
          <w:color w:val="1F3864" w:themeColor="accent1" w:themeShade="80"/>
          <w:sz w:val="18"/>
          <w:szCs w:val="18"/>
        </w:rPr>
        <w:t>a constancia de nacimiento es el documento requerido por la Junta Central Electoral (JCE) para realizar las declaraciones tardías de nacimiento (todas aquellas declaraciones que no se realizaron en el plazo establecido por la ley), haciendo constar que en un hospital ocurrió un nacimiento. Mediante este procedimiento se estandariza tanto el formato del documento de constancia emitido por los establecimientos de salud, como el cumplimiento al marco legal vigente y se establecen políticas general y controles de seguridad, lo que facilita a los ciudadanos el acceso a este documento; y con esto aportar desde nuestro ámbito de competencia al cumplimiento con lo establecido en la Constitución Dominicana en su Artículo 55 sobre Derechos de la Familia, numeral 8 establece que: “</w:t>
      </w:r>
      <w:r w:rsidR="006C39EC" w:rsidRPr="00DC7CCE">
        <w:rPr>
          <w:rFonts w:ascii="Artifex CF Extra Light" w:eastAsia="Arial" w:hAnsi="Artifex CF Extra Light" w:cs="Times New Roman"/>
          <w:i/>
          <w:color w:val="1F3864" w:themeColor="accent1" w:themeShade="80"/>
          <w:sz w:val="18"/>
          <w:szCs w:val="18"/>
        </w:rPr>
        <w:t>Todas las personas tienen derecho desde su nacimiento a ser inscritas gratuitamente en el registro civil o en el libro de extranjería y a obtener los documentos públicos que comprueben su identidad, de conformidad con la ley</w:t>
      </w:r>
      <w:r w:rsidR="006C39EC" w:rsidRPr="00DC7CCE">
        <w:rPr>
          <w:rFonts w:ascii="Artifex CF Extra Light" w:eastAsia="Arial" w:hAnsi="Artifex CF Extra Light" w:cs="Times New Roman"/>
          <w:color w:val="1F3864" w:themeColor="accent1" w:themeShade="80"/>
          <w:sz w:val="18"/>
          <w:szCs w:val="18"/>
        </w:rPr>
        <w:t>”.</w:t>
      </w:r>
    </w:p>
    <w:p w14:paraId="58B9A70F" w14:textId="62F6AF90" w:rsidR="005139C5" w:rsidRPr="00DC7CCE" w:rsidRDefault="00D65346"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 xml:space="preserve">Conformación y funcionalidad de los </w:t>
      </w:r>
      <w:r w:rsidR="00322DBC" w:rsidRPr="00DC7CCE">
        <w:rPr>
          <w:rFonts w:ascii="Artifex CF Extra Light" w:eastAsia="Arial" w:hAnsi="Artifex CF Extra Light" w:cs="Times New Roman"/>
          <w:color w:val="1F3864" w:themeColor="accent1" w:themeShade="80"/>
          <w:sz w:val="18"/>
          <w:szCs w:val="18"/>
        </w:rPr>
        <w:t>co</w:t>
      </w:r>
      <w:r w:rsidRPr="00DC7CCE">
        <w:rPr>
          <w:rFonts w:ascii="Artifex CF Extra Light" w:eastAsia="Arial" w:hAnsi="Artifex CF Extra Light" w:cs="Times New Roman"/>
          <w:color w:val="1F3864" w:themeColor="accent1" w:themeShade="80"/>
          <w:sz w:val="18"/>
          <w:szCs w:val="18"/>
        </w:rPr>
        <w:t xml:space="preserve">mités </w:t>
      </w:r>
      <w:r w:rsidR="005139C5" w:rsidRPr="00DC7CCE">
        <w:rPr>
          <w:rFonts w:ascii="Artifex CF Extra Light" w:eastAsia="Arial" w:hAnsi="Artifex CF Extra Light" w:cs="Times New Roman"/>
          <w:color w:val="1F3864" w:themeColor="accent1" w:themeShade="80"/>
          <w:sz w:val="18"/>
          <w:szCs w:val="18"/>
        </w:rPr>
        <w:t xml:space="preserve">de veinticinco </w:t>
      </w:r>
      <w:r w:rsidR="00322DBC" w:rsidRPr="00DC7CCE">
        <w:rPr>
          <w:rFonts w:ascii="Artifex CF Extra Light" w:eastAsia="Arial" w:hAnsi="Artifex CF Extra Light" w:cs="Times New Roman"/>
          <w:color w:val="1F3864" w:themeColor="accent1" w:themeShade="80"/>
          <w:sz w:val="18"/>
          <w:szCs w:val="18"/>
        </w:rPr>
        <w:t xml:space="preserve">(25) </w:t>
      </w:r>
      <w:r w:rsidR="005139C5" w:rsidRPr="00DC7CCE">
        <w:rPr>
          <w:rFonts w:ascii="Artifex CF Extra Light" w:eastAsia="Arial" w:hAnsi="Artifex CF Extra Light" w:cs="Times New Roman"/>
          <w:color w:val="1F3864" w:themeColor="accent1" w:themeShade="80"/>
          <w:sz w:val="18"/>
          <w:szCs w:val="18"/>
        </w:rPr>
        <w:t xml:space="preserve">hospitales de la Red con la finalidad de </w:t>
      </w:r>
      <w:r w:rsidR="00C703D4" w:rsidRPr="00DC7CCE">
        <w:rPr>
          <w:rFonts w:ascii="Artifex CF Extra Light" w:eastAsia="Arial" w:hAnsi="Artifex CF Extra Light" w:cs="Times New Roman"/>
          <w:color w:val="1F3864" w:themeColor="accent1" w:themeShade="80"/>
          <w:sz w:val="18"/>
          <w:szCs w:val="18"/>
        </w:rPr>
        <w:t>fomentar</w:t>
      </w:r>
      <w:r w:rsidR="005139C5" w:rsidRPr="00DC7CCE">
        <w:rPr>
          <w:rFonts w:ascii="Artifex CF Extra Light" w:eastAsia="Arial" w:hAnsi="Artifex CF Extra Light" w:cs="Times New Roman"/>
          <w:color w:val="1F3864" w:themeColor="accent1" w:themeShade="80"/>
          <w:sz w:val="18"/>
          <w:szCs w:val="18"/>
        </w:rPr>
        <w:t xml:space="preserve"> la calidad de </w:t>
      </w:r>
      <w:r w:rsidR="00C703D4" w:rsidRPr="00DC7CCE">
        <w:rPr>
          <w:rFonts w:ascii="Artifex CF Extra Light" w:eastAsia="Arial" w:hAnsi="Artifex CF Extra Light" w:cs="Times New Roman"/>
          <w:color w:val="1F3864" w:themeColor="accent1" w:themeShade="80"/>
          <w:sz w:val="18"/>
          <w:szCs w:val="18"/>
        </w:rPr>
        <w:t xml:space="preserve">la </w:t>
      </w:r>
      <w:r w:rsidR="005139C5" w:rsidRPr="00DC7CCE">
        <w:rPr>
          <w:rFonts w:ascii="Artifex CF Extra Light" w:eastAsia="Arial" w:hAnsi="Artifex CF Extra Light" w:cs="Times New Roman"/>
          <w:color w:val="1F3864" w:themeColor="accent1" w:themeShade="80"/>
          <w:sz w:val="18"/>
          <w:szCs w:val="18"/>
        </w:rPr>
        <w:t>asistencia médica en los centros hospitalario, según</w:t>
      </w:r>
      <w:r w:rsidRPr="00DC7CCE">
        <w:rPr>
          <w:rFonts w:ascii="Artifex CF Extra Light" w:eastAsia="Arial" w:hAnsi="Artifex CF Extra Light" w:cs="Times New Roman"/>
          <w:color w:val="1F3864" w:themeColor="accent1" w:themeShade="80"/>
          <w:sz w:val="18"/>
          <w:szCs w:val="18"/>
        </w:rPr>
        <w:t xml:space="preserve"> </w:t>
      </w:r>
      <w:r w:rsidR="005139C5" w:rsidRPr="00DC7CCE">
        <w:rPr>
          <w:rFonts w:ascii="Artifex CF Extra Light" w:eastAsia="Arial" w:hAnsi="Artifex CF Extra Light" w:cs="Times New Roman"/>
          <w:color w:val="1F3864" w:themeColor="accent1" w:themeShade="80"/>
          <w:sz w:val="18"/>
          <w:szCs w:val="18"/>
        </w:rPr>
        <w:t xml:space="preserve">el </w:t>
      </w:r>
      <w:r w:rsidRPr="00DC7CCE">
        <w:rPr>
          <w:rFonts w:ascii="Artifex CF Extra Light" w:eastAsia="Arial" w:hAnsi="Artifex CF Extra Light" w:cs="Times New Roman"/>
          <w:color w:val="1F3864" w:themeColor="accent1" w:themeShade="80"/>
          <w:sz w:val="18"/>
          <w:szCs w:val="18"/>
        </w:rPr>
        <w:t>Reglamento Hospitalario</w:t>
      </w:r>
      <w:r w:rsidR="005139C5" w:rsidRPr="00DC7CCE">
        <w:rPr>
          <w:rFonts w:ascii="Artifex CF Extra Light" w:eastAsia="Arial" w:hAnsi="Artifex CF Extra Light" w:cs="Times New Roman"/>
          <w:color w:val="1F3864" w:themeColor="accent1" w:themeShade="80"/>
          <w:sz w:val="18"/>
          <w:szCs w:val="18"/>
        </w:rPr>
        <w:t xml:space="preserve"> 434-07 que instruye a los establecimientos hospitalarios a constituir de forma obligatoria los comités de:</w:t>
      </w:r>
    </w:p>
    <w:p w14:paraId="106DFCA3" w14:textId="09CABDD4" w:rsidR="00C37796" w:rsidRPr="00DC7CCE" w:rsidRDefault="00C37796" w:rsidP="007E7BBF">
      <w:pPr>
        <w:pStyle w:val="ListParagraph"/>
        <w:numPr>
          <w:ilvl w:val="0"/>
          <w:numId w:val="31"/>
        </w:numPr>
        <w:spacing w:line="3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Mejoría de la Calidad de la Atención,</w:t>
      </w:r>
    </w:p>
    <w:p w14:paraId="2682460E" w14:textId="41E12E3B" w:rsidR="00C37796" w:rsidRPr="00DC7CCE" w:rsidRDefault="00C37796" w:rsidP="007E7BBF">
      <w:pPr>
        <w:pStyle w:val="ListParagraph"/>
        <w:numPr>
          <w:ilvl w:val="0"/>
          <w:numId w:val="31"/>
        </w:numPr>
        <w:spacing w:line="3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Expedientes Clínicos,</w:t>
      </w:r>
    </w:p>
    <w:p w14:paraId="3D019816" w14:textId="76B75A75" w:rsidR="00C37796" w:rsidRPr="00DC7CCE" w:rsidRDefault="00C37796" w:rsidP="007E7BBF">
      <w:pPr>
        <w:pStyle w:val="ListParagraph"/>
        <w:numPr>
          <w:ilvl w:val="0"/>
          <w:numId w:val="31"/>
        </w:numPr>
        <w:spacing w:line="3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Emergencias y Desastres,</w:t>
      </w:r>
    </w:p>
    <w:p w14:paraId="00726B5C" w14:textId="73163037" w:rsidR="00C37796" w:rsidRPr="00DC7CCE" w:rsidRDefault="00C37796" w:rsidP="007E7BBF">
      <w:pPr>
        <w:pStyle w:val="ListParagraph"/>
        <w:numPr>
          <w:ilvl w:val="0"/>
          <w:numId w:val="31"/>
        </w:numPr>
        <w:spacing w:line="3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Bioética,</w:t>
      </w:r>
    </w:p>
    <w:p w14:paraId="41D99868" w14:textId="3544959B" w:rsidR="00C37796" w:rsidRPr="00DC7CCE" w:rsidRDefault="00C37796" w:rsidP="007E7BBF">
      <w:pPr>
        <w:pStyle w:val="ListParagraph"/>
        <w:numPr>
          <w:ilvl w:val="0"/>
          <w:numId w:val="31"/>
        </w:numPr>
        <w:spacing w:line="3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Infecciones Nosocomiales,</w:t>
      </w:r>
    </w:p>
    <w:p w14:paraId="5B780287" w14:textId="232C3D3E" w:rsidR="00C37796" w:rsidRPr="00DC7CCE" w:rsidRDefault="00C37796" w:rsidP="007E7BBF">
      <w:pPr>
        <w:pStyle w:val="ListParagraph"/>
        <w:numPr>
          <w:ilvl w:val="0"/>
          <w:numId w:val="31"/>
        </w:numPr>
        <w:spacing w:line="3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Farmacias y Terapéuticas,</w:t>
      </w:r>
    </w:p>
    <w:p w14:paraId="4707AF9F" w14:textId="50BD509F" w:rsidR="00C37796" w:rsidRPr="00DC7CCE" w:rsidRDefault="00C37796" w:rsidP="007E7BBF">
      <w:pPr>
        <w:pStyle w:val="ListParagraph"/>
        <w:numPr>
          <w:ilvl w:val="0"/>
          <w:numId w:val="31"/>
        </w:numPr>
        <w:spacing w:line="3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Compras y Contrataciones, y</w:t>
      </w:r>
    </w:p>
    <w:p w14:paraId="214CE27C" w14:textId="2E351F8A" w:rsidR="00C37796" w:rsidRPr="00DC7CCE" w:rsidRDefault="00C37796" w:rsidP="007E7BBF">
      <w:pPr>
        <w:pStyle w:val="ListParagraph"/>
        <w:numPr>
          <w:ilvl w:val="0"/>
          <w:numId w:val="31"/>
        </w:numPr>
        <w:spacing w:line="3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Mortalidad.</w:t>
      </w:r>
    </w:p>
    <w:p w14:paraId="1A9B5B21" w14:textId="009A0873" w:rsidR="003C6D9C" w:rsidRPr="00DC7CCE" w:rsidRDefault="003C6D9C"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 xml:space="preserve">Implementación del Programa de Cirugías Ortopédicas que tiene como objetivo cubrir a través de la sede del SNS los gastos de material de osteosíntesis, así como, la realización de procedimientos electivos ortopédicos, con el fin de descongestionar la lista de pacientes que desde inicio de la pandemia se encuentran </w:t>
      </w:r>
      <w:r w:rsidRPr="00DC7CCE">
        <w:rPr>
          <w:rFonts w:ascii="Artifex CF Extra Light" w:eastAsia="Arial" w:hAnsi="Artifex CF Extra Light" w:cs="Times New Roman"/>
          <w:color w:val="1F3864" w:themeColor="accent1" w:themeShade="80"/>
          <w:sz w:val="18"/>
          <w:szCs w:val="18"/>
        </w:rPr>
        <w:lastRenderedPageBreak/>
        <w:t>en lista de espera en los establecimientos de la red de servicios públicos de salud. Hasta la fecha se han beneficiado ciento cincuenta y tres (153) pacientes.</w:t>
      </w:r>
    </w:p>
    <w:p w14:paraId="0AAB1C50" w14:textId="4CBB9303" w:rsidR="00F367AC" w:rsidRDefault="00A55E7D"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 xml:space="preserve">A través del Programa de formación y Capacitación </w:t>
      </w:r>
      <w:proofErr w:type="gramStart"/>
      <w:r w:rsidR="00D9663C" w:rsidRPr="00DC7CCE">
        <w:rPr>
          <w:rFonts w:ascii="Artifex CF Extra Light" w:eastAsia="Arial" w:hAnsi="Artifex CF Extra Light" w:cs="Times New Roman"/>
          <w:color w:val="1F3864" w:themeColor="accent1" w:themeShade="80"/>
          <w:sz w:val="18"/>
          <w:szCs w:val="18"/>
        </w:rPr>
        <w:t>Continua</w:t>
      </w:r>
      <w:proofErr w:type="gramEnd"/>
      <w:r w:rsidRPr="00DC7CCE">
        <w:rPr>
          <w:rFonts w:ascii="Artifex CF Extra Light" w:eastAsia="Arial" w:hAnsi="Artifex CF Extra Light" w:cs="Times New Roman"/>
          <w:color w:val="1F3864" w:themeColor="accent1" w:themeShade="80"/>
          <w:sz w:val="18"/>
          <w:szCs w:val="18"/>
        </w:rPr>
        <w:t xml:space="preserve"> enfocado a la gestión por competencias de los RRHH del Primer nivel de Atención, se ha efectuado el tercer d</w:t>
      </w:r>
      <w:r w:rsidR="006C39EC" w:rsidRPr="00DC7CCE">
        <w:rPr>
          <w:rFonts w:ascii="Artifex CF Extra Light" w:eastAsia="Arial" w:hAnsi="Artifex CF Extra Light" w:cs="Times New Roman"/>
          <w:color w:val="1F3864" w:themeColor="accent1" w:themeShade="80"/>
          <w:sz w:val="18"/>
          <w:szCs w:val="18"/>
        </w:rPr>
        <w:t>iplomado en Promoción de la Salud, ejecutado en coordinación con el Ministerio de Administración Pública (MAP) y el aval académico de Universidad Tecnológica de Santiago (UTESA), beneficiando en esta fase a</w:t>
      </w:r>
      <w:r w:rsidR="00D9663C" w:rsidRPr="00DC7CCE">
        <w:rPr>
          <w:rFonts w:ascii="Artifex CF Extra Light" w:eastAsia="Arial" w:hAnsi="Artifex CF Extra Light" w:cs="Times New Roman"/>
          <w:color w:val="1F3864" w:themeColor="accent1" w:themeShade="80"/>
          <w:sz w:val="18"/>
          <w:szCs w:val="18"/>
        </w:rPr>
        <w:t xml:space="preserve"> ciento veinte</w:t>
      </w:r>
      <w:r w:rsidR="006C39EC" w:rsidRPr="00DC7CCE">
        <w:rPr>
          <w:rFonts w:ascii="Artifex CF Extra Light" w:eastAsia="Arial" w:hAnsi="Artifex CF Extra Light" w:cs="Times New Roman"/>
          <w:color w:val="1F3864" w:themeColor="accent1" w:themeShade="80"/>
          <w:sz w:val="18"/>
          <w:szCs w:val="18"/>
        </w:rPr>
        <w:t xml:space="preserve"> </w:t>
      </w:r>
      <w:r w:rsidR="00D9663C" w:rsidRPr="00DC7CCE">
        <w:rPr>
          <w:rFonts w:ascii="Artifex CF Extra Light" w:eastAsia="Arial" w:hAnsi="Artifex CF Extra Light" w:cs="Times New Roman"/>
          <w:color w:val="1F3864" w:themeColor="accent1" w:themeShade="80"/>
          <w:sz w:val="18"/>
          <w:szCs w:val="18"/>
        </w:rPr>
        <w:t>(120)</w:t>
      </w:r>
      <w:r w:rsidR="006C39EC" w:rsidRPr="00DC7CCE">
        <w:rPr>
          <w:rFonts w:ascii="Artifex CF Extra Light" w:eastAsia="Arial" w:hAnsi="Artifex CF Extra Light" w:cs="Times New Roman"/>
          <w:color w:val="1F3864" w:themeColor="accent1" w:themeShade="80"/>
          <w:sz w:val="18"/>
          <w:szCs w:val="18"/>
        </w:rPr>
        <w:t xml:space="preserve"> promotores de salud</w:t>
      </w:r>
      <w:r w:rsidR="00D9663C" w:rsidRPr="00DC7CCE">
        <w:rPr>
          <w:rFonts w:ascii="Artifex CF Extra Light" w:eastAsia="Arial" w:hAnsi="Artifex CF Extra Light" w:cs="Times New Roman"/>
          <w:color w:val="1F3864" w:themeColor="accent1" w:themeShade="80"/>
          <w:sz w:val="18"/>
          <w:szCs w:val="18"/>
        </w:rPr>
        <w:t xml:space="preserve"> de los SRS Metropolitano y SRS Norcentral.</w:t>
      </w:r>
      <w:r w:rsidR="00F367AC" w:rsidRPr="00DC7CCE">
        <w:rPr>
          <w:rFonts w:ascii="Artifex CF Extra Light" w:eastAsia="Arial" w:hAnsi="Artifex CF Extra Light" w:cs="Times New Roman"/>
          <w:color w:val="1F3864" w:themeColor="accent1" w:themeShade="80"/>
          <w:sz w:val="18"/>
          <w:szCs w:val="18"/>
        </w:rPr>
        <w:t xml:space="preserve"> También fueron efectuado los siguientes cursos:</w:t>
      </w:r>
    </w:p>
    <w:p w14:paraId="5303AED5" w14:textId="77777777" w:rsidR="00DC7CCE" w:rsidRPr="00DC7CCE" w:rsidRDefault="00DC7CCE" w:rsidP="00DC7CCE">
      <w:pPr>
        <w:pStyle w:val="ListParagraph"/>
        <w:spacing w:line="380" w:lineRule="atLeast"/>
        <w:ind w:left="1256"/>
        <w:jc w:val="both"/>
        <w:rPr>
          <w:rFonts w:ascii="Artifex CF Extra Light" w:eastAsia="Arial" w:hAnsi="Artifex CF Extra Light" w:cs="Times New Roman"/>
          <w:color w:val="1F3864" w:themeColor="accent1" w:themeShade="80"/>
          <w:sz w:val="18"/>
          <w:szCs w:val="18"/>
        </w:rPr>
      </w:pPr>
    </w:p>
    <w:tbl>
      <w:tblPr>
        <w:tblStyle w:val="TableGrid"/>
        <w:tblW w:w="0" w:type="auto"/>
        <w:tblInd w:w="1256" w:type="dxa"/>
        <w:tblLook w:val="04A0" w:firstRow="1" w:lastRow="0" w:firstColumn="1" w:lastColumn="0" w:noHBand="0" w:noVBand="1"/>
      </w:tblPr>
      <w:tblGrid>
        <w:gridCol w:w="2969"/>
        <w:gridCol w:w="1467"/>
        <w:gridCol w:w="1683"/>
      </w:tblGrid>
      <w:tr w:rsidR="00F367AC" w:rsidRPr="005951A4" w14:paraId="51B6D895" w14:textId="77777777" w:rsidTr="00F633B5">
        <w:tc>
          <w:tcPr>
            <w:tcW w:w="2969" w:type="dxa"/>
          </w:tcPr>
          <w:p w14:paraId="1E689937" w14:textId="05F2CCB9" w:rsidR="00F367AC" w:rsidRPr="005951A4" w:rsidRDefault="00F367AC" w:rsidP="00F367AC">
            <w:pPr>
              <w:pStyle w:val="ListParagraph"/>
              <w:spacing w:line="380" w:lineRule="atLeast"/>
              <w:ind w:left="0"/>
              <w:jc w:val="center"/>
              <w:rPr>
                <w:rFonts w:ascii="Artifex CF Extra Light" w:eastAsia="Arial" w:hAnsi="Artifex CF Extra Light" w:cs="Times New Roman"/>
                <w:b/>
                <w:bCs/>
                <w:color w:val="1F3864" w:themeColor="accent1" w:themeShade="80"/>
                <w:sz w:val="16"/>
                <w:szCs w:val="16"/>
              </w:rPr>
            </w:pPr>
            <w:r w:rsidRPr="005951A4">
              <w:rPr>
                <w:rFonts w:ascii="Artifex CF Extra Light" w:eastAsia="Arial" w:hAnsi="Artifex CF Extra Light" w:cs="Times New Roman"/>
                <w:b/>
                <w:bCs/>
                <w:color w:val="1F3864" w:themeColor="accent1" w:themeShade="80"/>
                <w:sz w:val="16"/>
                <w:szCs w:val="16"/>
              </w:rPr>
              <w:t>Curso</w:t>
            </w:r>
          </w:p>
        </w:tc>
        <w:tc>
          <w:tcPr>
            <w:tcW w:w="1467" w:type="dxa"/>
          </w:tcPr>
          <w:p w14:paraId="39A8010A" w14:textId="1287E3D6" w:rsidR="00F367AC" w:rsidRPr="005951A4" w:rsidRDefault="00F367AC" w:rsidP="00F367AC">
            <w:pPr>
              <w:pStyle w:val="ListParagraph"/>
              <w:spacing w:line="380" w:lineRule="atLeast"/>
              <w:ind w:left="0"/>
              <w:jc w:val="center"/>
              <w:rPr>
                <w:rFonts w:ascii="Artifex CF Extra Light" w:eastAsia="Arial" w:hAnsi="Artifex CF Extra Light" w:cs="Times New Roman"/>
                <w:b/>
                <w:bCs/>
                <w:color w:val="1F3864" w:themeColor="accent1" w:themeShade="80"/>
                <w:sz w:val="16"/>
                <w:szCs w:val="16"/>
              </w:rPr>
            </w:pPr>
            <w:r w:rsidRPr="005951A4">
              <w:rPr>
                <w:rFonts w:ascii="Artifex CF Extra Light" w:eastAsia="Arial" w:hAnsi="Artifex CF Extra Light" w:cs="Times New Roman"/>
                <w:b/>
                <w:bCs/>
                <w:color w:val="1F3864" w:themeColor="accent1" w:themeShade="80"/>
                <w:sz w:val="16"/>
                <w:szCs w:val="16"/>
              </w:rPr>
              <w:t>SRS</w:t>
            </w:r>
          </w:p>
        </w:tc>
        <w:tc>
          <w:tcPr>
            <w:tcW w:w="1683" w:type="dxa"/>
          </w:tcPr>
          <w:p w14:paraId="2DCAA208" w14:textId="1D091B80" w:rsidR="00F367AC" w:rsidRPr="005951A4" w:rsidRDefault="00F367AC" w:rsidP="00F367AC">
            <w:pPr>
              <w:pStyle w:val="ListParagraph"/>
              <w:spacing w:line="380" w:lineRule="atLeast"/>
              <w:ind w:left="0"/>
              <w:jc w:val="center"/>
              <w:rPr>
                <w:rFonts w:ascii="Artifex CF Extra Light" w:eastAsia="Arial" w:hAnsi="Artifex CF Extra Light" w:cs="Times New Roman"/>
                <w:b/>
                <w:bCs/>
                <w:color w:val="1F3864" w:themeColor="accent1" w:themeShade="80"/>
                <w:sz w:val="16"/>
                <w:szCs w:val="16"/>
              </w:rPr>
            </w:pPr>
            <w:r w:rsidRPr="005951A4">
              <w:rPr>
                <w:rFonts w:ascii="Artifex CF Extra Light" w:eastAsia="Arial" w:hAnsi="Artifex CF Extra Light" w:cs="Times New Roman"/>
                <w:b/>
                <w:bCs/>
                <w:color w:val="1F3864" w:themeColor="accent1" w:themeShade="80"/>
                <w:sz w:val="16"/>
                <w:szCs w:val="16"/>
              </w:rPr>
              <w:t>No. Beneficiarios</w:t>
            </w:r>
          </w:p>
        </w:tc>
      </w:tr>
      <w:tr w:rsidR="00F367AC" w:rsidRPr="005951A4" w14:paraId="071ABF03" w14:textId="77777777" w:rsidTr="00F633B5">
        <w:tc>
          <w:tcPr>
            <w:tcW w:w="2969" w:type="dxa"/>
          </w:tcPr>
          <w:p w14:paraId="6E9FB780" w14:textId="5D9B3749" w:rsidR="00F367AC" w:rsidRPr="005951A4" w:rsidRDefault="00F633B5" w:rsidP="00F633B5">
            <w:pPr>
              <w:pStyle w:val="ListParagraph"/>
              <w:spacing w:line="280" w:lineRule="atLeast"/>
              <w:ind w:left="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Inducción al Trabajo a Promotores/as de salud con énfasis en atención a personas con TB dirigido</w:t>
            </w:r>
          </w:p>
        </w:tc>
        <w:tc>
          <w:tcPr>
            <w:tcW w:w="1467" w:type="dxa"/>
          </w:tcPr>
          <w:p w14:paraId="19993B04" w14:textId="5C465E05" w:rsidR="00F367AC" w:rsidRPr="005951A4" w:rsidRDefault="00F633B5" w:rsidP="00F633B5">
            <w:pPr>
              <w:pStyle w:val="ListParagraph"/>
              <w:spacing w:line="280" w:lineRule="atLeast"/>
              <w:ind w:left="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SRS Metropolitano</w:t>
            </w:r>
          </w:p>
        </w:tc>
        <w:tc>
          <w:tcPr>
            <w:tcW w:w="1683" w:type="dxa"/>
          </w:tcPr>
          <w:p w14:paraId="004F8E82" w14:textId="7514095D" w:rsidR="00F367AC" w:rsidRPr="005951A4" w:rsidRDefault="00F633B5" w:rsidP="00F633B5">
            <w:pPr>
              <w:pStyle w:val="ListParagraph"/>
              <w:spacing w:line="280" w:lineRule="atLeast"/>
              <w:ind w:left="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90</w:t>
            </w:r>
          </w:p>
        </w:tc>
      </w:tr>
      <w:tr w:rsidR="00F367AC" w:rsidRPr="005951A4" w14:paraId="7B3B6EE6" w14:textId="77777777" w:rsidTr="00F633B5">
        <w:tc>
          <w:tcPr>
            <w:tcW w:w="2969" w:type="dxa"/>
          </w:tcPr>
          <w:p w14:paraId="281E88E5" w14:textId="264940D2" w:rsidR="00F367AC" w:rsidRPr="005951A4" w:rsidRDefault="00F633B5" w:rsidP="00F633B5">
            <w:pPr>
              <w:pStyle w:val="ListParagraph"/>
              <w:spacing w:line="280" w:lineRule="atLeast"/>
              <w:ind w:left="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Talleres Regionales sobre Nutrición y Salud una alianza con el Programa Mundial de Alimentos y el Gabinete de Coordinación de Políticas Sociales</w:t>
            </w:r>
          </w:p>
        </w:tc>
        <w:tc>
          <w:tcPr>
            <w:tcW w:w="1467" w:type="dxa"/>
          </w:tcPr>
          <w:p w14:paraId="2947D2D2" w14:textId="582DE170" w:rsidR="00F367AC" w:rsidRPr="005951A4" w:rsidRDefault="00F633B5" w:rsidP="00F633B5">
            <w:pPr>
              <w:pStyle w:val="ListParagraph"/>
              <w:spacing w:line="280" w:lineRule="atLeast"/>
              <w:ind w:left="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9 SRS</w:t>
            </w:r>
          </w:p>
        </w:tc>
        <w:tc>
          <w:tcPr>
            <w:tcW w:w="1683" w:type="dxa"/>
          </w:tcPr>
          <w:p w14:paraId="367680E4" w14:textId="0DD1480F" w:rsidR="00F367AC" w:rsidRPr="005951A4" w:rsidRDefault="00F633B5" w:rsidP="00F633B5">
            <w:pPr>
              <w:pStyle w:val="ListParagraph"/>
              <w:spacing w:line="280" w:lineRule="atLeast"/>
              <w:ind w:left="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365</w:t>
            </w:r>
          </w:p>
        </w:tc>
      </w:tr>
      <w:tr w:rsidR="00F367AC" w:rsidRPr="005951A4" w14:paraId="53FD5CB9" w14:textId="77777777" w:rsidTr="00F633B5">
        <w:tc>
          <w:tcPr>
            <w:tcW w:w="2969" w:type="dxa"/>
          </w:tcPr>
          <w:p w14:paraId="321A5B67" w14:textId="06D84A91" w:rsidR="00F367AC" w:rsidRPr="005951A4" w:rsidRDefault="00F633B5" w:rsidP="00F633B5">
            <w:pPr>
              <w:pStyle w:val="ListParagraph"/>
              <w:spacing w:line="280" w:lineRule="atLeast"/>
              <w:ind w:left="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Taller HEARTS RD</w:t>
            </w:r>
          </w:p>
        </w:tc>
        <w:tc>
          <w:tcPr>
            <w:tcW w:w="1467" w:type="dxa"/>
          </w:tcPr>
          <w:p w14:paraId="2A94BD5F" w14:textId="305C2341" w:rsidR="00F367AC" w:rsidRPr="005951A4" w:rsidRDefault="00F633B5" w:rsidP="00F633B5">
            <w:pPr>
              <w:pStyle w:val="ListParagraph"/>
              <w:spacing w:line="280" w:lineRule="atLeast"/>
              <w:ind w:left="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9 SRS</w:t>
            </w:r>
          </w:p>
        </w:tc>
        <w:tc>
          <w:tcPr>
            <w:tcW w:w="1683" w:type="dxa"/>
          </w:tcPr>
          <w:p w14:paraId="38313CFC" w14:textId="741B8688" w:rsidR="00F367AC" w:rsidRPr="005951A4" w:rsidRDefault="00F633B5" w:rsidP="00F633B5">
            <w:pPr>
              <w:pStyle w:val="ListParagraph"/>
              <w:spacing w:line="280" w:lineRule="atLeast"/>
              <w:ind w:left="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197</w:t>
            </w:r>
          </w:p>
        </w:tc>
      </w:tr>
      <w:tr w:rsidR="00F367AC" w:rsidRPr="005951A4" w14:paraId="47ADB044" w14:textId="77777777" w:rsidTr="00F633B5">
        <w:tc>
          <w:tcPr>
            <w:tcW w:w="2969" w:type="dxa"/>
          </w:tcPr>
          <w:p w14:paraId="39DB027E" w14:textId="572EF9B9" w:rsidR="00F367AC" w:rsidRPr="005951A4" w:rsidRDefault="00F633B5" w:rsidP="00AC6C70">
            <w:pPr>
              <w:spacing w:line="280" w:lineRule="atLeast"/>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Curso básico de Manejo Clínico de la Malaria donde se capacitaron.</w:t>
            </w:r>
          </w:p>
        </w:tc>
        <w:tc>
          <w:tcPr>
            <w:tcW w:w="1467" w:type="dxa"/>
          </w:tcPr>
          <w:p w14:paraId="36EEDAC1" w14:textId="7AA1D18C" w:rsidR="00F367AC" w:rsidRPr="005951A4" w:rsidRDefault="00F633B5" w:rsidP="00F633B5">
            <w:pPr>
              <w:pStyle w:val="ListParagraph"/>
              <w:spacing w:line="280" w:lineRule="atLeast"/>
              <w:ind w:left="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SRSM</w:t>
            </w:r>
          </w:p>
        </w:tc>
        <w:tc>
          <w:tcPr>
            <w:tcW w:w="1683" w:type="dxa"/>
          </w:tcPr>
          <w:p w14:paraId="21FB7B16" w14:textId="0F8F7F40" w:rsidR="00F367AC" w:rsidRPr="005951A4" w:rsidRDefault="00F633B5" w:rsidP="00F633B5">
            <w:pPr>
              <w:pStyle w:val="ListParagraph"/>
              <w:spacing w:line="280" w:lineRule="atLeast"/>
              <w:ind w:left="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196</w:t>
            </w:r>
          </w:p>
        </w:tc>
      </w:tr>
      <w:tr w:rsidR="00F367AC" w:rsidRPr="005951A4" w14:paraId="28EEE8E3" w14:textId="77777777" w:rsidTr="00F633B5">
        <w:tc>
          <w:tcPr>
            <w:tcW w:w="2969" w:type="dxa"/>
          </w:tcPr>
          <w:p w14:paraId="6D500029" w14:textId="6A4B63E3" w:rsidR="00F367AC" w:rsidRPr="005951A4" w:rsidRDefault="00AC6C70" w:rsidP="00F633B5">
            <w:pPr>
              <w:pStyle w:val="ListParagraph"/>
              <w:spacing w:line="280" w:lineRule="atLeast"/>
              <w:ind w:left="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 xml:space="preserve">Capacitación en la estrategia </w:t>
            </w:r>
            <w:proofErr w:type="spellStart"/>
            <w:r w:rsidRPr="005951A4">
              <w:rPr>
                <w:rFonts w:ascii="Artifex CF Extra Light" w:eastAsia="Arial" w:hAnsi="Artifex CF Extra Light" w:cs="Times New Roman"/>
                <w:color w:val="1F3864" w:themeColor="accent1" w:themeShade="80"/>
                <w:sz w:val="16"/>
                <w:szCs w:val="16"/>
              </w:rPr>
              <w:t>mhGAP</w:t>
            </w:r>
            <w:proofErr w:type="spellEnd"/>
            <w:r w:rsidRPr="005951A4">
              <w:rPr>
                <w:rFonts w:ascii="Artifex CF Extra Light" w:eastAsia="Arial" w:hAnsi="Artifex CF Extra Light" w:cs="Times New Roman"/>
                <w:color w:val="1F3864" w:themeColor="accent1" w:themeShade="80"/>
                <w:sz w:val="16"/>
                <w:szCs w:val="16"/>
              </w:rPr>
              <w:t xml:space="preserve"> para la implementación del poder de la salud mental en el primer nivel de atención</w:t>
            </w:r>
          </w:p>
        </w:tc>
        <w:tc>
          <w:tcPr>
            <w:tcW w:w="1467" w:type="dxa"/>
          </w:tcPr>
          <w:p w14:paraId="0F61C6EA" w14:textId="77777777" w:rsidR="00F367AC" w:rsidRPr="005951A4" w:rsidRDefault="00B64101" w:rsidP="00F633B5">
            <w:pPr>
              <w:pStyle w:val="ListParagraph"/>
              <w:spacing w:line="280" w:lineRule="atLeast"/>
              <w:ind w:left="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SRSM</w:t>
            </w:r>
          </w:p>
          <w:p w14:paraId="5DDDEF18" w14:textId="11C1B3E4" w:rsidR="00B64101" w:rsidRPr="005951A4" w:rsidRDefault="00B64101" w:rsidP="00F633B5">
            <w:pPr>
              <w:pStyle w:val="ListParagraph"/>
              <w:spacing w:line="280" w:lineRule="atLeast"/>
              <w:ind w:left="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SRSNE</w:t>
            </w:r>
          </w:p>
          <w:p w14:paraId="4F1EDF3C" w14:textId="0E073AAB" w:rsidR="00B64101" w:rsidRPr="005951A4" w:rsidRDefault="00B64101" w:rsidP="00F633B5">
            <w:pPr>
              <w:pStyle w:val="ListParagraph"/>
              <w:spacing w:line="280" w:lineRule="atLeast"/>
              <w:ind w:left="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SRSEN</w:t>
            </w:r>
          </w:p>
          <w:p w14:paraId="476E0779" w14:textId="29145627" w:rsidR="00B64101" w:rsidRPr="005951A4" w:rsidRDefault="00B64101" w:rsidP="00F633B5">
            <w:pPr>
              <w:pStyle w:val="ListParagraph"/>
              <w:spacing w:line="280" w:lineRule="atLeast"/>
              <w:ind w:left="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SRSE</w:t>
            </w:r>
          </w:p>
        </w:tc>
        <w:tc>
          <w:tcPr>
            <w:tcW w:w="1683" w:type="dxa"/>
          </w:tcPr>
          <w:p w14:paraId="31230E78" w14:textId="3D4CEC39" w:rsidR="00F367AC" w:rsidRPr="005951A4" w:rsidRDefault="00B64101" w:rsidP="00F633B5">
            <w:pPr>
              <w:pStyle w:val="ListParagraph"/>
              <w:spacing w:line="280" w:lineRule="atLeast"/>
              <w:ind w:left="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363</w:t>
            </w:r>
          </w:p>
        </w:tc>
      </w:tr>
      <w:tr w:rsidR="00CF25F2" w:rsidRPr="005951A4" w14:paraId="5FC309EC" w14:textId="77777777" w:rsidTr="00F633B5">
        <w:tc>
          <w:tcPr>
            <w:tcW w:w="2969" w:type="dxa"/>
          </w:tcPr>
          <w:p w14:paraId="4B0FB307" w14:textId="0FBF6F2B" w:rsidR="00CF25F2" w:rsidRPr="005951A4" w:rsidRDefault="00CF25F2" w:rsidP="00F633B5">
            <w:pPr>
              <w:pStyle w:val="ListParagraph"/>
              <w:spacing w:line="280" w:lineRule="atLeast"/>
              <w:ind w:left="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Formación especializada en tratamiento a Niños, Niñas y Adolescentes víctimas de violencia</w:t>
            </w:r>
          </w:p>
        </w:tc>
        <w:tc>
          <w:tcPr>
            <w:tcW w:w="1467" w:type="dxa"/>
          </w:tcPr>
          <w:p w14:paraId="3453FFD1" w14:textId="39C8D19F" w:rsidR="00CF25F2" w:rsidRPr="005951A4" w:rsidRDefault="00CF25F2" w:rsidP="00F633B5">
            <w:pPr>
              <w:pStyle w:val="ListParagraph"/>
              <w:spacing w:line="280" w:lineRule="atLeast"/>
              <w:ind w:left="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SRSM</w:t>
            </w:r>
          </w:p>
        </w:tc>
        <w:tc>
          <w:tcPr>
            <w:tcW w:w="1683" w:type="dxa"/>
          </w:tcPr>
          <w:p w14:paraId="1589BA76" w14:textId="75A87F72" w:rsidR="00CF25F2" w:rsidRPr="005951A4" w:rsidRDefault="00CF25F2" w:rsidP="00F633B5">
            <w:pPr>
              <w:pStyle w:val="ListParagraph"/>
              <w:spacing w:line="280" w:lineRule="atLeast"/>
              <w:ind w:left="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20</w:t>
            </w:r>
          </w:p>
        </w:tc>
      </w:tr>
      <w:tr w:rsidR="00CF25F2" w:rsidRPr="005951A4" w14:paraId="13F7EA7B" w14:textId="77777777" w:rsidTr="00F633B5">
        <w:tc>
          <w:tcPr>
            <w:tcW w:w="2969" w:type="dxa"/>
          </w:tcPr>
          <w:p w14:paraId="2ABF7CD0" w14:textId="25BF0E24" w:rsidR="00CF25F2" w:rsidRPr="005951A4" w:rsidRDefault="00CF25F2" w:rsidP="00F633B5">
            <w:pPr>
              <w:pStyle w:val="ListParagraph"/>
              <w:spacing w:line="280" w:lineRule="atLeast"/>
              <w:ind w:left="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Capacitación en consejería pre y post prueba de VIH y realización de pruebas rápidas.</w:t>
            </w:r>
          </w:p>
        </w:tc>
        <w:tc>
          <w:tcPr>
            <w:tcW w:w="1467" w:type="dxa"/>
          </w:tcPr>
          <w:p w14:paraId="0F240F88" w14:textId="37EB8584" w:rsidR="00CF25F2" w:rsidRPr="005951A4" w:rsidRDefault="001C57A5" w:rsidP="00F633B5">
            <w:pPr>
              <w:pStyle w:val="ListParagraph"/>
              <w:spacing w:line="280" w:lineRule="atLeast"/>
              <w:ind w:left="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9 SRS</w:t>
            </w:r>
          </w:p>
        </w:tc>
        <w:tc>
          <w:tcPr>
            <w:tcW w:w="1683" w:type="dxa"/>
          </w:tcPr>
          <w:p w14:paraId="75749152" w14:textId="50E014BD" w:rsidR="00CF25F2" w:rsidRPr="005951A4" w:rsidRDefault="001C57A5" w:rsidP="00F633B5">
            <w:pPr>
              <w:pStyle w:val="ListParagraph"/>
              <w:spacing w:line="280" w:lineRule="atLeast"/>
              <w:ind w:left="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50</w:t>
            </w:r>
          </w:p>
        </w:tc>
      </w:tr>
      <w:tr w:rsidR="00FD65A6" w:rsidRPr="005951A4" w14:paraId="5EC76183" w14:textId="77777777" w:rsidTr="00F633B5">
        <w:tc>
          <w:tcPr>
            <w:tcW w:w="2969" w:type="dxa"/>
          </w:tcPr>
          <w:p w14:paraId="606376A1" w14:textId="39DE7D09" w:rsidR="00FD65A6" w:rsidRPr="005951A4" w:rsidRDefault="00FD65A6" w:rsidP="00F633B5">
            <w:pPr>
              <w:pStyle w:val="ListParagraph"/>
              <w:spacing w:line="280" w:lineRule="atLeast"/>
              <w:ind w:left="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Talleres sobre la iniciativa Cuidado Sensible y Cariñoso para el desarrollo infantil con apoyo</w:t>
            </w:r>
          </w:p>
        </w:tc>
        <w:tc>
          <w:tcPr>
            <w:tcW w:w="1467" w:type="dxa"/>
          </w:tcPr>
          <w:p w14:paraId="22D85EBF" w14:textId="77777777" w:rsidR="00FD65A6" w:rsidRPr="005951A4" w:rsidRDefault="003562A4" w:rsidP="00F633B5">
            <w:pPr>
              <w:pStyle w:val="ListParagraph"/>
              <w:spacing w:line="280" w:lineRule="atLeast"/>
              <w:ind w:left="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SRSM</w:t>
            </w:r>
          </w:p>
          <w:p w14:paraId="089F6F19" w14:textId="77777777" w:rsidR="003562A4" w:rsidRPr="005951A4" w:rsidRDefault="003562A4" w:rsidP="00F633B5">
            <w:pPr>
              <w:pStyle w:val="ListParagraph"/>
              <w:spacing w:line="280" w:lineRule="atLeast"/>
              <w:ind w:left="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SRSEN</w:t>
            </w:r>
          </w:p>
          <w:p w14:paraId="62CAD93A" w14:textId="2101F155" w:rsidR="003562A4" w:rsidRPr="005951A4" w:rsidRDefault="003562A4" w:rsidP="00F633B5">
            <w:pPr>
              <w:pStyle w:val="ListParagraph"/>
              <w:spacing w:line="280" w:lineRule="atLeast"/>
              <w:ind w:left="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SRSEV</w:t>
            </w:r>
          </w:p>
        </w:tc>
        <w:tc>
          <w:tcPr>
            <w:tcW w:w="1683" w:type="dxa"/>
          </w:tcPr>
          <w:p w14:paraId="3BFC7DF1" w14:textId="77777777" w:rsidR="00FD65A6" w:rsidRPr="005951A4" w:rsidRDefault="003562A4" w:rsidP="00F633B5">
            <w:pPr>
              <w:pStyle w:val="ListParagraph"/>
              <w:spacing w:line="280" w:lineRule="atLeast"/>
              <w:ind w:left="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225</w:t>
            </w:r>
          </w:p>
          <w:p w14:paraId="1AFC5EA3" w14:textId="1163C801" w:rsidR="003562A4" w:rsidRPr="005951A4" w:rsidRDefault="003562A4" w:rsidP="00F633B5">
            <w:pPr>
              <w:pStyle w:val="ListParagraph"/>
              <w:spacing w:line="280" w:lineRule="atLeast"/>
              <w:ind w:left="0"/>
              <w:jc w:val="both"/>
              <w:rPr>
                <w:rFonts w:ascii="Artifex CF Extra Light" w:eastAsia="Arial" w:hAnsi="Artifex CF Extra Light" w:cs="Times New Roman"/>
                <w:color w:val="1F3864" w:themeColor="accent1" w:themeShade="80"/>
                <w:sz w:val="16"/>
                <w:szCs w:val="16"/>
              </w:rPr>
            </w:pPr>
          </w:p>
        </w:tc>
      </w:tr>
      <w:tr w:rsidR="003652B2" w:rsidRPr="005951A4" w14:paraId="58028DD7" w14:textId="77777777" w:rsidTr="00F633B5">
        <w:tc>
          <w:tcPr>
            <w:tcW w:w="2969" w:type="dxa"/>
          </w:tcPr>
          <w:p w14:paraId="6B84FCC6" w14:textId="35673317" w:rsidR="003652B2" w:rsidRPr="005951A4" w:rsidRDefault="003652B2" w:rsidP="00F633B5">
            <w:pPr>
              <w:pStyle w:val="ListParagraph"/>
              <w:spacing w:line="280" w:lineRule="atLeast"/>
              <w:ind w:left="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Manejo de la Desnutrición Aguda</w:t>
            </w:r>
          </w:p>
        </w:tc>
        <w:tc>
          <w:tcPr>
            <w:tcW w:w="1467" w:type="dxa"/>
          </w:tcPr>
          <w:p w14:paraId="28CF5D70" w14:textId="65AFE22F" w:rsidR="00072EC8" w:rsidRPr="005951A4" w:rsidRDefault="00072EC8" w:rsidP="00072EC8">
            <w:pPr>
              <w:pStyle w:val="ListParagraph"/>
              <w:spacing w:line="280" w:lineRule="atLeast"/>
              <w:ind w:left="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SRSEN</w:t>
            </w:r>
          </w:p>
          <w:p w14:paraId="278511A6" w14:textId="21CAE3FD" w:rsidR="00072EC8" w:rsidRPr="005951A4" w:rsidRDefault="00072EC8" w:rsidP="00072EC8">
            <w:pPr>
              <w:pStyle w:val="ListParagraph"/>
              <w:spacing w:line="280" w:lineRule="atLeast"/>
              <w:ind w:left="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SRSE</w:t>
            </w:r>
          </w:p>
          <w:p w14:paraId="67E22CE4" w14:textId="3640580C" w:rsidR="003652B2" w:rsidRPr="005951A4" w:rsidRDefault="00072EC8" w:rsidP="00072EC8">
            <w:pPr>
              <w:pStyle w:val="ListParagraph"/>
              <w:spacing w:line="280" w:lineRule="atLeast"/>
              <w:ind w:left="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SRSEV</w:t>
            </w:r>
          </w:p>
        </w:tc>
        <w:tc>
          <w:tcPr>
            <w:tcW w:w="1683" w:type="dxa"/>
          </w:tcPr>
          <w:p w14:paraId="6AE1157F" w14:textId="46E774A6" w:rsidR="003652B2" w:rsidRPr="005951A4" w:rsidRDefault="00072EC8" w:rsidP="00F633B5">
            <w:pPr>
              <w:pStyle w:val="ListParagraph"/>
              <w:spacing w:line="280" w:lineRule="atLeast"/>
              <w:ind w:left="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230</w:t>
            </w:r>
          </w:p>
        </w:tc>
      </w:tr>
    </w:tbl>
    <w:p w14:paraId="0C6B87C5" w14:textId="35C2BBCB" w:rsidR="00080EC5" w:rsidRDefault="00F367AC" w:rsidP="00F367AC">
      <w:pPr>
        <w:pStyle w:val="ListParagraph"/>
        <w:spacing w:line="380" w:lineRule="atLeast"/>
        <w:ind w:left="1256"/>
        <w:jc w:val="both"/>
        <w:rPr>
          <w:rFonts w:ascii="Artifex CF Extra Light" w:eastAsia="Arial" w:hAnsi="Artifex CF Extra Light" w:cs="Times New Roman"/>
          <w:sz w:val="18"/>
          <w:szCs w:val="18"/>
        </w:rPr>
      </w:pPr>
      <w:r>
        <w:rPr>
          <w:rFonts w:ascii="Artifex CF Extra Light" w:eastAsia="Arial" w:hAnsi="Artifex CF Extra Light" w:cs="Times New Roman"/>
          <w:sz w:val="18"/>
          <w:szCs w:val="18"/>
        </w:rPr>
        <w:t xml:space="preserve"> </w:t>
      </w:r>
    </w:p>
    <w:p w14:paraId="3EAA9449" w14:textId="564D6CA3" w:rsidR="00F63CE3" w:rsidRPr="00DC7CCE" w:rsidRDefault="006C39EC"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lastRenderedPageBreak/>
        <w:t>Implementación de</w:t>
      </w:r>
      <w:r w:rsidR="00F63CE3" w:rsidRPr="00DC7CCE">
        <w:rPr>
          <w:rFonts w:ascii="Artifex CF Extra Light" w:eastAsia="Arial" w:hAnsi="Artifex CF Extra Light" w:cs="Times New Roman"/>
          <w:color w:val="1F3864" w:themeColor="accent1" w:themeShade="80"/>
          <w:sz w:val="18"/>
          <w:szCs w:val="18"/>
        </w:rPr>
        <w:t xml:space="preserve"> Jornadas de Promoción de la Salud sobre medidas de prevención de la COVID-19, enfocadas a concientizar sobre la importancia del uso de las mascarillas como medida de prevención en el marco de la pandemia COVID19</w:t>
      </w:r>
      <w:r w:rsidR="00E33D8F" w:rsidRPr="00DC7CCE">
        <w:rPr>
          <w:rFonts w:ascii="Artifex CF Extra Light" w:eastAsia="Arial" w:hAnsi="Artifex CF Extra Light" w:cs="Times New Roman"/>
          <w:color w:val="1F3864" w:themeColor="accent1" w:themeShade="80"/>
          <w:sz w:val="18"/>
          <w:szCs w:val="18"/>
        </w:rPr>
        <w:t>, beneficiando a 510 mil ciudadanos.</w:t>
      </w:r>
    </w:p>
    <w:p w14:paraId="00A39683" w14:textId="77777777" w:rsidR="00806502" w:rsidRPr="00DC7CCE" w:rsidRDefault="00806502"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 xml:space="preserve">Implementación de las Normas Básicas de Control Interno (NOBACI) en los nueve (9) SRS de un 70%, siendo este el marco general requerido para el control interno del sector público. </w:t>
      </w:r>
    </w:p>
    <w:p w14:paraId="1ED1C56E" w14:textId="77777777" w:rsidR="00806502" w:rsidRPr="00DC7CCE" w:rsidRDefault="00806502"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Para el fortalecimiento de la prestación de servicios en el Primer Nivel de Atención, se mantiene la implementación de la estrategia de Círculos Comunitarios de Salud (CCS) para la captación de personas con enfermedades crónicas no trasmisibles (ECNT), con un total de 750,601 incorporaciones, representando un incremento de 41% con respecto al 2019; identificando patologías como hipertensión (44%), diabetes mellitus (13%), así como aquellas que padecen de riesgos predisponentes (43%). Los mismos se insertan a los 1,333 Círculos Comunitarios conformados para seguimiento.</w:t>
      </w:r>
    </w:p>
    <w:p w14:paraId="708FDC62" w14:textId="77777777" w:rsidR="00806502" w:rsidRPr="00DC7CCE" w:rsidRDefault="00806502"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Implementación del Sistema de Facturación a las ARS en Centros Clínicos y Diagnósticos de Atención Primaria (CCDAP), donde se generó un acuerdo con ARS SeNaSa para la creación del código de estos establecimientos para la venta de servicios contributivo y subsidiados, donde treinta y tres (33) CCDAP cuenta con usuarios creados para ventas de servicios contributivo y subsidiados a partir del año 2020 y nueve (9) CCDAP se encuentran en proceso de poner en marcha el sistema de facturación.</w:t>
      </w:r>
    </w:p>
    <w:p w14:paraId="0FFDF117" w14:textId="1A710660" w:rsidR="00EB4C1F" w:rsidRPr="00DC7CCE" w:rsidRDefault="00EB4C1F"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Iniciativa Regional de Eliminación de la Malaria. IREM con énfasis en la estrategia de diagnóstico, tratamiento, investigación y respuesta (DTI-R).</w:t>
      </w:r>
    </w:p>
    <w:p w14:paraId="7D0E3F07" w14:textId="77777777" w:rsidR="00EB4C1F" w:rsidRPr="00EB4C1F" w:rsidRDefault="00EB4C1F" w:rsidP="00EB4C1F">
      <w:pPr>
        <w:pStyle w:val="ListParagraph"/>
        <w:spacing w:line="380" w:lineRule="atLeast"/>
        <w:ind w:left="1256"/>
        <w:jc w:val="both"/>
        <w:rPr>
          <w:rFonts w:ascii="Artifex CF Extra Light" w:eastAsia="Arial" w:hAnsi="Artifex CF Extra Light" w:cs="Times New Roman"/>
          <w:sz w:val="18"/>
          <w:szCs w:val="18"/>
        </w:rPr>
      </w:pPr>
    </w:p>
    <w:tbl>
      <w:tblPr>
        <w:tblW w:w="4770"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1710"/>
        <w:gridCol w:w="1710"/>
      </w:tblGrid>
      <w:tr w:rsidR="00EB4C1F" w:rsidRPr="005951A4" w14:paraId="3B0B29F0" w14:textId="77777777" w:rsidTr="00221A57">
        <w:trPr>
          <w:trHeight w:val="147"/>
        </w:trPr>
        <w:tc>
          <w:tcPr>
            <w:tcW w:w="1350" w:type="dxa"/>
            <w:shd w:val="clear" w:color="auto" w:fill="auto"/>
          </w:tcPr>
          <w:p w14:paraId="33745B7A" w14:textId="77777777" w:rsidR="00EB4C1F" w:rsidRPr="005951A4" w:rsidRDefault="00EB4C1F" w:rsidP="00EB4C1F">
            <w:pPr>
              <w:jc w:val="center"/>
              <w:rPr>
                <w:rFonts w:ascii="Times New Roman" w:eastAsia="Times New Roman" w:hAnsi="Times New Roman" w:cs="Times New Roman"/>
                <w:b/>
                <w:bCs/>
                <w:color w:val="1F3864" w:themeColor="accent1" w:themeShade="80"/>
                <w:sz w:val="18"/>
                <w:szCs w:val="18"/>
                <w:lang w:val="es-ES" w:eastAsia="es-ES"/>
              </w:rPr>
            </w:pPr>
            <w:r w:rsidRPr="005951A4">
              <w:rPr>
                <w:rFonts w:ascii="Times New Roman" w:eastAsia="Times New Roman" w:hAnsi="Times New Roman" w:cs="Times New Roman"/>
                <w:b/>
                <w:bCs/>
                <w:color w:val="1F3864" w:themeColor="accent1" w:themeShade="80"/>
                <w:sz w:val="18"/>
                <w:szCs w:val="18"/>
                <w:lang w:val="es-ES" w:eastAsia="es-ES"/>
              </w:rPr>
              <w:t>Región de Salud</w:t>
            </w:r>
          </w:p>
        </w:tc>
        <w:tc>
          <w:tcPr>
            <w:tcW w:w="1710" w:type="dxa"/>
            <w:shd w:val="clear" w:color="auto" w:fill="auto"/>
          </w:tcPr>
          <w:p w14:paraId="11E626F9" w14:textId="77777777" w:rsidR="00EB4C1F" w:rsidRPr="005951A4" w:rsidRDefault="00EB4C1F" w:rsidP="00EB4C1F">
            <w:pPr>
              <w:jc w:val="center"/>
              <w:rPr>
                <w:rFonts w:ascii="Times New Roman" w:eastAsia="Times New Roman" w:hAnsi="Times New Roman" w:cs="Times New Roman"/>
                <w:b/>
                <w:bCs/>
                <w:color w:val="1F3864" w:themeColor="accent1" w:themeShade="80"/>
                <w:sz w:val="18"/>
                <w:szCs w:val="18"/>
                <w:lang w:val="es-ES" w:eastAsia="es-ES"/>
              </w:rPr>
            </w:pPr>
            <w:r w:rsidRPr="005951A4">
              <w:rPr>
                <w:rFonts w:ascii="Times New Roman" w:eastAsia="Times New Roman" w:hAnsi="Times New Roman" w:cs="Times New Roman"/>
                <w:b/>
                <w:bCs/>
                <w:color w:val="1F3864" w:themeColor="accent1" w:themeShade="80"/>
                <w:sz w:val="18"/>
                <w:szCs w:val="18"/>
                <w:lang w:val="es-ES" w:eastAsia="es-ES"/>
              </w:rPr>
              <w:t>Provincia</w:t>
            </w:r>
          </w:p>
        </w:tc>
        <w:tc>
          <w:tcPr>
            <w:tcW w:w="1710" w:type="dxa"/>
            <w:shd w:val="clear" w:color="auto" w:fill="auto"/>
          </w:tcPr>
          <w:p w14:paraId="4571D528" w14:textId="77777777" w:rsidR="00EB4C1F" w:rsidRPr="005951A4" w:rsidRDefault="00EB4C1F" w:rsidP="00EB4C1F">
            <w:pPr>
              <w:jc w:val="center"/>
              <w:rPr>
                <w:rFonts w:ascii="Times New Roman" w:eastAsia="Times New Roman" w:hAnsi="Times New Roman" w:cs="Times New Roman"/>
                <w:b/>
                <w:bCs/>
                <w:color w:val="1F3864" w:themeColor="accent1" w:themeShade="80"/>
                <w:sz w:val="18"/>
                <w:szCs w:val="18"/>
                <w:lang w:val="es-ES" w:eastAsia="es-ES"/>
              </w:rPr>
            </w:pPr>
            <w:r w:rsidRPr="005951A4">
              <w:rPr>
                <w:rFonts w:ascii="Times New Roman" w:eastAsia="Times New Roman" w:hAnsi="Times New Roman" w:cs="Times New Roman"/>
                <w:b/>
                <w:bCs/>
                <w:color w:val="1F3864" w:themeColor="accent1" w:themeShade="80"/>
                <w:sz w:val="18"/>
                <w:szCs w:val="18"/>
                <w:lang w:val="es-ES" w:eastAsia="es-ES"/>
              </w:rPr>
              <w:t>Beneficiarios</w:t>
            </w:r>
          </w:p>
        </w:tc>
      </w:tr>
      <w:tr w:rsidR="00EB4C1F" w:rsidRPr="005951A4" w14:paraId="2029FF3B" w14:textId="77777777" w:rsidTr="00221A57">
        <w:trPr>
          <w:trHeight w:val="139"/>
        </w:trPr>
        <w:tc>
          <w:tcPr>
            <w:tcW w:w="1350" w:type="dxa"/>
            <w:shd w:val="clear" w:color="auto" w:fill="auto"/>
          </w:tcPr>
          <w:p w14:paraId="36549DD3" w14:textId="7CEAB4A4" w:rsidR="00EB4C1F" w:rsidRPr="005951A4" w:rsidRDefault="00EB4C1F" w:rsidP="00EB4C1F">
            <w:pPr>
              <w:rPr>
                <w:rFonts w:ascii="Times New Roman" w:eastAsia="Times New Roman" w:hAnsi="Times New Roman" w:cs="Times New Roman"/>
                <w:color w:val="1F3864" w:themeColor="accent1" w:themeShade="80"/>
                <w:lang w:val="es-ES" w:eastAsia="es-ES"/>
              </w:rPr>
            </w:pPr>
            <w:r w:rsidRPr="005951A4">
              <w:rPr>
                <w:rFonts w:ascii="Times New Roman" w:eastAsia="Times New Roman" w:hAnsi="Times New Roman" w:cs="Times New Roman"/>
                <w:color w:val="1F3864" w:themeColor="accent1" w:themeShade="80"/>
                <w:lang w:val="es-ES" w:eastAsia="es-ES"/>
              </w:rPr>
              <w:t>Metropolitana</w:t>
            </w:r>
          </w:p>
        </w:tc>
        <w:tc>
          <w:tcPr>
            <w:tcW w:w="1710" w:type="dxa"/>
            <w:shd w:val="clear" w:color="auto" w:fill="auto"/>
          </w:tcPr>
          <w:p w14:paraId="673785FC" w14:textId="2FA109EE" w:rsidR="00EB4C1F" w:rsidRPr="005951A4" w:rsidRDefault="00EB4C1F" w:rsidP="00EB4C1F">
            <w:pPr>
              <w:ind w:right="-15"/>
              <w:rPr>
                <w:rFonts w:ascii="Times New Roman" w:eastAsia="Times New Roman" w:hAnsi="Times New Roman" w:cs="Times New Roman"/>
                <w:color w:val="1F3864" w:themeColor="accent1" w:themeShade="80"/>
                <w:lang w:val="es-ES" w:eastAsia="es-ES"/>
              </w:rPr>
            </w:pPr>
            <w:r w:rsidRPr="005951A4">
              <w:rPr>
                <w:rFonts w:ascii="Times New Roman" w:eastAsia="Times New Roman" w:hAnsi="Times New Roman" w:cs="Times New Roman"/>
                <w:color w:val="1F3864" w:themeColor="accent1" w:themeShade="80"/>
                <w:lang w:val="es-ES" w:eastAsia="es-ES"/>
              </w:rPr>
              <w:t>San</w:t>
            </w:r>
            <w:r w:rsidR="00221A57" w:rsidRPr="005951A4">
              <w:rPr>
                <w:rFonts w:ascii="Times New Roman" w:eastAsia="Times New Roman" w:hAnsi="Times New Roman" w:cs="Times New Roman"/>
                <w:color w:val="1F3864" w:themeColor="accent1" w:themeShade="80"/>
                <w:lang w:val="es-ES" w:eastAsia="es-ES"/>
              </w:rPr>
              <w:t>t</w:t>
            </w:r>
            <w:r w:rsidRPr="005951A4">
              <w:rPr>
                <w:rFonts w:ascii="Times New Roman" w:eastAsia="Times New Roman" w:hAnsi="Times New Roman" w:cs="Times New Roman"/>
                <w:color w:val="1F3864" w:themeColor="accent1" w:themeShade="80"/>
                <w:lang w:val="es-ES" w:eastAsia="es-ES"/>
              </w:rPr>
              <w:t>o Domingo</w:t>
            </w:r>
          </w:p>
        </w:tc>
        <w:tc>
          <w:tcPr>
            <w:tcW w:w="1710" w:type="dxa"/>
            <w:shd w:val="clear" w:color="auto" w:fill="auto"/>
          </w:tcPr>
          <w:p w14:paraId="581C08AF" w14:textId="77777777" w:rsidR="00EB4C1F" w:rsidRPr="005951A4" w:rsidRDefault="00EB4C1F" w:rsidP="00EB4C1F">
            <w:pPr>
              <w:rPr>
                <w:rFonts w:ascii="Times New Roman" w:eastAsia="Times New Roman" w:hAnsi="Times New Roman" w:cs="Times New Roman"/>
                <w:color w:val="1F3864" w:themeColor="accent1" w:themeShade="80"/>
                <w:lang w:val="es-ES" w:eastAsia="es-ES"/>
              </w:rPr>
            </w:pPr>
            <w:r w:rsidRPr="005951A4">
              <w:rPr>
                <w:rFonts w:ascii="Times New Roman" w:eastAsia="Times New Roman" w:hAnsi="Times New Roman" w:cs="Times New Roman"/>
                <w:color w:val="1F3864" w:themeColor="accent1" w:themeShade="80"/>
                <w:lang w:val="es-ES" w:eastAsia="es-ES"/>
              </w:rPr>
              <w:t>2,855,892</w:t>
            </w:r>
          </w:p>
          <w:p w14:paraId="4686103E" w14:textId="77777777" w:rsidR="00EB4C1F" w:rsidRPr="005951A4" w:rsidRDefault="00EB4C1F" w:rsidP="00EB4C1F">
            <w:pPr>
              <w:rPr>
                <w:rFonts w:ascii="Times New Roman" w:eastAsia="Times New Roman" w:hAnsi="Times New Roman" w:cs="Times New Roman"/>
                <w:color w:val="1F3864" w:themeColor="accent1" w:themeShade="80"/>
                <w:lang w:val="es-ES" w:eastAsia="es-ES"/>
              </w:rPr>
            </w:pPr>
            <w:r w:rsidRPr="005951A4">
              <w:rPr>
                <w:rFonts w:ascii="Times New Roman" w:eastAsia="Times New Roman" w:hAnsi="Times New Roman" w:cs="Times New Roman"/>
                <w:color w:val="1F3864" w:themeColor="accent1" w:themeShade="80"/>
                <w:lang w:val="es-ES" w:eastAsia="es-ES"/>
              </w:rPr>
              <w:t xml:space="preserve">                  </w:t>
            </w:r>
          </w:p>
        </w:tc>
      </w:tr>
      <w:tr w:rsidR="00EB4C1F" w:rsidRPr="005951A4" w14:paraId="2D894BCD" w14:textId="77777777" w:rsidTr="00221A57">
        <w:trPr>
          <w:trHeight w:val="147"/>
        </w:trPr>
        <w:tc>
          <w:tcPr>
            <w:tcW w:w="1350" w:type="dxa"/>
            <w:vMerge w:val="restart"/>
            <w:shd w:val="clear" w:color="auto" w:fill="auto"/>
          </w:tcPr>
          <w:p w14:paraId="063132B5" w14:textId="77777777" w:rsidR="00EB4C1F" w:rsidRPr="005951A4" w:rsidRDefault="00EB4C1F" w:rsidP="00EB4C1F">
            <w:pPr>
              <w:rPr>
                <w:rFonts w:ascii="Times New Roman" w:eastAsia="Times New Roman" w:hAnsi="Times New Roman" w:cs="Times New Roman"/>
                <w:color w:val="1F3864" w:themeColor="accent1" w:themeShade="80"/>
                <w:lang w:val="es-ES" w:eastAsia="es-ES"/>
              </w:rPr>
            </w:pPr>
          </w:p>
          <w:p w14:paraId="28730D0B" w14:textId="5320E293" w:rsidR="00EB4C1F" w:rsidRPr="005951A4" w:rsidRDefault="00EB4C1F" w:rsidP="00EB4C1F">
            <w:pPr>
              <w:rPr>
                <w:rFonts w:ascii="Times New Roman" w:eastAsia="Times New Roman" w:hAnsi="Times New Roman" w:cs="Times New Roman"/>
                <w:color w:val="1F3864" w:themeColor="accent1" w:themeShade="80"/>
                <w:lang w:val="es-ES" w:eastAsia="es-ES"/>
              </w:rPr>
            </w:pPr>
            <w:r w:rsidRPr="005951A4">
              <w:rPr>
                <w:rFonts w:ascii="Times New Roman" w:eastAsia="Times New Roman" w:hAnsi="Times New Roman" w:cs="Times New Roman"/>
                <w:color w:val="1F3864" w:themeColor="accent1" w:themeShade="80"/>
                <w:lang w:val="es-ES" w:eastAsia="es-ES"/>
              </w:rPr>
              <w:t>Este</w:t>
            </w:r>
          </w:p>
        </w:tc>
        <w:tc>
          <w:tcPr>
            <w:tcW w:w="1710" w:type="dxa"/>
            <w:shd w:val="clear" w:color="auto" w:fill="auto"/>
          </w:tcPr>
          <w:p w14:paraId="60C816D1" w14:textId="77777777" w:rsidR="00EB4C1F" w:rsidRPr="005951A4" w:rsidRDefault="00EB4C1F" w:rsidP="00EB4C1F">
            <w:pPr>
              <w:rPr>
                <w:rFonts w:ascii="Times New Roman" w:eastAsia="Times New Roman" w:hAnsi="Times New Roman" w:cs="Times New Roman"/>
                <w:color w:val="1F3864" w:themeColor="accent1" w:themeShade="80"/>
                <w:lang w:val="es-ES" w:eastAsia="es-ES"/>
              </w:rPr>
            </w:pPr>
            <w:r w:rsidRPr="005951A4">
              <w:rPr>
                <w:rFonts w:ascii="Times New Roman" w:eastAsia="Times New Roman" w:hAnsi="Times New Roman" w:cs="Times New Roman"/>
                <w:color w:val="1F3864" w:themeColor="accent1" w:themeShade="80"/>
                <w:lang w:val="es-ES" w:eastAsia="es-ES"/>
              </w:rPr>
              <w:t>San Pedro de Macorís</w:t>
            </w:r>
          </w:p>
        </w:tc>
        <w:tc>
          <w:tcPr>
            <w:tcW w:w="1710" w:type="dxa"/>
            <w:shd w:val="clear" w:color="auto" w:fill="auto"/>
          </w:tcPr>
          <w:p w14:paraId="77203620" w14:textId="77777777" w:rsidR="00EB4C1F" w:rsidRPr="005951A4" w:rsidRDefault="00EB4C1F" w:rsidP="00EB4C1F">
            <w:pPr>
              <w:rPr>
                <w:rFonts w:ascii="Times New Roman" w:eastAsia="Times New Roman" w:hAnsi="Times New Roman" w:cs="Times New Roman"/>
                <w:color w:val="1F3864" w:themeColor="accent1" w:themeShade="80"/>
                <w:lang w:val="es-ES" w:eastAsia="es-ES"/>
              </w:rPr>
            </w:pPr>
            <w:r w:rsidRPr="005951A4">
              <w:rPr>
                <w:rFonts w:ascii="Times New Roman" w:eastAsia="Times New Roman" w:hAnsi="Times New Roman" w:cs="Times New Roman"/>
                <w:color w:val="1F3864" w:themeColor="accent1" w:themeShade="80"/>
                <w:lang w:val="es-ES" w:eastAsia="es-ES"/>
              </w:rPr>
              <w:t xml:space="preserve">303,801 </w:t>
            </w:r>
          </w:p>
          <w:p w14:paraId="29C9608A" w14:textId="77777777" w:rsidR="00EB4C1F" w:rsidRPr="005951A4" w:rsidRDefault="00EB4C1F" w:rsidP="00EB4C1F">
            <w:pPr>
              <w:rPr>
                <w:rFonts w:ascii="Times New Roman" w:eastAsia="Times New Roman" w:hAnsi="Times New Roman" w:cs="Times New Roman"/>
                <w:color w:val="1F3864" w:themeColor="accent1" w:themeShade="80"/>
                <w:lang w:val="es-ES" w:eastAsia="es-ES"/>
              </w:rPr>
            </w:pPr>
          </w:p>
        </w:tc>
      </w:tr>
      <w:tr w:rsidR="00EB4C1F" w:rsidRPr="005951A4" w14:paraId="7BF7D933" w14:textId="77777777" w:rsidTr="00221A57">
        <w:trPr>
          <w:trHeight w:val="204"/>
        </w:trPr>
        <w:tc>
          <w:tcPr>
            <w:tcW w:w="1350" w:type="dxa"/>
            <w:vMerge/>
            <w:shd w:val="clear" w:color="auto" w:fill="auto"/>
          </w:tcPr>
          <w:p w14:paraId="072DBDC2" w14:textId="77777777" w:rsidR="00EB4C1F" w:rsidRPr="005951A4" w:rsidRDefault="00EB4C1F" w:rsidP="00EB4C1F">
            <w:pPr>
              <w:rPr>
                <w:rFonts w:ascii="Times New Roman" w:eastAsia="Times New Roman" w:hAnsi="Times New Roman" w:cs="Times New Roman"/>
                <w:color w:val="1F3864" w:themeColor="accent1" w:themeShade="80"/>
                <w:lang w:val="es-ES" w:eastAsia="es-ES"/>
              </w:rPr>
            </w:pPr>
          </w:p>
        </w:tc>
        <w:tc>
          <w:tcPr>
            <w:tcW w:w="1710" w:type="dxa"/>
            <w:shd w:val="clear" w:color="auto" w:fill="auto"/>
          </w:tcPr>
          <w:p w14:paraId="00D57D7E" w14:textId="77777777" w:rsidR="00EB4C1F" w:rsidRPr="005951A4" w:rsidRDefault="00EB4C1F" w:rsidP="00EB4C1F">
            <w:pPr>
              <w:rPr>
                <w:rFonts w:ascii="Times New Roman" w:eastAsia="Times New Roman" w:hAnsi="Times New Roman" w:cs="Times New Roman"/>
                <w:color w:val="1F3864" w:themeColor="accent1" w:themeShade="80"/>
                <w:lang w:val="es-ES" w:eastAsia="es-ES"/>
              </w:rPr>
            </w:pPr>
            <w:r w:rsidRPr="005951A4">
              <w:rPr>
                <w:rFonts w:ascii="Times New Roman" w:eastAsia="Times New Roman" w:hAnsi="Times New Roman" w:cs="Times New Roman"/>
                <w:color w:val="1F3864" w:themeColor="accent1" w:themeShade="80"/>
                <w:lang w:val="es-ES" w:eastAsia="es-ES"/>
              </w:rPr>
              <w:t>Hato Mayor del Rey</w:t>
            </w:r>
          </w:p>
        </w:tc>
        <w:tc>
          <w:tcPr>
            <w:tcW w:w="1710" w:type="dxa"/>
            <w:shd w:val="clear" w:color="auto" w:fill="auto"/>
          </w:tcPr>
          <w:p w14:paraId="193BFF3A" w14:textId="77777777" w:rsidR="00EB4C1F" w:rsidRPr="005951A4" w:rsidRDefault="00EB4C1F" w:rsidP="00EB4C1F">
            <w:pPr>
              <w:rPr>
                <w:rFonts w:ascii="Times New Roman" w:eastAsia="Times New Roman" w:hAnsi="Times New Roman" w:cs="Times New Roman"/>
                <w:color w:val="1F3864" w:themeColor="accent1" w:themeShade="80"/>
                <w:lang w:val="es-ES" w:eastAsia="es-ES"/>
              </w:rPr>
            </w:pPr>
            <w:r w:rsidRPr="005951A4">
              <w:rPr>
                <w:rFonts w:ascii="Times New Roman" w:eastAsia="Times New Roman" w:hAnsi="Times New Roman" w:cs="Times New Roman"/>
                <w:color w:val="1F3864" w:themeColor="accent1" w:themeShade="80"/>
                <w:lang w:val="es-ES" w:eastAsia="es-ES"/>
              </w:rPr>
              <w:t xml:space="preserve">85,762 </w:t>
            </w:r>
          </w:p>
          <w:p w14:paraId="2DBB0D3E" w14:textId="77777777" w:rsidR="00EB4C1F" w:rsidRPr="005951A4" w:rsidRDefault="00EB4C1F" w:rsidP="00EB4C1F">
            <w:pPr>
              <w:rPr>
                <w:rFonts w:ascii="Times New Roman" w:eastAsia="Times New Roman" w:hAnsi="Times New Roman" w:cs="Times New Roman"/>
                <w:color w:val="1F3864" w:themeColor="accent1" w:themeShade="80"/>
                <w:lang w:val="es-ES" w:eastAsia="es-ES"/>
              </w:rPr>
            </w:pPr>
          </w:p>
        </w:tc>
      </w:tr>
      <w:tr w:rsidR="00EB4C1F" w:rsidRPr="005951A4" w14:paraId="576E405A" w14:textId="77777777" w:rsidTr="00221A57">
        <w:trPr>
          <w:trHeight w:val="147"/>
        </w:trPr>
        <w:tc>
          <w:tcPr>
            <w:tcW w:w="1350" w:type="dxa"/>
            <w:vMerge/>
            <w:shd w:val="clear" w:color="auto" w:fill="auto"/>
          </w:tcPr>
          <w:p w14:paraId="6E5481A2" w14:textId="77777777" w:rsidR="00EB4C1F" w:rsidRPr="005951A4" w:rsidRDefault="00EB4C1F" w:rsidP="00EB4C1F">
            <w:pPr>
              <w:rPr>
                <w:rFonts w:ascii="Times New Roman" w:eastAsia="Times New Roman" w:hAnsi="Times New Roman" w:cs="Times New Roman"/>
                <w:color w:val="1F3864" w:themeColor="accent1" w:themeShade="80"/>
                <w:lang w:val="es-ES" w:eastAsia="es-ES"/>
              </w:rPr>
            </w:pPr>
          </w:p>
        </w:tc>
        <w:tc>
          <w:tcPr>
            <w:tcW w:w="1710" w:type="dxa"/>
            <w:shd w:val="clear" w:color="auto" w:fill="auto"/>
          </w:tcPr>
          <w:p w14:paraId="3AFE0F13" w14:textId="65FCED73" w:rsidR="00EB4C1F" w:rsidRPr="005951A4" w:rsidRDefault="00EB4C1F" w:rsidP="00EB4C1F">
            <w:pPr>
              <w:rPr>
                <w:rFonts w:ascii="Times New Roman" w:eastAsia="Times New Roman" w:hAnsi="Times New Roman" w:cs="Times New Roman"/>
                <w:color w:val="1F3864" w:themeColor="accent1" w:themeShade="80"/>
                <w:lang w:val="es-ES" w:eastAsia="es-ES"/>
              </w:rPr>
            </w:pPr>
            <w:r w:rsidRPr="005951A4">
              <w:rPr>
                <w:rFonts w:ascii="Times New Roman" w:eastAsia="Times New Roman" w:hAnsi="Times New Roman" w:cs="Times New Roman"/>
                <w:color w:val="1F3864" w:themeColor="accent1" w:themeShade="80"/>
                <w:lang w:val="es-ES" w:eastAsia="es-ES"/>
              </w:rPr>
              <w:t>El Seibo</w:t>
            </w:r>
          </w:p>
        </w:tc>
        <w:tc>
          <w:tcPr>
            <w:tcW w:w="1710" w:type="dxa"/>
            <w:shd w:val="clear" w:color="auto" w:fill="auto"/>
          </w:tcPr>
          <w:p w14:paraId="3F95230B" w14:textId="77777777" w:rsidR="00EB4C1F" w:rsidRPr="005951A4" w:rsidRDefault="00EB4C1F" w:rsidP="00EB4C1F">
            <w:pPr>
              <w:rPr>
                <w:rFonts w:ascii="Times New Roman" w:eastAsia="Times New Roman" w:hAnsi="Times New Roman" w:cs="Times New Roman"/>
                <w:color w:val="1F3864" w:themeColor="accent1" w:themeShade="80"/>
                <w:lang w:val="es-ES" w:eastAsia="es-ES"/>
              </w:rPr>
            </w:pPr>
            <w:r w:rsidRPr="005951A4">
              <w:rPr>
                <w:rFonts w:ascii="Times New Roman" w:eastAsia="Times New Roman" w:hAnsi="Times New Roman" w:cs="Times New Roman"/>
                <w:color w:val="1F3864" w:themeColor="accent1" w:themeShade="80"/>
                <w:lang w:val="es-ES" w:eastAsia="es-ES"/>
              </w:rPr>
              <w:t>925,973</w:t>
            </w:r>
          </w:p>
        </w:tc>
      </w:tr>
    </w:tbl>
    <w:p w14:paraId="2A7A8145" w14:textId="77777777" w:rsidR="0033731C" w:rsidRPr="00DC7CCE" w:rsidRDefault="006C39EC"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lastRenderedPageBreak/>
        <w:t>Impartición de talleres regionales sobre salud y nutrición, a través de una alianza con el Programa Mundial de Alimentos y el Gabinete de Coordinación de Políticas Sociales. Beneficiando a 365 colaboradores del Primer Nivel de Atención, creando las competencias para detectar desviaciones en el estado nutricional de los usuarios de los servicios de salud.</w:t>
      </w:r>
    </w:p>
    <w:p w14:paraId="5C4FB902" w14:textId="4F78E068" w:rsidR="006C39EC" w:rsidRPr="00DC7CCE" w:rsidRDefault="0063169E"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Implementación</w:t>
      </w:r>
      <w:r w:rsidR="006C39EC" w:rsidRPr="00DC7CCE">
        <w:rPr>
          <w:rFonts w:ascii="Artifex CF Extra Light" w:eastAsia="Arial" w:hAnsi="Artifex CF Extra Light" w:cs="Times New Roman"/>
          <w:color w:val="1F3864" w:themeColor="accent1" w:themeShade="80"/>
          <w:sz w:val="18"/>
          <w:szCs w:val="18"/>
        </w:rPr>
        <w:t xml:space="preserve"> de la iniciativa HEARTS que busca fortalecer el seguimiento a personas con ECNT y que es implementado en el Primer Nivel de Atención en un piloto de diecisiete (17) CPN y veintiséis (26) UNAP´s de cuatro (4) SRS, que, para los fines, fueron capacitados 197 colaboradores de estos centros de atención, beneficiando en esta fase a 77,199 pacientes con ECNT. HEARTS consta de 6 componentes básicos referidos a:</w:t>
      </w:r>
    </w:p>
    <w:p w14:paraId="7979618F" w14:textId="77777777" w:rsidR="006C39EC" w:rsidRPr="00DC7CCE" w:rsidRDefault="006C39EC" w:rsidP="007E7BBF">
      <w:pPr>
        <w:pStyle w:val="ListParagraph"/>
        <w:numPr>
          <w:ilvl w:val="0"/>
          <w:numId w:val="7"/>
        </w:numPr>
        <w:spacing w:line="380" w:lineRule="atLeast"/>
        <w:ind w:left="1170" w:firstLine="540"/>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b/>
          <w:color w:val="1F3864" w:themeColor="accent1" w:themeShade="80"/>
          <w:sz w:val="18"/>
          <w:szCs w:val="18"/>
        </w:rPr>
        <w:t>H</w:t>
      </w:r>
      <w:r w:rsidRPr="00DC7CCE">
        <w:rPr>
          <w:rFonts w:ascii="Artifex CF Extra Light" w:eastAsia="Arial" w:hAnsi="Artifex CF Extra Light" w:cs="Times New Roman"/>
          <w:color w:val="1F3864" w:themeColor="accent1" w:themeShade="80"/>
          <w:sz w:val="18"/>
          <w:szCs w:val="18"/>
        </w:rPr>
        <w:t xml:space="preserve">ábitos y estilos de vida saludable, </w:t>
      </w:r>
    </w:p>
    <w:p w14:paraId="40A09100" w14:textId="77777777" w:rsidR="006C39EC" w:rsidRPr="00DC7CCE" w:rsidRDefault="006C39EC" w:rsidP="007E7BBF">
      <w:pPr>
        <w:pStyle w:val="ListParagraph"/>
        <w:numPr>
          <w:ilvl w:val="0"/>
          <w:numId w:val="7"/>
        </w:numPr>
        <w:spacing w:line="380" w:lineRule="atLeast"/>
        <w:ind w:left="1170" w:firstLine="540"/>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b/>
          <w:color w:val="1F3864" w:themeColor="accent1" w:themeShade="80"/>
          <w:sz w:val="18"/>
          <w:szCs w:val="18"/>
        </w:rPr>
        <w:t>E</w:t>
      </w:r>
      <w:r w:rsidRPr="00DC7CCE">
        <w:rPr>
          <w:rFonts w:ascii="Artifex CF Extra Light" w:eastAsia="Arial" w:hAnsi="Artifex CF Extra Light" w:cs="Times New Roman"/>
          <w:color w:val="1F3864" w:themeColor="accent1" w:themeShade="80"/>
          <w:sz w:val="18"/>
          <w:szCs w:val="18"/>
        </w:rPr>
        <w:t>videncias científicas como base de los protocolos de atención,</w:t>
      </w:r>
    </w:p>
    <w:p w14:paraId="6AE7961F" w14:textId="77777777" w:rsidR="006C39EC" w:rsidRPr="00DC7CCE" w:rsidRDefault="006C39EC" w:rsidP="007E7BBF">
      <w:pPr>
        <w:pStyle w:val="ListParagraph"/>
        <w:numPr>
          <w:ilvl w:val="0"/>
          <w:numId w:val="7"/>
        </w:numPr>
        <w:spacing w:line="380" w:lineRule="atLeast"/>
        <w:ind w:left="1170" w:firstLine="540"/>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b/>
          <w:color w:val="1F3864" w:themeColor="accent1" w:themeShade="80"/>
          <w:sz w:val="18"/>
          <w:szCs w:val="18"/>
        </w:rPr>
        <w:t>A</w:t>
      </w:r>
      <w:r w:rsidRPr="00DC7CCE">
        <w:rPr>
          <w:rFonts w:ascii="Artifex CF Extra Light" w:eastAsia="Arial" w:hAnsi="Artifex CF Extra Light" w:cs="Times New Roman"/>
          <w:color w:val="1F3864" w:themeColor="accent1" w:themeShade="80"/>
          <w:sz w:val="18"/>
          <w:szCs w:val="18"/>
        </w:rPr>
        <w:t xml:space="preserve">cceso oportuno a medicamentos, </w:t>
      </w:r>
    </w:p>
    <w:p w14:paraId="51771D65" w14:textId="77777777" w:rsidR="006C39EC" w:rsidRPr="00DC7CCE" w:rsidRDefault="006C39EC" w:rsidP="007E7BBF">
      <w:pPr>
        <w:pStyle w:val="ListParagraph"/>
        <w:numPr>
          <w:ilvl w:val="0"/>
          <w:numId w:val="7"/>
        </w:numPr>
        <w:spacing w:line="380" w:lineRule="atLeast"/>
        <w:ind w:left="1170" w:firstLine="540"/>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b/>
          <w:color w:val="1F3864" w:themeColor="accent1" w:themeShade="80"/>
          <w:sz w:val="18"/>
          <w:szCs w:val="18"/>
        </w:rPr>
        <w:t>R</w:t>
      </w:r>
      <w:r w:rsidRPr="00DC7CCE">
        <w:rPr>
          <w:rFonts w:ascii="Artifex CF Extra Light" w:eastAsia="Arial" w:hAnsi="Artifex CF Extra Light" w:cs="Times New Roman"/>
          <w:color w:val="1F3864" w:themeColor="accent1" w:themeShade="80"/>
          <w:sz w:val="18"/>
          <w:szCs w:val="18"/>
        </w:rPr>
        <w:t xml:space="preserve">espuesta en gestión de riesgos cardiovascular, </w:t>
      </w:r>
    </w:p>
    <w:p w14:paraId="61AF8887" w14:textId="77777777" w:rsidR="006C39EC" w:rsidRPr="00DC7CCE" w:rsidRDefault="006C39EC" w:rsidP="007E7BBF">
      <w:pPr>
        <w:pStyle w:val="ListParagraph"/>
        <w:numPr>
          <w:ilvl w:val="0"/>
          <w:numId w:val="7"/>
        </w:numPr>
        <w:spacing w:line="380" w:lineRule="atLeast"/>
        <w:ind w:left="1170" w:firstLine="540"/>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b/>
          <w:color w:val="1F3864" w:themeColor="accent1" w:themeShade="80"/>
          <w:sz w:val="18"/>
          <w:szCs w:val="18"/>
        </w:rPr>
        <w:t>T</w:t>
      </w:r>
      <w:r w:rsidRPr="00DC7CCE">
        <w:rPr>
          <w:rFonts w:ascii="Artifex CF Extra Light" w:eastAsia="Arial" w:hAnsi="Artifex CF Extra Light" w:cs="Times New Roman"/>
          <w:color w:val="1F3864" w:themeColor="accent1" w:themeShade="80"/>
          <w:sz w:val="18"/>
          <w:szCs w:val="18"/>
        </w:rPr>
        <w:t xml:space="preserve">rabajo en equipo y </w:t>
      </w:r>
    </w:p>
    <w:p w14:paraId="26157EE8" w14:textId="77777777" w:rsidR="006C39EC" w:rsidRPr="00DC7CCE" w:rsidRDefault="006C39EC" w:rsidP="007E7BBF">
      <w:pPr>
        <w:pStyle w:val="ListParagraph"/>
        <w:numPr>
          <w:ilvl w:val="0"/>
          <w:numId w:val="7"/>
        </w:numPr>
        <w:spacing w:line="380" w:lineRule="atLeast"/>
        <w:ind w:left="1170" w:firstLine="540"/>
        <w:jc w:val="both"/>
        <w:rPr>
          <w:rFonts w:ascii="Artifex CF Extra Light" w:eastAsia="Arial" w:hAnsi="Artifex CF Extra Light" w:cs="Times New Roman"/>
          <w:color w:val="1F3864" w:themeColor="accent1" w:themeShade="80"/>
          <w:sz w:val="18"/>
          <w:szCs w:val="18"/>
          <w:lang w:val="es-MX"/>
        </w:rPr>
      </w:pPr>
      <w:r w:rsidRPr="00DC7CCE">
        <w:rPr>
          <w:rFonts w:ascii="Artifex CF Extra Light" w:eastAsia="Arial" w:hAnsi="Artifex CF Extra Light" w:cs="Times New Roman"/>
          <w:b/>
          <w:color w:val="1F3864" w:themeColor="accent1" w:themeShade="80"/>
          <w:sz w:val="18"/>
          <w:szCs w:val="18"/>
        </w:rPr>
        <w:t>S</w:t>
      </w:r>
      <w:r w:rsidRPr="00DC7CCE">
        <w:rPr>
          <w:rFonts w:ascii="Artifex CF Extra Light" w:eastAsia="Arial" w:hAnsi="Artifex CF Extra Light" w:cs="Times New Roman"/>
          <w:color w:val="1F3864" w:themeColor="accent1" w:themeShade="80"/>
          <w:sz w:val="18"/>
          <w:szCs w:val="18"/>
        </w:rPr>
        <w:t>istema de monitoreo.</w:t>
      </w:r>
    </w:p>
    <w:p w14:paraId="4F91A1DB" w14:textId="77777777" w:rsidR="00DD5035" w:rsidRPr="00DC7CCE" w:rsidRDefault="006C39EC"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Impartición de talleres de capacitación sobre Salud Mental en el Primer Nivel de Atención, beneficiando a 254 colaboradores.</w:t>
      </w:r>
    </w:p>
    <w:p w14:paraId="79071E5B" w14:textId="77777777" w:rsidR="00E3395C" w:rsidRPr="00DC7CCE" w:rsidRDefault="006C39EC"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Impartición del posgrado en tratamiento a Niños, Niñas y Adolescentes víctimas de violencia, para el personal de psicología de los CPN de Santo Domingo Este, el Hospital Municipal de Boca Chica y el Hospital Materno Infantil San Lorenzo de Los Mina, con el aval de la Universidad Iberoamericana (UNIBE) y la Organización Panamericana de la Salud (OPS).</w:t>
      </w:r>
    </w:p>
    <w:p w14:paraId="138C5293" w14:textId="77777777" w:rsidR="00E3395C" w:rsidRPr="00DC7CCE" w:rsidRDefault="006C39EC"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Implementación de la herramienta para identificación y seguimiento de las necesidades de salud sexual y reproductiva de las mujeres, en el marco del Proyecto de Fortalecimiento del Primer Nivel de Atención con la aplicación del piloto en Jamao Afuera, Hermanas Mirabal.</w:t>
      </w:r>
    </w:p>
    <w:p w14:paraId="28E466DF" w14:textId="57B9A775" w:rsidR="006C39EC" w:rsidRPr="00DC7CCE" w:rsidRDefault="006C39EC"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 xml:space="preserve">Conformación de </w:t>
      </w:r>
      <w:r w:rsidR="00E3395C" w:rsidRPr="00DC7CCE">
        <w:rPr>
          <w:rFonts w:ascii="Artifex CF Extra Light" w:eastAsia="Arial" w:hAnsi="Artifex CF Extra Light" w:cs="Times New Roman"/>
          <w:color w:val="1F3864" w:themeColor="accent1" w:themeShade="80"/>
          <w:sz w:val="18"/>
          <w:szCs w:val="18"/>
        </w:rPr>
        <w:t>1,320</w:t>
      </w:r>
      <w:r w:rsidRPr="00DC7CCE">
        <w:rPr>
          <w:rFonts w:ascii="Artifex CF Extra Light" w:eastAsia="Arial" w:hAnsi="Artifex CF Extra Light" w:cs="Times New Roman"/>
          <w:color w:val="1F3864" w:themeColor="accent1" w:themeShade="80"/>
          <w:sz w:val="18"/>
          <w:szCs w:val="18"/>
        </w:rPr>
        <w:t xml:space="preserve"> </w:t>
      </w:r>
      <w:r w:rsidR="00E3395C" w:rsidRPr="00DC7CCE">
        <w:rPr>
          <w:rFonts w:ascii="Artifex CF Extra Light" w:eastAsia="Arial" w:hAnsi="Artifex CF Extra Light" w:cs="Times New Roman"/>
          <w:color w:val="1F3864" w:themeColor="accent1" w:themeShade="80"/>
          <w:sz w:val="18"/>
          <w:szCs w:val="18"/>
        </w:rPr>
        <w:t>círculos de lactancia materna con 14,430 embarazas y puérperas incorporadas</w:t>
      </w:r>
      <w:r w:rsidRPr="00DC7CCE">
        <w:rPr>
          <w:rFonts w:ascii="Artifex CF Extra Light" w:eastAsia="Arial" w:hAnsi="Artifex CF Extra Light" w:cs="Times New Roman"/>
          <w:color w:val="1F3864" w:themeColor="accent1" w:themeShade="80"/>
          <w:sz w:val="18"/>
          <w:szCs w:val="18"/>
        </w:rPr>
        <w:t xml:space="preserve">, para el acompañamiento </w:t>
      </w:r>
      <w:r w:rsidR="00E3395C" w:rsidRPr="00DC7CCE">
        <w:rPr>
          <w:rFonts w:ascii="Artifex CF Extra Light" w:eastAsia="Arial" w:hAnsi="Artifex CF Extra Light" w:cs="Times New Roman"/>
          <w:color w:val="1F3864" w:themeColor="accent1" w:themeShade="80"/>
          <w:sz w:val="18"/>
          <w:szCs w:val="18"/>
        </w:rPr>
        <w:t>de</w:t>
      </w:r>
      <w:r w:rsidR="00956301" w:rsidRPr="00DC7CCE">
        <w:rPr>
          <w:rFonts w:ascii="Artifex CF Extra Light" w:eastAsia="Arial" w:hAnsi="Artifex CF Extra Light" w:cs="Times New Roman"/>
          <w:color w:val="1F3864" w:themeColor="accent1" w:themeShade="80"/>
          <w:sz w:val="18"/>
          <w:szCs w:val="18"/>
        </w:rPr>
        <w:t xml:space="preserve"> </w:t>
      </w:r>
      <w:r w:rsidRPr="00DC7CCE">
        <w:rPr>
          <w:rFonts w:ascii="Artifex CF Extra Light" w:eastAsia="Arial" w:hAnsi="Artifex CF Extra Light" w:cs="Times New Roman"/>
          <w:color w:val="1F3864" w:themeColor="accent1" w:themeShade="80"/>
          <w:sz w:val="18"/>
          <w:szCs w:val="18"/>
        </w:rPr>
        <w:t xml:space="preserve">los equipos de las UNAP </w:t>
      </w:r>
      <w:r w:rsidR="00E3395C" w:rsidRPr="00DC7CCE">
        <w:rPr>
          <w:rFonts w:ascii="Artifex CF Extra Light" w:eastAsia="Arial" w:hAnsi="Artifex CF Extra Light" w:cs="Times New Roman"/>
          <w:color w:val="1F3864" w:themeColor="accent1" w:themeShade="80"/>
          <w:sz w:val="18"/>
          <w:szCs w:val="18"/>
        </w:rPr>
        <w:t>en</w:t>
      </w:r>
      <w:r w:rsidRPr="00DC7CCE">
        <w:rPr>
          <w:rFonts w:ascii="Artifex CF Extra Light" w:eastAsia="Arial" w:hAnsi="Artifex CF Extra Light" w:cs="Times New Roman"/>
          <w:color w:val="1F3864" w:themeColor="accent1" w:themeShade="80"/>
          <w:sz w:val="18"/>
          <w:szCs w:val="18"/>
        </w:rPr>
        <w:t xml:space="preserve"> los establecimientos involucrados</w:t>
      </w:r>
      <w:r w:rsidR="00E3395C" w:rsidRPr="00DC7CCE">
        <w:rPr>
          <w:rFonts w:ascii="Artifex CF Extra Light" w:eastAsia="Arial" w:hAnsi="Artifex CF Extra Light" w:cs="Times New Roman"/>
          <w:color w:val="1F3864" w:themeColor="accent1" w:themeShade="80"/>
          <w:sz w:val="18"/>
          <w:szCs w:val="18"/>
        </w:rPr>
        <w:t>,</w:t>
      </w:r>
      <w:r w:rsidRPr="00DC7CCE">
        <w:rPr>
          <w:rFonts w:ascii="Artifex CF Extra Light" w:eastAsia="Arial" w:hAnsi="Artifex CF Extra Light" w:cs="Times New Roman"/>
          <w:color w:val="1F3864" w:themeColor="accent1" w:themeShade="80"/>
          <w:sz w:val="18"/>
          <w:szCs w:val="18"/>
        </w:rPr>
        <w:t xml:space="preserve"> en cuatro fases: </w:t>
      </w:r>
    </w:p>
    <w:p w14:paraId="5D4B3B19" w14:textId="29139D2F" w:rsidR="006C39EC" w:rsidRPr="00DC7CCE" w:rsidRDefault="006C39EC" w:rsidP="007E7BBF">
      <w:pPr>
        <w:pStyle w:val="ListParagraph"/>
        <w:numPr>
          <w:ilvl w:val="0"/>
          <w:numId w:val="31"/>
        </w:numPr>
        <w:spacing w:line="3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lastRenderedPageBreak/>
        <w:t>Identificación</w:t>
      </w:r>
    </w:p>
    <w:p w14:paraId="2A270FDD" w14:textId="1C7FA3D9" w:rsidR="006C39EC" w:rsidRPr="00DC7CCE" w:rsidRDefault="006C39EC" w:rsidP="007E7BBF">
      <w:pPr>
        <w:pStyle w:val="ListParagraph"/>
        <w:numPr>
          <w:ilvl w:val="0"/>
          <w:numId w:val="31"/>
        </w:numPr>
        <w:spacing w:line="3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Movilización de la población</w:t>
      </w:r>
    </w:p>
    <w:p w14:paraId="37986CB3" w14:textId="77777777" w:rsidR="006C39EC" w:rsidRPr="00DC7CCE" w:rsidRDefault="006C39EC" w:rsidP="007E7BBF">
      <w:pPr>
        <w:pStyle w:val="ListParagraph"/>
        <w:numPr>
          <w:ilvl w:val="0"/>
          <w:numId w:val="31"/>
        </w:numPr>
        <w:spacing w:line="3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 xml:space="preserve">Contribución al análisis de situación de salud </w:t>
      </w:r>
    </w:p>
    <w:p w14:paraId="6D8ED994" w14:textId="77777777" w:rsidR="006C39EC" w:rsidRPr="00DC7CCE" w:rsidRDefault="006C39EC" w:rsidP="007E7BBF">
      <w:pPr>
        <w:pStyle w:val="ListParagraph"/>
        <w:numPr>
          <w:ilvl w:val="0"/>
          <w:numId w:val="31"/>
        </w:numPr>
        <w:spacing w:line="3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Contribuir a desarrollar acciones para dar respuesta</w:t>
      </w:r>
    </w:p>
    <w:p w14:paraId="132C83F9" w14:textId="0565CFAF" w:rsidR="006C39EC" w:rsidRPr="00DC7CCE" w:rsidRDefault="0063253C"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Alineados al ODS 2: Hambre Cero y como medida coadyuvante a garantizar la adherencia al tratamiento y disminuir la desnutrición, el SNS ha provisto las condiciones para la entrega de Kit de Alimentos para prevención de la desnutrición, se han logrado entregar 1,090 kits de tratamiento de la desnutrición aguda severa, aguda moderada y en riesgos de desnutrición para niños, niñas y 5,000 kits de alimentos para la prevención de problemas de desnutrición en niños, niñas, embarazadas y adultos mayores.</w:t>
      </w:r>
    </w:p>
    <w:p w14:paraId="15829726" w14:textId="77777777" w:rsidR="0043542D" w:rsidRPr="00DC7CCE" w:rsidRDefault="0043542D"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 xml:space="preserve">Seguimiento a la implementación del Registro nominal de pacientes en el Laboratorio Clínico y Tamizaje con pruebas rápidas de VIH, para validación de los resultados, en los diez (10) centros que cuentan con sistema de Registro nominal de pacientes con VIH como son:  Hospital Dr. Alejandro Cabral, CPN </w:t>
      </w:r>
      <w:proofErr w:type="spellStart"/>
      <w:r w:rsidRPr="00DC7CCE">
        <w:rPr>
          <w:rFonts w:ascii="Artifex CF Extra Light" w:eastAsia="Arial" w:hAnsi="Artifex CF Extra Light" w:cs="Times New Roman"/>
          <w:color w:val="1F3864" w:themeColor="accent1" w:themeShade="80"/>
          <w:sz w:val="18"/>
          <w:szCs w:val="18"/>
        </w:rPr>
        <w:t>Palavé</w:t>
      </w:r>
      <w:proofErr w:type="spellEnd"/>
      <w:r w:rsidRPr="00DC7CCE">
        <w:rPr>
          <w:rFonts w:ascii="Artifex CF Extra Light" w:eastAsia="Arial" w:hAnsi="Artifex CF Extra Light" w:cs="Times New Roman"/>
          <w:color w:val="1F3864" w:themeColor="accent1" w:themeShade="80"/>
          <w:sz w:val="18"/>
          <w:szCs w:val="18"/>
        </w:rPr>
        <w:t>, Centro de Salud Integral Bella Vista, Hospital Provincial Rosa Duarte, Clínica Profamilia Evangelina Rodríguez, Instituto Dermatológico Dr. Huberto Bogaert,</w:t>
      </w:r>
    </w:p>
    <w:p w14:paraId="4DED55EF" w14:textId="77777777" w:rsidR="0043542D" w:rsidRPr="00DC7CCE" w:rsidRDefault="0043542D" w:rsidP="0043542D">
      <w:pPr>
        <w:pStyle w:val="ListParagraph"/>
        <w:spacing w:line="380" w:lineRule="atLeast"/>
        <w:ind w:left="1256"/>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Hospital Regional Taiwán, Clínica Profamilia, Hospital Rosa Cisneros, Hospital General Melenciano y Hospital Dr Rafael Castro de Cienfuegos.</w:t>
      </w:r>
    </w:p>
    <w:p w14:paraId="25069674" w14:textId="77777777" w:rsidR="0043542D" w:rsidRPr="00DC7CCE" w:rsidRDefault="0043542D"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Mediante el acceso a servicios desconcentrados de realización de pruebas especiales de VIH (CD4, CV), se beneficiaron 29,212 pacientes con la realizaron Carga Viral y 12,070 pacientes con la prueba CD4.</w:t>
      </w:r>
    </w:p>
    <w:p w14:paraId="5103D426" w14:textId="270ABF36" w:rsidR="00FA4F42" w:rsidRPr="00DC7CCE" w:rsidRDefault="00FA4F42"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 xml:space="preserve">En el marco de la pandemia COVID19 se ha establecido una alianza estratégica </w:t>
      </w:r>
      <w:r w:rsidR="00705269" w:rsidRPr="00DC7CCE">
        <w:rPr>
          <w:rFonts w:ascii="Artifex CF Extra Light" w:eastAsia="Arial" w:hAnsi="Artifex CF Extra Light" w:cs="Times New Roman"/>
          <w:color w:val="1F3864" w:themeColor="accent1" w:themeShade="80"/>
          <w:sz w:val="18"/>
          <w:szCs w:val="18"/>
        </w:rPr>
        <w:t xml:space="preserve">con el </w:t>
      </w:r>
      <w:r w:rsidRPr="00DC7CCE">
        <w:rPr>
          <w:rFonts w:ascii="Artifex CF Extra Light" w:eastAsia="Arial" w:hAnsi="Artifex CF Extra Light" w:cs="Times New Roman"/>
          <w:color w:val="1F3864" w:themeColor="accent1" w:themeShade="80"/>
          <w:sz w:val="18"/>
          <w:szCs w:val="18"/>
        </w:rPr>
        <w:t xml:space="preserve">Ministerio de Defensa MIDE-SNS con la finalidad de </w:t>
      </w:r>
      <w:r w:rsidR="00705269" w:rsidRPr="00DC7CCE">
        <w:rPr>
          <w:rFonts w:ascii="Artifex CF Extra Light" w:eastAsia="Arial" w:hAnsi="Artifex CF Extra Light" w:cs="Times New Roman"/>
          <w:color w:val="1F3864" w:themeColor="accent1" w:themeShade="80"/>
          <w:sz w:val="18"/>
          <w:szCs w:val="18"/>
        </w:rPr>
        <w:t>i</w:t>
      </w:r>
      <w:r w:rsidRPr="00DC7CCE">
        <w:rPr>
          <w:rFonts w:ascii="Artifex CF Extra Light" w:eastAsia="Arial" w:hAnsi="Artifex CF Extra Light" w:cs="Times New Roman"/>
          <w:color w:val="1F3864" w:themeColor="accent1" w:themeShade="80"/>
          <w:sz w:val="18"/>
          <w:szCs w:val="18"/>
        </w:rPr>
        <w:t>dentificar, localizar, acompañar y dar seguimiento clínico a pacientes con diagnóstico confirmado, probable o sospechoso del Coronavirus, para evitar y contener la propagación a través de la cadena de contacto y la prevención de las complicaciones y muertes por esta enfermedad.</w:t>
      </w:r>
      <w:r w:rsidR="00705269" w:rsidRPr="00DC7CCE">
        <w:rPr>
          <w:rFonts w:ascii="Artifex CF Extra Light" w:eastAsia="Arial" w:hAnsi="Artifex CF Extra Light" w:cs="Times New Roman"/>
          <w:color w:val="1F3864" w:themeColor="accent1" w:themeShade="80"/>
          <w:sz w:val="18"/>
          <w:szCs w:val="18"/>
        </w:rPr>
        <w:t xml:space="preserve"> Donde </w:t>
      </w:r>
      <w:r w:rsidRPr="00DC7CCE">
        <w:rPr>
          <w:rFonts w:ascii="Artifex CF Extra Light" w:eastAsia="Arial" w:hAnsi="Artifex CF Extra Light" w:cs="Times New Roman"/>
          <w:color w:val="1F3864" w:themeColor="accent1" w:themeShade="80"/>
          <w:sz w:val="18"/>
          <w:szCs w:val="18"/>
        </w:rPr>
        <w:t xml:space="preserve">3,864 personas </w:t>
      </w:r>
      <w:r w:rsidR="00705269" w:rsidRPr="00DC7CCE">
        <w:rPr>
          <w:rFonts w:ascii="Artifex CF Extra Light" w:eastAsia="Arial" w:hAnsi="Artifex CF Extra Light" w:cs="Times New Roman"/>
          <w:color w:val="1F3864" w:themeColor="accent1" w:themeShade="80"/>
          <w:sz w:val="18"/>
          <w:szCs w:val="18"/>
        </w:rPr>
        <w:t>han recibido s</w:t>
      </w:r>
      <w:r w:rsidRPr="00DC7CCE">
        <w:rPr>
          <w:rFonts w:ascii="Artifex CF Extra Light" w:eastAsia="Arial" w:hAnsi="Artifex CF Extra Light" w:cs="Times New Roman"/>
          <w:color w:val="1F3864" w:themeColor="accent1" w:themeShade="80"/>
          <w:sz w:val="18"/>
          <w:szCs w:val="18"/>
        </w:rPr>
        <w:t xml:space="preserve">eguimiento </w:t>
      </w:r>
      <w:r w:rsidR="00705269" w:rsidRPr="00DC7CCE">
        <w:rPr>
          <w:rFonts w:ascii="Artifex CF Extra Light" w:eastAsia="Arial" w:hAnsi="Artifex CF Extra Light" w:cs="Times New Roman"/>
          <w:color w:val="1F3864" w:themeColor="accent1" w:themeShade="80"/>
          <w:sz w:val="18"/>
          <w:szCs w:val="18"/>
        </w:rPr>
        <w:t>durante el</w:t>
      </w:r>
      <w:r w:rsidRPr="00DC7CCE">
        <w:rPr>
          <w:rFonts w:ascii="Artifex CF Extra Light" w:eastAsia="Arial" w:hAnsi="Artifex CF Extra Light" w:cs="Times New Roman"/>
          <w:color w:val="1F3864" w:themeColor="accent1" w:themeShade="80"/>
          <w:sz w:val="18"/>
          <w:szCs w:val="18"/>
        </w:rPr>
        <w:t xml:space="preserve"> aislamiento</w:t>
      </w:r>
      <w:r w:rsidR="00705269" w:rsidRPr="00DC7CCE">
        <w:rPr>
          <w:rFonts w:ascii="Artifex CF Extra Light" w:eastAsia="Arial" w:hAnsi="Artifex CF Extra Light" w:cs="Times New Roman"/>
          <w:color w:val="1F3864" w:themeColor="accent1" w:themeShade="80"/>
          <w:sz w:val="18"/>
          <w:szCs w:val="18"/>
        </w:rPr>
        <w:t>. También fue d</w:t>
      </w:r>
      <w:r w:rsidRPr="00DC7CCE">
        <w:rPr>
          <w:rFonts w:ascii="Artifex CF Extra Light" w:eastAsia="Arial" w:hAnsi="Artifex CF Extra Light" w:cs="Times New Roman"/>
          <w:color w:val="1F3864" w:themeColor="accent1" w:themeShade="80"/>
          <w:sz w:val="18"/>
          <w:szCs w:val="18"/>
        </w:rPr>
        <w:t>esarroll</w:t>
      </w:r>
      <w:r w:rsidR="00705269" w:rsidRPr="00DC7CCE">
        <w:rPr>
          <w:rFonts w:ascii="Artifex CF Extra Light" w:eastAsia="Arial" w:hAnsi="Artifex CF Extra Light" w:cs="Times New Roman"/>
          <w:color w:val="1F3864" w:themeColor="accent1" w:themeShade="80"/>
          <w:sz w:val="18"/>
          <w:szCs w:val="18"/>
        </w:rPr>
        <w:t>ado un t</w:t>
      </w:r>
      <w:r w:rsidRPr="00DC7CCE">
        <w:rPr>
          <w:rFonts w:ascii="Artifex CF Extra Light" w:eastAsia="Arial" w:hAnsi="Artifex CF Extra Light" w:cs="Times New Roman"/>
          <w:color w:val="1F3864" w:themeColor="accent1" w:themeShade="80"/>
          <w:sz w:val="18"/>
          <w:szCs w:val="18"/>
        </w:rPr>
        <w:t xml:space="preserve">ablero de mando para monitoreo de </w:t>
      </w:r>
      <w:r w:rsidR="00705269" w:rsidRPr="00DC7CCE">
        <w:rPr>
          <w:rFonts w:ascii="Artifex CF Extra Light" w:eastAsia="Arial" w:hAnsi="Artifex CF Extra Light" w:cs="Times New Roman"/>
          <w:color w:val="1F3864" w:themeColor="accent1" w:themeShade="80"/>
          <w:sz w:val="18"/>
          <w:szCs w:val="18"/>
        </w:rPr>
        <w:t xml:space="preserve">las </w:t>
      </w:r>
      <w:r w:rsidRPr="00DC7CCE">
        <w:rPr>
          <w:rFonts w:ascii="Artifex CF Extra Light" w:eastAsia="Arial" w:hAnsi="Artifex CF Extra Light" w:cs="Times New Roman"/>
          <w:color w:val="1F3864" w:themeColor="accent1" w:themeShade="80"/>
          <w:sz w:val="18"/>
          <w:szCs w:val="18"/>
        </w:rPr>
        <w:t xml:space="preserve">visitas </w:t>
      </w:r>
      <w:r w:rsidR="00705269" w:rsidRPr="00DC7CCE">
        <w:rPr>
          <w:rFonts w:ascii="Artifex CF Extra Light" w:eastAsia="Arial" w:hAnsi="Artifex CF Extra Light" w:cs="Times New Roman"/>
          <w:color w:val="1F3864" w:themeColor="accent1" w:themeShade="80"/>
          <w:sz w:val="18"/>
          <w:szCs w:val="18"/>
        </w:rPr>
        <w:t>domiciliarias y se le brindó e</w:t>
      </w:r>
      <w:r w:rsidRPr="00DC7CCE">
        <w:rPr>
          <w:rFonts w:ascii="Artifex CF Extra Light" w:eastAsia="Arial" w:hAnsi="Artifex CF Extra Light" w:cs="Times New Roman"/>
          <w:color w:val="1F3864" w:themeColor="accent1" w:themeShade="80"/>
          <w:sz w:val="18"/>
          <w:szCs w:val="18"/>
        </w:rPr>
        <w:t xml:space="preserve">ntrenamiento al personal de Ministerio de </w:t>
      </w:r>
      <w:r w:rsidRPr="00DC7CCE">
        <w:rPr>
          <w:rFonts w:ascii="Artifex CF Extra Light" w:eastAsia="Arial" w:hAnsi="Artifex CF Extra Light" w:cs="Times New Roman"/>
          <w:color w:val="1F3864" w:themeColor="accent1" w:themeShade="80"/>
          <w:sz w:val="18"/>
          <w:szCs w:val="18"/>
        </w:rPr>
        <w:lastRenderedPageBreak/>
        <w:t>Defensas para la implementación de visitas casa a casa.</w:t>
      </w:r>
      <w:r w:rsidR="007A3CF4" w:rsidRPr="00DC7CCE">
        <w:rPr>
          <w:rFonts w:ascii="Artifex CF Extra Light" w:eastAsia="Arial" w:hAnsi="Artifex CF Extra Light" w:cs="Times New Roman"/>
          <w:color w:val="1F3864" w:themeColor="accent1" w:themeShade="80"/>
          <w:sz w:val="18"/>
          <w:szCs w:val="18"/>
        </w:rPr>
        <w:t xml:space="preserve"> </w:t>
      </w:r>
      <w:r w:rsidR="00395B84" w:rsidRPr="00DC7CCE">
        <w:rPr>
          <w:rFonts w:ascii="Artifex CF Extra Light" w:eastAsia="Arial" w:hAnsi="Artifex CF Extra Light" w:cs="Times New Roman"/>
          <w:color w:val="1F3864" w:themeColor="accent1" w:themeShade="80"/>
          <w:sz w:val="18"/>
          <w:szCs w:val="18"/>
        </w:rPr>
        <w:t xml:space="preserve"> En ese mismo orden se generaron los siguientes instrumentos:</w:t>
      </w:r>
    </w:p>
    <w:p w14:paraId="62565547" w14:textId="77777777" w:rsidR="00E176B0" w:rsidRDefault="00E176B0" w:rsidP="00E176B0">
      <w:pPr>
        <w:pStyle w:val="ListParagraph"/>
        <w:spacing w:line="380" w:lineRule="atLeast"/>
        <w:ind w:left="1256"/>
        <w:jc w:val="both"/>
        <w:rPr>
          <w:rFonts w:ascii="Artifex CF Extra Light" w:eastAsia="Arial" w:hAnsi="Artifex CF Extra Light" w:cs="Times New Roman"/>
          <w:sz w:val="18"/>
          <w:szCs w:val="18"/>
        </w:rPr>
      </w:pPr>
    </w:p>
    <w:tbl>
      <w:tblPr>
        <w:tblStyle w:val="TableGrid"/>
        <w:tblW w:w="0" w:type="auto"/>
        <w:tblInd w:w="1256" w:type="dxa"/>
        <w:tblLook w:val="04A0" w:firstRow="1" w:lastRow="0" w:firstColumn="1" w:lastColumn="0" w:noHBand="0" w:noVBand="1"/>
      </w:tblPr>
      <w:tblGrid>
        <w:gridCol w:w="1509"/>
        <w:gridCol w:w="5145"/>
      </w:tblGrid>
      <w:tr w:rsidR="00E176B0" w:rsidRPr="00DC7CCE" w14:paraId="159AACFA" w14:textId="77777777" w:rsidTr="00B675C1">
        <w:tc>
          <w:tcPr>
            <w:tcW w:w="1509" w:type="dxa"/>
          </w:tcPr>
          <w:p w14:paraId="35C50AB7" w14:textId="7F051F69" w:rsidR="00E176B0" w:rsidRPr="00DC7CCE" w:rsidRDefault="00E176B0" w:rsidP="00E176B0">
            <w:pPr>
              <w:pStyle w:val="ListParagraph"/>
              <w:spacing w:line="280" w:lineRule="atLeast"/>
              <w:ind w:left="0"/>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 xml:space="preserve">Manuales y Procedimientos </w:t>
            </w:r>
          </w:p>
        </w:tc>
        <w:tc>
          <w:tcPr>
            <w:tcW w:w="5145" w:type="dxa"/>
          </w:tcPr>
          <w:p w14:paraId="44DB0B12" w14:textId="64ECD80C" w:rsidR="00E176B0" w:rsidRPr="00DC7CCE" w:rsidRDefault="00E176B0" w:rsidP="00E176B0">
            <w:pPr>
              <w:spacing w:line="2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-Procedimientos de atención telefónica y visitas casa a casa para seguimientos a casos en aislamiento</w:t>
            </w:r>
          </w:p>
          <w:p w14:paraId="3C8F63CC" w14:textId="6F34914D" w:rsidR="00E176B0" w:rsidRPr="00DC7CCE" w:rsidRDefault="00E176B0" w:rsidP="00E176B0">
            <w:pPr>
              <w:spacing w:line="2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-Procedimientos de seguimiento a distancia a población priorizada ante limitaciones geográficas o de libertad de tránsito producto de la pandemia COVID-19</w:t>
            </w:r>
          </w:p>
          <w:p w14:paraId="33B0CB9E" w14:textId="0CF5A5F8" w:rsidR="00E176B0" w:rsidRPr="00DC7CCE" w:rsidRDefault="00E176B0" w:rsidP="00E176B0">
            <w:pPr>
              <w:spacing w:line="2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w:t>
            </w:r>
            <w:r w:rsidRPr="00DC7CCE">
              <w:rPr>
                <w:color w:val="1F3864" w:themeColor="accent1" w:themeShade="80"/>
              </w:rPr>
              <w:t xml:space="preserve"> P</w:t>
            </w:r>
            <w:r w:rsidRPr="00DC7CCE">
              <w:rPr>
                <w:rFonts w:ascii="Artifex CF Extra Light" w:eastAsia="Arial" w:hAnsi="Artifex CF Extra Light" w:cs="Times New Roman"/>
                <w:color w:val="1F3864" w:themeColor="accent1" w:themeShade="80"/>
                <w:sz w:val="18"/>
                <w:szCs w:val="18"/>
              </w:rPr>
              <w:t xml:space="preserve">rocedimientos para la implementación del </w:t>
            </w:r>
            <w:r w:rsidR="00CD6F14" w:rsidRPr="00DC7CCE">
              <w:rPr>
                <w:rFonts w:ascii="Artifex CF Extra Light" w:eastAsia="Arial" w:hAnsi="Artifex CF Extra Light" w:cs="Times New Roman"/>
                <w:color w:val="1F3864" w:themeColor="accent1" w:themeShade="80"/>
                <w:sz w:val="18"/>
                <w:szCs w:val="18"/>
              </w:rPr>
              <w:t>p</w:t>
            </w:r>
            <w:r w:rsidRPr="00DC7CCE">
              <w:rPr>
                <w:rFonts w:ascii="Artifex CF Extra Light" w:eastAsia="Arial" w:hAnsi="Artifex CF Extra Light" w:cs="Times New Roman"/>
                <w:color w:val="1F3864" w:themeColor="accent1" w:themeShade="80"/>
                <w:sz w:val="18"/>
                <w:szCs w:val="18"/>
              </w:rPr>
              <w:t>lan de apoyo a la salud mental en situación de emergencia epidemiológica Coronavirus, COVID-19 dirigido a trabajadores de la Salud</w:t>
            </w:r>
          </w:p>
          <w:p w14:paraId="4EB722CB" w14:textId="7706EB78" w:rsidR="00E176B0" w:rsidRPr="00DC7CCE" w:rsidRDefault="00E176B0" w:rsidP="00E176B0">
            <w:pPr>
              <w:spacing w:line="2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-Plan de desescalamiento de cuarentena en los servicios del Primer Nivel de Atención en el marco de la pandemia por COVID-19</w:t>
            </w:r>
          </w:p>
          <w:p w14:paraId="6338D044" w14:textId="5926C320" w:rsidR="00E176B0" w:rsidRPr="00DC7CCE" w:rsidRDefault="00E935C6" w:rsidP="00E55C00">
            <w:pPr>
              <w:spacing w:line="2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w:t>
            </w:r>
            <w:r w:rsidRPr="00DC7CCE">
              <w:rPr>
                <w:color w:val="1F3864" w:themeColor="accent1" w:themeShade="80"/>
              </w:rPr>
              <w:t>P</w:t>
            </w:r>
            <w:r w:rsidRPr="00DC7CCE">
              <w:rPr>
                <w:rFonts w:ascii="Artifex CF Extra Light" w:eastAsia="Arial" w:hAnsi="Artifex CF Extra Light" w:cs="Times New Roman"/>
                <w:color w:val="1F3864" w:themeColor="accent1" w:themeShade="80"/>
                <w:sz w:val="18"/>
                <w:szCs w:val="18"/>
              </w:rPr>
              <w:t>rocedimiento para la implementación del plan de seguimiento a distancia de embarazadas, lactantes y menores de 5 años en el marco del Coronavirus</w:t>
            </w:r>
          </w:p>
        </w:tc>
      </w:tr>
      <w:tr w:rsidR="00E176B0" w:rsidRPr="00DC7CCE" w14:paraId="1AD4EA33" w14:textId="77777777" w:rsidTr="00B675C1">
        <w:tc>
          <w:tcPr>
            <w:tcW w:w="1509" w:type="dxa"/>
          </w:tcPr>
          <w:p w14:paraId="69EAB85A" w14:textId="556AD750" w:rsidR="00E176B0" w:rsidRPr="00DC7CCE" w:rsidRDefault="00E55C00" w:rsidP="00E176B0">
            <w:pPr>
              <w:pStyle w:val="ListParagraph"/>
              <w:spacing w:line="280" w:lineRule="atLeast"/>
              <w:ind w:left="0"/>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 xml:space="preserve">Planes </w:t>
            </w:r>
          </w:p>
        </w:tc>
        <w:tc>
          <w:tcPr>
            <w:tcW w:w="5145" w:type="dxa"/>
          </w:tcPr>
          <w:p w14:paraId="27EB0B43" w14:textId="3F188C59" w:rsidR="00E55C00" w:rsidRPr="00DC7CCE" w:rsidRDefault="00E55C00" w:rsidP="00E55C00">
            <w:pPr>
              <w:spacing w:line="2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-Estimación de necesidades en el primer nivel de atención para la implementación de acciones de mitigación de la pandémica COVID-19</w:t>
            </w:r>
          </w:p>
          <w:p w14:paraId="7F1BCD39" w14:textId="2BCD177D" w:rsidR="00E55C00" w:rsidRPr="00DC7CCE" w:rsidRDefault="00E55C00" w:rsidP="00E55C00">
            <w:pPr>
              <w:spacing w:line="2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-Plan de Articulación para la atención a personas privadas de libertad en el marco del COVID-19</w:t>
            </w:r>
          </w:p>
          <w:p w14:paraId="36CA5A9E" w14:textId="760AD220" w:rsidR="00E55C00" w:rsidRPr="00DC7CCE" w:rsidRDefault="00E55C00" w:rsidP="00E55C00">
            <w:pPr>
              <w:spacing w:line="2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-Seguimiento clínico vía Telefónica Casos producto de la pandemia COVID 19</w:t>
            </w:r>
          </w:p>
          <w:p w14:paraId="6CAF441C" w14:textId="18F06386" w:rsidR="00E176B0" w:rsidRPr="00DC7CCE" w:rsidRDefault="00E55C00" w:rsidP="00E55C00">
            <w:pPr>
              <w:pStyle w:val="ListParagraph"/>
              <w:spacing w:line="280" w:lineRule="atLeast"/>
              <w:ind w:left="0"/>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-Plan interinstitucional de respuesta alimentaria y nutricional frente al COVID19</w:t>
            </w:r>
          </w:p>
        </w:tc>
      </w:tr>
      <w:tr w:rsidR="00E176B0" w:rsidRPr="00DC7CCE" w14:paraId="163189C0" w14:textId="77777777" w:rsidTr="00B675C1">
        <w:tc>
          <w:tcPr>
            <w:tcW w:w="1509" w:type="dxa"/>
          </w:tcPr>
          <w:p w14:paraId="75295C19" w14:textId="34649FCB" w:rsidR="00E176B0" w:rsidRPr="00DC7CCE" w:rsidRDefault="00BA3A9A" w:rsidP="00E176B0">
            <w:pPr>
              <w:pStyle w:val="ListParagraph"/>
              <w:spacing w:line="280" w:lineRule="atLeast"/>
              <w:ind w:left="0"/>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Campañas</w:t>
            </w:r>
          </w:p>
        </w:tc>
        <w:tc>
          <w:tcPr>
            <w:tcW w:w="5145" w:type="dxa"/>
          </w:tcPr>
          <w:p w14:paraId="4EBF266A" w14:textId="673DCC1D" w:rsidR="00E176B0" w:rsidRPr="00DC7CCE" w:rsidRDefault="00BA3A9A" w:rsidP="00E176B0">
            <w:pPr>
              <w:pStyle w:val="ListParagraph"/>
              <w:spacing w:line="280" w:lineRule="atLeast"/>
              <w:ind w:left="0"/>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Campaña en tiempos de Coronavirus. La primera infancia es prioridad</w:t>
            </w:r>
            <w:r w:rsidR="00596A9D" w:rsidRPr="00DC7CCE">
              <w:rPr>
                <w:rFonts w:ascii="Artifex CF Extra Light" w:eastAsia="Arial" w:hAnsi="Artifex CF Extra Light" w:cs="Times New Roman"/>
                <w:color w:val="1F3864" w:themeColor="accent1" w:themeShade="80"/>
                <w:sz w:val="18"/>
                <w:szCs w:val="18"/>
              </w:rPr>
              <w:t>, a</w:t>
            </w:r>
            <w:r w:rsidRPr="00DC7CCE">
              <w:rPr>
                <w:rFonts w:ascii="Artifex CF Extra Light" w:eastAsia="Arial" w:hAnsi="Artifex CF Extra Light" w:cs="Times New Roman"/>
                <w:color w:val="1F3864" w:themeColor="accent1" w:themeShade="80"/>
                <w:sz w:val="18"/>
                <w:szCs w:val="18"/>
              </w:rPr>
              <w:t xml:space="preserve"> través de las redes sociales</w:t>
            </w:r>
          </w:p>
        </w:tc>
      </w:tr>
      <w:tr w:rsidR="00E176B0" w:rsidRPr="00DC7CCE" w14:paraId="1232F5B8" w14:textId="77777777" w:rsidTr="00B675C1">
        <w:tc>
          <w:tcPr>
            <w:tcW w:w="1509" w:type="dxa"/>
          </w:tcPr>
          <w:p w14:paraId="057E4B0B" w14:textId="44BB4FE8" w:rsidR="00E176B0" w:rsidRPr="00DC7CCE" w:rsidRDefault="00596A9D" w:rsidP="00596A9D">
            <w:pPr>
              <w:pStyle w:val="ListParagraph"/>
              <w:spacing w:line="280" w:lineRule="atLeast"/>
              <w:ind w:left="0"/>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Sistema de Registro casos PNA</w:t>
            </w:r>
          </w:p>
        </w:tc>
        <w:tc>
          <w:tcPr>
            <w:tcW w:w="5145" w:type="dxa"/>
          </w:tcPr>
          <w:p w14:paraId="591192A0" w14:textId="22130AF9" w:rsidR="00E176B0" w:rsidRPr="00DC7CCE" w:rsidRDefault="00596A9D" w:rsidP="00E176B0">
            <w:pPr>
              <w:pStyle w:val="ListParagraph"/>
              <w:spacing w:line="280" w:lineRule="atLeast"/>
              <w:ind w:left="0"/>
              <w:jc w:val="both"/>
              <w:rPr>
                <w:rFonts w:ascii="Artifex CF Extra Light" w:eastAsia="Arial" w:hAnsi="Artifex CF Extra Light" w:cs="Times New Roman"/>
                <w:color w:val="1F3864" w:themeColor="accent1" w:themeShade="80"/>
                <w:sz w:val="18"/>
                <w:szCs w:val="18"/>
              </w:rPr>
            </w:pPr>
            <w:proofErr w:type="spellStart"/>
            <w:r w:rsidRPr="00DC7CCE">
              <w:rPr>
                <w:rFonts w:ascii="Artifex CF Extra Light" w:eastAsia="Arial" w:hAnsi="Artifex CF Extra Light" w:cs="Times New Roman"/>
                <w:color w:val="1F3864" w:themeColor="accent1" w:themeShade="80"/>
                <w:sz w:val="18"/>
                <w:szCs w:val="18"/>
              </w:rPr>
              <w:t>Dashboard</w:t>
            </w:r>
            <w:proofErr w:type="spellEnd"/>
            <w:r w:rsidRPr="00DC7CCE">
              <w:rPr>
                <w:rFonts w:ascii="Artifex CF Extra Light" w:eastAsia="Arial" w:hAnsi="Artifex CF Extra Light" w:cs="Times New Roman"/>
                <w:color w:val="1F3864" w:themeColor="accent1" w:themeShade="80"/>
                <w:sz w:val="18"/>
                <w:szCs w:val="18"/>
              </w:rPr>
              <w:t xml:space="preserve"> de gestión de casos para seguimiento telefónico a personas en aislamiento domiciliario diagnosticadas como positiva o sospechosa durante la pandemia COVID19</w:t>
            </w:r>
          </w:p>
        </w:tc>
      </w:tr>
      <w:tr w:rsidR="00E176B0" w:rsidRPr="00DC7CCE" w14:paraId="0AA8D9B4" w14:textId="77777777" w:rsidTr="00B675C1">
        <w:tc>
          <w:tcPr>
            <w:tcW w:w="1509" w:type="dxa"/>
          </w:tcPr>
          <w:p w14:paraId="48095568" w14:textId="2555F218" w:rsidR="00E176B0" w:rsidRPr="00DC7CCE" w:rsidRDefault="00934CFE" w:rsidP="00E176B0">
            <w:pPr>
              <w:pStyle w:val="ListParagraph"/>
              <w:spacing w:line="280" w:lineRule="atLeast"/>
              <w:ind w:left="0"/>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Promoción en Salud</w:t>
            </w:r>
          </w:p>
        </w:tc>
        <w:tc>
          <w:tcPr>
            <w:tcW w:w="5145" w:type="dxa"/>
          </w:tcPr>
          <w:p w14:paraId="695E50FE" w14:textId="2BD0D431" w:rsidR="00934CFE" w:rsidRPr="00DC7CCE" w:rsidRDefault="00934CFE" w:rsidP="00934CFE">
            <w:pPr>
              <w:spacing w:line="2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Afiches de lavado correcto de manos en el contexto de COVID19</w:t>
            </w:r>
          </w:p>
          <w:p w14:paraId="62561F5A" w14:textId="0D9C97D9" w:rsidR="00934CFE" w:rsidRPr="00DC7CCE" w:rsidRDefault="00934CFE" w:rsidP="00934CFE">
            <w:pPr>
              <w:spacing w:line="2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Afiches de medidas a tomar al ingresar a un CPN</w:t>
            </w:r>
          </w:p>
          <w:p w14:paraId="1CFD9BEF" w14:textId="3CC32AA6" w:rsidR="00934CFE" w:rsidRPr="00DC7CCE" w:rsidRDefault="00934CFE" w:rsidP="00934CFE">
            <w:pPr>
              <w:spacing w:line="2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Adaptaciones esenciales para la prestación de servicios de nutrición en el PNA en contexto del COVID19</w:t>
            </w:r>
          </w:p>
          <w:p w14:paraId="291E4E26" w14:textId="4853EA4E" w:rsidR="00E176B0" w:rsidRPr="00DC7CCE" w:rsidRDefault="00934CFE" w:rsidP="00934CFE">
            <w:pPr>
              <w:pStyle w:val="ListParagraph"/>
              <w:spacing w:line="280" w:lineRule="atLeast"/>
              <w:ind w:left="0"/>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Adhesivos separadores de sillas</w:t>
            </w:r>
          </w:p>
        </w:tc>
      </w:tr>
    </w:tbl>
    <w:p w14:paraId="6FE17E99" w14:textId="77777777" w:rsidR="00BA2786" w:rsidRPr="00DC7CCE" w:rsidRDefault="006870A4"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 xml:space="preserve">En cuanto al fortalecimiento de la provisión de servicios de apoyo diagnósticos y en coordinación con los servicios Regionales y del Laboratorio Nacional de Salud Pública Dr. Defilló (LNSPDD), se efectuó el taller para Toma, Manejo, </w:t>
      </w:r>
      <w:r w:rsidRPr="00DC7CCE">
        <w:rPr>
          <w:rFonts w:ascii="Artifex CF Extra Light" w:eastAsia="Arial" w:hAnsi="Artifex CF Extra Light" w:cs="Times New Roman"/>
          <w:color w:val="1F3864" w:themeColor="accent1" w:themeShade="80"/>
          <w:sz w:val="18"/>
          <w:szCs w:val="18"/>
        </w:rPr>
        <w:lastRenderedPageBreak/>
        <w:t xml:space="preserve">Conservación y Envío de Muestras Respiratorias, donde 412 profesionales de salud fueron capacitados </w:t>
      </w:r>
      <w:r w:rsidR="00BA2786" w:rsidRPr="00DC7CCE">
        <w:rPr>
          <w:rFonts w:ascii="Artifex CF Extra Light" w:eastAsia="Arial" w:hAnsi="Artifex CF Extra Light" w:cs="Times New Roman"/>
          <w:color w:val="1F3864" w:themeColor="accent1" w:themeShade="80"/>
          <w:sz w:val="18"/>
          <w:szCs w:val="18"/>
        </w:rPr>
        <w:t>(SRSM</w:t>
      </w:r>
      <w:r w:rsidRPr="00DC7CCE">
        <w:rPr>
          <w:rFonts w:ascii="Artifex CF Extra Light" w:eastAsia="Arial" w:hAnsi="Artifex CF Extra Light" w:cs="Times New Roman"/>
          <w:color w:val="1F3864" w:themeColor="accent1" w:themeShade="80"/>
          <w:sz w:val="18"/>
          <w:szCs w:val="18"/>
        </w:rPr>
        <w:t xml:space="preserve"> 68, SRSV45, SRSEN 53, SRSE 10, SRSEV 51, SRSCO 109, SRSCC 36 y SRSNE 40), entre médicos, enfermeras y bioanalistas de los servicios.</w:t>
      </w:r>
    </w:p>
    <w:p w14:paraId="414F64BF" w14:textId="1DD8C8BC" w:rsidR="00A570AA" w:rsidRPr="00DC7CCE" w:rsidRDefault="006C39EC"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En una primera etapa se implementará en cuarenta y un (41) hospitales municipales, de los municipios de referencia. El motivo de esta primera priorización fue impactar poblaciones de bajos recursos, en ese sentido, se seleccionaron establecimientos que corresponden a comunidades con esa característica, además de cubrir los nueve (9) Servicios Regionales de Salud.</w:t>
      </w:r>
    </w:p>
    <w:p w14:paraId="20998381" w14:textId="29A45835" w:rsidR="00A570AA" w:rsidRPr="00DC7CCE" w:rsidRDefault="00A570AA" w:rsidP="00A570AA">
      <w:pPr>
        <w:pStyle w:val="ListParagraph"/>
        <w:spacing w:line="380" w:lineRule="atLeast"/>
        <w:ind w:left="1256"/>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En ese mismo tenor, se firma un Acuerdo Interinstitucional entre SNS/UNIBE/MEPyD para dotar de equipos al Laboratorio de Biología Molecular de UNIBE para ofertar el servicio diagnóstico de COVID19, beneficiando a 21,356 pacientes.</w:t>
      </w:r>
    </w:p>
    <w:p w14:paraId="20D8AECA" w14:textId="52DC8C67" w:rsidR="005175C8" w:rsidRPr="00DC7CCE" w:rsidRDefault="005175C8" w:rsidP="00A570AA">
      <w:pPr>
        <w:pStyle w:val="ListParagraph"/>
        <w:spacing w:line="380" w:lineRule="atLeast"/>
        <w:ind w:left="1256"/>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 xml:space="preserve">También se han realizado </w:t>
      </w:r>
      <w:r w:rsidR="003C429C" w:rsidRPr="00DC7CCE">
        <w:rPr>
          <w:rFonts w:ascii="Artifex CF Extra Light" w:eastAsia="Arial" w:hAnsi="Artifex CF Extra Light" w:cs="Times New Roman"/>
          <w:color w:val="1F3864" w:themeColor="accent1" w:themeShade="80"/>
          <w:sz w:val="18"/>
          <w:szCs w:val="18"/>
        </w:rPr>
        <w:t xml:space="preserve">en los nueve Servicios Regionales de Salud, un total de </w:t>
      </w:r>
      <w:r w:rsidRPr="00DC7CCE">
        <w:rPr>
          <w:rFonts w:ascii="Artifex CF Extra Light" w:eastAsia="Arial" w:hAnsi="Artifex CF Extra Light" w:cs="Times New Roman"/>
          <w:color w:val="1F3864" w:themeColor="accent1" w:themeShade="80"/>
          <w:sz w:val="18"/>
          <w:szCs w:val="18"/>
        </w:rPr>
        <w:t xml:space="preserve">9,100 pruebas rápidas para diagnóstico de anticuerpos y 30 mil pruebas de RT-PCR, ambas para </w:t>
      </w:r>
      <w:r w:rsidR="003E14FD" w:rsidRPr="00DC7CCE">
        <w:rPr>
          <w:rFonts w:ascii="Artifex CF Extra Light" w:eastAsia="Arial" w:hAnsi="Artifex CF Extra Light" w:cs="Times New Roman"/>
          <w:color w:val="1F3864" w:themeColor="accent1" w:themeShade="80"/>
          <w:sz w:val="18"/>
          <w:szCs w:val="18"/>
        </w:rPr>
        <w:t>COVID19.</w:t>
      </w:r>
    </w:p>
    <w:p w14:paraId="72032ED8" w14:textId="1745C4A0" w:rsidR="00D3343D" w:rsidRPr="00DC7CCE" w:rsidRDefault="00D3343D" w:rsidP="00A570AA">
      <w:pPr>
        <w:pStyle w:val="ListParagraph"/>
        <w:spacing w:line="380" w:lineRule="atLeast"/>
        <w:ind w:left="1256"/>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 xml:space="preserve">Se han habilitado los servicios de pruebas PCR SARS-Co2 realizadas en equipos </w:t>
      </w:r>
      <w:proofErr w:type="spellStart"/>
      <w:r w:rsidRPr="00DC7CCE">
        <w:rPr>
          <w:rFonts w:ascii="Artifex CF Extra Light" w:eastAsia="Arial" w:hAnsi="Artifex CF Extra Light" w:cs="Times New Roman"/>
          <w:color w:val="1F3864" w:themeColor="accent1" w:themeShade="80"/>
          <w:sz w:val="18"/>
          <w:szCs w:val="18"/>
        </w:rPr>
        <w:t>GeneXpert</w:t>
      </w:r>
      <w:proofErr w:type="spellEnd"/>
      <w:r w:rsidRPr="00DC7CCE">
        <w:rPr>
          <w:rFonts w:ascii="Artifex CF Extra Light" w:eastAsia="Arial" w:hAnsi="Artifex CF Extra Light" w:cs="Times New Roman"/>
          <w:color w:val="1F3864" w:themeColor="accent1" w:themeShade="80"/>
          <w:sz w:val="18"/>
          <w:szCs w:val="18"/>
        </w:rPr>
        <w:t xml:space="preserve"> en coordinación con los servicios Regionales y del Laboratorio Nacional de Salud Pública Dr. Defilló (LNSPDD), en:</w:t>
      </w:r>
    </w:p>
    <w:p w14:paraId="6A94F2D5" w14:textId="77777777" w:rsidR="00D3343D" w:rsidRDefault="00D3343D" w:rsidP="00A570AA">
      <w:pPr>
        <w:pStyle w:val="ListParagraph"/>
        <w:spacing w:line="380" w:lineRule="atLeast"/>
        <w:ind w:left="1256"/>
        <w:jc w:val="both"/>
        <w:rPr>
          <w:rFonts w:ascii="Artifex CF Extra Light" w:eastAsia="Arial" w:hAnsi="Artifex CF Extra Light" w:cs="Times New Roman"/>
          <w:sz w:val="18"/>
          <w:szCs w:val="18"/>
        </w:rPr>
      </w:pPr>
    </w:p>
    <w:tbl>
      <w:tblPr>
        <w:tblStyle w:val="TableGrid"/>
        <w:tblW w:w="0" w:type="auto"/>
        <w:tblInd w:w="1256" w:type="dxa"/>
        <w:tblLook w:val="04A0" w:firstRow="1" w:lastRow="0" w:firstColumn="1" w:lastColumn="0" w:noHBand="0" w:noVBand="1"/>
      </w:tblPr>
      <w:tblGrid>
        <w:gridCol w:w="2339"/>
        <w:gridCol w:w="4315"/>
      </w:tblGrid>
      <w:tr w:rsidR="00D3343D" w:rsidRPr="005951A4" w14:paraId="197F9E5B" w14:textId="77777777" w:rsidTr="00D3343D">
        <w:tc>
          <w:tcPr>
            <w:tcW w:w="2339" w:type="dxa"/>
          </w:tcPr>
          <w:p w14:paraId="2A058EE9" w14:textId="40BFF52D" w:rsidR="00D3343D" w:rsidRPr="005951A4" w:rsidRDefault="00D3343D" w:rsidP="00D3343D">
            <w:pPr>
              <w:pStyle w:val="ListParagraph"/>
              <w:spacing w:line="280" w:lineRule="atLeast"/>
              <w:ind w:left="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 xml:space="preserve">Región de Salud </w:t>
            </w:r>
          </w:p>
        </w:tc>
        <w:tc>
          <w:tcPr>
            <w:tcW w:w="4315" w:type="dxa"/>
          </w:tcPr>
          <w:p w14:paraId="324844AE" w14:textId="1C606588" w:rsidR="00D3343D" w:rsidRPr="005951A4" w:rsidRDefault="00D3343D" w:rsidP="00D3343D">
            <w:pPr>
              <w:pStyle w:val="ListParagraph"/>
              <w:spacing w:line="280" w:lineRule="atLeast"/>
              <w:ind w:left="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Hospitales</w:t>
            </w:r>
          </w:p>
        </w:tc>
      </w:tr>
      <w:tr w:rsidR="00D3343D" w:rsidRPr="005951A4" w14:paraId="6E79418D" w14:textId="77777777" w:rsidTr="00D3343D">
        <w:tc>
          <w:tcPr>
            <w:tcW w:w="2339" w:type="dxa"/>
          </w:tcPr>
          <w:p w14:paraId="4FEAC60D" w14:textId="41AB4927" w:rsidR="00D3343D" w:rsidRPr="005951A4" w:rsidRDefault="00D3343D" w:rsidP="00D3343D">
            <w:pPr>
              <w:pStyle w:val="ListParagraph"/>
              <w:spacing w:line="280" w:lineRule="atLeast"/>
              <w:ind w:left="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SRS</w:t>
            </w:r>
            <w:r w:rsidR="00B464FF" w:rsidRPr="005951A4">
              <w:rPr>
                <w:rFonts w:ascii="Artifex CF Extra Light" w:eastAsia="Arial" w:hAnsi="Artifex CF Extra Light" w:cs="Times New Roman"/>
                <w:color w:val="1F3864" w:themeColor="accent1" w:themeShade="80"/>
                <w:sz w:val="16"/>
                <w:szCs w:val="16"/>
              </w:rPr>
              <w:t xml:space="preserve"> Metropolitano</w:t>
            </w:r>
          </w:p>
        </w:tc>
        <w:tc>
          <w:tcPr>
            <w:tcW w:w="4315" w:type="dxa"/>
          </w:tcPr>
          <w:p w14:paraId="0E1ECB70" w14:textId="77777777" w:rsidR="00D3343D" w:rsidRPr="005951A4" w:rsidRDefault="00D3343D" w:rsidP="00D3343D">
            <w:pPr>
              <w:pStyle w:val="ListParagraph"/>
              <w:spacing w:line="280" w:lineRule="atLeast"/>
              <w:ind w:left="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Centro de Gastroenterología</w:t>
            </w:r>
          </w:p>
          <w:p w14:paraId="7FB64EBC" w14:textId="77777777" w:rsidR="00D3343D" w:rsidRPr="005951A4" w:rsidRDefault="00D3343D" w:rsidP="00D3343D">
            <w:pPr>
              <w:pStyle w:val="ListParagraph"/>
              <w:spacing w:line="280" w:lineRule="atLeast"/>
              <w:ind w:left="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Hospital Maternidad San Lorenzo de los Minas</w:t>
            </w:r>
          </w:p>
          <w:p w14:paraId="22FA0E0B" w14:textId="77777777" w:rsidR="00D3343D" w:rsidRPr="005951A4" w:rsidRDefault="00D3343D" w:rsidP="00D3343D">
            <w:pPr>
              <w:pStyle w:val="ListParagraph"/>
              <w:spacing w:line="280" w:lineRule="atLeast"/>
              <w:ind w:left="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Hospital Rodolfo de la Cruz Lora</w:t>
            </w:r>
          </w:p>
          <w:p w14:paraId="7CBCB503" w14:textId="1CE9087A" w:rsidR="00D3343D" w:rsidRPr="005951A4" w:rsidRDefault="00D3343D" w:rsidP="00D3343D">
            <w:pPr>
              <w:pStyle w:val="ListParagraph"/>
              <w:spacing w:line="280" w:lineRule="atLeast"/>
              <w:ind w:left="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Hospital Santo Socorro</w:t>
            </w:r>
          </w:p>
        </w:tc>
      </w:tr>
      <w:tr w:rsidR="00D3343D" w:rsidRPr="005951A4" w14:paraId="14FD2CD4" w14:textId="77777777" w:rsidTr="00D3343D">
        <w:tc>
          <w:tcPr>
            <w:tcW w:w="2339" w:type="dxa"/>
          </w:tcPr>
          <w:p w14:paraId="3CD4BC07" w14:textId="4EB7B7A5" w:rsidR="00D3343D" w:rsidRPr="005951A4" w:rsidRDefault="00B464FF" w:rsidP="00D3343D">
            <w:pPr>
              <w:pStyle w:val="ListParagraph"/>
              <w:spacing w:line="280" w:lineRule="atLeast"/>
              <w:ind w:left="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SRS Norcentral</w:t>
            </w:r>
          </w:p>
        </w:tc>
        <w:tc>
          <w:tcPr>
            <w:tcW w:w="4315" w:type="dxa"/>
          </w:tcPr>
          <w:p w14:paraId="528A9CB8" w14:textId="77777777" w:rsidR="00B464FF" w:rsidRPr="005951A4" w:rsidRDefault="00B464FF" w:rsidP="00D3343D">
            <w:pPr>
              <w:pStyle w:val="ListParagraph"/>
              <w:spacing w:line="280" w:lineRule="atLeast"/>
              <w:ind w:left="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Hospital Regional Cabral y Báez</w:t>
            </w:r>
          </w:p>
          <w:p w14:paraId="483E317C" w14:textId="3CF69DB3" w:rsidR="00D3343D" w:rsidRPr="005951A4" w:rsidRDefault="00B464FF" w:rsidP="00D3343D">
            <w:pPr>
              <w:pStyle w:val="ListParagraph"/>
              <w:spacing w:line="280" w:lineRule="atLeast"/>
              <w:ind w:left="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Hospital Ricardo Limardo</w:t>
            </w:r>
          </w:p>
        </w:tc>
      </w:tr>
      <w:tr w:rsidR="00D3343D" w:rsidRPr="005951A4" w14:paraId="7F16C646" w14:textId="77777777" w:rsidTr="00D3343D">
        <w:tc>
          <w:tcPr>
            <w:tcW w:w="2339" w:type="dxa"/>
          </w:tcPr>
          <w:p w14:paraId="4FAD7F21" w14:textId="4C3B2D11" w:rsidR="00D3343D" w:rsidRPr="005951A4" w:rsidRDefault="00B464FF" w:rsidP="00D3343D">
            <w:pPr>
              <w:pStyle w:val="ListParagraph"/>
              <w:spacing w:line="280" w:lineRule="atLeast"/>
              <w:ind w:left="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SRS Este</w:t>
            </w:r>
          </w:p>
        </w:tc>
        <w:tc>
          <w:tcPr>
            <w:tcW w:w="4315" w:type="dxa"/>
          </w:tcPr>
          <w:p w14:paraId="4DF30515" w14:textId="24FB0157" w:rsidR="00D3343D" w:rsidRPr="005951A4" w:rsidRDefault="00B464FF" w:rsidP="00D3343D">
            <w:pPr>
              <w:pStyle w:val="ListParagraph"/>
              <w:spacing w:line="280" w:lineRule="atLeast"/>
              <w:ind w:left="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Hospital General y de Especialidades Nuestra Señora de la Altagracia</w:t>
            </w:r>
          </w:p>
        </w:tc>
      </w:tr>
      <w:tr w:rsidR="00D3343D" w:rsidRPr="005951A4" w14:paraId="56E0321C" w14:textId="77777777" w:rsidTr="00D3343D">
        <w:tc>
          <w:tcPr>
            <w:tcW w:w="2339" w:type="dxa"/>
          </w:tcPr>
          <w:p w14:paraId="27C16EDB" w14:textId="04D350AC" w:rsidR="00D3343D" w:rsidRPr="005951A4" w:rsidRDefault="00B464FF" w:rsidP="00D3343D">
            <w:pPr>
              <w:pStyle w:val="ListParagraph"/>
              <w:spacing w:line="280" w:lineRule="atLeast"/>
              <w:ind w:left="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 xml:space="preserve">SRS El Valle </w:t>
            </w:r>
          </w:p>
        </w:tc>
        <w:tc>
          <w:tcPr>
            <w:tcW w:w="4315" w:type="dxa"/>
          </w:tcPr>
          <w:p w14:paraId="42C6921D" w14:textId="486938BA" w:rsidR="00D3343D" w:rsidRPr="005951A4" w:rsidRDefault="00B464FF" w:rsidP="00D3343D">
            <w:pPr>
              <w:pStyle w:val="ListParagraph"/>
              <w:spacing w:line="280" w:lineRule="atLeast"/>
              <w:ind w:left="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 xml:space="preserve">Centro Diagnóstico y Atención Primaria El Valle </w:t>
            </w:r>
          </w:p>
        </w:tc>
      </w:tr>
      <w:tr w:rsidR="00D3343D" w:rsidRPr="005951A4" w14:paraId="37027DB2" w14:textId="77777777" w:rsidTr="00D3343D">
        <w:tc>
          <w:tcPr>
            <w:tcW w:w="2339" w:type="dxa"/>
          </w:tcPr>
          <w:p w14:paraId="71EF3243" w14:textId="0F458956" w:rsidR="00D3343D" w:rsidRPr="005951A4" w:rsidRDefault="00B464FF" w:rsidP="00D3343D">
            <w:pPr>
              <w:pStyle w:val="ListParagraph"/>
              <w:spacing w:line="280" w:lineRule="atLeast"/>
              <w:ind w:left="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 xml:space="preserve">SRS Cibao Occidental </w:t>
            </w:r>
          </w:p>
        </w:tc>
        <w:tc>
          <w:tcPr>
            <w:tcW w:w="4315" w:type="dxa"/>
          </w:tcPr>
          <w:p w14:paraId="0068293B" w14:textId="1BC9FCC4" w:rsidR="00D3343D" w:rsidRPr="005951A4" w:rsidRDefault="00B464FF" w:rsidP="00D3343D">
            <w:pPr>
              <w:pStyle w:val="ListParagraph"/>
              <w:spacing w:line="280" w:lineRule="atLeast"/>
              <w:ind w:left="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Hospital Ing. Luis Bogaert</w:t>
            </w:r>
          </w:p>
        </w:tc>
      </w:tr>
      <w:tr w:rsidR="00D3343D" w:rsidRPr="005951A4" w14:paraId="5AB3FFB4" w14:textId="77777777" w:rsidTr="00D3343D">
        <w:tc>
          <w:tcPr>
            <w:tcW w:w="2339" w:type="dxa"/>
          </w:tcPr>
          <w:p w14:paraId="759CF785" w14:textId="262446A4" w:rsidR="00D3343D" w:rsidRPr="005951A4" w:rsidRDefault="00B464FF" w:rsidP="00D3343D">
            <w:pPr>
              <w:pStyle w:val="ListParagraph"/>
              <w:spacing w:line="280" w:lineRule="atLeast"/>
              <w:ind w:left="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 xml:space="preserve">SRS Cibao Central </w:t>
            </w:r>
          </w:p>
        </w:tc>
        <w:tc>
          <w:tcPr>
            <w:tcW w:w="4315" w:type="dxa"/>
          </w:tcPr>
          <w:p w14:paraId="21D09A16" w14:textId="54061DCD" w:rsidR="00D3343D" w:rsidRPr="005951A4" w:rsidRDefault="00B464FF" w:rsidP="00D3343D">
            <w:pPr>
              <w:pStyle w:val="ListParagraph"/>
              <w:spacing w:line="280" w:lineRule="atLeast"/>
              <w:ind w:left="0"/>
              <w:jc w:val="both"/>
              <w:rPr>
                <w:rFonts w:ascii="Artifex CF Extra Light" w:eastAsia="Arial" w:hAnsi="Artifex CF Extra Light" w:cs="Times New Roman"/>
                <w:color w:val="1F3864" w:themeColor="accent1" w:themeShade="80"/>
                <w:sz w:val="16"/>
                <w:szCs w:val="16"/>
              </w:rPr>
            </w:pPr>
            <w:r w:rsidRPr="005951A4">
              <w:rPr>
                <w:rFonts w:ascii="Artifex CF Extra Light" w:eastAsia="Arial" w:hAnsi="Artifex CF Extra Light" w:cs="Times New Roman"/>
                <w:color w:val="1F3864" w:themeColor="accent1" w:themeShade="80"/>
                <w:sz w:val="16"/>
                <w:szCs w:val="16"/>
              </w:rPr>
              <w:t>Hospital Morillo King</w:t>
            </w:r>
          </w:p>
        </w:tc>
      </w:tr>
    </w:tbl>
    <w:p w14:paraId="163D5482" w14:textId="17794DD6" w:rsidR="00CF77D4" w:rsidRPr="00DC7CCE" w:rsidRDefault="00CF77D4"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 xml:space="preserve">Dotación de equipo </w:t>
      </w:r>
      <w:proofErr w:type="spellStart"/>
      <w:r w:rsidRPr="00DC7CCE">
        <w:rPr>
          <w:rFonts w:ascii="Artifex CF Extra Light" w:eastAsia="Arial" w:hAnsi="Artifex CF Extra Light" w:cs="Times New Roman"/>
          <w:color w:val="1F3864" w:themeColor="accent1" w:themeShade="80"/>
          <w:sz w:val="18"/>
          <w:szCs w:val="18"/>
        </w:rPr>
        <w:t>ExiPrep</w:t>
      </w:r>
      <w:proofErr w:type="spellEnd"/>
      <w:r w:rsidRPr="00DC7CCE">
        <w:rPr>
          <w:rFonts w:ascii="Artifex CF Extra Light" w:eastAsia="Arial" w:hAnsi="Artifex CF Extra Light" w:cs="Times New Roman"/>
          <w:color w:val="1F3864" w:themeColor="accent1" w:themeShade="80"/>
          <w:sz w:val="18"/>
          <w:szCs w:val="18"/>
        </w:rPr>
        <w:t>™ 96 Lite</w:t>
      </w:r>
      <w:r w:rsidR="009E56A5" w:rsidRPr="00DC7CCE">
        <w:rPr>
          <w:rFonts w:ascii="Artifex CF Extra Light" w:eastAsia="Arial" w:hAnsi="Artifex CF Extra Light" w:cs="Times New Roman"/>
          <w:color w:val="1F3864" w:themeColor="accent1" w:themeShade="80"/>
          <w:sz w:val="18"/>
          <w:szCs w:val="18"/>
        </w:rPr>
        <w:t xml:space="preserve"> en apoyo y colaboración al Laboratorio Nacional Dr Defilló del MSP, donde al cabo de dos meses de funcionamiento, han realizado 16,000 pruebas</w:t>
      </w:r>
      <w:r w:rsidR="000D5CFA" w:rsidRPr="00DC7CCE">
        <w:rPr>
          <w:rFonts w:ascii="Artifex CF Extra Light" w:eastAsia="Arial" w:hAnsi="Artifex CF Extra Light" w:cs="Times New Roman"/>
          <w:color w:val="1F3864" w:themeColor="accent1" w:themeShade="80"/>
          <w:sz w:val="18"/>
          <w:szCs w:val="18"/>
        </w:rPr>
        <w:t xml:space="preserve"> diagnósticas de COVID19</w:t>
      </w:r>
      <w:r w:rsidR="009E56A5" w:rsidRPr="00DC7CCE">
        <w:rPr>
          <w:rFonts w:ascii="Artifex CF Extra Light" w:eastAsia="Arial" w:hAnsi="Artifex CF Extra Light" w:cs="Times New Roman"/>
          <w:color w:val="1F3864" w:themeColor="accent1" w:themeShade="80"/>
          <w:sz w:val="18"/>
          <w:szCs w:val="18"/>
        </w:rPr>
        <w:t>.</w:t>
      </w:r>
      <w:r w:rsidR="00F17CD1" w:rsidRPr="00DC7CCE">
        <w:rPr>
          <w:rFonts w:ascii="Artifex CF Extra Light" w:eastAsia="Arial" w:hAnsi="Artifex CF Extra Light" w:cs="Times New Roman"/>
          <w:color w:val="1F3864" w:themeColor="accent1" w:themeShade="80"/>
          <w:sz w:val="18"/>
          <w:szCs w:val="18"/>
        </w:rPr>
        <w:t xml:space="preserve"> </w:t>
      </w:r>
    </w:p>
    <w:p w14:paraId="23ABC989" w14:textId="17B1F02D" w:rsidR="00F006CC" w:rsidRPr="00DC7CCE" w:rsidRDefault="00F006CC"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lastRenderedPageBreak/>
        <w:t xml:space="preserve">Dotación del equipo </w:t>
      </w:r>
      <w:proofErr w:type="spellStart"/>
      <w:r w:rsidRPr="00DC7CCE">
        <w:rPr>
          <w:rFonts w:ascii="Artifex CF Extra Light" w:eastAsia="Arial" w:hAnsi="Artifex CF Extra Light" w:cs="Times New Roman"/>
          <w:color w:val="1F3864" w:themeColor="accent1" w:themeShade="80"/>
          <w:sz w:val="18"/>
          <w:szCs w:val="18"/>
        </w:rPr>
        <w:t>Advan</w:t>
      </w:r>
      <w:proofErr w:type="spellEnd"/>
      <w:r w:rsidRPr="00DC7CCE">
        <w:rPr>
          <w:rFonts w:ascii="Artifex CF Extra Light" w:eastAsia="Arial" w:hAnsi="Artifex CF Extra Light" w:cs="Times New Roman"/>
          <w:color w:val="1F3864" w:themeColor="accent1" w:themeShade="80"/>
          <w:sz w:val="18"/>
          <w:szCs w:val="18"/>
        </w:rPr>
        <w:t xml:space="preserve"> SureE3 </w:t>
      </w:r>
      <w:proofErr w:type="spellStart"/>
      <w:r w:rsidRPr="00DC7CCE">
        <w:rPr>
          <w:rFonts w:ascii="Artifex CF Extra Light" w:eastAsia="Arial" w:hAnsi="Artifex CF Extra Light" w:cs="Times New Roman"/>
          <w:color w:val="1F3864" w:themeColor="accent1" w:themeShade="80"/>
          <w:sz w:val="18"/>
          <w:szCs w:val="18"/>
        </w:rPr>
        <w:t>System</w:t>
      </w:r>
      <w:proofErr w:type="spellEnd"/>
      <w:r w:rsidRPr="00DC7CCE">
        <w:rPr>
          <w:rFonts w:ascii="Artifex CF Extra Light" w:eastAsia="Arial" w:hAnsi="Artifex CF Extra Light" w:cs="Times New Roman"/>
          <w:color w:val="1F3864" w:themeColor="accent1" w:themeShade="80"/>
          <w:sz w:val="18"/>
          <w:szCs w:val="18"/>
        </w:rPr>
        <w:t xml:space="preserve"> de </w:t>
      </w:r>
      <w:proofErr w:type="spellStart"/>
      <w:proofErr w:type="gramStart"/>
      <w:r w:rsidRPr="00DC7CCE">
        <w:rPr>
          <w:rFonts w:ascii="Artifex CF Extra Light" w:eastAsia="Arial" w:hAnsi="Artifex CF Extra Light" w:cs="Times New Roman"/>
          <w:color w:val="1F3864" w:themeColor="accent1" w:themeShade="80"/>
          <w:sz w:val="18"/>
          <w:szCs w:val="18"/>
        </w:rPr>
        <w:t>LG,Chem</w:t>
      </w:r>
      <w:proofErr w:type="spellEnd"/>
      <w:proofErr w:type="gramEnd"/>
      <w:r w:rsidRPr="00DC7CCE">
        <w:rPr>
          <w:rFonts w:ascii="Artifex CF Extra Light" w:eastAsia="Arial" w:hAnsi="Artifex CF Extra Light" w:cs="Times New Roman"/>
          <w:color w:val="1F3864" w:themeColor="accent1" w:themeShade="80"/>
          <w:sz w:val="18"/>
          <w:szCs w:val="18"/>
        </w:rPr>
        <w:t xml:space="preserve">  para el diagnóstico de COVID19 en el laboratorio de Biología Molecular de</w:t>
      </w:r>
      <w:r w:rsidR="00027C21" w:rsidRPr="00DC7CCE">
        <w:rPr>
          <w:rFonts w:ascii="Artifex CF Extra Light" w:eastAsia="Arial" w:hAnsi="Artifex CF Extra Light" w:cs="Times New Roman"/>
          <w:color w:val="1F3864" w:themeColor="accent1" w:themeShade="80"/>
          <w:sz w:val="18"/>
          <w:szCs w:val="18"/>
        </w:rPr>
        <w:t xml:space="preserve"> Centro de Educación Médica de Amistad Dominico Japonesa</w:t>
      </w:r>
      <w:r w:rsidRPr="00DC7CCE">
        <w:rPr>
          <w:rFonts w:ascii="Artifex CF Extra Light" w:eastAsia="Arial" w:hAnsi="Artifex CF Extra Light" w:cs="Times New Roman"/>
          <w:color w:val="1F3864" w:themeColor="accent1" w:themeShade="80"/>
          <w:sz w:val="18"/>
          <w:szCs w:val="18"/>
        </w:rPr>
        <w:t xml:space="preserve"> </w:t>
      </w:r>
      <w:r w:rsidR="00027C21" w:rsidRPr="00DC7CCE">
        <w:rPr>
          <w:rFonts w:ascii="Artifex CF Extra Light" w:eastAsia="Arial" w:hAnsi="Artifex CF Extra Light" w:cs="Times New Roman"/>
          <w:color w:val="1F3864" w:themeColor="accent1" w:themeShade="80"/>
          <w:sz w:val="18"/>
          <w:szCs w:val="18"/>
        </w:rPr>
        <w:t>(</w:t>
      </w:r>
      <w:r w:rsidRPr="00DC7CCE">
        <w:rPr>
          <w:rFonts w:ascii="Artifex CF Extra Light" w:eastAsia="Arial" w:hAnsi="Artifex CF Extra Light" w:cs="Times New Roman"/>
          <w:color w:val="1F3864" w:themeColor="accent1" w:themeShade="80"/>
          <w:sz w:val="18"/>
          <w:szCs w:val="18"/>
        </w:rPr>
        <w:t>CEMADOJA</w:t>
      </w:r>
      <w:r w:rsidR="00027C21" w:rsidRPr="00DC7CCE">
        <w:rPr>
          <w:rFonts w:ascii="Artifex CF Extra Light" w:eastAsia="Arial" w:hAnsi="Artifex CF Extra Light" w:cs="Times New Roman"/>
          <w:color w:val="1F3864" w:themeColor="accent1" w:themeShade="80"/>
          <w:sz w:val="18"/>
          <w:szCs w:val="18"/>
        </w:rPr>
        <w:t>)</w:t>
      </w:r>
      <w:r w:rsidRPr="00DC7CCE">
        <w:rPr>
          <w:rFonts w:ascii="Artifex CF Extra Light" w:eastAsia="Arial" w:hAnsi="Artifex CF Extra Light" w:cs="Times New Roman"/>
          <w:color w:val="1F3864" w:themeColor="accent1" w:themeShade="80"/>
          <w:sz w:val="18"/>
          <w:szCs w:val="18"/>
        </w:rPr>
        <w:t>.</w:t>
      </w:r>
    </w:p>
    <w:p w14:paraId="0FFB8DA9" w14:textId="2DEBF7E1" w:rsidR="00572147" w:rsidRPr="00DC7CCE" w:rsidRDefault="00572147"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 xml:space="preserve">Fortalecimiento de la capacidad resolutiva de los Centros Diagnósticos y Hospitales con la entrega de entrega de equipos para el área de Imágenes y Laboratorio de los hospitales: Hospital Ney Arias Lora, Hospital Dr Darío Contreras, Hospital Municipal Mata Hambre </w:t>
      </w:r>
      <w:r w:rsidR="00A730DD" w:rsidRPr="00DC7CCE">
        <w:rPr>
          <w:rFonts w:ascii="Artifex CF Extra Light" w:eastAsia="Arial" w:hAnsi="Artifex CF Extra Light" w:cs="Times New Roman"/>
          <w:color w:val="1F3864" w:themeColor="accent1" w:themeShade="80"/>
          <w:sz w:val="18"/>
          <w:szCs w:val="18"/>
        </w:rPr>
        <w:t xml:space="preserve">del SRS Metropolitano </w:t>
      </w:r>
      <w:r w:rsidRPr="00DC7CCE">
        <w:rPr>
          <w:rFonts w:ascii="Artifex CF Extra Light" w:eastAsia="Arial" w:hAnsi="Artifex CF Extra Light" w:cs="Times New Roman"/>
          <w:color w:val="1F3864" w:themeColor="accent1" w:themeShade="80"/>
          <w:sz w:val="18"/>
          <w:szCs w:val="18"/>
        </w:rPr>
        <w:t>y el Hospital San Bartolomé</w:t>
      </w:r>
      <w:r w:rsidR="00A730DD" w:rsidRPr="00DC7CCE">
        <w:rPr>
          <w:rFonts w:ascii="Artifex CF Extra Light" w:eastAsia="Arial" w:hAnsi="Artifex CF Extra Light" w:cs="Times New Roman"/>
          <w:color w:val="1F3864" w:themeColor="accent1" w:themeShade="80"/>
          <w:sz w:val="18"/>
          <w:szCs w:val="18"/>
        </w:rPr>
        <w:t xml:space="preserve"> del SRS Enriquillo.</w:t>
      </w:r>
    </w:p>
    <w:p w14:paraId="6FE4CE04" w14:textId="77777777" w:rsidR="005E5291" w:rsidRPr="00DC7CCE" w:rsidRDefault="00CA6E37"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I</w:t>
      </w:r>
      <w:r w:rsidR="006C39EC" w:rsidRPr="00DC7CCE">
        <w:rPr>
          <w:rFonts w:ascii="Artifex CF Extra Light" w:eastAsia="Arial" w:hAnsi="Artifex CF Extra Light" w:cs="Times New Roman"/>
          <w:color w:val="1F3864" w:themeColor="accent1" w:themeShade="80"/>
          <w:sz w:val="18"/>
          <w:szCs w:val="18"/>
        </w:rPr>
        <w:t xml:space="preserve">mplementación de un Centro de Atención Telefónica para Gestión de Citas en un solo punto, sin costo para el usuario, a través de un código abreviado (short </w:t>
      </w:r>
      <w:proofErr w:type="spellStart"/>
      <w:r w:rsidR="006C39EC" w:rsidRPr="00DC7CCE">
        <w:rPr>
          <w:rFonts w:ascii="Artifex CF Extra Light" w:eastAsia="Arial" w:hAnsi="Artifex CF Extra Light" w:cs="Times New Roman"/>
          <w:color w:val="1F3864" w:themeColor="accent1" w:themeShade="80"/>
          <w:sz w:val="18"/>
          <w:szCs w:val="18"/>
        </w:rPr>
        <w:t>code</w:t>
      </w:r>
      <w:proofErr w:type="spellEnd"/>
      <w:r w:rsidR="006C39EC" w:rsidRPr="00DC7CCE">
        <w:rPr>
          <w:rFonts w:ascii="Artifex CF Extra Light" w:eastAsia="Arial" w:hAnsi="Artifex CF Extra Light" w:cs="Times New Roman"/>
          <w:color w:val="1F3864" w:themeColor="accent1" w:themeShade="80"/>
          <w:sz w:val="18"/>
          <w:szCs w:val="18"/>
        </w:rPr>
        <w:t xml:space="preserve">) </w:t>
      </w:r>
      <w:r w:rsidR="006C39EC" w:rsidRPr="00DC7CCE">
        <w:rPr>
          <w:rFonts w:ascii="Artifex CF Extra Light" w:eastAsia="Arial" w:hAnsi="Artifex CF Extra Light" w:cs="Times New Roman"/>
          <w:b/>
          <w:color w:val="1F3864" w:themeColor="accent1" w:themeShade="80"/>
          <w:sz w:val="18"/>
          <w:szCs w:val="18"/>
        </w:rPr>
        <w:t>*753</w:t>
      </w:r>
      <w:r w:rsidR="006C39EC" w:rsidRPr="00DC7CCE">
        <w:rPr>
          <w:rFonts w:ascii="Artifex CF Extra Light" w:eastAsia="Arial" w:hAnsi="Artifex CF Extra Light" w:cs="Times New Roman"/>
          <w:color w:val="1F3864" w:themeColor="accent1" w:themeShade="80"/>
          <w:sz w:val="18"/>
          <w:szCs w:val="18"/>
        </w:rPr>
        <w:t xml:space="preserve">.  Servicio disponible de lunes a viernes de 8:00 am a 5:00pm. Dirigido en </w:t>
      </w:r>
      <w:r w:rsidRPr="00DC7CCE">
        <w:rPr>
          <w:rFonts w:ascii="Artifex CF Extra Light" w:eastAsia="Arial" w:hAnsi="Artifex CF Extra Light" w:cs="Times New Roman"/>
          <w:color w:val="1F3864" w:themeColor="accent1" w:themeShade="80"/>
          <w:sz w:val="18"/>
          <w:szCs w:val="18"/>
        </w:rPr>
        <w:t>su</w:t>
      </w:r>
      <w:r w:rsidR="006C39EC" w:rsidRPr="00DC7CCE">
        <w:rPr>
          <w:rFonts w:ascii="Artifex CF Extra Light" w:eastAsia="Arial" w:hAnsi="Artifex CF Extra Light" w:cs="Times New Roman"/>
          <w:color w:val="1F3864" w:themeColor="accent1" w:themeShade="80"/>
          <w:sz w:val="18"/>
          <w:szCs w:val="18"/>
        </w:rPr>
        <w:t xml:space="preserve"> primera fase, a los usuarios de los hospitales Robert Reid Cabral de Santo Domingo, Ángel Contreras de Monte Plata y Alejandro Cabral de San Juan de la Maguana</w:t>
      </w:r>
      <w:r w:rsidRPr="00DC7CCE">
        <w:rPr>
          <w:rFonts w:ascii="Artifex CF Extra Light" w:eastAsia="Arial" w:hAnsi="Artifex CF Extra Light" w:cs="Times New Roman"/>
          <w:color w:val="1F3864" w:themeColor="accent1" w:themeShade="80"/>
          <w:sz w:val="18"/>
          <w:szCs w:val="18"/>
        </w:rPr>
        <w:t xml:space="preserve"> y en la segunda fase se incluyeron los hospitales Ciudad Juan Bosch y Ricardo Limardo</w:t>
      </w:r>
      <w:r w:rsidR="006C39EC" w:rsidRPr="00DC7CCE">
        <w:rPr>
          <w:rFonts w:ascii="Artifex CF Extra Light" w:eastAsia="Arial" w:hAnsi="Artifex CF Extra Light" w:cs="Times New Roman"/>
          <w:color w:val="1F3864" w:themeColor="accent1" w:themeShade="80"/>
          <w:sz w:val="18"/>
          <w:szCs w:val="18"/>
        </w:rPr>
        <w:t xml:space="preserve">. Agendando </w:t>
      </w:r>
      <w:r w:rsidRPr="00DC7CCE">
        <w:rPr>
          <w:rFonts w:ascii="Artifex CF Extra Light" w:eastAsia="Arial" w:hAnsi="Artifex CF Extra Light" w:cs="Times New Roman"/>
          <w:color w:val="1F3864" w:themeColor="accent1" w:themeShade="80"/>
          <w:sz w:val="18"/>
          <w:szCs w:val="18"/>
        </w:rPr>
        <w:t xml:space="preserve">94,311 </w:t>
      </w:r>
      <w:r w:rsidR="006C39EC" w:rsidRPr="00DC7CCE">
        <w:rPr>
          <w:rFonts w:ascii="Artifex CF Extra Light" w:eastAsia="Arial" w:hAnsi="Artifex CF Extra Light" w:cs="Times New Roman"/>
          <w:color w:val="1F3864" w:themeColor="accent1" w:themeShade="80"/>
          <w:sz w:val="18"/>
          <w:szCs w:val="18"/>
        </w:rPr>
        <w:t xml:space="preserve">citas a través de las </w:t>
      </w:r>
      <w:r w:rsidRPr="00DC7CCE">
        <w:rPr>
          <w:rFonts w:ascii="Artifex CF Extra Light" w:eastAsia="Arial" w:hAnsi="Artifex CF Extra Light" w:cs="Times New Roman"/>
          <w:color w:val="1F3864" w:themeColor="accent1" w:themeShade="80"/>
          <w:sz w:val="18"/>
          <w:szCs w:val="18"/>
        </w:rPr>
        <w:t xml:space="preserve">152,297 </w:t>
      </w:r>
      <w:r w:rsidR="006C39EC" w:rsidRPr="00DC7CCE">
        <w:rPr>
          <w:rFonts w:ascii="Artifex CF Extra Light" w:eastAsia="Arial" w:hAnsi="Artifex CF Extra Light" w:cs="Times New Roman"/>
          <w:color w:val="1F3864" w:themeColor="accent1" w:themeShade="80"/>
          <w:sz w:val="18"/>
          <w:szCs w:val="18"/>
        </w:rPr>
        <w:t>llamadas telefónicas recibidas.</w:t>
      </w:r>
    </w:p>
    <w:p w14:paraId="6671EA27" w14:textId="77777777" w:rsidR="00D35199" w:rsidRPr="00DC7CCE" w:rsidRDefault="005E5291"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Con la</w:t>
      </w:r>
      <w:r w:rsidR="006C39EC" w:rsidRPr="00DC7CCE">
        <w:rPr>
          <w:rFonts w:ascii="Artifex CF Extra Light" w:eastAsia="Arial" w:hAnsi="Artifex CF Extra Light" w:cs="Times New Roman"/>
          <w:color w:val="1F3864" w:themeColor="accent1" w:themeShade="80"/>
          <w:sz w:val="18"/>
          <w:szCs w:val="18"/>
        </w:rPr>
        <w:t xml:space="preserve"> implementación de la plataforma de Encuestas de Satisfacción a los Usuarios</w:t>
      </w:r>
      <w:r w:rsidRPr="00DC7CCE">
        <w:rPr>
          <w:rFonts w:ascii="Artifex CF Extra Light" w:eastAsia="Arial" w:hAnsi="Artifex CF Extra Light" w:cs="Times New Roman"/>
          <w:color w:val="1F3864" w:themeColor="accent1" w:themeShade="80"/>
          <w:sz w:val="18"/>
          <w:szCs w:val="18"/>
        </w:rPr>
        <w:t xml:space="preserve"> se han encuestado a 174,956 usuarios de los servicios hospitalarios, en noventa y un establecimiento del nivel complementario. </w:t>
      </w:r>
    </w:p>
    <w:p w14:paraId="54B47563" w14:textId="77777777" w:rsidR="002459C8" w:rsidRPr="00DC7CCE" w:rsidRDefault="006E11D2"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Aplicación de la evaluación del cumplimiento de las funciones de gestión de usuarios, tales como: validación de la colocación de la cartilla de Deberes y Derechos de los Usuarios, apoyo al proceso de referencia y contrarreferencia, gestión de citas, realización de encuestas de satisfacción, gestión de buzones de sugerencias, verificación de la correcta señalización interna de los EESS, correcta aplicación de las políticas y procedimientos de atención, en apoyo a la inserción de una cultura de calidad en el servicio.</w:t>
      </w:r>
    </w:p>
    <w:p w14:paraId="045EFAD3" w14:textId="366956BE" w:rsidR="00392B47" w:rsidRPr="00DC7CCE" w:rsidRDefault="006C39EC"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Programación y estimación de medicamentos, insumos sanitarios y reactivos de laboratorios de los CEAS y Centros de Primer Nivel de Atención, para la compra consolidada a través del Programa de Medicamentos Esenciales y Central de Apoyo Logístico (PROMESE-CAL) y compras descentralizadas para el año 202</w:t>
      </w:r>
      <w:r w:rsidR="002323DC" w:rsidRPr="00DC7CCE">
        <w:rPr>
          <w:rFonts w:ascii="Artifex CF Extra Light" w:eastAsia="Arial" w:hAnsi="Artifex CF Extra Light" w:cs="Times New Roman"/>
          <w:color w:val="1F3864" w:themeColor="accent1" w:themeShade="80"/>
          <w:sz w:val="18"/>
          <w:szCs w:val="18"/>
        </w:rPr>
        <w:t>1</w:t>
      </w:r>
      <w:r w:rsidR="00B13F75" w:rsidRPr="00DC7CCE">
        <w:rPr>
          <w:rFonts w:ascii="Artifex CF Extra Light" w:eastAsia="Arial" w:hAnsi="Artifex CF Extra Light" w:cs="Times New Roman"/>
          <w:color w:val="1F3864" w:themeColor="accent1" w:themeShade="80"/>
          <w:sz w:val="18"/>
          <w:szCs w:val="18"/>
        </w:rPr>
        <w:t xml:space="preserve">, </w:t>
      </w:r>
      <w:r w:rsidR="00B13F75" w:rsidRPr="00DC7CCE">
        <w:rPr>
          <w:rFonts w:ascii="Artifex CF Extra Light" w:eastAsia="Arial" w:hAnsi="Artifex CF Extra Light" w:cs="Times New Roman"/>
          <w:color w:val="1F3864" w:themeColor="accent1" w:themeShade="80"/>
          <w:sz w:val="18"/>
          <w:szCs w:val="18"/>
        </w:rPr>
        <w:lastRenderedPageBreak/>
        <w:t>así como, la Programación y Estimación de Medicamentos e insumos de los PCE (TB, VIH, Planificación Familiar y Malaria) del año entrante.</w:t>
      </w:r>
    </w:p>
    <w:p w14:paraId="5CE675CF" w14:textId="45593312" w:rsidR="00EC6885" w:rsidRPr="00DC7CCE" w:rsidRDefault="006F37A2"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Para el fortalecimiento de la gestión de suministro y abastecimiento de medicamentos fueron elaborados los procedimientos</w:t>
      </w:r>
      <w:r w:rsidR="00085160" w:rsidRPr="00DC7CCE">
        <w:rPr>
          <w:rFonts w:ascii="Artifex CF Extra Light" w:eastAsia="Arial" w:hAnsi="Artifex CF Extra Light" w:cs="Times New Roman"/>
          <w:color w:val="1F3864" w:themeColor="accent1" w:themeShade="80"/>
          <w:sz w:val="18"/>
          <w:szCs w:val="18"/>
        </w:rPr>
        <w:t xml:space="preserve"> de A</w:t>
      </w:r>
      <w:r w:rsidRPr="00DC7CCE">
        <w:rPr>
          <w:rFonts w:ascii="Artifex CF Extra Light" w:eastAsia="Arial" w:hAnsi="Artifex CF Extra Light" w:cs="Times New Roman"/>
          <w:color w:val="1F3864" w:themeColor="accent1" w:themeShade="80"/>
          <w:sz w:val="18"/>
          <w:szCs w:val="18"/>
        </w:rPr>
        <w:t>utorización de la Distribución de Medicamentos e Insumos</w:t>
      </w:r>
      <w:r w:rsidR="00085160" w:rsidRPr="00DC7CCE">
        <w:rPr>
          <w:rFonts w:ascii="Artifex CF Extra Light" w:eastAsia="Arial" w:hAnsi="Artifex CF Extra Light" w:cs="Times New Roman"/>
          <w:color w:val="1F3864" w:themeColor="accent1" w:themeShade="80"/>
          <w:sz w:val="18"/>
          <w:szCs w:val="18"/>
        </w:rPr>
        <w:t xml:space="preserve">, </w:t>
      </w:r>
      <w:r w:rsidRPr="00DC7CCE">
        <w:rPr>
          <w:rFonts w:ascii="Artifex CF Extra Light" w:eastAsia="Arial" w:hAnsi="Artifex CF Extra Light" w:cs="Times New Roman"/>
          <w:color w:val="1F3864" w:themeColor="accent1" w:themeShade="80"/>
          <w:sz w:val="18"/>
          <w:szCs w:val="18"/>
        </w:rPr>
        <w:t>Procedimiento de Entrega de Cargo (PCE) de Medicamentos e Insumos de los CPN</w:t>
      </w:r>
      <w:r w:rsidR="009B773C" w:rsidRPr="00DC7CCE">
        <w:rPr>
          <w:rFonts w:ascii="Artifex CF Extra Light" w:eastAsia="Arial" w:hAnsi="Artifex CF Extra Light" w:cs="Times New Roman"/>
          <w:color w:val="1F3864" w:themeColor="accent1" w:themeShade="80"/>
          <w:sz w:val="18"/>
          <w:szCs w:val="18"/>
        </w:rPr>
        <w:t xml:space="preserve">, </w:t>
      </w:r>
      <w:r w:rsidRPr="00DC7CCE">
        <w:rPr>
          <w:rFonts w:ascii="Artifex CF Extra Light" w:eastAsia="Arial" w:hAnsi="Artifex CF Extra Light" w:cs="Times New Roman"/>
          <w:color w:val="1F3864" w:themeColor="accent1" w:themeShade="80"/>
          <w:sz w:val="18"/>
          <w:szCs w:val="18"/>
        </w:rPr>
        <w:t xml:space="preserve">Ficha de Macroproceso </w:t>
      </w:r>
      <w:r w:rsidR="00085160" w:rsidRPr="00DC7CCE">
        <w:rPr>
          <w:rFonts w:ascii="Artifex CF Extra Light" w:eastAsia="Arial" w:hAnsi="Artifex CF Extra Light" w:cs="Times New Roman"/>
          <w:color w:val="1F3864" w:themeColor="accent1" w:themeShade="80"/>
          <w:sz w:val="18"/>
          <w:szCs w:val="18"/>
        </w:rPr>
        <w:t xml:space="preserve">de la </w:t>
      </w:r>
      <w:r w:rsidRPr="00DC7CCE">
        <w:rPr>
          <w:rFonts w:ascii="Artifex CF Extra Light" w:eastAsia="Arial" w:hAnsi="Artifex CF Extra Light" w:cs="Times New Roman"/>
          <w:color w:val="1F3864" w:themeColor="accent1" w:themeShade="80"/>
          <w:sz w:val="18"/>
          <w:szCs w:val="18"/>
        </w:rPr>
        <w:t>Gestión de Medicamentos e Insumos</w:t>
      </w:r>
      <w:r w:rsidR="009B773C" w:rsidRPr="00DC7CCE">
        <w:rPr>
          <w:rFonts w:ascii="Artifex CF Extra Light" w:eastAsia="Arial" w:hAnsi="Artifex CF Extra Light" w:cs="Times New Roman"/>
          <w:color w:val="1F3864" w:themeColor="accent1" w:themeShade="80"/>
          <w:sz w:val="18"/>
          <w:szCs w:val="18"/>
        </w:rPr>
        <w:t xml:space="preserve">, </w:t>
      </w:r>
      <w:r w:rsidRPr="00DC7CCE">
        <w:rPr>
          <w:rFonts w:ascii="Artifex CF Extra Light" w:eastAsia="Arial" w:hAnsi="Artifex CF Extra Light" w:cs="Times New Roman"/>
          <w:color w:val="1F3864" w:themeColor="accent1" w:themeShade="80"/>
          <w:sz w:val="18"/>
          <w:szCs w:val="18"/>
        </w:rPr>
        <w:t>Manual de Usuario de S</w:t>
      </w:r>
      <w:r w:rsidR="009B773C" w:rsidRPr="00DC7CCE">
        <w:rPr>
          <w:rFonts w:ascii="Artifex CF Extra Light" w:eastAsia="Arial" w:hAnsi="Artifex CF Extra Light" w:cs="Times New Roman"/>
          <w:color w:val="1F3864" w:themeColor="accent1" w:themeShade="80"/>
          <w:sz w:val="18"/>
          <w:szCs w:val="18"/>
        </w:rPr>
        <w:t>istema de Información del</w:t>
      </w:r>
      <w:r w:rsidRPr="00DC7CCE">
        <w:rPr>
          <w:rFonts w:ascii="Artifex CF Extra Light" w:eastAsia="Arial" w:hAnsi="Artifex CF Extra Light" w:cs="Times New Roman"/>
          <w:color w:val="1F3864" w:themeColor="accent1" w:themeShade="80"/>
          <w:sz w:val="18"/>
          <w:szCs w:val="18"/>
        </w:rPr>
        <w:t xml:space="preserve"> SUGEMI </w:t>
      </w:r>
      <w:r w:rsidR="009B773C" w:rsidRPr="00DC7CCE">
        <w:rPr>
          <w:rFonts w:ascii="Artifex CF Extra Light" w:eastAsia="Arial" w:hAnsi="Artifex CF Extra Light" w:cs="Times New Roman"/>
          <w:color w:val="1F3864" w:themeColor="accent1" w:themeShade="80"/>
          <w:sz w:val="18"/>
          <w:szCs w:val="18"/>
        </w:rPr>
        <w:t xml:space="preserve">y el </w:t>
      </w:r>
      <w:r w:rsidRPr="00DC7CCE">
        <w:rPr>
          <w:rFonts w:ascii="Artifex CF Extra Light" w:eastAsia="Arial" w:hAnsi="Artifex CF Extra Light" w:cs="Times New Roman"/>
          <w:color w:val="1F3864" w:themeColor="accent1" w:themeShade="80"/>
          <w:sz w:val="18"/>
          <w:szCs w:val="18"/>
        </w:rPr>
        <w:t xml:space="preserve">Manual de Adquisición de </w:t>
      </w:r>
      <w:r w:rsidR="009B773C" w:rsidRPr="00DC7CCE">
        <w:rPr>
          <w:rFonts w:ascii="Artifex CF Extra Light" w:eastAsia="Arial" w:hAnsi="Artifex CF Extra Light" w:cs="Times New Roman"/>
          <w:color w:val="1F3864" w:themeColor="accent1" w:themeShade="80"/>
          <w:sz w:val="18"/>
          <w:szCs w:val="18"/>
        </w:rPr>
        <w:t>M</w:t>
      </w:r>
      <w:r w:rsidRPr="00DC7CCE">
        <w:rPr>
          <w:rFonts w:ascii="Artifex CF Extra Light" w:eastAsia="Arial" w:hAnsi="Artifex CF Extra Light" w:cs="Times New Roman"/>
          <w:color w:val="1F3864" w:themeColor="accent1" w:themeShade="80"/>
          <w:sz w:val="18"/>
          <w:szCs w:val="18"/>
        </w:rPr>
        <w:t xml:space="preserve">edicamentos e </w:t>
      </w:r>
      <w:r w:rsidR="009B773C" w:rsidRPr="00DC7CCE">
        <w:rPr>
          <w:rFonts w:ascii="Artifex CF Extra Light" w:eastAsia="Arial" w:hAnsi="Artifex CF Extra Light" w:cs="Times New Roman"/>
          <w:color w:val="1F3864" w:themeColor="accent1" w:themeShade="80"/>
          <w:sz w:val="18"/>
          <w:szCs w:val="18"/>
        </w:rPr>
        <w:t>I</w:t>
      </w:r>
      <w:r w:rsidRPr="00DC7CCE">
        <w:rPr>
          <w:rFonts w:ascii="Artifex CF Extra Light" w:eastAsia="Arial" w:hAnsi="Artifex CF Extra Light" w:cs="Times New Roman"/>
          <w:color w:val="1F3864" w:themeColor="accent1" w:themeShade="80"/>
          <w:sz w:val="18"/>
          <w:szCs w:val="18"/>
        </w:rPr>
        <w:t>nsumos de los SRS</w:t>
      </w:r>
      <w:r w:rsidR="009B773C" w:rsidRPr="00DC7CCE">
        <w:rPr>
          <w:rFonts w:ascii="Artifex CF Extra Light" w:eastAsia="Arial" w:hAnsi="Artifex CF Extra Light" w:cs="Times New Roman"/>
          <w:color w:val="1F3864" w:themeColor="accent1" w:themeShade="80"/>
          <w:sz w:val="18"/>
          <w:szCs w:val="18"/>
        </w:rPr>
        <w:t>.</w:t>
      </w:r>
    </w:p>
    <w:p w14:paraId="18396D6C" w14:textId="77777777" w:rsidR="003B07A7" w:rsidRPr="00DC7CCE" w:rsidRDefault="003B07A7"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Fortalecimiento de la calidad del dato de los registros en el Sistema de Registro Nominal de Atención Integral en su módulo FAPPS para pacientes viviendo con VIH (PPVVIH), a través de visitas de supervisión a nivel nacional, capacitaciones en Guías y Normas de Atención en VIH al personal Clínico de los Servicios de Atención Integral (SAI) y dotación de equipos informáticos a setenta y cuatro (74) los Servicios de Atención Integral. Para apoyar este proceso, fueron contratados dos auditores de campo y dos digitadores.</w:t>
      </w:r>
    </w:p>
    <w:p w14:paraId="3731B287" w14:textId="7756C0FA" w:rsidR="00955A28" w:rsidRPr="00DC7CCE" w:rsidRDefault="00955A28"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DC7CCE">
        <w:rPr>
          <w:rFonts w:ascii="Artifex CF Extra Light" w:eastAsia="Arial" w:hAnsi="Artifex CF Extra Light" w:cs="Times New Roman"/>
          <w:color w:val="1F3864" w:themeColor="accent1" w:themeShade="80"/>
          <w:sz w:val="18"/>
          <w:szCs w:val="18"/>
        </w:rPr>
        <w:t>Mediante la implementación del Monitoreo de la calidad de la atención materna y neonatal a través de la observación de la práctica clínica que busca que los profesionales de la salud conozcan cuales son las áreas de mejora en el proceso de atención y creen adherencia al cumplimiento de los protocolos para reducir la morbilidad y la mortalidad materna y neonatal, mejorando la provisión de los servicios, la efectividad de la atención, la comunicación efectiva entre el proveedor y el paciente</w:t>
      </w:r>
      <w:r w:rsidR="002C6413" w:rsidRPr="00DC7CCE">
        <w:rPr>
          <w:rFonts w:ascii="Artifex CF Extra Light" w:eastAsia="Arial" w:hAnsi="Artifex CF Extra Light" w:cs="Times New Roman"/>
          <w:color w:val="1F3864" w:themeColor="accent1" w:themeShade="80"/>
          <w:sz w:val="18"/>
          <w:szCs w:val="18"/>
        </w:rPr>
        <w:t xml:space="preserve">. Siendo ejecutado en veinticinco hospitales de la Red, con los siguientes resultados </w:t>
      </w:r>
      <w:r w:rsidR="0084138E" w:rsidRPr="00DC7CCE">
        <w:rPr>
          <w:rFonts w:ascii="Artifex CF Extra Light" w:eastAsia="Arial" w:hAnsi="Artifex CF Extra Light" w:cs="Times New Roman"/>
          <w:color w:val="1F3864" w:themeColor="accent1" w:themeShade="80"/>
          <w:sz w:val="18"/>
          <w:szCs w:val="18"/>
        </w:rPr>
        <w:t xml:space="preserve">del índice global </w:t>
      </w:r>
      <w:r w:rsidR="002C6413" w:rsidRPr="00DC7CCE">
        <w:rPr>
          <w:rFonts w:ascii="Artifex CF Extra Light" w:eastAsia="Arial" w:hAnsi="Artifex CF Extra Light" w:cs="Times New Roman"/>
          <w:color w:val="1F3864" w:themeColor="accent1" w:themeShade="80"/>
          <w:sz w:val="18"/>
          <w:szCs w:val="18"/>
        </w:rPr>
        <w:t>con relación al año anterior:</w:t>
      </w:r>
    </w:p>
    <w:p w14:paraId="56363B11" w14:textId="77777777" w:rsidR="003928B7" w:rsidRDefault="003928B7" w:rsidP="003928B7">
      <w:pPr>
        <w:pStyle w:val="ListParagraph"/>
        <w:spacing w:line="380" w:lineRule="atLeast"/>
        <w:ind w:left="1256"/>
        <w:jc w:val="both"/>
        <w:rPr>
          <w:rFonts w:ascii="Artifex CF Extra Light" w:eastAsia="Arial" w:hAnsi="Artifex CF Extra Light" w:cs="Times New Roman"/>
          <w:sz w:val="18"/>
          <w:szCs w:val="18"/>
        </w:rPr>
      </w:pPr>
    </w:p>
    <w:tbl>
      <w:tblPr>
        <w:tblStyle w:val="TableGrid"/>
        <w:tblW w:w="0" w:type="auto"/>
        <w:tblInd w:w="1256" w:type="dxa"/>
        <w:tblLook w:val="04A0" w:firstRow="1" w:lastRow="0" w:firstColumn="1" w:lastColumn="0" w:noHBand="0" w:noVBand="1"/>
      </w:tblPr>
      <w:tblGrid>
        <w:gridCol w:w="4409"/>
        <w:gridCol w:w="1170"/>
        <w:gridCol w:w="1075"/>
      </w:tblGrid>
      <w:tr w:rsidR="002C6413" w14:paraId="4F0886C0" w14:textId="77777777" w:rsidTr="002C6413">
        <w:tc>
          <w:tcPr>
            <w:tcW w:w="4409" w:type="dxa"/>
          </w:tcPr>
          <w:p w14:paraId="4C7C08A4" w14:textId="680A3EBE" w:rsidR="002C6413" w:rsidRPr="00F35294" w:rsidRDefault="002C6413" w:rsidP="0084138E">
            <w:pPr>
              <w:pStyle w:val="ListParagraph"/>
              <w:spacing w:line="280" w:lineRule="atLeast"/>
              <w:ind w:left="0"/>
              <w:jc w:val="both"/>
              <w:rPr>
                <w:rFonts w:ascii="Artifex CF Extra Light" w:eastAsia="Arial" w:hAnsi="Artifex CF Extra Light" w:cs="Times New Roman"/>
                <w:b/>
                <w:bCs/>
                <w:color w:val="1F3864" w:themeColor="accent1" w:themeShade="80"/>
                <w:sz w:val="18"/>
                <w:szCs w:val="18"/>
              </w:rPr>
            </w:pPr>
            <w:r w:rsidRPr="00F35294">
              <w:rPr>
                <w:rFonts w:ascii="Artifex CF Extra Light" w:eastAsia="Arial" w:hAnsi="Artifex CF Extra Light" w:cs="Times New Roman"/>
                <w:b/>
                <w:bCs/>
                <w:color w:val="1F3864" w:themeColor="accent1" w:themeShade="80"/>
                <w:sz w:val="18"/>
                <w:szCs w:val="18"/>
              </w:rPr>
              <w:t xml:space="preserve">Variable </w:t>
            </w:r>
          </w:p>
        </w:tc>
        <w:tc>
          <w:tcPr>
            <w:tcW w:w="1170" w:type="dxa"/>
          </w:tcPr>
          <w:p w14:paraId="4D645DBC" w14:textId="7E22BC1E" w:rsidR="002C6413" w:rsidRPr="00F35294" w:rsidRDefault="002C6413" w:rsidP="0084138E">
            <w:pPr>
              <w:pStyle w:val="ListParagraph"/>
              <w:spacing w:line="280" w:lineRule="atLeast"/>
              <w:ind w:left="0"/>
              <w:jc w:val="both"/>
              <w:rPr>
                <w:rFonts w:ascii="Artifex CF Extra Light" w:eastAsia="Arial" w:hAnsi="Artifex CF Extra Light" w:cs="Times New Roman"/>
                <w:b/>
                <w:bCs/>
                <w:color w:val="1F3864" w:themeColor="accent1" w:themeShade="80"/>
                <w:sz w:val="18"/>
                <w:szCs w:val="18"/>
              </w:rPr>
            </w:pPr>
            <w:r w:rsidRPr="00F35294">
              <w:rPr>
                <w:rFonts w:ascii="Artifex CF Extra Light" w:eastAsia="Arial" w:hAnsi="Artifex CF Extra Light" w:cs="Times New Roman"/>
                <w:b/>
                <w:bCs/>
                <w:color w:val="1F3864" w:themeColor="accent1" w:themeShade="80"/>
                <w:sz w:val="18"/>
                <w:szCs w:val="18"/>
              </w:rPr>
              <w:t>2019</w:t>
            </w:r>
          </w:p>
        </w:tc>
        <w:tc>
          <w:tcPr>
            <w:tcW w:w="1075" w:type="dxa"/>
          </w:tcPr>
          <w:p w14:paraId="1E6CCD31" w14:textId="7C261F2C" w:rsidR="002C6413" w:rsidRPr="00F35294" w:rsidRDefault="002C6413" w:rsidP="0084138E">
            <w:pPr>
              <w:pStyle w:val="ListParagraph"/>
              <w:spacing w:line="280" w:lineRule="atLeast"/>
              <w:ind w:left="0"/>
              <w:jc w:val="both"/>
              <w:rPr>
                <w:rFonts w:ascii="Artifex CF Extra Light" w:eastAsia="Arial" w:hAnsi="Artifex CF Extra Light" w:cs="Times New Roman"/>
                <w:b/>
                <w:bCs/>
                <w:color w:val="1F3864" w:themeColor="accent1" w:themeShade="80"/>
                <w:sz w:val="18"/>
                <w:szCs w:val="18"/>
              </w:rPr>
            </w:pPr>
            <w:r w:rsidRPr="00F35294">
              <w:rPr>
                <w:rFonts w:ascii="Artifex CF Extra Light" w:eastAsia="Arial" w:hAnsi="Artifex CF Extra Light" w:cs="Times New Roman"/>
                <w:b/>
                <w:bCs/>
                <w:color w:val="1F3864" w:themeColor="accent1" w:themeShade="80"/>
                <w:sz w:val="18"/>
                <w:szCs w:val="18"/>
              </w:rPr>
              <w:t>2020</w:t>
            </w:r>
          </w:p>
        </w:tc>
      </w:tr>
      <w:tr w:rsidR="002C6413" w14:paraId="429CA0EA" w14:textId="77777777" w:rsidTr="002C6413">
        <w:tc>
          <w:tcPr>
            <w:tcW w:w="4409" w:type="dxa"/>
          </w:tcPr>
          <w:p w14:paraId="15264533" w14:textId="6987A518" w:rsidR="002C6413" w:rsidRPr="005951A4" w:rsidRDefault="0084138E" w:rsidP="0084138E">
            <w:pPr>
              <w:pStyle w:val="ListParagraph"/>
              <w:spacing w:line="280" w:lineRule="atLeast"/>
              <w:ind w:left="0"/>
              <w:jc w:val="both"/>
              <w:rPr>
                <w:rFonts w:ascii="Artifex CF Extra Light" w:eastAsia="Arial" w:hAnsi="Artifex CF Extra Light" w:cs="Times New Roman"/>
                <w:color w:val="1F3864" w:themeColor="accent1" w:themeShade="80"/>
                <w:sz w:val="18"/>
                <w:szCs w:val="18"/>
              </w:rPr>
            </w:pPr>
            <w:r w:rsidRPr="005951A4">
              <w:rPr>
                <w:rFonts w:ascii="Artifex CF Extra Light" w:eastAsia="Arial" w:hAnsi="Artifex CF Extra Light" w:cs="Times New Roman"/>
                <w:color w:val="1F3864" w:themeColor="accent1" w:themeShade="80"/>
                <w:sz w:val="18"/>
                <w:szCs w:val="18"/>
              </w:rPr>
              <w:t>Consulta Prenatal</w:t>
            </w:r>
          </w:p>
        </w:tc>
        <w:tc>
          <w:tcPr>
            <w:tcW w:w="1170" w:type="dxa"/>
          </w:tcPr>
          <w:p w14:paraId="78397A02" w14:textId="534AE611" w:rsidR="002C6413" w:rsidRPr="0008640E" w:rsidRDefault="0084138E" w:rsidP="0084138E">
            <w:pPr>
              <w:pStyle w:val="ListParagraph"/>
              <w:spacing w:line="280" w:lineRule="atLeast"/>
              <w:ind w:left="0"/>
              <w:jc w:val="both"/>
              <w:rPr>
                <w:rFonts w:ascii="Artifex CF Extra Light" w:eastAsia="Arial" w:hAnsi="Artifex CF Extra Light" w:cs="Times New Roman"/>
                <w:b/>
                <w:bCs/>
                <w:color w:val="FFC000"/>
                <w:sz w:val="18"/>
                <w:szCs w:val="18"/>
              </w:rPr>
            </w:pPr>
            <w:r w:rsidRPr="0008640E">
              <w:rPr>
                <w:rFonts w:ascii="Artifex CF Extra Light" w:eastAsia="Arial" w:hAnsi="Artifex CF Extra Light" w:cs="Times New Roman"/>
                <w:b/>
                <w:bCs/>
                <w:color w:val="FFC000"/>
                <w:sz w:val="18"/>
                <w:szCs w:val="18"/>
              </w:rPr>
              <w:t>64%</w:t>
            </w:r>
          </w:p>
        </w:tc>
        <w:tc>
          <w:tcPr>
            <w:tcW w:w="1075" w:type="dxa"/>
          </w:tcPr>
          <w:p w14:paraId="500A9FAD" w14:textId="6A12AD1A" w:rsidR="002C6413" w:rsidRPr="0008640E" w:rsidRDefault="0084138E" w:rsidP="0084138E">
            <w:pPr>
              <w:pStyle w:val="ListParagraph"/>
              <w:spacing w:line="280" w:lineRule="atLeast"/>
              <w:ind w:left="0"/>
              <w:jc w:val="both"/>
              <w:rPr>
                <w:rFonts w:ascii="Artifex CF Extra Light" w:eastAsia="Arial" w:hAnsi="Artifex CF Extra Light" w:cs="Times New Roman"/>
                <w:b/>
                <w:bCs/>
                <w:sz w:val="18"/>
                <w:szCs w:val="18"/>
              </w:rPr>
            </w:pPr>
            <w:r w:rsidRPr="0008640E">
              <w:rPr>
                <w:rFonts w:ascii="Artifex CF Extra Light" w:eastAsia="Arial" w:hAnsi="Artifex CF Extra Light" w:cs="Times New Roman"/>
                <w:b/>
                <w:bCs/>
                <w:color w:val="FFC000"/>
                <w:sz w:val="18"/>
                <w:szCs w:val="18"/>
              </w:rPr>
              <w:t>66%</w:t>
            </w:r>
          </w:p>
        </w:tc>
      </w:tr>
      <w:tr w:rsidR="002C6413" w14:paraId="124B53C7" w14:textId="77777777" w:rsidTr="002C6413">
        <w:tc>
          <w:tcPr>
            <w:tcW w:w="4409" w:type="dxa"/>
          </w:tcPr>
          <w:p w14:paraId="0DD60E86" w14:textId="3F25E0FD" w:rsidR="002C6413" w:rsidRPr="005951A4" w:rsidRDefault="0084138E" w:rsidP="0084138E">
            <w:pPr>
              <w:pStyle w:val="ListParagraph"/>
              <w:spacing w:line="280" w:lineRule="atLeast"/>
              <w:ind w:left="0"/>
              <w:jc w:val="both"/>
              <w:rPr>
                <w:rFonts w:ascii="Artifex CF Extra Light" w:eastAsia="Arial" w:hAnsi="Artifex CF Extra Light" w:cs="Times New Roman"/>
                <w:color w:val="1F3864" w:themeColor="accent1" w:themeShade="80"/>
                <w:sz w:val="18"/>
                <w:szCs w:val="18"/>
              </w:rPr>
            </w:pPr>
            <w:r w:rsidRPr="005951A4">
              <w:rPr>
                <w:rFonts w:ascii="Artifex CF Extra Light" w:eastAsia="Arial" w:hAnsi="Artifex CF Extra Light" w:cs="Times New Roman"/>
                <w:color w:val="1F3864" w:themeColor="accent1" w:themeShade="80"/>
                <w:sz w:val="18"/>
                <w:szCs w:val="18"/>
              </w:rPr>
              <w:t>Preparto</w:t>
            </w:r>
          </w:p>
        </w:tc>
        <w:tc>
          <w:tcPr>
            <w:tcW w:w="1170" w:type="dxa"/>
          </w:tcPr>
          <w:p w14:paraId="67F7D22A" w14:textId="621A59F0" w:rsidR="002C6413" w:rsidRPr="0008640E" w:rsidRDefault="0084138E" w:rsidP="0084138E">
            <w:pPr>
              <w:pStyle w:val="ListParagraph"/>
              <w:spacing w:line="280" w:lineRule="atLeast"/>
              <w:ind w:left="0"/>
              <w:jc w:val="both"/>
              <w:rPr>
                <w:rFonts w:ascii="Artifex CF Extra Light" w:eastAsia="Arial" w:hAnsi="Artifex CF Extra Light" w:cs="Times New Roman"/>
                <w:b/>
                <w:bCs/>
                <w:color w:val="FFC000"/>
                <w:sz w:val="18"/>
                <w:szCs w:val="18"/>
              </w:rPr>
            </w:pPr>
            <w:r w:rsidRPr="0008640E">
              <w:rPr>
                <w:rFonts w:ascii="Artifex CF Extra Light" w:eastAsia="Arial" w:hAnsi="Artifex CF Extra Light" w:cs="Times New Roman"/>
                <w:b/>
                <w:bCs/>
                <w:color w:val="FFC000"/>
                <w:sz w:val="18"/>
                <w:szCs w:val="18"/>
              </w:rPr>
              <w:t>68%</w:t>
            </w:r>
          </w:p>
        </w:tc>
        <w:tc>
          <w:tcPr>
            <w:tcW w:w="1075" w:type="dxa"/>
          </w:tcPr>
          <w:p w14:paraId="29468AE6" w14:textId="3EA55EE7" w:rsidR="002C6413" w:rsidRPr="0008640E" w:rsidRDefault="0084138E" w:rsidP="0084138E">
            <w:pPr>
              <w:pStyle w:val="ListParagraph"/>
              <w:spacing w:line="280" w:lineRule="atLeast"/>
              <w:ind w:left="0"/>
              <w:jc w:val="both"/>
              <w:rPr>
                <w:rFonts w:ascii="Artifex CF Extra Light" w:eastAsia="Arial" w:hAnsi="Artifex CF Extra Light" w:cs="Times New Roman"/>
                <w:b/>
                <w:bCs/>
                <w:color w:val="FFC000"/>
                <w:sz w:val="18"/>
                <w:szCs w:val="18"/>
              </w:rPr>
            </w:pPr>
            <w:r w:rsidRPr="0008640E">
              <w:rPr>
                <w:rFonts w:ascii="Artifex CF Extra Light" w:eastAsia="Arial" w:hAnsi="Artifex CF Extra Light" w:cs="Times New Roman"/>
                <w:b/>
                <w:bCs/>
                <w:color w:val="FFC000"/>
                <w:sz w:val="18"/>
                <w:szCs w:val="18"/>
              </w:rPr>
              <w:t>74%</w:t>
            </w:r>
          </w:p>
        </w:tc>
      </w:tr>
      <w:tr w:rsidR="002C6413" w14:paraId="155B0150" w14:textId="77777777" w:rsidTr="002C6413">
        <w:tc>
          <w:tcPr>
            <w:tcW w:w="4409" w:type="dxa"/>
          </w:tcPr>
          <w:p w14:paraId="6ED9B1F0" w14:textId="6109EA1B" w:rsidR="002C6413" w:rsidRPr="005951A4" w:rsidRDefault="0084138E" w:rsidP="0084138E">
            <w:pPr>
              <w:pStyle w:val="ListParagraph"/>
              <w:spacing w:line="280" w:lineRule="atLeast"/>
              <w:ind w:left="0"/>
              <w:jc w:val="both"/>
              <w:rPr>
                <w:rFonts w:ascii="Artifex CF Extra Light" w:eastAsia="Arial" w:hAnsi="Artifex CF Extra Light" w:cs="Times New Roman"/>
                <w:color w:val="1F3864" w:themeColor="accent1" w:themeShade="80"/>
                <w:sz w:val="18"/>
                <w:szCs w:val="18"/>
              </w:rPr>
            </w:pPr>
            <w:r w:rsidRPr="005951A4">
              <w:rPr>
                <w:rFonts w:ascii="Artifex CF Extra Light" w:eastAsia="Arial" w:hAnsi="Artifex CF Extra Light" w:cs="Times New Roman"/>
                <w:color w:val="1F3864" w:themeColor="accent1" w:themeShade="80"/>
                <w:sz w:val="18"/>
                <w:szCs w:val="18"/>
              </w:rPr>
              <w:t>Parto</w:t>
            </w:r>
          </w:p>
        </w:tc>
        <w:tc>
          <w:tcPr>
            <w:tcW w:w="1170" w:type="dxa"/>
          </w:tcPr>
          <w:p w14:paraId="308C2A51" w14:textId="7E845938" w:rsidR="002C6413" w:rsidRPr="0008640E" w:rsidRDefault="0084138E" w:rsidP="0084138E">
            <w:pPr>
              <w:pStyle w:val="ListParagraph"/>
              <w:spacing w:line="280" w:lineRule="atLeast"/>
              <w:ind w:left="0"/>
              <w:jc w:val="both"/>
              <w:rPr>
                <w:rFonts w:ascii="Artifex CF Extra Light" w:eastAsia="Arial" w:hAnsi="Artifex CF Extra Light" w:cs="Times New Roman"/>
                <w:b/>
                <w:bCs/>
                <w:color w:val="00B050"/>
                <w:sz w:val="18"/>
                <w:szCs w:val="18"/>
              </w:rPr>
            </w:pPr>
            <w:r w:rsidRPr="0008640E">
              <w:rPr>
                <w:rFonts w:ascii="Artifex CF Extra Light" w:eastAsia="Arial" w:hAnsi="Artifex CF Extra Light" w:cs="Times New Roman"/>
                <w:b/>
                <w:bCs/>
                <w:color w:val="00B050"/>
                <w:sz w:val="18"/>
                <w:szCs w:val="18"/>
              </w:rPr>
              <w:t>80%</w:t>
            </w:r>
          </w:p>
        </w:tc>
        <w:tc>
          <w:tcPr>
            <w:tcW w:w="1075" w:type="dxa"/>
          </w:tcPr>
          <w:p w14:paraId="0C402F15" w14:textId="2B65F3BF" w:rsidR="002C6413" w:rsidRPr="0008640E" w:rsidRDefault="0084138E" w:rsidP="0084138E">
            <w:pPr>
              <w:pStyle w:val="ListParagraph"/>
              <w:spacing w:line="280" w:lineRule="atLeast"/>
              <w:ind w:left="0"/>
              <w:jc w:val="both"/>
              <w:rPr>
                <w:rFonts w:ascii="Artifex CF Extra Light" w:eastAsia="Arial" w:hAnsi="Artifex CF Extra Light" w:cs="Times New Roman"/>
                <w:b/>
                <w:bCs/>
                <w:color w:val="00B050"/>
                <w:sz w:val="18"/>
                <w:szCs w:val="18"/>
              </w:rPr>
            </w:pPr>
            <w:r w:rsidRPr="0008640E">
              <w:rPr>
                <w:rFonts w:ascii="Artifex CF Extra Light" w:eastAsia="Arial" w:hAnsi="Artifex CF Extra Light" w:cs="Times New Roman"/>
                <w:b/>
                <w:bCs/>
                <w:color w:val="00B050"/>
                <w:sz w:val="18"/>
                <w:szCs w:val="18"/>
              </w:rPr>
              <w:t>84%</w:t>
            </w:r>
          </w:p>
        </w:tc>
      </w:tr>
      <w:tr w:rsidR="002C6413" w14:paraId="113C032B" w14:textId="77777777" w:rsidTr="002C6413">
        <w:tc>
          <w:tcPr>
            <w:tcW w:w="4409" w:type="dxa"/>
          </w:tcPr>
          <w:p w14:paraId="5F4E14E1" w14:textId="02851C32" w:rsidR="002C6413" w:rsidRPr="005951A4" w:rsidRDefault="0084138E" w:rsidP="0084138E">
            <w:pPr>
              <w:pStyle w:val="ListParagraph"/>
              <w:spacing w:line="280" w:lineRule="atLeast"/>
              <w:ind w:left="0"/>
              <w:jc w:val="both"/>
              <w:rPr>
                <w:rFonts w:ascii="Artifex CF Extra Light" w:eastAsia="Arial" w:hAnsi="Artifex CF Extra Light" w:cs="Times New Roman"/>
                <w:color w:val="1F3864" w:themeColor="accent1" w:themeShade="80"/>
                <w:sz w:val="18"/>
                <w:szCs w:val="18"/>
              </w:rPr>
            </w:pPr>
            <w:r w:rsidRPr="005951A4">
              <w:rPr>
                <w:rFonts w:ascii="Artifex CF Extra Light" w:eastAsia="Arial" w:hAnsi="Artifex CF Extra Light" w:cs="Times New Roman"/>
                <w:color w:val="1F3864" w:themeColor="accent1" w:themeShade="80"/>
                <w:sz w:val="18"/>
                <w:szCs w:val="18"/>
              </w:rPr>
              <w:t>Recién Nacido</w:t>
            </w:r>
          </w:p>
        </w:tc>
        <w:tc>
          <w:tcPr>
            <w:tcW w:w="1170" w:type="dxa"/>
          </w:tcPr>
          <w:p w14:paraId="5183EC21" w14:textId="49A9E093" w:rsidR="002C6413" w:rsidRPr="0008640E" w:rsidRDefault="0084138E" w:rsidP="0084138E">
            <w:pPr>
              <w:pStyle w:val="ListParagraph"/>
              <w:spacing w:line="280" w:lineRule="atLeast"/>
              <w:ind w:left="0"/>
              <w:jc w:val="both"/>
              <w:rPr>
                <w:rFonts w:ascii="Artifex CF Extra Light" w:eastAsia="Arial" w:hAnsi="Artifex CF Extra Light" w:cs="Times New Roman"/>
                <w:b/>
                <w:bCs/>
                <w:color w:val="FFC000"/>
                <w:sz w:val="18"/>
                <w:szCs w:val="18"/>
              </w:rPr>
            </w:pPr>
            <w:r w:rsidRPr="0008640E">
              <w:rPr>
                <w:rFonts w:ascii="Artifex CF Extra Light" w:eastAsia="Arial" w:hAnsi="Artifex CF Extra Light" w:cs="Times New Roman"/>
                <w:b/>
                <w:bCs/>
                <w:color w:val="FFC000"/>
                <w:sz w:val="18"/>
                <w:szCs w:val="18"/>
              </w:rPr>
              <w:t>72%</w:t>
            </w:r>
          </w:p>
        </w:tc>
        <w:tc>
          <w:tcPr>
            <w:tcW w:w="1075" w:type="dxa"/>
          </w:tcPr>
          <w:p w14:paraId="4D069983" w14:textId="434C2170" w:rsidR="002C6413" w:rsidRPr="0008640E" w:rsidRDefault="0084138E" w:rsidP="0084138E">
            <w:pPr>
              <w:pStyle w:val="ListParagraph"/>
              <w:spacing w:line="280" w:lineRule="atLeast"/>
              <w:ind w:left="0"/>
              <w:jc w:val="both"/>
              <w:rPr>
                <w:rFonts w:ascii="Artifex CF Extra Light" w:eastAsia="Arial" w:hAnsi="Artifex CF Extra Light" w:cs="Times New Roman"/>
                <w:b/>
                <w:bCs/>
                <w:color w:val="FFC000"/>
                <w:sz w:val="18"/>
                <w:szCs w:val="18"/>
              </w:rPr>
            </w:pPr>
            <w:r w:rsidRPr="0008640E">
              <w:rPr>
                <w:rFonts w:ascii="Artifex CF Extra Light" w:eastAsia="Arial" w:hAnsi="Artifex CF Extra Light" w:cs="Times New Roman"/>
                <w:b/>
                <w:bCs/>
                <w:color w:val="FFC000"/>
                <w:sz w:val="18"/>
                <w:szCs w:val="18"/>
              </w:rPr>
              <w:t>78%</w:t>
            </w:r>
          </w:p>
        </w:tc>
      </w:tr>
      <w:tr w:rsidR="002C6413" w14:paraId="5C851230" w14:textId="77777777" w:rsidTr="002C6413">
        <w:tc>
          <w:tcPr>
            <w:tcW w:w="4409" w:type="dxa"/>
          </w:tcPr>
          <w:p w14:paraId="46525486" w14:textId="0B9DBEE5" w:rsidR="002C6413" w:rsidRPr="005951A4" w:rsidRDefault="00631CA2" w:rsidP="0084138E">
            <w:pPr>
              <w:pStyle w:val="ListParagraph"/>
              <w:spacing w:line="280" w:lineRule="atLeast"/>
              <w:ind w:left="0"/>
              <w:jc w:val="both"/>
              <w:rPr>
                <w:rFonts w:ascii="Artifex CF Extra Light" w:eastAsia="Arial" w:hAnsi="Artifex CF Extra Light" w:cs="Times New Roman"/>
                <w:color w:val="1F3864" w:themeColor="accent1" w:themeShade="80"/>
                <w:sz w:val="18"/>
                <w:szCs w:val="18"/>
              </w:rPr>
            </w:pPr>
            <w:proofErr w:type="spellStart"/>
            <w:r w:rsidRPr="005951A4">
              <w:rPr>
                <w:rFonts w:ascii="Artifex CF Extra Light" w:eastAsia="Arial" w:hAnsi="Artifex CF Extra Light" w:cs="Times New Roman"/>
                <w:color w:val="1F3864" w:themeColor="accent1" w:themeShade="80"/>
                <w:sz w:val="18"/>
                <w:szCs w:val="18"/>
              </w:rPr>
              <w:t>Pos</w:t>
            </w:r>
            <w:proofErr w:type="spellEnd"/>
            <w:r w:rsidRPr="005951A4">
              <w:rPr>
                <w:rFonts w:ascii="Artifex CF Extra Light" w:eastAsia="Arial" w:hAnsi="Artifex CF Extra Light" w:cs="Times New Roman"/>
                <w:color w:val="1F3864" w:themeColor="accent1" w:themeShade="80"/>
                <w:sz w:val="18"/>
                <w:szCs w:val="18"/>
              </w:rPr>
              <w:t xml:space="preserve"> Alumbramiento</w:t>
            </w:r>
          </w:p>
        </w:tc>
        <w:tc>
          <w:tcPr>
            <w:tcW w:w="1170" w:type="dxa"/>
          </w:tcPr>
          <w:p w14:paraId="5F817298" w14:textId="66F09039" w:rsidR="002C6413" w:rsidRPr="0008640E" w:rsidRDefault="00631CA2" w:rsidP="0084138E">
            <w:pPr>
              <w:pStyle w:val="ListParagraph"/>
              <w:spacing w:line="280" w:lineRule="atLeast"/>
              <w:ind w:left="0"/>
              <w:jc w:val="both"/>
              <w:rPr>
                <w:rFonts w:ascii="Artifex CF Extra Light" w:eastAsia="Arial" w:hAnsi="Artifex CF Extra Light" w:cs="Times New Roman"/>
                <w:b/>
                <w:bCs/>
                <w:color w:val="FFC000"/>
                <w:sz w:val="18"/>
                <w:szCs w:val="18"/>
              </w:rPr>
            </w:pPr>
            <w:r w:rsidRPr="0008640E">
              <w:rPr>
                <w:rFonts w:ascii="Artifex CF Extra Light" w:eastAsia="Arial" w:hAnsi="Artifex CF Extra Light" w:cs="Times New Roman"/>
                <w:b/>
                <w:bCs/>
                <w:color w:val="FFC000"/>
                <w:sz w:val="18"/>
                <w:szCs w:val="18"/>
              </w:rPr>
              <w:t>64%</w:t>
            </w:r>
          </w:p>
        </w:tc>
        <w:tc>
          <w:tcPr>
            <w:tcW w:w="1075" w:type="dxa"/>
          </w:tcPr>
          <w:p w14:paraId="041609DD" w14:textId="3BC3123D" w:rsidR="002C6413" w:rsidRPr="0008640E" w:rsidRDefault="00631CA2" w:rsidP="0084138E">
            <w:pPr>
              <w:pStyle w:val="ListParagraph"/>
              <w:spacing w:line="280" w:lineRule="atLeast"/>
              <w:ind w:left="0"/>
              <w:jc w:val="both"/>
              <w:rPr>
                <w:rFonts w:ascii="Artifex CF Extra Light" w:eastAsia="Arial" w:hAnsi="Artifex CF Extra Light" w:cs="Times New Roman"/>
                <w:b/>
                <w:bCs/>
                <w:color w:val="FFC000"/>
                <w:sz w:val="18"/>
                <w:szCs w:val="18"/>
              </w:rPr>
            </w:pPr>
            <w:r w:rsidRPr="0008640E">
              <w:rPr>
                <w:rFonts w:ascii="Artifex CF Extra Light" w:eastAsia="Arial" w:hAnsi="Artifex CF Extra Light" w:cs="Times New Roman"/>
                <w:b/>
                <w:bCs/>
                <w:color w:val="FFC000"/>
                <w:sz w:val="18"/>
                <w:szCs w:val="18"/>
              </w:rPr>
              <w:t>68%</w:t>
            </w:r>
          </w:p>
        </w:tc>
      </w:tr>
      <w:tr w:rsidR="002C6413" w14:paraId="22B10764" w14:textId="77777777" w:rsidTr="002C6413">
        <w:tc>
          <w:tcPr>
            <w:tcW w:w="4409" w:type="dxa"/>
          </w:tcPr>
          <w:p w14:paraId="7817B066" w14:textId="5ECDB294" w:rsidR="002C6413" w:rsidRPr="005951A4" w:rsidRDefault="00631CA2" w:rsidP="0084138E">
            <w:pPr>
              <w:pStyle w:val="ListParagraph"/>
              <w:spacing w:line="280" w:lineRule="atLeast"/>
              <w:ind w:left="0"/>
              <w:jc w:val="both"/>
              <w:rPr>
                <w:rFonts w:ascii="Artifex CF Extra Light" w:eastAsia="Arial" w:hAnsi="Artifex CF Extra Light" w:cs="Times New Roman"/>
                <w:color w:val="1F3864" w:themeColor="accent1" w:themeShade="80"/>
                <w:sz w:val="18"/>
                <w:szCs w:val="18"/>
              </w:rPr>
            </w:pPr>
            <w:r w:rsidRPr="005951A4">
              <w:rPr>
                <w:rFonts w:ascii="Artifex CF Extra Light" w:eastAsia="Arial" w:hAnsi="Artifex CF Extra Light" w:cs="Times New Roman"/>
                <w:color w:val="1F3864" w:themeColor="accent1" w:themeShade="80"/>
                <w:sz w:val="18"/>
                <w:szCs w:val="18"/>
              </w:rPr>
              <w:t>Lactancia Materna</w:t>
            </w:r>
          </w:p>
        </w:tc>
        <w:tc>
          <w:tcPr>
            <w:tcW w:w="1170" w:type="dxa"/>
          </w:tcPr>
          <w:p w14:paraId="3FD727A6" w14:textId="2C3D9F5E" w:rsidR="002C6413" w:rsidRPr="0008640E" w:rsidRDefault="00631CA2" w:rsidP="0084138E">
            <w:pPr>
              <w:pStyle w:val="ListParagraph"/>
              <w:spacing w:line="280" w:lineRule="atLeast"/>
              <w:ind w:left="0"/>
              <w:jc w:val="both"/>
              <w:rPr>
                <w:rFonts w:ascii="Artifex CF Extra Light" w:eastAsia="Arial" w:hAnsi="Artifex CF Extra Light" w:cs="Times New Roman"/>
                <w:b/>
                <w:bCs/>
                <w:sz w:val="18"/>
                <w:szCs w:val="18"/>
              </w:rPr>
            </w:pPr>
            <w:r w:rsidRPr="0008640E">
              <w:rPr>
                <w:rFonts w:ascii="Artifex CF Extra Light" w:eastAsia="Arial" w:hAnsi="Artifex CF Extra Light" w:cs="Times New Roman"/>
                <w:b/>
                <w:bCs/>
                <w:color w:val="FF0000"/>
                <w:sz w:val="18"/>
                <w:szCs w:val="18"/>
              </w:rPr>
              <w:t>58%</w:t>
            </w:r>
          </w:p>
        </w:tc>
        <w:tc>
          <w:tcPr>
            <w:tcW w:w="1075" w:type="dxa"/>
          </w:tcPr>
          <w:p w14:paraId="3C18E90A" w14:textId="2A105D60" w:rsidR="002C6413" w:rsidRPr="0008640E" w:rsidRDefault="00631CA2" w:rsidP="0084138E">
            <w:pPr>
              <w:pStyle w:val="ListParagraph"/>
              <w:spacing w:line="280" w:lineRule="atLeast"/>
              <w:ind w:left="0"/>
              <w:jc w:val="both"/>
              <w:rPr>
                <w:rFonts w:ascii="Artifex CF Extra Light" w:eastAsia="Arial" w:hAnsi="Artifex CF Extra Light" w:cs="Times New Roman"/>
                <w:b/>
                <w:bCs/>
                <w:color w:val="FFC000"/>
                <w:sz w:val="18"/>
                <w:szCs w:val="18"/>
              </w:rPr>
            </w:pPr>
            <w:r w:rsidRPr="0008640E">
              <w:rPr>
                <w:rFonts w:ascii="Artifex CF Extra Light" w:eastAsia="Arial" w:hAnsi="Artifex CF Extra Light" w:cs="Times New Roman"/>
                <w:b/>
                <w:bCs/>
                <w:color w:val="FFC000"/>
                <w:sz w:val="18"/>
                <w:szCs w:val="18"/>
              </w:rPr>
              <w:t>75%</w:t>
            </w:r>
          </w:p>
        </w:tc>
      </w:tr>
    </w:tbl>
    <w:p w14:paraId="557EB0CC" w14:textId="77777777" w:rsidR="00771679" w:rsidRPr="00F35294" w:rsidRDefault="00771679" w:rsidP="007E7BBF">
      <w:pPr>
        <w:pStyle w:val="ListParagraph"/>
        <w:numPr>
          <w:ilvl w:val="0"/>
          <w:numId w:val="36"/>
        </w:numPr>
        <w:spacing w:line="380" w:lineRule="atLeast"/>
        <w:jc w:val="both"/>
        <w:rPr>
          <w:rFonts w:ascii="Artifex CF Extra Light" w:eastAsia="Arial" w:hAnsi="Artifex CF Extra Light" w:cs="Times New Roman"/>
          <w:i/>
          <w:color w:val="1F3864" w:themeColor="accent1" w:themeShade="80"/>
          <w:sz w:val="18"/>
          <w:szCs w:val="18"/>
        </w:rPr>
      </w:pPr>
      <w:r w:rsidRPr="00F35294">
        <w:rPr>
          <w:rFonts w:ascii="Artifex CF Extra Light" w:eastAsia="Arial" w:hAnsi="Artifex CF Extra Light" w:cs="Times New Roman"/>
          <w:color w:val="1F3864" w:themeColor="accent1" w:themeShade="80"/>
          <w:sz w:val="18"/>
          <w:szCs w:val="18"/>
        </w:rPr>
        <w:lastRenderedPageBreak/>
        <w:t xml:space="preserve">Implementación de la Observación Trato Humanizado en los servicios materno y neonatal, con un índice global 2020 de 75% en cumplimiento, en los 8 hospitales visitados.  </w:t>
      </w:r>
    </w:p>
    <w:p w14:paraId="1A85511E" w14:textId="04DBC1B2" w:rsidR="00771679" w:rsidRPr="00F35294" w:rsidRDefault="00771679" w:rsidP="007E7BBF">
      <w:pPr>
        <w:pStyle w:val="ListParagraph"/>
        <w:numPr>
          <w:ilvl w:val="0"/>
          <w:numId w:val="36"/>
        </w:numPr>
        <w:spacing w:line="380" w:lineRule="atLeast"/>
        <w:jc w:val="both"/>
        <w:rPr>
          <w:rFonts w:ascii="Artifex CF Extra Light" w:eastAsia="Arial" w:hAnsi="Artifex CF Extra Light" w:cs="Times New Roman"/>
          <w:i/>
          <w:color w:val="1F3864" w:themeColor="accent1" w:themeShade="80"/>
          <w:sz w:val="18"/>
          <w:szCs w:val="18"/>
        </w:rPr>
      </w:pPr>
      <w:r w:rsidRPr="00F35294">
        <w:rPr>
          <w:rFonts w:ascii="Artifex CF Extra Light" w:eastAsia="Arial" w:hAnsi="Artifex CF Extra Light" w:cs="Times New Roman"/>
          <w:color w:val="1F3864" w:themeColor="accent1" w:themeShade="80"/>
          <w:sz w:val="18"/>
          <w:szCs w:val="18"/>
        </w:rPr>
        <w:t xml:space="preserve">Con la revisión de expedientes Materno y Neonatal </w:t>
      </w:r>
      <w:r w:rsidR="000A4135" w:rsidRPr="00F35294">
        <w:rPr>
          <w:rFonts w:ascii="Artifex CF Extra Light" w:eastAsia="Arial" w:hAnsi="Artifex CF Extra Light" w:cs="Times New Roman"/>
          <w:color w:val="1F3864" w:themeColor="accent1" w:themeShade="80"/>
          <w:sz w:val="18"/>
          <w:szCs w:val="18"/>
        </w:rPr>
        <w:t xml:space="preserve">y de eventos de Salud Pública </w:t>
      </w:r>
      <w:r w:rsidRPr="00F35294">
        <w:rPr>
          <w:rFonts w:ascii="Artifex CF Extra Light" w:eastAsia="Arial" w:hAnsi="Artifex CF Extra Light" w:cs="Times New Roman"/>
          <w:color w:val="1F3864" w:themeColor="accent1" w:themeShade="80"/>
          <w:sz w:val="18"/>
          <w:szCs w:val="18"/>
        </w:rPr>
        <w:t>se pretenden medir el nivel de adherencia a los protocolos de atención, evidenciando los siguientes resultados:</w:t>
      </w:r>
    </w:p>
    <w:p w14:paraId="7DA287A0" w14:textId="77777777" w:rsidR="000A4135" w:rsidRPr="00771679" w:rsidRDefault="000A4135" w:rsidP="000A4135">
      <w:pPr>
        <w:pStyle w:val="ListParagraph"/>
        <w:spacing w:line="380" w:lineRule="atLeast"/>
        <w:ind w:left="1256"/>
        <w:jc w:val="both"/>
        <w:rPr>
          <w:rFonts w:ascii="Artifex CF Extra Light" w:eastAsia="Arial" w:hAnsi="Artifex CF Extra Light" w:cs="Times New Roman"/>
          <w:i/>
          <w:sz w:val="18"/>
          <w:szCs w:val="18"/>
        </w:rPr>
      </w:pPr>
    </w:p>
    <w:tbl>
      <w:tblPr>
        <w:tblStyle w:val="TableGrid"/>
        <w:tblW w:w="0" w:type="auto"/>
        <w:tblInd w:w="1256" w:type="dxa"/>
        <w:tblLook w:val="04A0" w:firstRow="1" w:lastRow="0" w:firstColumn="1" w:lastColumn="0" w:noHBand="0" w:noVBand="1"/>
      </w:tblPr>
      <w:tblGrid>
        <w:gridCol w:w="3869"/>
        <w:gridCol w:w="1350"/>
        <w:gridCol w:w="1435"/>
      </w:tblGrid>
      <w:tr w:rsidR="0012741E" w14:paraId="30186848" w14:textId="77777777" w:rsidTr="0012741E">
        <w:tc>
          <w:tcPr>
            <w:tcW w:w="3869" w:type="dxa"/>
          </w:tcPr>
          <w:p w14:paraId="0A69296E" w14:textId="7EFD1361" w:rsidR="0012741E" w:rsidRPr="00F35294" w:rsidRDefault="0012741E" w:rsidP="00771679">
            <w:pPr>
              <w:pStyle w:val="ListParagraph"/>
              <w:spacing w:line="380" w:lineRule="atLeast"/>
              <w:ind w:left="0"/>
              <w:jc w:val="both"/>
              <w:rPr>
                <w:rFonts w:ascii="Artifex CF Extra Light" w:eastAsia="Arial" w:hAnsi="Artifex CF Extra Light" w:cs="Times New Roman"/>
                <w:b/>
                <w:bCs/>
                <w:color w:val="1F3864" w:themeColor="accent1" w:themeShade="80"/>
                <w:sz w:val="18"/>
                <w:szCs w:val="18"/>
              </w:rPr>
            </w:pPr>
            <w:r w:rsidRPr="00F35294">
              <w:rPr>
                <w:rFonts w:ascii="Artifex CF Extra Light" w:eastAsia="Arial" w:hAnsi="Artifex CF Extra Light" w:cs="Times New Roman"/>
                <w:b/>
                <w:bCs/>
                <w:color w:val="1F3864" w:themeColor="accent1" w:themeShade="80"/>
                <w:sz w:val="18"/>
                <w:szCs w:val="18"/>
              </w:rPr>
              <w:t>Protocolo</w:t>
            </w:r>
          </w:p>
        </w:tc>
        <w:tc>
          <w:tcPr>
            <w:tcW w:w="1350" w:type="dxa"/>
          </w:tcPr>
          <w:p w14:paraId="7F671BB4" w14:textId="695E9C5E" w:rsidR="0012741E" w:rsidRPr="00F35294" w:rsidRDefault="0012741E" w:rsidP="00771679">
            <w:pPr>
              <w:pStyle w:val="ListParagraph"/>
              <w:spacing w:line="380" w:lineRule="atLeast"/>
              <w:ind w:left="0"/>
              <w:jc w:val="both"/>
              <w:rPr>
                <w:rFonts w:ascii="Artifex CF Extra Light" w:eastAsia="Arial" w:hAnsi="Artifex CF Extra Light" w:cs="Times New Roman"/>
                <w:b/>
                <w:bCs/>
                <w:color w:val="1F3864" w:themeColor="accent1" w:themeShade="80"/>
                <w:sz w:val="18"/>
                <w:szCs w:val="18"/>
              </w:rPr>
            </w:pPr>
            <w:r w:rsidRPr="00F35294">
              <w:rPr>
                <w:rFonts w:ascii="Artifex CF Extra Light" w:eastAsia="Arial" w:hAnsi="Artifex CF Extra Light" w:cs="Times New Roman"/>
                <w:b/>
                <w:bCs/>
                <w:color w:val="1F3864" w:themeColor="accent1" w:themeShade="80"/>
                <w:sz w:val="18"/>
                <w:szCs w:val="18"/>
              </w:rPr>
              <w:t>2019</w:t>
            </w:r>
          </w:p>
        </w:tc>
        <w:tc>
          <w:tcPr>
            <w:tcW w:w="1435" w:type="dxa"/>
          </w:tcPr>
          <w:p w14:paraId="319EB1D1" w14:textId="51C5912A" w:rsidR="0012741E" w:rsidRPr="00F35294" w:rsidRDefault="0012741E" w:rsidP="00771679">
            <w:pPr>
              <w:pStyle w:val="ListParagraph"/>
              <w:spacing w:line="380" w:lineRule="atLeast"/>
              <w:ind w:left="0"/>
              <w:jc w:val="both"/>
              <w:rPr>
                <w:rFonts w:ascii="Artifex CF Extra Light" w:eastAsia="Arial" w:hAnsi="Artifex CF Extra Light" w:cs="Times New Roman"/>
                <w:b/>
                <w:bCs/>
                <w:color w:val="1F3864" w:themeColor="accent1" w:themeShade="80"/>
                <w:sz w:val="18"/>
                <w:szCs w:val="18"/>
              </w:rPr>
            </w:pPr>
            <w:r w:rsidRPr="00F35294">
              <w:rPr>
                <w:rFonts w:ascii="Artifex CF Extra Light" w:eastAsia="Arial" w:hAnsi="Artifex CF Extra Light" w:cs="Times New Roman"/>
                <w:b/>
                <w:bCs/>
                <w:color w:val="1F3864" w:themeColor="accent1" w:themeShade="80"/>
                <w:sz w:val="18"/>
                <w:szCs w:val="18"/>
              </w:rPr>
              <w:t>2020</w:t>
            </w:r>
          </w:p>
        </w:tc>
      </w:tr>
      <w:tr w:rsidR="0012741E" w14:paraId="652CAD88" w14:textId="77777777" w:rsidTr="0012741E">
        <w:tc>
          <w:tcPr>
            <w:tcW w:w="3869" w:type="dxa"/>
          </w:tcPr>
          <w:p w14:paraId="33656554" w14:textId="70AB85B8" w:rsidR="0012741E" w:rsidRPr="005951A4" w:rsidRDefault="00E96C79" w:rsidP="00771679">
            <w:pPr>
              <w:pStyle w:val="ListParagraph"/>
              <w:spacing w:line="380" w:lineRule="atLeast"/>
              <w:ind w:left="0"/>
              <w:jc w:val="both"/>
              <w:rPr>
                <w:rFonts w:ascii="Artifex CF Extra Light" w:eastAsia="Arial" w:hAnsi="Artifex CF Extra Light" w:cs="Times New Roman"/>
                <w:color w:val="1F3864" w:themeColor="accent1" w:themeShade="80"/>
                <w:sz w:val="18"/>
                <w:szCs w:val="18"/>
              </w:rPr>
            </w:pPr>
            <w:r w:rsidRPr="005951A4">
              <w:rPr>
                <w:rFonts w:ascii="Artifex CF Extra Light" w:eastAsia="Arial" w:hAnsi="Artifex CF Extra Light" w:cs="Times New Roman"/>
                <w:color w:val="1F3864" w:themeColor="accent1" w:themeShade="80"/>
                <w:sz w:val="18"/>
                <w:szCs w:val="18"/>
              </w:rPr>
              <w:t>Sepsis Neonatal</w:t>
            </w:r>
          </w:p>
        </w:tc>
        <w:tc>
          <w:tcPr>
            <w:tcW w:w="1350" w:type="dxa"/>
          </w:tcPr>
          <w:p w14:paraId="53ED12D1" w14:textId="3482B5B4" w:rsidR="0012741E" w:rsidRPr="003E20CD" w:rsidRDefault="00E96C79" w:rsidP="00771679">
            <w:pPr>
              <w:pStyle w:val="ListParagraph"/>
              <w:spacing w:line="380" w:lineRule="atLeast"/>
              <w:ind w:left="0"/>
              <w:jc w:val="both"/>
              <w:rPr>
                <w:rFonts w:ascii="Artifex CF Extra Light" w:eastAsia="Arial" w:hAnsi="Artifex CF Extra Light" w:cs="Times New Roman"/>
                <w:b/>
                <w:bCs/>
                <w:color w:val="FFC000"/>
                <w:sz w:val="18"/>
                <w:szCs w:val="18"/>
              </w:rPr>
            </w:pPr>
            <w:r w:rsidRPr="003E20CD">
              <w:rPr>
                <w:rFonts w:ascii="Artifex CF Extra Light" w:eastAsia="Arial" w:hAnsi="Artifex CF Extra Light" w:cs="Times New Roman"/>
                <w:b/>
                <w:bCs/>
                <w:color w:val="FFC000"/>
                <w:sz w:val="18"/>
                <w:szCs w:val="18"/>
              </w:rPr>
              <w:t>68%</w:t>
            </w:r>
          </w:p>
        </w:tc>
        <w:tc>
          <w:tcPr>
            <w:tcW w:w="1435" w:type="dxa"/>
          </w:tcPr>
          <w:p w14:paraId="48F7CAD2" w14:textId="74B38656" w:rsidR="0012741E" w:rsidRPr="003E20CD" w:rsidRDefault="00E96C79" w:rsidP="00771679">
            <w:pPr>
              <w:pStyle w:val="ListParagraph"/>
              <w:spacing w:line="380" w:lineRule="atLeast"/>
              <w:ind w:left="0"/>
              <w:jc w:val="both"/>
              <w:rPr>
                <w:rFonts w:ascii="Artifex CF Extra Light" w:eastAsia="Arial" w:hAnsi="Artifex CF Extra Light" w:cs="Times New Roman"/>
                <w:b/>
                <w:bCs/>
                <w:color w:val="FFC000"/>
                <w:sz w:val="18"/>
                <w:szCs w:val="18"/>
              </w:rPr>
            </w:pPr>
            <w:r w:rsidRPr="003E20CD">
              <w:rPr>
                <w:rFonts w:ascii="Artifex CF Extra Light" w:eastAsia="Arial" w:hAnsi="Artifex CF Extra Light" w:cs="Times New Roman"/>
                <w:b/>
                <w:bCs/>
                <w:color w:val="FFC000"/>
                <w:sz w:val="18"/>
                <w:szCs w:val="18"/>
              </w:rPr>
              <w:t>72%</w:t>
            </w:r>
          </w:p>
        </w:tc>
      </w:tr>
      <w:tr w:rsidR="0012741E" w14:paraId="1BA57C0A" w14:textId="77777777" w:rsidTr="0012741E">
        <w:tc>
          <w:tcPr>
            <w:tcW w:w="3869" w:type="dxa"/>
          </w:tcPr>
          <w:p w14:paraId="7E0A330A" w14:textId="1F367E54" w:rsidR="0012741E" w:rsidRPr="005951A4" w:rsidRDefault="00E96C79" w:rsidP="00771679">
            <w:pPr>
              <w:pStyle w:val="ListParagraph"/>
              <w:spacing w:line="380" w:lineRule="atLeast"/>
              <w:ind w:left="0"/>
              <w:jc w:val="both"/>
              <w:rPr>
                <w:rFonts w:ascii="Artifex CF Extra Light" w:eastAsia="Arial" w:hAnsi="Artifex CF Extra Light" w:cs="Times New Roman"/>
                <w:color w:val="1F3864" w:themeColor="accent1" w:themeShade="80"/>
                <w:sz w:val="18"/>
                <w:szCs w:val="18"/>
              </w:rPr>
            </w:pPr>
            <w:r w:rsidRPr="005951A4">
              <w:rPr>
                <w:rFonts w:ascii="Artifex CF Extra Light" w:eastAsia="Arial" w:hAnsi="Artifex CF Extra Light" w:cs="Times New Roman"/>
                <w:color w:val="1F3864" w:themeColor="accent1" w:themeShade="80"/>
                <w:sz w:val="18"/>
                <w:szCs w:val="18"/>
              </w:rPr>
              <w:t>Síndrome de Dificultad Respiratoria del RN</w:t>
            </w:r>
          </w:p>
        </w:tc>
        <w:tc>
          <w:tcPr>
            <w:tcW w:w="1350" w:type="dxa"/>
          </w:tcPr>
          <w:p w14:paraId="6854F167" w14:textId="56D8016C" w:rsidR="0012741E" w:rsidRPr="003E20CD" w:rsidRDefault="00E96C79" w:rsidP="00771679">
            <w:pPr>
              <w:pStyle w:val="ListParagraph"/>
              <w:spacing w:line="380" w:lineRule="atLeast"/>
              <w:ind w:left="0"/>
              <w:jc w:val="both"/>
              <w:rPr>
                <w:rFonts w:ascii="Artifex CF Extra Light" w:eastAsia="Arial" w:hAnsi="Artifex CF Extra Light" w:cs="Times New Roman"/>
                <w:b/>
                <w:bCs/>
                <w:color w:val="FFC000"/>
                <w:sz w:val="18"/>
                <w:szCs w:val="18"/>
              </w:rPr>
            </w:pPr>
            <w:r w:rsidRPr="003E20CD">
              <w:rPr>
                <w:rFonts w:ascii="Artifex CF Extra Light" w:eastAsia="Arial" w:hAnsi="Artifex CF Extra Light" w:cs="Times New Roman"/>
                <w:b/>
                <w:bCs/>
                <w:color w:val="FFC000"/>
                <w:sz w:val="18"/>
                <w:szCs w:val="18"/>
              </w:rPr>
              <w:t>72%</w:t>
            </w:r>
          </w:p>
        </w:tc>
        <w:tc>
          <w:tcPr>
            <w:tcW w:w="1435" w:type="dxa"/>
          </w:tcPr>
          <w:p w14:paraId="1DBDF67B" w14:textId="5832AADA" w:rsidR="0012741E" w:rsidRPr="003E20CD" w:rsidRDefault="00E96C79" w:rsidP="00771679">
            <w:pPr>
              <w:pStyle w:val="ListParagraph"/>
              <w:spacing w:line="380" w:lineRule="atLeast"/>
              <w:ind w:left="0"/>
              <w:jc w:val="both"/>
              <w:rPr>
                <w:rFonts w:ascii="Artifex CF Extra Light" w:eastAsia="Arial" w:hAnsi="Artifex CF Extra Light" w:cs="Times New Roman"/>
                <w:b/>
                <w:bCs/>
                <w:color w:val="FFC000"/>
                <w:sz w:val="18"/>
                <w:szCs w:val="18"/>
              </w:rPr>
            </w:pPr>
            <w:r w:rsidRPr="003E20CD">
              <w:rPr>
                <w:rFonts w:ascii="Artifex CF Extra Light" w:eastAsia="Arial" w:hAnsi="Artifex CF Extra Light" w:cs="Times New Roman"/>
                <w:b/>
                <w:bCs/>
                <w:color w:val="FFC000"/>
                <w:sz w:val="18"/>
                <w:szCs w:val="18"/>
              </w:rPr>
              <w:t>73%</w:t>
            </w:r>
          </w:p>
        </w:tc>
      </w:tr>
      <w:tr w:rsidR="0012741E" w14:paraId="4E1429F3" w14:textId="77777777" w:rsidTr="0012741E">
        <w:tc>
          <w:tcPr>
            <w:tcW w:w="3869" w:type="dxa"/>
          </w:tcPr>
          <w:p w14:paraId="36945DAE" w14:textId="6CAEE2BD" w:rsidR="0012741E" w:rsidRPr="005951A4" w:rsidRDefault="00E96C79" w:rsidP="00771679">
            <w:pPr>
              <w:pStyle w:val="ListParagraph"/>
              <w:spacing w:line="380" w:lineRule="atLeast"/>
              <w:ind w:left="0"/>
              <w:jc w:val="both"/>
              <w:rPr>
                <w:rFonts w:ascii="Artifex CF Extra Light" w:eastAsia="Arial" w:hAnsi="Artifex CF Extra Light" w:cs="Times New Roman"/>
                <w:color w:val="1F3864" w:themeColor="accent1" w:themeShade="80"/>
                <w:sz w:val="18"/>
                <w:szCs w:val="18"/>
              </w:rPr>
            </w:pPr>
            <w:r w:rsidRPr="005951A4">
              <w:rPr>
                <w:rFonts w:ascii="Artifex CF Extra Light" w:eastAsia="Arial" w:hAnsi="Artifex CF Extra Light" w:cs="Times New Roman"/>
                <w:color w:val="1F3864" w:themeColor="accent1" w:themeShade="80"/>
                <w:sz w:val="18"/>
                <w:szCs w:val="18"/>
              </w:rPr>
              <w:t>Hemorragia Posparto</w:t>
            </w:r>
          </w:p>
        </w:tc>
        <w:tc>
          <w:tcPr>
            <w:tcW w:w="1350" w:type="dxa"/>
          </w:tcPr>
          <w:p w14:paraId="74DAB213" w14:textId="1B0E3248" w:rsidR="0012741E" w:rsidRPr="003E20CD" w:rsidRDefault="00E96C79" w:rsidP="00771679">
            <w:pPr>
              <w:pStyle w:val="ListParagraph"/>
              <w:spacing w:line="380" w:lineRule="atLeast"/>
              <w:ind w:left="0"/>
              <w:jc w:val="both"/>
              <w:rPr>
                <w:rFonts w:ascii="Artifex CF Extra Light" w:eastAsia="Arial" w:hAnsi="Artifex CF Extra Light" w:cs="Times New Roman"/>
                <w:b/>
                <w:bCs/>
                <w:color w:val="FFC000"/>
                <w:sz w:val="18"/>
                <w:szCs w:val="18"/>
              </w:rPr>
            </w:pPr>
            <w:r w:rsidRPr="003E20CD">
              <w:rPr>
                <w:rFonts w:ascii="Artifex CF Extra Light" w:eastAsia="Arial" w:hAnsi="Artifex CF Extra Light" w:cs="Times New Roman"/>
                <w:b/>
                <w:bCs/>
                <w:color w:val="FFC000"/>
                <w:sz w:val="18"/>
                <w:szCs w:val="18"/>
              </w:rPr>
              <w:t>64%</w:t>
            </w:r>
          </w:p>
        </w:tc>
        <w:tc>
          <w:tcPr>
            <w:tcW w:w="1435" w:type="dxa"/>
          </w:tcPr>
          <w:p w14:paraId="04EE8941" w14:textId="543E7F33" w:rsidR="0012741E" w:rsidRPr="003E20CD" w:rsidRDefault="00E96C79" w:rsidP="00771679">
            <w:pPr>
              <w:pStyle w:val="ListParagraph"/>
              <w:spacing w:line="380" w:lineRule="atLeast"/>
              <w:ind w:left="0"/>
              <w:jc w:val="both"/>
              <w:rPr>
                <w:rFonts w:ascii="Artifex CF Extra Light" w:eastAsia="Arial" w:hAnsi="Artifex CF Extra Light" w:cs="Times New Roman"/>
                <w:b/>
                <w:bCs/>
                <w:sz w:val="18"/>
                <w:szCs w:val="18"/>
              </w:rPr>
            </w:pPr>
            <w:r w:rsidRPr="003E20CD">
              <w:rPr>
                <w:rFonts w:ascii="Artifex CF Extra Light" w:eastAsia="Arial" w:hAnsi="Artifex CF Extra Light" w:cs="Times New Roman"/>
                <w:b/>
                <w:bCs/>
                <w:color w:val="00B050"/>
                <w:sz w:val="18"/>
                <w:szCs w:val="18"/>
              </w:rPr>
              <w:t>85%</w:t>
            </w:r>
          </w:p>
        </w:tc>
      </w:tr>
      <w:tr w:rsidR="0012741E" w14:paraId="45324E92" w14:textId="77777777" w:rsidTr="0012741E">
        <w:tc>
          <w:tcPr>
            <w:tcW w:w="3869" w:type="dxa"/>
          </w:tcPr>
          <w:p w14:paraId="769A36FA" w14:textId="1CB60C5C" w:rsidR="0012741E" w:rsidRPr="005951A4" w:rsidRDefault="00E96C79" w:rsidP="00771679">
            <w:pPr>
              <w:pStyle w:val="ListParagraph"/>
              <w:spacing w:line="380" w:lineRule="atLeast"/>
              <w:ind w:left="0"/>
              <w:jc w:val="both"/>
              <w:rPr>
                <w:rFonts w:ascii="Artifex CF Extra Light" w:eastAsia="Arial" w:hAnsi="Artifex CF Extra Light" w:cs="Times New Roman"/>
                <w:color w:val="1F3864" w:themeColor="accent1" w:themeShade="80"/>
                <w:sz w:val="18"/>
                <w:szCs w:val="18"/>
              </w:rPr>
            </w:pPr>
            <w:r w:rsidRPr="005951A4">
              <w:rPr>
                <w:rFonts w:ascii="Artifex CF Extra Light" w:eastAsia="Arial" w:hAnsi="Artifex CF Extra Light" w:cs="Times New Roman"/>
                <w:color w:val="1F3864" w:themeColor="accent1" w:themeShade="80"/>
                <w:sz w:val="18"/>
                <w:szCs w:val="18"/>
              </w:rPr>
              <w:t>Trastornos Hipertensivos del Embarazo</w:t>
            </w:r>
          </w:p>
        </w:tc>
        <w:tc>
          <w:tcPr>
            <w:tcW w:w="1350" w:type="dxa"/>
          </w:tcPr>
          <w:p w14:paraId="153BFDA6" w14:textId="35796647" w:rsidR="0012741E" w:rsidRPr="003E20CD" w:rsidRDefault="00E96C79" w:rsidP="00771679">
            <w:pPr>
              <w:pStyle w:val="ListParagraph"/>
              <w:spacing w:line="380" w:lineRule="atLeast"/>
              <w:ind w:left="0"/>
              <w:jc w:val="both"/>
              <w:rPr>
                <w:rFonts w:ascii="Artifex CF Extra Light" w:eastAsia="Arial" w:hAnsi="Artifex CF Extra Light" w:cs="Times New Roman"/>
                <w:b/>
                <w:bCs/>
                <w:sz w:val="18"/>
                <w:szCs w:val="18"/>
              </w:rPr>
            </w:pPr>
            <w:r w:rsidRPr="003E20CD">
              <w:rPr>
                <w:rFonts w:ascii="Artifex CF Extra Light" w:eastAsia="Arial" w:hAnsi="Artifex CF Extra Light" w:cs="Times New Roman"/>
                <w:b/>
                <w:bCs/>
                <w:color w:val="00B050"/>
                <w:sz w:val="18"/>
                <w:szCs w:val="18"/>
              </w:rPr>
              <w:t>84%</w:t>
            </w:r>
          </w:p>
        </w:tc>
        <w:tc>
          <w:tcPr>
            <w:tcW w:w="1435" w:type="dxa"/>
          </w:tcPr>
          <w:p w14:paraId="397E8147" w14:textId="68039E13" w:rsidR="0012741E" w:rsidRPr="003E20CD" w:rsidRDefault="00E96C79" w:rsidP="00771679">
            <w:pPr>
              <w:pStyle w:val="ListParagraph"/>
              <w:spacing w:line="380" w:lineRule="atLeast"/>
              <w:ind w:left="0"/>
              <w:jc w:val="both"/>
              <w:rPr>
                <w:rFonts w:ascii="Artifex CF Extra Light" w:eastAsia="Arial" w:hAnsi="Artifex CF Extra Light" w:cs="Times New Roman"/>
                <w:b/>
                <w:bCs/>
                <w:color w:val="FFC000"/>
                <w:sz w:val="18"/>
                <w:szCs w:val="18"/>
              </w:rPr>
            </w:pPr>
            <w:r w:rsidRPr="003E20CD">
              <w:rPr>
                <w:rFonts w:ascii="Artifex CF Extra Light" w:eastAsia="Arial" w:hAnsi="Artifex CF Extra Light" w:cs="Times New Roman"/>
                <w:b/>
                <w:bCs/>
                <w:color w:val="FFC000"/>
                <w:sz w:val="18"/>
                <w:szCs w:val="18"/>
              </w:rPr>
              <w:t>76%</w:t>
            </w:r>
          </w:p>
        </w:tc>
      </w:tr>
      <w:tr w:rsidR="0012741E" w14:paraId="0B00088D" w14:textId="77777777" w:rsidTr="0012741E">
        <w:tc>
          <w:tcPr>
            <w:tcW w:w="3869" w:type="dxa"/>
          </w:tcPr>
          <w:p w14:paraId="35FCFF59" w14:textId="4119D06E" w:rsidR="0012741E" w:rsidRPr="005951A4" w:rsidRDefault="00E96C79" w:rsidP="00771679">
            <w:pPr>
              <w:pStyle w:val="ListParagraph"/>
              <w:spacing w:line="380" w:lineRule="atLeast"/>
              <w:ind w:left="0"/>
              <w:jc w:val="both"/>
              <w:rPr>
                <w:rFonts w:ascii="Artifex CF Extra Light" w:eastAsia="Arial" w:hAnsi="Artifex CF Extra Light" w:cs="Times New Roman"/>
                <w:color w:val="1F3864" w:themeColor="accent1" w:themeShade="80"/>
                <w:sz w:val="18"/>
                <w:szCs w:val="18"/>
              </w:rPr>
            </w:pPr>
            <w:r w:rsidRPr="005951A4">
              <w:rPr>
                <w:rFonts w:ascii="Artifex CF Extra Light" w:eastAsia="Arial" w:hAnsi="Artifex CF Extra Light" w:cs="Times New Roman"/>
                <w:color w:val="1F3864" w:themeColor="accent1" w:themeShade="80"/>
                <w:sz w:val="18"/>
                <w:szCs w:val="18"/>
              </w:rPr>
              <w:t>Desprendimiento Prematuro de Placenta</w:t>
            </w:r>
          </w:p>
        </w:tc>
        <w:tc>
          <w:tcPr>
            <w:tcW w:w="1350" w:type="dxa"/>
          </w:tcPr>
          <w:p w14:paraId="45DCB7AC" w14:textId="2B04358E" w:rsidR="0012741E" w:rsidRPr="003E20CD" w:rsidRDefault="00E96C79" w:rsidP="00771679">
            <w:pPr>
              <w:pStyle w:val="ListParagraph"/>
              <w:spacing w:line="380" w:lineRule="atLeast"/>
              <w:ind w:left="0"/>
              <w:jc w:val="both"/>
              <w:rPr>
                <w:rFonts w:ascii="Artifex CF Extra Light" w:eastAsia="Arial" w:hAnsi="Artifex CF Extra Light" w:cs="Times New Roman"/>
                <w:b/>
                <w:bCs/>
                <w:color w:val="FFC000"/>
                <w:sz w:val="18"/>
                <w:szCs w:val="18"/>
              </w:rPr>
            </w:pPr>
            <w:r w:rsidRPr="003E20CD">
              <w:rPr>
                <w:rFonts w:ascii="Artifex CF Extra Light" w:eastAsia="Arial" w:hAnsi="Artifex CF Extra Light" w:cs="Times New Roman"/>
                <w:b/>
                <w:bCs/>
                <w:color w:val="FFC000"/>
                <w:sz w:val="18"/>
                <w:szCs w:val="18"/>
              </w:rPr>
              <w:t>74%</w:t>
            </w:r>
          </w:p>
        </w:tc>
        <w:tc>
          <w:tcPr>
            <w:tcW w:w="1435" w:type="dxa"/>
          </w:tcPr>
          <w:p w14:paraId="3F7F201F" w14:textId="5AEED0FE" w:rsidR="0012741E" w:rsidRPr="003E20CD" w:rsidRDefault="00E96C79" w:rsidP="00771679">
            <w:pPr>
              <w:pStyle w:val="ListParagraph"/>
              <w:spacing w:line="380" w:lineRule="atLeast"/>
              <w:ind w:left="0"/>
              <w:jc w:val="both"/>
              <w:rPr>
                <w:rFonts w:ascii="Artifex CF Extra Light" w:eastAsia="Arial" w:hAnsi="Artifex CF Extra Light" w:cs="Times New Roman"/>
                <w:b/>
                <w:bCs/>
                <w:color w:val="FFC000"/>
                <w:sz w:val="18"/>
                <w:szCs w:val="18"/>
              </w:rPr>
            </w:pPr>
            <w:r w:rsidRPr="003E20CD">
              <w:rPr>
                <w:rFonts w:ascii="Artifex CF Extra Light" w:eastAsia="Arial" w:hAnsi="Artifex CF Extra Light" w:cs="Times New Roman"/>
                <w:b/>
                <w:bCs/>
                <w:color w:val="FFC000"/>
                <w:sz w:val="18"/>
                <w:szCs w:val="18"/>
              </w:rPr>
              <w:t>77%</w:t>
            </w:r>
          </w:p>
        </w:tc>
      </w:tr>
      <w:tr w:rsidR="000A4135" w14:paraId="4041A468" w14:textId="77777777" w:rsidTr="0012741E">
        <w:tc>
          <w:tcPr>
            <w:tcW w:w="3869" w:type="dxa"/>
          </w:tcPr>
          <w:p w14:paraId="25589088" w14:textId="3FF91C12" w:rsidR="000A4135" w:rsidRPr="005951A4" w:rsidRDefault="000A4135" w:rsidP="00771679">
            <w:pPr>
              <w:pStyle w:val="ListParagraph"/>
              <w:spacing w:line="380" w:lineRule="atLeast"/>
              <w:ind w:left="0"/>
              <w:jc w:val="both"/>
              <w:rPr>
                <w:rFonts w:ascii="Artifex CF Extra Light" w:eastAsia="Arial" w:hAnsi="Artifex CF Extra Light" w:cs="Times New Roman"/>
                <w:color w:val="1F3864" w:themeColor="accent1" w:themeShade="80"/>
                <w:sz w:val="18"/>
                <w:szCs w:val="18"/>
              </w:rPr>
            </w:pPr>
            <w:r w:rsidRPr="005951A4">
              <w:rPr>
                <w:rFonts w:ascii="Artifex CF Extra Light" w:eastAsia="Arial" w:hAnsi="Artifex CF Extra Light" w:cs="Times New Roman"/>
                <w:color w:val="1F3864" w:themeColor="accent1" w:themeShade="80"/>
                <w:sz w:val="18"/>
                <w:szCs w:val="18"/>
              </w:rPr>
              <w:t>Dengue</w:t>
            </w:r>
          </w:p>
        </w:tc>
        <w:tc>
          <w:tcPr>
            <w:tcW w:w="1350" w:type="dxa"/>
          </w:tcPr>
          <w:p w14:paraId="51AD76A4" w14:textId="22AAD0EE" w:rsidR="000A4135" w:rsidRPr="003E20CD" w:rsidRDefault="000A4135" w:rsidP="00771679">
            <w:pPr>
              <w:pStyle w:val="ListParagraph"/>
              <w:spacing w:line="380" w:lineRule="atLeast"/>
              <w:ind w:left="0"/>
              <w:jc w:val="both"/>
              <w:rPr>
                <w:rFonts w:ascii="Artifex CF Extra Light" w:eastAsia="Arial" w:hAnsi="Artifex CF Extra Light" w:cs="Times New Roman"/>
                <w:b/>
                <w:bCs/>
                <w:color w:val="FFC000"/>
                <w:sz w:val="18"/>
                <w:szCs w:val="18"/>
              </w:rPr>
            </w:pPr>
            <w:r w:rsidRPr="003E20CD">
              <w:rPr>
                <w:rFonts w:ascii="Artifex CF Extra Light" w:eastAsia="Arial" w:hAnsi="Artifex CF Extra Light" w:cs="Times New Roman"/>
                <w:b/>
                <w:bCs/>
                <w:color w:val="FFC000"/>
                <w:sz w:val="18"/>
                <w:szCs w:val="18"/>
              </w:rPr>
              <w:t>78%</w:t>
            </w:r>
          </w:p>
        </w:tc>
        <w:tc>
          <w:tcPr>
            <w:tcW w:w="1435" w:type="dxa"/>
          </w:tcPr>
          <w:p w14:paraId="06AD4521" w14:textId="74D0DFB9" w:rsidR="000A4135" w:rsidRPr="003E20CD" w:rsidRDefault="000A4135" w:rsidP="00771679">
            <w:pPr>
              <w:pStyle w:val="ListParagraph"/>
              <w:spacing w:line="380" w:lineRule="atLeast"/>
              <w:ind w:left="0"/>
              <w:jc w:val="both"/>
              <w:rPr>
                <w:rFonts w:ascii="Artifex CF Extra Light" w:eastAsia="Arial" w:hAnsi="Artifex CF Extra Light" w:cs="Times New Roman"/>
                <w:b/>
                <w:bCs/>
                <w:color w:val="00B050"/>
                <w:sz w:val="18"/>
                <w:szCs w:val="18"/>
              </w:rPr>
            </w:pPr>
            <w:r w:rsidRPr="003E20CD">
              <w:rPr>
                <w:rFonts w:ascii="Artifex CF Extra Light" w:eastAsia="Arial" w:hAnsi="Artifex CF Extra Light" w:cs="Times New Roman"/>
                <w:b/>
                <w:bCs/>
                <w:color w:val="00B050"/>
                <w:sz w:val="18"/>
                <w:szCs w:val="18"/>
              </w:rPr>
              <w:t>85%</w:t>
            </w:r>
          </w:p>
        </w:tc>
      </w:tr>
      <w:tr w:rsidR="000A4135" w14:paraId="0AB323A6" w14:textId="77777777" w:rsidTr="0012741E">
        <w:tc>
          <w:tcPr>
            <w:tcW w:w="3869" w:type="dxa"/>
          </w:tcPr>
          <w:p w14:paraId="7B5966FE" w14:textId="5614517F" w:rsidR="000A4135" w:rsidRPr="005951A4" w:rsidRDefault="000A4135" w:rsidP="00771679">
            <w:pPr>
              <w:pStyle w:val="ListParagraph"/>
              <w:spacing w:line="380" w:lineRule="atLeast"/>
              <w:ind w:left="0"/>
              <w:jc w:val="both"/>
              <w:rPr>
                <w:rFonts w:ascii="Artifex CF Extra Light" w:eastAsia="Arial" w:hAnsi="Artifex CF Extra Light" w:cs="Times New Roman"/>
                <w:color w:val="1F3864" w:themeColor="accent1" w:themeShade="80"/>
                <w:sz w:val="18"/>
                <w:szCs w:val="18"/>
              </w:rPr>
            </w:pPr>
            <w:r w:rsidRPr="005951A4">
              <w:rPr>
                <w:rFonts w:ascii="Artifex CF Extra Light" w:eastAsia="Arial" w:hAnsi="Artifex CF Extra Light" w:cs="Times New Roman"/>
                <w:color w:val="1F3864" w:themeColor="accent1" w:themeShade="80"/>
                <w:sz w:val="18"/>
                <w:szCs w:val="18"/>
              </w:rPr>
              <w:t>Malaria</w:t>
            </w:r>
          </w:p>
        </w:tc>
        <w:tc>
          <w:tcPr>
            <w:tcW w:w="1350" w:type="dxa"/>
          </w:tcPr>
          <w:p w14:paraId="2FD12898" w14:textId="36F2AF22" w:rsidR="000A4135" w:rsidRPr="003E20CD" w:rsidRDefault="000A4135" w:rsidP="00771679">
            <w:pPr>
              <w:pStyle w:val="ListParagraph"/>
              <w:spacing w:line="380" w:lineRule="atLeast"/>
              <w:ind w:left="0"/>
              <w:jc w:val="both"/>
              <w:rPr>
                <w:rFonts w:ascii="Artifex CF Extra Light" w:eastAsia="Arial" w:hAnsi="Artifex CF Extra Light" w:cs="Times New Roman"/>
                <w:b/>
                <w:bCs/>
                <w:color w:val="FFC000"/>
                <w:sz w:val="18"/>
                <w:szCs w:val="18"/>
              </w:rPr>
            </w:pPr>
            <w:r w:rsidRPr="003E20CD">
              <w:rPr>
                <w:rFonts w:ascii="Artifex CF Extra Light" w:eastAsia="Arial" w:hAnsi="Artifex CF Extra Light" w:cs="Times New Roman"/>
                <w:b/>
                <w:bCs/>
                <w:color w:val="FFC000"/>
                <w:sz w:val="18"/>
                <w:szCs w:val="18"/>
              </w:rPr>
              <w:t>75%</w:t>
            </w:r>
          </w:p>
        </w:tc>
        <w:tc>
          <w:tcPr>
            <w:tcW w:w="1435" w:type="dxa"/>
          </w:tcPr>
          <w:p w14:paraId="060F0EB0" w14:textId="5D5AF622" w:rsidR="000A4135" w:rsidRPr="003E20CD" w:rsidRDefault="000A4135" w:rsidP="00771679">
            <w:pPr>
              <w:pStyle w:val="ListParagraph"/>
              <w:spacing w:line="380" w:lineRule="atLeast"/>
              <w:ind w:left="0"/>
              <w:jc w:val="both"/>
              <w:rPr>
                <w:rFonts w:ascii="Artifex CF Extra Light" w:eastAsia="Arial" w:hAnsi="Artifex CF Extra Light" w:cs="Times New Roman"/>
                <w:b/>
                <w:bCs/>
                <w:color w:val="00B050"/>
                <w:sz w:val="18"/>
                <w:szCs w:val="18"/>
              </w:rPr>
            </w:pPr>
            <w:r w:rsidRPr="003E20CD">
              <w:rPr>
                <w:rFonts w:ascii="Artifex CF Extra Light" w:eastAsia="Arial" w:hAnsi="Artifex CF Extra Light" w:cs="Times New Roman"/>
                <w:b/>
                <w:bCs/>
                <w:color w:val="00B050"/>
                <w:sz w:val="18"/>
                <w:szCs w:val="18"/>
              </w:rPr>
              <w:t>85%</w:t>
            </w:r>
          </w:p>
        </w:tc>
      </w:tr>
      <w:tr w:rsidR="000A4135" w14:paraId="1FB34606" w14:textId="77777777" w:rsidTr="0012741E">
        <w:tc>
          <w:tcPr>
            <w:tcW w:w="3869" w:type="dxa"/>
          </w:tcPr>
          <w:p w14:paraId="4621FCD3" w14:textId="57EBDE69" w:rsidR="000A4135" w:rsidRPr="005951A4" w:rsidRDefault="000A4135" w:rsidP="00771679">
            <w:pPr>
              <w:pStyle w:val="ListParagraph"/>
              <w:spacing w:line="380" w:lineRule="atLeast"/>
              <w:ind w:left="0"/>
              <w:jc w:val="both"/>
              <w:rPr>
                <w:rFonts w:ascii="Artifex CF Extra Light" w:eastAsia="Arial" w:hAnsi="Artifex CF Extra Light" w:cs="Times New Roman"/>
                <w:color w:val="1F3864" w:themeColor="accent1" w:themeShade="80"/>
                <w:sz w:val="18"/>
                <w:szCs w:val="18"/>
              </w:rPr>
            </w:pPr>
            <w:r w:rsidRPr="005951A4">
              <w:rPr>
                <w:rFonts w:ascii="Artifex CF Extra Light" w:eastAsia="Arial" w:hAnsi="Artifex CF Extra Light" w:cs="Times New Roman"/>
                <w:color w:val="1F3864" w:themeColor="accent1" w:themeShade="80"/>
                <w:sz w:val="18"/>
                <w:szCs w:val="18"/>
              </w:rPr>
              <w:t xml:space="preserve">Leptospirosis </w:t>
            </w:r>
          </w:p>
        </w:tc>
        <w:tc>
          <w:tcPr>
            <w:tcW w:w="1350" w:type="dxa"/>
          </w:tcPr>
          <w:p w14:paraId="20ED0458" w14:textId="0635D004" w:rsidR="000A4135" w:rsidRPr="003E20CD" w:rsidRDefault="000A4135" w:rsidP="00771679">
            <w:pPr>
              <w:pStyle w:val="ListParagraph"/>
              <w:spacing w:line="380" w:lineRule="atLeast"/>
              <w:ind w:left="0"/>
              <w:jc w:val="both"/>
              <w:rPr>
                <w:rFonts w:ascii="Artifex CF Extra Light" w:eastAsia="Arial" w:hAnsi="Artifex CF Extra Light" w:cs="Times New Roman"/>
                <w:b/>
                <w:bCs/>
                <w:sz w:val="18"/>
                <w:szCs w:val="18"/>
              </w:rPr>
            </w:pPr>
            <w:r w:rsidRPr="003E20CD">
              <w:rPr>
                <w:rFonts w:ascii="Artifex CF Extra Light" w:eastAsia="Arial" w:hAnsi="Artifex CF Extra Light" w:cs="Times New Roman"/>
                <w:b/>
                <w:bCs/>
                <w:color w:val="00B050"/>
                <w:sz w:val="18"/>
                <w:szCs w:val="18"/>
              </w:rPr>
              <w:t>80%</w:t>
            </w:r>
          </w:p>
        </w:tc>
        <w:tc>
          <w:tcPr>
            <w:tcW w:w="1435" w:type="dxa"/>
          </w:tcPr>
          <w:p w14:paraId="3FCC67B4" w14:textId="4B6265FD" w:rsidR="000A4135" w:rsidRPr="003E20CD" w:rsidRDefault="000A4135" w:rsidP="00771679">
            <w:pPr>
              <w:pStyle w:val="ListParagraph"/>
              <w:spacing w:line="380" w:lineRule="atLeast"/>
              <w:ind w:left="0"/>
              <w:jc w:val="both"/>
              <w:rPr>
                <w:rFonts w:ascii="Artifex CF Extra Light" w:eastAsia="Arial" w:hAnsi="Artifex CF Extra Light" w:cs="Times New Roman"/>
                <w:b/>
                <w:bCs/>
                <w:color w:val="00B050"/>
                <w:sz w:val="18"/>
                <w:szCs w:val="18"/>
              </w:rPr>
            </w:pPr>
            <w:r w:rsidRPr="003E20CD">
              <w:rPr>
                <w:rFonts w:ascii="Artifex CF Extra Light" w:eastAsia="Arial" w:hAnsi="Artifex CF Extra Light" w:cs="Times New Roman"/>
                <w:b/>
                <w:bCs/>
                <w:color w:val="00B050"/>
                <w:sz w:val="18"/>
                <w:szCs w:val="18"/>
              </w:rPr>
              <w:t>85%</w:t>
            </w:r>
          </w:p>
        </w:tc>
      </w:tr>
      <w:tr w:rsidR="001F5418" w14:paraId="730D3047" w14:textId="77777777" w:rsidTr="0012741E">
        <w:tc>
          <w:tcPr>
            <w:tcW w:w="3869" w:type="dxa"/>
          </w:tcPr>
          <w:p w14:paraId="3D705A8F" w14:textId="7AF0D6FF" w:rsidR="001F5418" w:rsidRPr="005951A4" w:rsidRDefault="001F5418" w:rsidP="00771679">
            <w:pPr>
              <w:pStyle w:val="ListParagraph"/>
              <w:spacing w:line="380" w:lineRule="atLeast"/>
              <w:ind w:left="0"/>
              <w:jc w:val="both"/>
              <w:rPr>
                <w:rFonts w:ascii="Artifex CF Extra Light" w:eastAsia="Arial" w:hAnsi="Artifex CF Extra Light" w:cs="Times New Roman"/>
                <w:color w:val="1F3864" w:themeColor="accent1" w:themeShade="80"/>
                <w:sz w:val="18"/>
                <w:szCs w:val="18"/>
              </w:rPr>
            </w:pPr>
            <w:r w:rsidRPr="005951A4">
              <w:rPr>
                <w:rFonts w:ascii="Artifex CF Extra Light" w:eastAsia="Arial" w:hAnsi="Artifex CF Extra Light" w:cs="Times New Roman"/>
                <w:color w:val="1F3864" w:themeColor="accent1" w:themeShade="80"/>
                <w:sz w:val="18"/>
                <w:szCs w:val="18"/>
              </w:rPr>
              <w:t>Manejo de COVID19</w:t>
            </w:r>
          </w:p>
        </w:tc>
        <w:tc>
          <w:tcPr>
            <w:tcW w:w="1350" w:type="dxa"/>
          </w:tcPr>
          <w:p w14:paraId="1A4EE81C" w14:textId="7BA40456" w:rsidR="001F5418" w:rsidRPr="003E20CD" w:rsidRDefault="001F5418" w:rsidP="00771679">
            <w:pPr>
              <w:pStyle w:val="ListParagraph"/>
              <w:spacing w:line="380" w:lineRule="atLeast"/>
              <w:ind w:left="0"/>
              <w:jc w:val="both"/>
              <w:rPr>
                <w:rFonts w:ascii="Artifex CF Extra Light" w:eastAsia="Arial" w:hAnsi="Artifex CF Extra Light" w:cs="Times New Roman"/>
                <w:b/>
                <w:bCs/>
                <w:sz w:val="18"/>
                <w:szCs w:val="18"/>
              </w:rPr>
            </w:pPr>
            <w:r w:rsidRPr="00DF7153">
              <w:rPr>
                <w:rFonts w:ascii="Artifex CF Extra Light" w:eastAsia="Arial" w:hAnsi="Artifex CF Extra Light" w:cs="Times New Roman"/>
                <w:b/>
                <w:bCs/>
                <w:color w:val="1F3864" w:themeColor="accent1" w:themeShade="80"/>
                <w:sz w:val="18"/>
                <w:szCs w:val="18"/>
              </w:rPr>
              <w:t>N/A</w:t>
            </w:r>
          </w:p>
        </w:tc>
        <w:tc>
          <w:tcPr>
            <w:tcW w:w="1435" w:type="dxa"/>
          </w:tcPr>
          <w:p w14:paraId="602B2A93" w14:textId="2D7CC8A5" w:rsidR="001F5418" w:rsidRPr="003E20CD" w:rsidRDefault="001F5418" w:rsidP="00771679">
            <w:pPr>
              <w:pStyle w:val="ListParagraph"/>
              <w:spacing w:line="380" w:lineRule="atLeast"/>
              <w:ind w:left="0"/>
              <w:jc w:val="both"/>
              <w:rPr>
                <w:rFonts w:ascii="Artifex CF Extra Light" w:eastAsia="Arial" w:hAnsi="Artifex CF Extra Light" w:cs="Times New Roman"/>
                <w:b/>
                <w:bCs/>
                <w:color w:val="00B050"/>
                <w:sz w:val="18"/>
                <w:szCs w:val="18"/>
              </w:rPr>
            </w:pPr>
            <w:r w:rsidRPr="003E20CD">
              <w:rPr>
                <w:rFonts w:ascii="Artifex CF Extra Light" w:eastAsia="Arial" w:hAnsi="Artifex CF Extra Light" w:cs="Times New Roman"/>
                <w:b/>
                <w:bCs/>
                <w:color w:val="00B050"/>
                <w:sz w:val="18"/>
                <w:szCs w:val="18"/>
              </w:rPr>
              <w:t>82%</w:t>
            </w:r>
          </w:p>
        </w:tc>
      </w:tr>
    </w:tbl>
    <w:p w14:paraId="253CD3B2" w14:textId="2D65B7FC" w:rsidR="00EB223C" w:rsidRPr="00786101" w:rsidRDefault="0048777C" w:rsidP="007E7BBF">
      <w:pPr>
        <w:pStyle w:val="ListParagraph"/>
        <w:numPr>
          <w:ilvl w:val="0"/>
          <w:numId w:val="36"/>
        </w:numPr>
        <w:spacing w:line="380" w:lineRule="atLeast"/>
        <w:jc w:val="both"/>
        <w:rPr>
          <w:rFonts w:ascii="Artifex CF Extra Light" w:eastAsia="Arial" w:hAnsi="Artifex CF Extra Light" w:cs="Times New Roman"/>
          <w:iCs/>
          <w:color w:val="1F3864" w:themeColor="accent1" w:themeShade="80"/>
          <w:sz w:val="18"/>
          <w:szCs w:val="18"/>
        </w:rPr>
      </w:pPr>
      <w:r w:rsidRPr="00786101">
        <w:rPr>
          <w:rFonts w:ascii="Artifex CF Extra Light" w:eastAsia="Arial" w:hAnsi="Artifex CF Extra Light" w:cs="Times New Roman"/>
          <w:iCs/>
          <w:color w:val="1F3864" w:themeColor="accent1" w:themeShade="80"/>
          <w:sz w:val="18"/>
          <w:szCs w:val="18"/>
        </w:rPr>
        <w:t>Con la aplicación del Lista de Verificación de la Seguridad en la Cirugía en once hospitales visitados, se constata un índice global de cumplimiento 80% mediante la revisión de expediente clínico y por observación directa, un índice global de un 85%.</w:t>
      </w:r>
    </w:p>
    <w:p w14:paraId="0EDB3540" w14:textId="0D73EB3E" w:rsidR="00DB4489" w:rsidRPr="00786101" w:rsidRDefault="00DB4489"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 xml:space="preserve">Implementación del proyecto para el fortalecimiento de la capacidad de información estratégica, detección de VIH y servicios clínicos para poblaciones móviles en la República Dominicana, que tiene como objetivo la alineación de los SAI en el Plan de Emergencia del presidente para el SIDA (PEPFAR), aportando al cumplimiento de la cascada 90-90-90. </w:t>
      </w:r>
      <w:r w:rsidR="00452C99" w:rsidRPr="00786101">
        <w:rPr>
          <w:rFonts w:ascii="Artifex CF Extra Light" w:eastAsia="Arial" w:hAnsi="Artifex CF Extra Light" w:cs="Times New Roman"/>
          <w:color w:val="1F3864" w:themeColor="accent1" w:themeShade="80"/>
          <w:sz w:val="18"/>
          <w:szCs w:val="18"/>
        </w:rPr>
        <w:t>Actualmente se ejecuta en 15 SAI</w:t>
      </w:r>
      <w:r w:rsidR="00205446" w:rsidRPr="00786101">
        <w:rPr>
          <w:rFonts w:ascii="Artifex CF Extra Light" w:eastAsia="Arial" w:hAnsi="Artifex CF Extra Light" w:cs="Times New Roman"/>
          <w:color w:val="1F3864" w:themeColor="accent1" w:themeShade="80"/>
          <w:sz w:val="18"/>
          <w:szCs w:val="18"/>
        </w:rPr>
        <w:t xml:space="preserve"> de los SRS Metropolitano, Norcentral y Este</w:t>
      </w:r>
      <w:r w:rsidR="00452C99" w:rsidRPr="00786101">
        <w:rPr>
          <w:rFonts w:ascii="Artifex CF Extra Light" w:eastAsia="Arial" w:hAnsi="Artifex CF Extra Light" w:cs="Times New Roman"/>
          <w:color w:val="1F3864" w:themeColor="accent1" w:themeShade="80"/>
          <w:sz w:val="18"/>
          <w:szCs w:val="18"/>
        </w:rPr>
        <w:t>, beneficiando a 27,981 pacientes.</w:t>
      </w:r>
    </w:p>
    <w:p w14:paraId="331463AB" w14:textId="00CFF0DB" w:rsidR="00BC511F" w:rsidRPr="00786101" w:rsidRDefault="00BC511F"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 xml:space="preserve">Implementación de actividades comunitarias con el objetivo de recuperar pacientes en abandono y fortalecer la adherencia al tratamiento antirretroviral en los </w:t>
      </w:r>
      <w:r w:rsidR="00DA688D" w:rsidRPr="00786101">
        <w:rPr>
          <w:rFonts w:ascii="Artifex CF Extra Light" w:eastAsia="Arial" w:hAnsi="Artifex CF Extra Light" w:cs="Times New Roman"/>
          <w:color w:val="1F3864" w:themeColor="accent1" w:themeShade="80"/>
          <w:sz w:val="18"/>
          <w:szCs w:val="18"/>
        </w:rPr>
        <w:t>SAI, beneficiando a 2,473 pacientes pertenecientes a ocho (8) Servicios de Atención Integral en los SRS El Valle (VI) y SRS Cibao Central (VIII).</w:t>
      </w:r>
    </w:p>
    <w:p w14:paraId="4457B8EE" w14:textId="41BBD290" w:rsidR="00654B8E" w:rsidRPr="00786101" w:rsidRDefault="00654B8E"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lastRenderedPageBreak/>
        <w:t>Ampliación de la oferta de detección temprana y tratamiento del VIH / SIDA e ITS (Infección de Transmisión Sexual) entre las poblaciones claves</w:t>
      </w:r>
      <w:r w:rsidR="00613FFE" w:rsidRPr="00786101">
        <w:rPr>
          <w:rFonts w:ascii="Artifex CF Extra Light" w:eastAsia="Arial" w:hAnsi="Artifex CF Extra Light" w:cs="Times New Roman"/>
          <w:color w:val="1F3864" w:themeColor="accent1" w:themeShade="80"/>
          <w:sz w:val="18"/>
          <w:szCs w:val="18"/>
        </w:rPr>
        <w:t xml:space="preserve">. </w:t>
      </w:r>
      <w:r w:rsidR="003C0909" w:rsidRPr="00786101">
        <w:rPr>
          <w:rFonts w:ascii="Artifex CF Extra Light" w:eastAsia="Arial" w:hAnsi="Artifex CF Extra Light" w:cs="Times New Roman"/>
          <w:color w:val="1F3864" w:themeColor="accent1" w:themeShade="80"/>
          <w:sz w:val="18"/>
          <w:szCs w:val="18"/>
        </w:rPr>
        <w:t xml:space="preserve">Favoreciendo a </w:t>
      </w:r>
      <w:r w:rsidR="00613FFE" w:rsidRPr="00786101">
        <w:rPr>
          <w:rFonts w:ascii="Artifex CF Extra Light" w:eastAsia="Arial" w:hAnsi="Artifex CF Extra Light" w:cs="Times New Roman"/>
          <w:color w:val="1F3864" w:themeColor="accent1" w:themeShade="80"/>
          <w:sz w:val="18"/>
          <w:szCs w:val="18"/>
        </w:rPr>
        <w:t>2,602 pacientes de las provincias de San Cristóbal (</w:t>
      </w:r>
      <w:r w:rsidR="003C0909" w:rsidRPr="00786101">
        <w:rPr>
          <w:rFonts w:ascii="Artifex CF Extra Light" w:eastAsia="Arial" w:hAnsi="Artifex CF Extra Light" w:cs="Times New Roman"/>
          <w:color w:val="1F3864" w:themeColor="accent1" w:themeShade="80"/>
          <w:sz w:val="18"/>
          <w:szCs w:val="18"/>
        </w:rPr>
        <w:t>SRS</w:t>
      </w:r>
      <w:r w:rsidR="00613FFE" w:rsidRPr="00786101">
        <w:rPr>
          <w:rFonts w:ascii="Artifex CF Extra Light" w:eastAsia="Arial" w:hAnsi="Artifex CF Extra Light" w:cs="Times New Roman"/>
          <w:color w:val="1F3864" w:themeColor="accent1" w:themeShade="80"/>
          <w:sz w:val="18"/>
          <w:szCs w:val="18"/>
        </w:rPr>
        <w:t xml:space="preserve"> Valdesia</w:t>
      </w:r>
      <w:r w:rsidR="003C0909" w:rsidRPr="00786101">
        <w:rPr>
          <w:rFonts w:ascii="Artifex CF Extra Light" w:eastAsia="Arial" w:hAnsi="Artifex CF Extra Light" w:cs="Times New Roman"/>
          <w:color w:val="1F3864" w:themeColor="accent1" w:themeShade="80"/>
          <w:sz w:val="18"/>
          <w:szCs w:val="18"/>
        </w:rPr>
        <w:t>)</w:t>
      </w:r>
      <w:r w:rsidR="00613FFE" w:rsidRPr="00786101">
        <w:rPr>
          <w:rFonts w:ascii="Artifex CF Extra Light" w:eastAsia="Arial" w:hAnsi="Artifex CF Extra Light" w:cs="Times New Roman"/>
          <w:color w:val="1F3864" w:themeColor="accent1" w:themeShade="80"/>
          <w:sz w:val="18"/>
          <w:szCs w:val="18"/>
        </w:rPr>
        <w:t xml:space="preserve"> mediante el apoyo al Hospital Juan Pablo Pina y la provincia de Barahona (</w:t>
      </w:r>
      <w:r w:rsidR="003C0909" w:rsidRPr="00786101">
        <w:rPr>
          <w:rFonts w:ascii="Artifex CF Extra Light" w:eastAsia="Arial" w:hAnsi="Artifex CF Extra Light" w:cs="Times New Roman"/>
          <w:color w:val="1F3864" w:themeColor="accent1" w:themeShade="80"/>
          <w:sz w:val="18"/>
          <w:szCs w:val="18"/>
        </w:rPr>
        <w:t>SRS</w:t>
      </w:r>
      <w:r w:rsidR="00613FFE" w:rsidRPr="00786101">
        <w:rPr>
          <w:rFonts w:ascii="Artifex CF Extra Light" w:eastAsia="Arial" w:hAnsi="Artifex CF Extra Light" w:cs="Times New Roman"/>
          <w:color w:val="1F3864" w:themeColor="accent1" w:themeShade="80"/>
          <w:sz w:val="18"/>
          <w:szCs w:val="18"/>
        </w:rPr>
        <w:t xml:space="preserve"> Enriquillo), mediante el apoyo del Hospital Jaime Mota.</w:t>
      </w:r>
    </w:p>
    <w:p w14:paraId="4AAC8D5F" w14:textId="3C7A00E2" w:rsidR="00706040" w:rsidRPr="00786101" w:rsidRDefault="00706040"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Firma del Memorándum de entendimiento entre el Ministerio de Salud Pública, Servicio Nacional de Salud y el Departamento de Estado de los Estados Unidos de América para efectos del trabajo bajo el Plan de Emergencia del presidente de los Estados Unidos para el Alivio del SIDA (PEPFAR).  Este acuerdo tiene como objetivo apoyar a la Republica Dominicana en el cumplimiento de la “Declaración Política sobre el VIH/SIDA; en la vía rápida para acelerar la lucha contra el VIH y poner fin a la epidemia del SIDA para 2030, a través de avanzar y acelerar las metas mundiales para el 2020 y la implementación escalonada de la estrategia “Tratamiento para Todos” que además de énfasis en migrantes haitianos y sus descendientes incluye abordaje en poblaciones claves de hombres que tienen sexo con hombres (HSH), Trans y trabajadores sexuales.</w:t>
      </w:r>
    </w:p>
    <w:p w14:paraId="097E2995" w14:textId="7A1190BA" w:rsidR="007945A9" w:rsidRPr="00786101" w:rsidRDefault="007945A9"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 xml:space="preserve">Aportando a la mejora de la provisión de los servicios </w:t>
      </w:r>
      <w:r w:rsidR="0019470E" w:rsidRPr="00786101">
        <w:rPr>
          <w:rFonts w:ascii="Artifex CF Extra Light" w:eastAsia="Arial" w:hAnsi="Artifex CF Extra Light" w:cs="Times New Roman"/>
          <w:color w:val="1F3864" w:themeColor="accent1" w:themeShade="80"/>
          <w:sz w:val="18"/>
          <w:szCs w:val="18"/>
        </w:rPr>
        <w:t>en</w:t>
      </w:r>
      <w:r w:rsidRPr="00786101">
        <w:rPr>
          <w:rFonts w:ascii="Artifex CF Extra Light" w:eastAsia="Arial" w:hAnsi="Artifex CF Extra Light" w:cs="Times New Roman"/>
          <w:color w:val="1F3864" w:themeColor="accent1" w:themeShade="80"/>
          <w:sz w:val="18"/>
          <w:szCs w:val="18"/>
        </w:rPr>
        <w:t xml:space="preserve"> las </w:t>
      </w:r>
      <w:r w:rsidR="0019470E" w:rsidRPr="00786101">
        <w:rPr>
          <w:rFonts w:ascii="Artifex CF Extra Light" w:eastAsia="Arial" w:hAnsi="Artifex CF Extra Light" w:cs="Times New Roman"/>
          <w:color w:val="1F3864" w:themeColor="accent1" w:themeShade="80"/>
          <w:sz w:val="18"/>
          <w:szCs w:val="18"/>
        </w:rPr>
        <w:t>1,600 u</w:t>
      </w:r>
      <w:r w:rsidRPr="00786101">
        <w:rPr>
          <w:rFonts w:ascii="Artifex CF Extra Light" w:eastAsia="Arial" w:hAnsi="Artifex CF Extra Light" w:cs="Times New Roman"/>
          <w:color w:val="1F3864" w:themeColor="accent1" w:themeShade="80"/>
          <w:sz w:val="18"/>
          <w:szCs w:val="18"/>
        </w:rPr>
        <w:t>nidades de Tuberculosis</w:t>
      </w:r>
      <w:r w:rsidR="0019470E" w:rsidRPr="00786101">
        <w:rPr>
          <w:rFonts w:ascii="Artifex CF Extra Light" w:eastAsia="Arial" w:hAnsi="Artifex CF Extra Light" w:cs="Times New Roman"/>
          <w:color w:val="1F3864" w:themeColor="accent1" w:themeShade="80"/>
          <w:sz w:val="18"/>
          <w:szCs w:val="18"/>
        </w:rPr>
        <w:t xml:space="preserve"> de los nueve SRS</w:t>
      </w:r>
      <w:r w:rsidRPr="00786101">
        <w:rPr>
          <w:rFonts w:ascii="Artifex CF Extra Light" w:eastAsia="Arial" w:hAnsi="Artifex CF Extra Light" w:cs="Times New Roman"/>
          <w:color w:val="1F3864" w:themeColor="accent1" w:themeShade="80"/>
          <w:sz w:val="18"/>
          <w:szCs w:val="18"/>
        </w:rPr>
        <w:t>, se han realizado diferentes intervenciones, como:</w:t>
      </w:r>
    </w:p>
    <w:p w14:paraId="72F2E2EA" w14:textId="7870AF4D" w:rsidR="00D062C9" w:rsidRPr="00786101" w:rsidRDefault="00D062C9" w:rsidP="007E7BBF">
      <w:pPr>
        <w:pStyle w:val="ListParagraph"/>
        <w:numPr>
          <w:ilvl w:val="0"/>
          <w:numId w:val="31"/>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 xml:space="preserve">Adquisición de 8 equipos </w:t>
      </w:r>
      <w:proofErr w:type="spellStart"/>
      <w:r w:rsidRPr="00786101">
        <w:rPr>
          <w:rFonts w:ascii="Artifex CF Extra Light" w:eastAsia="Arial" w:hAnsi="Artifex CF Extra Light" w:cs="Times New Roman"/>
          <w:color w:val="1F3864" w:themeColor="accent1" w:themeShade="80"/>
          <w:sz w:val="18"/>
          <w:szCs w:val="18"/>
        </w:rPr>
        <w:t>GeneXpert</w:t>
      </w:r>
      <w:proofErr w:type="spellEnd"/>
      <w:r w:rsidR="00C54F8C" w:rsidRPr="00786101">
        <w:rPr>
          <w:rFonts w:ascii="Artifex CF Extra Light" w:eastAsia="Arial" w:hAnsi="Artifex CF Extra Light" w:cs="Times New Roman"/>
          <w:color w:val="1F3864" w:themeColor="accent1" w:themeShade="80"/>
          <w:sz w:val="18"/>
          <w:szCs w:val="18"/>
        </w:rPr>
        <w:t>.</w:t>
      </w:r>
    </w:p>
    <w:p w14:paraId="6AF82789" w14:textId="1602111D" w:rsidR="00D062C9" w:rsidRPr="00786101" w:rsidRDefault="00D062C9" w:rsidP="007E7BBF">
      <w:pPr>
        <w:pStyle w:val="ListParagraph"/>
        <w:numPr>
          <w:ilvl w:val="0"/>
          <w:numId w:val="31"/>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 xml:space="preserve">Readecuación </w:t>
      </w:r>
      <w:r w:rsidR="00C54F8C" w:rsidRPr="00786101">
        <w:rPr>
          <w:rFonts w:ascii="Artifex CF Extra Light" w:eastAsia="Arial" w:hAnsi="Artifex CF Extra Light" w:cs="Times New Roman"/>
          <w:color w:val="1F3864" w:themeColor="accent1" w:themeShade="80"/>
          <w:sz w:val="18"/>
          <w:szCs w:val="18"/>
        </w:rPr>
        <w:t xml:space="preserve">de las </w:t>
      </w:r>
      <w:r w:rsidRPr="00786101">
        <w:rPr>
          <w:rFonts w:ascii="Artifex CF Extra Light" w:eastAsia="Arial" w:hAnsi="Artifex CF Extra Light" w:cs="Times New Roman"/>
          <w:color w:val="1F3864" w:themeColor="accent1" w:themeShade="80"/>
          <w:sz w:val="18"/>
          <w:szCs w:val="18"/>
        </w:rPr>
        <w:t>Unidades Técnicas Regionales (UTR)</w:t>
      </w:r>
      <w:r w:rsidR="00C54F8C" w:rsidRPr="00786101">
        <w:rPr>
          <w:rFonts w:ascii="Artifex CF Extra Light" w:eastAsia="Arial" w:hAnsi="Artifex CF Extra Light" w:cs="Times New Roman"/>
          <w:color w:val="1F3864" w:themeColor="accent1" w:themeShade="80"/>
          <w:sz w:val="18"/>
          <w:szCs w:val="18"/>
        </w:rPr>
        <w:t>.</w:t>
      </w:r>
    </w:p>
    <w:p w14:paraId="4D11AEC6" w14:textId="1DE51559" w:rsidR="00D062C9" w:rsidRPr="00786101" w:rsidRDefault="00D062C9" w:rsidP="007E7BBF">
      <w:pPr>
        <w:pStyle w:val="ListParagraph"/>
        <w:numPr>
          <w:ilvl w:val="0"/>
          <w:numId w:val="31"/>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 xml:space="preserve">Implementación del Modelo Integrado TB/VIH Coinfección en </w:t>
      </w:r>
      <w:r w:rsidR="00C54F8C" w:rsidRPr="00786101">
        <w:rPr>
          <w:rFonts w:ascii="Artifex CF Extra Light" w:eastAsia="Arial" w:hAnsi="Artifex CF Extra Light" w:cs="Times New Roman"/>
          <w:color w:val="1F3864" w:themeColor="accent1" w:themeShade="80"/>
          <w:sz w:val="18"/>
          <w:szCs w:val="18"/>
        </w:rPr>
        <w:t>cinco</w:t>
      </w:r>
      <w:r w:rsidRPr="00786101">
        <w:rPr>
          <w:rFonts w:ascii="Artifex CF Extra Light" w:eastAsia="Arial" w:hAnsi="Artifex CF Extra Light" w:cs="Times New Roman"/>
          <w:color w:val="1F3864" w:themeColor="accent1" w:themeShade="80"/>
          <w:sz w:val="18"/>
          <w:szCs w:val="18"/>
        </w:rPr>
        <w:t xml:space="preserve"> provincias.</w:t>
      </w:r>
    </w:p>
    <w:p w14:paraId="19886752" w14:textId="371D9781" w:rsidR="007945A9" w:rsidRPr="00786101" w:rsidRDefault="00D062C9" w:rsidP="007E7BBF">
      <w:pPr>
        <w:pStyle w:val="ListParagraph"/>
        <w:numPr>
          <w:ilvl w:val="0"/>
          <w:numId w:val="31"/>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Implementación del Sistema Único para el Transporte de Muestras Biológicas y sus Resultados (SUTMER), con la finalidad de contribuir con la gestión de los servicios para una atención de calidad centrada en las personas, garantizando la disponibilidad confiable y oportuna de los resultados de exámenes de laboratorio, conforme a las normativas y estándares nacionales e internacionales.</w:t>
      </w:r>
    </w:p>
    <w:p w14:paraId="0549F9E5" w14:textId="7374FC54" w:rsidR="00C902FB" w:rsidRPr="00786101" w:rsidRDefault="00C902FB" w:rsidP="007E7BBF">
      <w:pPr>
        <w:pStyle w:val="ListParagraph"/>
        <w:numPr>
          <w:ilvl w:val="0"/>
          <w:numId w:val="31"/>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 xml:space="preserve">Entrega del DOT domiciliario a 378 pacientes. </w:t>
      </w:r>
    </w:p>
    <w:p w14:paraId="6A0120C4" w14:textId="35ED9991" w:rsidR="00C902FB" w:rsidRPr="00786101" w:rsidRDefault="00C902FB" w:rsidP="007E7BBF">
      <w:pPr>
        <w:pStyle w:val="ListParagraph"/>
        <w:numPr>
          <w:ilvl w:val="0"/>
          <w:numId w:val="31"/>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Oferta de servicios ambulatorios 1,492 (consultas).</w:t>
      </w:r>
    </w:p>
    <w:p w14:paraId="60AFE1D8" w14:textId="005945AB" w:rsidR="00C22CDF" w:rsidRPr="00786101" w:rsidRDefault="006C39EC" w:rsidP="007E7BBF">
      <w:pPr>
        <w:pStyle w:val="ListParagraph"/>
        <w:numPr>
          <w:ilvl w:val="0"/>
          <w:numId w:val="36"/>
        </w:numPr>
        <w:spacing w:line="380" w:lineRule="atLeast"/>
        <w:jc w:val="both"/>
        <w:rPr>
          <w:rFonts w:ascii="Artifex CF Extra Light" w:eastAsia="Arial" w:hAnsi="Artifex CF Extra Light" w:cs="Times New Roman"/>
          <w:i/>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lastRenderedPageBreak/>
        <w:t xml:space="preserve">Distribución </w:t>
      </w:r>
      <w:r w:rsidR="003D753B" w:rsidRPr="00786101">
        <w:rPr>
          <w:rFonts w:ascii="Artifex CF Extra Light" w:eastAsia="Arial" w:hAnsi="Artifex CF Extra Light" w:cs="Times New Roman"/>
          <w:color w:val="1F3864" w:themeColor="accent1" w:themeShade="80"/>
          <w:sz w:val="18"/>
          <w:szCs w:val="18"/>
        </w:rPr>
        <w:t>3,252 Manuales de Actualización de la Cartera de Servicios</w:t>
      </w:r>
      <w:r w:rsidR="003B5B63" w:rsidRPr="00786101">
        <w:rPr>
          <w:rFonts w:ascii="Artifex CF Extra Light" w:eastAsia="Arial" w:hAnsi="Artifex CF Extra Light" w:cs="Times New Roman"/>
          <w:color w:val="1F3864" w:themeColor="accent1" w:themeShade="80"/>
          <w:sz w:val="18"/>
          <w:szCs w:val="18"/>
        </w:rPr>
        <w:t xml:space="preserve"> para ser entregados a entrega a los </w:t>
      </w:r>
      <w:r w:rsidR="00637A27" w:rsidRPr="00786101">
        <w:rPr>
          <w:rFonts w:ascii="Artifex CF Extra Light" w:eastAsia="Arial" w:hAnsi="Artifex CF Extra Light" w:cs="Times New Roman"/>
          <w:color w:val="1F3864" w:themeColor="accent1" w:themeShade="80"/>
          <w:sz w:val="18"/>
          <w:szCs w:val="18"/>
        </w:rPr>
        <w:t>directores</w:t>
      </w:r>
      <w:r w:rsidR="003B5B63" w:rsidRPr="00786101">
        <w:rPr>
          <w:rFonts w:ascii="Artifex CF Extra Light" w:eastAsia="Arial" w:hAnsi="Artifex CF Extra Light" w:cs="Times New Roman"/>
          <w:color w:val="1F3864" w:themeColor="accent1" w:themeShade="80"/>
          <w:sz w:val="18"/>
          <w:szCs w:val="18"/>
        </w:rPr>
        <w:t xml:space="preserve"> y </w:t>
      </w:r>
      <w:r w:rsidR="00637A27" w:rsidRPr="00786101">
        <w:rPr>
          <w:rFonts w:ascii="Artifex CF Extra Light" w:eastAsia="Arial" w:hAnsi="Artifex CF Extra Light" w:cs="Times New Roman"/>
          <w:color w:val="1F3864" w:themeColor="accent1" w:themeShade="80"/>
          <w:sz w:val="18"/>
          <w:szCs w:val="18"/>
        </w:rPr>
        <w:t>e</w:t>
      </w:r>
      <w:r w:rsidR="003B5B63" w:rsidRPr="00786101">
        <w:rPr>
          <w:rFonts w:ascii="Artifex CF Extra Light" w:eastAsia="Arial" w:hAnsi="Artifex CF Extra Light" w:cs="Times New Roman"/>
          <w:color w:val="1F3864" w:themeColor="accent1" w:themeShade="80"/>
          <w:sz w:val="18"/>
          <w:szCs w:val="18"/>
        </w:rPr>
        <w:t>ncargados Departamentales del SNS, personal de los SRS y personal clave de los EESS de la red (PNA, Hospitales).</w:t>
      </w:r>
      <w:r w:rsidR="00637A27" w:rsidRPr="00786101">
        <w:rPr>
          <w:rFonts w:ascii="Artifex CF Extra Light" w:eastAsia="Arial" w:hAnsi="Artifex CF Extra Light" w:cs="Times New Roman"/>
          <w:color w:val="1F3864" w:themeColor="accent1" w:themeShade="80"/>
          <w:sz w:val="18"/>
          <w:szCs w:val="18"/>
        </w:rPr>
        <w:t xml:space="preserve"> A esto, se suma, la actualización y publicación </w:t>
      </w:r>
      <w:r w:rsidR="004D5F51" w:rsidRPr="00786101">
        <w:rPr>
          <w:rFonts w:ascii="Artifex CF Extra Light" w:eastAsia="Arial" w:hAnsi="Artifex CF Extra Light" w:cs="Times New Roman"/>
          <w:color w:val="1F3864" w:themeColor="accent1" w:themeShade="80"/>
          <w:sz w:val="18"/>
          <w:szCs w:val="18"/>
        </w:rPr>
        <w:t>en 11</w:t>
      </w:r>
      <w:r w:rsidR="00637A27" w:rsidRPr="00786101">
        <w:rPr>
          <w:rFonts w:ascii="Artifex CF Extra Light" w:eastAsia="Arial" w:hAnsi="Artifex CF Extra Light" w:cs="Times New Roman"/>
          <w:color w:val="1F3864" w:themeColor="accent1" w:themeShade="80"/>
          <w:sz w:val="18"/>
          <w:szCs w:val="18"/>
        </w:rPr>
        <w:t xml:space="preserve">5 </w:t>
      </w:r>
      <w:r w:rsidR="00A4517A" w:rsidRPr="00786101">
        <w:rPr>
          <w:rFonts w:ascii="Artifex CF Extra Light" w:eastAsia="Arial" w:hAnsi="Artifex CF Extra Light" w:cs="Times New Roman"/>
          <w:color w:val="1F3864" w:themeColor="accent1" w:themeShade="80"/>
          <w:sz w:val="18"/>
          <w:szCs w:val="18"/>
        </w:rPr>
        <w:t>h</w:t>
      </w:r>
      <w:r w:rsidR="00637A27" w:rsidRPr="00786101">
        <w:rPr>
          <w:rFonts w:ascii="Artifex CF Extra Light" w:eastAsia="Arial" w:hAnsi="Artifex CF Extra Light" w:cs="Times New Roman"/>
          <w:color w:val="1F3864" w:themeColor="accent1" w:themeShade="80"/>
          <w:sz w:val="18"/>
          <w:szCs w:val="18"/>
        </w:rPr>
        <w:t>ospitales priorizados de la Red Única P</w:t>
      </w:r>
      <w:r w:rsidR="00A4517A" w:rsidRPr="00786101">
        <w:rPr>
          <w:rFonts w:ascii="Artifex CF Extra Light" w:eastAsia="Arial" w:hAnsi="Artifex CF Extra Light" w:cs="Times New Roman"/>
          <w:color w:val="1F3864" w:themeColor="accent1" w:themeShade="80"/>
          <w:sz w:val="18"/>
          <w:szCs w:val="18"/>
        </w:rPr>
        <w:t>ú</w:t>
      </w:r>
      <w:r w:rsidR="00637A27" w:rsidRPr="00786101">
        <w:rPr>
          <w:rFonts w:ascii="Artifex CF Extra Light" w:eastAsia="Arial" w:hAnsi="Artifex CF Extra Light" w:cs="Times New Roman"/>
          <w:color w:val="1F3864" w:themeColor="accent1" w:themeShade="80"/>
          <w:sz w:val="18"/>
          <w:szCs w:val="18"/>
        </w:rPr>
        <w:t>blica.</w:t>
      </w:r>
    </w:p>
    <w:p w14:paraId="7BD26E7C" w14:textId="309065DF" w:rsidR="00547280" w:rsidRPr="00786101" w:rsidRDefault="00547280" w:rsidP="007E7BBF">
      <w:pPr>
        <w:pStyle w:val="ListParagraph"/>
        <w:numPr>
          <w:ilvl w:val="0"/>
          <w:numId w:val="36"/>
        </w:numPr>
        <w:spacing w:line="380" w:lineRule="atLeast"/>
        <w:jc w:val="both"/>
        <w:rPr>
          <w:rFonts w:ascii="Artifex CF Extra Light" w:eastAsia="Arial" w:hAnsi="Artifex CF Extra Light" w:cs="Times New Roman"/>
          <w:i/>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Despliegue del Expediente Clínico actualizado y Estandarizado a ser implementado en los 186 hospitales de la Red SNS.</w:t>
      </w:r>
    </w:p>
    <w:p w14:paraId="2EA0E2AC" w14:textId="2C56C823" w:rsidR="0034641B" w:rsidRPr="00786101" w:rsidRDefault="0034641B" w:rsidP="007E7BBF">
      <w:pPr>
        <w:pStyle w:val="ListParagraph"/>
        <w:numPr>
          <w:ilvl w:val="0"/>
          <w:numId w:val="36"/>
        </w:numPr>
        <w:spacing w:line="380" w:lineRule="atLeast"/>
        <w:jc w:val="both"/>
        <w:rPr>
          <w:rFonts w:ascii="Artifex CF Extra Light" w:eastAsia="Arial" w:hAnsi="Artifex CF Extra Light" w:cs="Times New Roman"/>
          <w:iCs/>
          <w:color w:val="1F3864" w:themeColor="accent1" w:themeShade="80"/>
          <w:sz w:val="18"/>
          <w:szCs w:val="18"/>
        </w:rPr>
      </w:pPr>
      <w:r w:rsidRPr="00786101">
        <w:rPr>
          <w:rFonts w:ascii="Artifex CF Extra Light" w:eastAsia="Arial" w:hAnsi="Artifex CF Extra Light" w:cs="Times New Roman"/>
          <w:iCs/>
          <w:color w:val="1F3864" w:themeColor="accent1" w:themeShade="80"/>
          <w:sz w:val="18"/>
          <w:szCs w:val="18"/>
        </w:rPr>
        <w:t>Implementación de</w:t>
      </w:r>
      <w:r w:rsidR="00413B60" w:rsidRPr="00786101">
        <w:rPr>
          <w:rFonts w:ascii="Artifex CF Extra Light" w:eastAsia="Arial" w:hAnsi="Artifex CF Extra Light" w:cs="Times New Roman"/>
          <w:iCs/>
          <w:color w:val="1F3864" w:themeColor="accent1" w:themeShade="80"/>
          <w:sz w:val="18"/>
          <w:szCs w:val="18"/>
        </w:rPr>
        <w:t>l</w:t>
      </w:r>
      <w:r w:rsidRPr="00786101">
        <w:rPr>
          <w:rFonts w:ascii="Artifex CF Extra Light" w:eastAsia="Arial" w:hAnsi="Artifex CF Extra Light" w:cs="Times New Roman"/>
          <w:iCs/>
          <w:color w:val="1F3864" w:themeColor="accent1" w:themeShade="80"/>
          <w:sz w:val="18"/>
          <w:szCs w:val="18"/>
        </w:rPr>
        <w:t xml:space="preserve"> Registros de Huella Dactilar en 50 Servicios de Atención Integral</w:t>
      </w:r>
      <w:r w:rsidR="00413B60" w:rsidRPr="00786101">
        <w:rPr>
          <w:rFonts w:ascii="Artifex CF Extra Light" w:eastAsia="Arial" w:hAnsi="Artifex CF Extra Light" w:cs="Times New Roman"/>
          <w:iCs/>
          <w:color w:val="1F3864" w:themeColor="accent1" w:themeShade="80"/>
          <w:sz w:val="18"/>
          <w:szCs w:val="18"/>
        </w:rPr>
        <w:t xml:space="preserve">, </w:t>
      </w:r>
      <w:r w:rsidRPr="00786101">
        <w:rPr>
          <w:rFonts w:ascii="Artifex CF Extra Light" w:eastAsia="Arial" w:hAnsi="Artifex CF Extra Light" w:cs="Times New Roman"/>
          <w:iCs/>
          <w:color w:val="1F3864" w:themeColor="accent1" w:themeShade="80"/>
          <w:sz w:val="18"/>
          <w:szCs w:val="18"/>
        </w:rPr>
        <w:t xml:space="preserve">para </w:t>
      </w:r>
      <w:r w:rsidR="00413B60" w:rsidRPr="00786101">
        <w:rPr>
          <w:rFonts w:ascii="Artifex CF Extra Light" w:eastAsia="Arial" w:hAnsi="Artifex CF Extra Light" w:cs="Times New Roman"/>
          <w:iCs/>
          <w:color w:val="1F3864" w:themeColor="accent1" w:themeShade="80"/>
          <w:sz w:val="18"/>
          <w:szCs w:val="18"/>
        </w:rPr>
        <w:t xml:space="preserve">completar </w:t>
      </w:r>
      <w:r w:rsidRPr="00786101">
        <w:rPr>
          <w:rFonts w:ascii="Artifex CF Extra Light" w:eastAsia="Arial" w:hAnsi="Artifex CF Extra Light" w:cs="Times New Roman"/>
          <w:iCs/>
          <w:color w:val="1F3864" w:themeColor="accent1" w:themeShade="80"/>
          <w:sz w:val="18"/>
          <w:szCs w:val="18"/>
        </w:rPr>
        <w:t xml:space="preserve">un total de 70 </w:t>
      </w:r>
      <w:r w:rsidR="00413B60" w:rsidRPr="00786101">
        <w:rPr>
          <w:rFonts w:ascii="Artifex CF Extra Light" w:eastAsia="Arial" w:hAnsi="Artifex CF Extra Light" w:cs="Times New Roman"/>
          <w:iCs/>
          <w:color w:val="1F3864" w:themeColor="accent1" w:themeShade="80"/>
          <w:sz w:val="18"/>
          <w:szCs w:val="18"/>
        </w:rPr>
        <w:t xml:space="preserve">SAI aplicando el registro, </w:t>
      </w:r>
      <w:r w:rsidRPr="00786101">
        <w:rPr>
          <w:rFonts w:ascii="Artifex CF Extra Light" w:eastAsia="Arial" w:hAnsi="Artifex CF Extra Light" w:cs="Times New Roman"/>
          <w:iCs/>
          <w:color w:val="1F3864" w:themeColor="accent1" w:themeShade="80"/>
          <w:sz w:val="18"/>
          <w:szCs w:val="18"/>
        </w:rPr>
        <w:t>lo que representa el 93%</w:t>
      </w:r>
      <w:r w:rsidR="00D50380" w:rsidRPr="00786101">
        <w:rPr>
          <w:rFonts w:ascii="Artifex CF Extra Light" w:eastAsia="Arial" w:hAnsi="Artifex CF Extra Light" w:cs="Times New Roman"/>
          <w:iCs/>
          <w:color w:val="1F3864" w:themeColor="accent1" w:themeShade="80"/>
          <w:sz w:val="18"/>
          <w:szCs w:val="18"/>
        </w:rPr>
        <w:t>, con 15,631 pacientes registrados</w:t>
      </w:r>
      <w:r w:rsidRPr="00786101">
        <w:rPr>
          <w:rFonts w:ascii="Artifex CF Extra Light" w:eastAsia="Arial" w:hAnsi="Artifex CF Extra Light" w:cs="Times New Roman"/>
          <w:iCs/>
          <w:color w:val="1F3864" w:themeColor="accent1" w:themeShade="80"/>
          <w:sz w:val="18"/>
          <w:szCs w:val="18"/>
        </w:rPr>
        <w:t>.</w:t>
      </w:r>
    </w:p>
    <w:p w14:paraId="1848B325" w14:textId="496D9CC0" w:rsidR="00647F4A" w:rsidRPr="00786101" w:rsidRDefault="00647F4A" w:rsidP="007E7BBF">
      <w:pPr>
        <w:pStyle w:val="ListParagraph"/>
        <w:numPr>
          <w:ilvl w:val="0"/>
          <w:numId w:val="36"/>
        </w:numPr>
        <w:spacing w:line="380" w:lineRule="atLeast"/>
        <w:jc w:val="both"/>
        <w:rPr>
          <w:rFonts w:ascii="Artifex CF Extra Light" w:eastAsia="Arial" w:hAnsi="Artifex CF Extra Light" w:cs="Times New Roman"/>
          <w:iCs/>
          <w:color w:val="1F3864" w:themeColor="accent1" w:themeShade="80"/>
          <w:sz w:val="18"/>
          <w:szCs w:val="18"/>
        </w:rPr>
      </w:pPr>
      <w:r w:rsidRPr="00786101">
        <w:rPr>
          <w:rFonts w:ascii="Artifex CF Extra Light" w:eastAsia="Arial" w:hAnsi="Artifex CF Extra Light" w:cs="Times New Roman"/>
          <w:iCs/>
          <w:color w:val="1F3864" w:themeColor="accent1" w:themeShade="80"/>
          <w:sz w:val="18"/>
          <w:szCs w:val="18"/>
        </w:rPr>
        <w:t xml:space="preserve">Implementación de SIRENP-VIH en 24 </w:t>
      </w:r>
      <w:r w:rsidR="00D9389F" w:rsidRPr="00786101">
        <w:rPr>
          <w:rFonts w:ascii="Artifex CF Extra Light" w:eastAsia="Arial" w:hAnsi="Artifex CF Extra Light" w:cs="Times New Roman"/>
          <w:iCs/>
          <w:color w:val="1F3864" w:themeColor="accent1" w:themeShade="80"/>
          <w:sz w:val="18"/>
          <w:szCs w:val="18"/>
        </w:rPr>
        <w:t>establecimientos</w:t>
      </w:r>
      <w:r w:rsidRPr="00786101">
        <w:rPr>
          <w:rFonts w:ascii="Artifex CF Extra Light" w:eastAsia="Arial" w:hAnsi="Artifex CF Extra Light" w:cs="Times New Roman"/>
          <w:iCs/>
          <w:color w:val="1F3864" w:themeColor="accent1" w:themeShade="80"/>
          <w:sz w:val="18"/>
          <w:szCs w:val="18"/>
        </w:rPr>
        <w:t xml:space="preserve"> </w:t>
      </w:r>
      <w:r w:rsidR="00D9389F" w:rsidRPr="00786101">
        <w:rPr>
          <w:rFonts w:ascii="Artifex CF Extra Light" w:eastAsia="Arial" w:hAnsi="Artifex CF Extra Light" w:cs="Times New Roman"/>
          <w:iCs/>
          <w:color w:val="1F3864" w:themeColor="accent1" w:themeShade="80"/>
          <w:sz w:val="18"/>
          <w:szCs w:val="18"/>
        </w:rPr>
        <w:t>adicionales, para</w:t>
      </w:r>
      <w:r w:rsidRPr="00786101">
        <w:rPr>
          <w:rFonts w:ascii="Artifex CF Extra Light" w:eastAsia="Arial" w:hAnsi="Artifex CF Extra Light" w:cs="Times New Roman"/>
          <w:iCs/>
          <w:color w:val="1F3864" w:themeColor="accent1" w:themeShade="80"/>
          <w:sz w:val="18"/>
          <w:szCs w:val="18"/>
        </w:rPr>
        <w:t xml:space="preserve"> un total de 30 Establecimientos de Salud y dos clínicas móviles.</w:t>
      </w:r>
      <w:r w:rsidR="00D9389F" w:rsidRPr="00786101">
        <w:rPr>
          <w:rFonts w:ascii="Artifex CF Extra Light" w:eastAsia="Arial" w:hAnsi="Artifex CF Extra Light" w:cs="Times New Roman"/>
          <w:iCs/>
          <w:color w:val="1F3864" w:themeColor="accent1" w:themeShade="80"/>
          <w:sz w:val="18"/>
          <w:szCs w:val="18"/>
        </w:rPr>
        <w:t xml:space="preserve"> </w:t>
      </w:r>
      <w:r w:rsidRPr="00786101">
        <w:rPr>
          <w:rFonts w:ascii="Artifex CF Extra Light" w:eastAsia="Arial" w:hAnsi="Artifex CF Extra Light" w:cs="Times New Roman"/>
          <w:iCs/>
          <w:color w:val="1F3864" w:themeColor="accent1" w:themeShade="80"/>
          <w:sz w:val="18"/>
          <w:szCs w:val="18"/>
        </w:rPr>
        <w:t>Con un total de 68,282 pruebas de VIH registradas en el sistema.</w:t>
      </w:r>
    </w:p>
    <w:p w14:paraId="03064909" w14:textId="77777777" w:rsidR="00821693" w:rsidRPr="00786101" w:rsidRDefault="00345DE7" w:rsidP="007E7BBF">
      <w:pPr>
        <w:pStyle w:val="ListParagraph"/>
        <w:numPr>
          <w:ilvl w:val="0"/>
          <w:numId w:val="36"/>
        </w:numPr>
        <w:spacing w:line="380" w:lineRule="atLeast"/>
        <w:jc w:val="both"/>
        <w:rPr>
          <w:rFonts w:ascii="Artifex CF Extra Light" w:eastAsia="Arial" w:hAnsi="Artifex CF Extra Light" w:cs="Times New Roman"/>
          <w:iCs/>
          <w:color w:val="1F3864" w:themeColor="accent1" w:themeShade="80"/>
          <w:sz w:val="18"/>
          <w:szCs w:val="18"/>
        </w:rPr>
      </w:pPr>
      <w:r w:rsidRPr="00786101">
        <w:rPr>
          <w:rFonts w:ascii="Artifex CF Extra Light" w:eastAsia="Arial" w:hAnsi="Artifex CF Extra Light" w:cs="Times New Roman"/>
          <w:iCs/>
          <w:color w:val="1F3864" w:themeColor="accent1" w:themeShade="80"/>
          <w:sz w:val="18"/>
          <w:szCs w:val="18"/>
        </w:rPr>
        <w:t xml:space="preserve">Implementación de Procedimientos Operativos </w:t>
      </w:r>
      <w:r w:rsidR="00650D78" w:rsidRPr="00786101">
        <w:rPr>
          <w:rFonts w:ascii="Artifex CF Extra Light" w:eastAsia="Arial" w:hAnsi="Artifex CF Extra Light" w:cs="Times New Roman"/>
          <w:iCs/>
          <w:color w:val="1F3864" w:themeColor="accent1" w:themeShade="80"/>
          <w:sz w:val="18"/>
          <w:szCs w:val="18"/>
        </w:rPr>
        <w:t>estándar</w:t>
      </w:r>
      <w:r w:rsidRPr="00786101">
        <w:rPr>
          <w:rFonts w:ascii="Artifex CF Extra Light" w:eastAsia="Arial" w:hAnsi="Artifex CF Extra Light" w:cs="Times New Roman"/>
          <w:iCs/>
          <w:color w:val="1F3864" w:themeColor="accent1" w:themeShade="80"/>
          <w:sz w:val="18"/>
          <w:szCs w:val="18"/>
        </w:rPr>
        <w:t xml:space="preserve"> en los Servicios de Atención Integral desde donde se realiza la oferta para la afiliación de los P</w:t>
      </w:r>
      <w:r w:rsidR="00650D78" w:rsidRPr="00786101">
        <w:rPr>
          <w:rFonts w:ascii="Artifex CF Extra Light" w:eastAsia="Arial" w:hAnsi="Artifex CF Extra Light" w:cs="Times New Roman"/>
          <w:iCs/>
          <w:color w:val="1F3864" w:themeColor="accent1" w:themeShade="80"/>
          <w:sz w:val="18"/>
          <w:szCs w:val="18"/>
        </w:rPr>
        <w:t>P</w:t>
      </w:r>
      <w:r w:rsidRPr="00786101">
        <w:rPr>
          <w:rFonts w:ascii="Artifex CF Extra Light" w:eastAsia="Arial" w:hAnsi="Artifex CF Extra Light" w:cs="Times New Roman"/>
          <w:iCs/>
          <w:color w:val="1F3864" w:themeColor="accent1" w:themeShade="80"/>
          <w:sz w:val="18"/>
          <w:szCs w:val="18"/>
        </w:rPr>
        <w:t>VV</w:t>
      </w:r>
      <w:r w:rsidR="005A68BF" w:rsidRPr="00786101">
        <w:rPr>
          <w:rFonts w:ascii="Artifex CF Extra Light" w:eastAsia="Arial" w:hAnsi="Artifex CF Extra Light" w:cs="Times New Roman"/>
          <w:iCs/>
          <w:color w:val="1F3864" w:themeColor="accent1" w:themeShade="80"/>
          <w:sz w:val="18"/>
          <w:szCs w:val="18"/>
        </w:rPr>
        <w:t>IH</w:t>
      </w:r>
      <w:r w:rsidRPr="00786101">
        <w:rPr>
          <w:rFonts w:ascii="Artifex CF Extra Light" w:eastAsia="Arial" w:hAnsi="Artifex CF Extra Light" w:cs="Times New Roman"/>
          <w:iCs/>
          <w:color w:val="1F3864" w:themeColor="accent1" w:themeShade="80"/>
          <w:sz w:val="18"/>
          <w:szCs w:val="18"/>
        </w:rPr>
        <w:t xml:space="preserve"> al Régimen Subsidiado del Seguro Familiar de Salud, así como el llenado de los</w:t>
      </w:r>
      <w:r w:rsidR="00663A7F" w:rsidRPr="00786101">
        <w:rPr>
          <w:rFonts w:ascii="Artifex CF Extra Light" w:eastAsia="Arial" w:hAnsi="Artifex CF Extra Light" w:cs="Times New Roman"/>
          <w:iCs/>
          <w:color w:val="1F3864" w:themeColor="accent1" w:themeShade="80"/>
          <w:sz w:val="18"/>
          <w:szCs w:val="18"/>
        </w:rPr>
        <w:t xml:space="preserve"> formularios de afiliación, así como apoyo a pacientes sin documentos de identidad para gestión de </w:t>
      </w:r>
      <w:r w:rsidR="00536F6E" w:rsidRPr="00786101">
        <w:rPr>
          <w:rFonts w:ascii="Artifex CF Extra Light" w:eastAsia="Arial" w:hAnsi="Artifex CF Extra Light" w:cs="Times New Roman"/>
          <w:iCs/>
          <w:color w:val="1F3864" w:themeColor="accent1" w:themeShade="80"/>
          <w:sz w:val="18"/>
          <w:szCs w:val="18"/>
        </w:rPr>
        <w:t>estos</w:t>
      </w:r>
      <w:r w:rsidR="00663A7F" w:rsidRPr="00786101">
        <w:rPr>
          <w:rFonts w:ascii="Artifex CF Extra Light" w:eastAsia="Arial" w:hAnsi="Artifex CF Extra Light" w:cs="Times New Roman"/>
          <w:iCs/>
          <w:color w:val="1F3864" w:themeColor="accent1" w:themeShade="80"/>
          <w:sz w:val="18"/>
          <w:szCs w:val="18"/>
        </w:rPr>
        <w:t xml:space="preserve"> a través de la J</w:t>
      </w:r>
      <w:r w:rsidR="002016D4" w:rsidRPr="00786101">
        <w:rPr>
          <w:rFonts w:ascii="Artifex CF Extra Light" w:eastAsia="Arial" w:hAnsi="Artifex CF Extra Light" w:cs="Times New Roman"/>
          <w:iCs/>
          <w:color w:val="1F3864" w:themeColor="accent1" w:themeShade="80"/>
          <w:sz w:val="18"/>
          <w:szCs w:val="18"/>
        </w:rPr>
        <w:t>unta Central Electoral</w:t>
      </w:r>
      <w:r w:rsidR="00663A7F" w:rsidRPr="00786101">
        <w:rPr>
          <w:rFonts w:ascii="Artifex CF Extra Light" w:eastAsia="Arial" w:hAnsi="Artifex CF Extra Light" w:cs="Times New Roman"/>
          <w:iCs/>
          <w:color w:val="1F3864" w:themeColor="accent1" w:themeShade="80"/>
          <w:sz w:val="18"/>
          <w:szCs w:val="18"/>
        </w:rPr>
        <w:t>.</w:t>
      </w:r>
    </w:p>
    <w:p w14:paraId="7D4F611F" w14:textId="77777777" w:rsidR="00BB1D65" w:rsidRPr="00786101" w:rsidRDefault="006C39EC" w:rsidP="007E7BBF">
      <w:pPr>
        <w:pStyle w:val="ListParagraph"/>
        <w:numPr>
          <w:ilvl w:val="0"/>
          <w:numId w:val="36"/>
        </w:numPr>
        <w:spacing w:line="380" w:lineRule="atLeast"/>
        <w:jc w:val="both"/>
        <w:rPr>
          <w:rFonts w:ascii="Artifex CF Extra Light" w:eastAsia="Arial" w:hAnsi="Artifex CF Extra Light" w:cs="Times New Roman"/>
          <w:iCs/>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Implementación de las de pruebas rápidas de VIH en 30 CPN del SRS Metropolitano, como piloto. Para estos fines, se capacitó al personal no bioanalista en consejería pre y post prueba de VIH, así como en la realización de la prueba rápida.</w:t>
      </w:r>
    </w:p>
    <w:p w14:paraId="167489A9" w14:textId="77777777" w:rsidR="00063EB9" w:rsidRPr="00786101" w:rsidRDefault="006C39EC" w:rsidP="007E7BBF">
      <w:pPr>
        <w:pStyle w:val="ListParagraph"/>
        <w:numPr>
          <w:ilvl w:val="0"/>
          <w:numId w:val="36"/>
        </w:numPr>
        <w:spacing w:line="380" w:lineRule="atLeast"/>
        <w:jc w:val="both"/>
        <w:rPr>
          <w:rFonts w:ascii="Artifex CF Extra Light" w:eastAsia="Arial" w:hAnsi="Artifex CF Extra Light" w:cs="Times New Roman"/>
          <w:iCs/>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 xml:space="preserve">Implementación de la Metodología de Valoración de Condiciones Esenciales en ocho </w:t>
      </w:r>
      <w:r w:rsidR="00B24075" w:rsidRPr="00786101">
        <w:rPr>
          <w:rFonts w:ascii="Artifex CF Extra Light" w:eastAsia="Arial" w:hAnsi="Artifex CF Extra Light" w:cs="Times New Roman"/>
          <w:color w:val="1F3864" w:themeColor="accent1" w:themeShade="80"/>
          <w:sz w:val="18"/>
          <w:szCs w:val="18"/>
        </w:rPr>
        <w:t xml:space="preserve">(8) </w:t>
      </w:r>
      <w:r w:rsidRPr="00786101">
        <w:rPr>
          <w:rFonts w:ascii="Artifex CF Extra Light" w:eastAsia="Arial" w:hAnsi="Artifex CF Extra Light" w:cs="Times New Roman"/>
          <w:color w:val="1F3864" w:themeColor="accent1" w:themeShade="80"/>
          <w:sz w:val="18"/>
          <w:szCs w:val="18"/>
        </w:rPr>
        <w:t>hospitales priorizados</w:t>
      </w:r>
      <w:r w:rsidR="00B24075" w:rsidRPr="00786101">
        <w:rPr>
          <w:rFonts w:ascii="Artifex CF Extra Light" w:eastAsia="Arial" w:hAnsi="Artifex CF Extra Light" w:cs="Times New Roman"/>
          <w:color w:val="1F3864" w:themeColor="accent1" w:themeShade="80"/>
          <w:sz w:val="18"/>
          <w:szCs w:val="18"/>
        </w:rPr>
        <w:t xml:space="preserve"> de los de los SRS Metropolitano, Valdesia, Norcentral, Nordeste y Cibao Occidental</w:t>
      </w:r>
      <w:r w:rsidRPr="00786101">
        <w:rPr>
          <w:rFonts w:ascii="Artifex CF Extra Light" w:eastAsia="Arial" w:hAnsi="Artifex CF Extra Light" w:cs="Times New Roman"/>
          <w:color w:val="1F3864" w:themeColor="accent1" w:themeShade="80"/>
          <w:sz w:val="18"/>
          <w:szCs w:val="18"/>
        </w:rPr>
        <w:t>, instrumento desarrollado por la OPS como parte de la estrategia para la reducción de la mortalidad materna-infantil.</w:t>
      </w:r>
    </w:p>
    <w:p w14:paraId="44DEC8C2" w14:textId="142DB130" w:rsidR="00755EC7" w:rsidRPr="00786101" w:rsidRDefault="00755EC7"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 xml:space="preserve">Habilitación y apertura de </w:t>
      </w:r>
      <w:r w:rsidR="00A270D1" w:rsidRPr="00786101">
        <w:rPr>
          <w:rFonts w:ascii="Artifex CF Extra Light" w:eastAsia="Arial" w:hAnsi="Artifex CF Extra Light" w:cs="Times New Roman"/>
          <w:color w:val="1F3864" w:themeColor="accent1" w:themeShade="80"/>
          <w:sz w:val="18"/>
          <w:szCs w:val="18"/>
        </w:rPr>
        <w:t>3</w:t>
      </w:r>
      <w:r w:rsidRPr="00786101">
        <w:rPr>
          <w:rFonts w:ascii="Artifex CF Extra Light" w:eastAsia="Arial" w:hAnsi="Artifex CF Extra Light" w:cs="Times New Roman"/>
          <w:color w:val="1F3864" w:themeColor="accent1" w:themeShade="80"/>
          <w:sz w:val="18"/>
          <w:szCs w:val="18"/>
        </w:rPr>
        <w:t xml:space="preserve"> Servicios de Atención Integral </w:t>
      </w:r>
      <w:r w:rsidR="009A0F5E" w:rsidRPr="00786101">
        <w:rPr>
          <w:rFonts w:ascii="Artifex CF Extra Light" w:eastAsia="Arial" w:hAnsi="Artifex CF Extra Light" w:cs="Times New Roman"/>
          <w:color w:val="1F3864" w:themeColor="accent1" w:themeShade="80"/>
          <w:sz w:val="18"/>
          <w:szCs w:val="18"/>
        </w:rPr>
        <w:t>para</w:t>
      </w:r>
      <w:r w:rsidRPr="00786101">
        <w:rPr>
          <w:rFonts w:ascii="Artifex CF Extra Light" w:eastAsia="Arial" w:hAnsi="Artifex CF Extra Light" w:cs="Times New Roman"/>
          <w:color w:val="1F3864" w:themeColor="accent1" w:themeShade="80"/>
          <w:sz w:val="18"/>
          <w:szCs w:val="18"/>
        </w:rPr>
        <w:t xml:space="preserve"> Adolescentes</w:t>
      </w:r>
      <w:r w:rsidR="009A0F5E" w:rsidRPr="00786101">
        <w:rPr>
          <w:rFonts w:ascii="Artifex CF Extra Light" w:eastAsia="Arial" w:hAnsi="Artifex CF Extra Light" w:cs="Times New Roman"/>
          <w:color w:val="1F3864" w:themeColor="accent1" w:themeShade="80"/>
          <w:sz w:val="18"/>
          <w:szCs w:val="18"/>
        </w:rPr>
        <w:t xml:space="preserve"> en los</w:t>
      </w:r>
      <w:r w:rsidRPr="00786101">
        <w:rPr>
          <w:rFonts w:ascii="Artifex CF Extra Light" w:eastAsia="Arial" w:hAnsi="Artifex CF Extra Light" w:cs="Times New Roman"/>
          <w:color w:val="1F3864" w:themeColor="accent1" w:themeShade="80"/>
          <w:sz w:val="18"/>
          <w:szCs w:val="18"/>
        </w:rPr>
        <w:t xml:space="preserve"> Hospital</w:t>
      </w:r>
      <w:r w:rsidR="00A644BA" w:rsidRPr="00786101">
        <w:rPr>
          <w:rFonts w:ascii="Artifex CF Extra Light" w:eastAsia="Arial" w:hAnsi="Artifex CF Extra Light" w:cs="Times New Roman"/>
          <w:color w:val="1F3864" w:themeColor="accent1" w:themeShade="80"/>
          <w:sz w:val="18"/>
          <w:szCs w:val="18"/>
        </w:rPr>
        <w:t>es</w:t>
      </w:r>
      <w:r w:rsidRPr="00786101">
        <w:rPr>
          <w:rFonts w:ascii="Artifex CF Extra Light" w:eastAsia="Arial" w:hAnsi="Artifex CF Extra Light" w:cs="Times New Roman"/>
          <w:color w:val="1F3864" w:themeColor="accent1" w:themeShade="80"/>
          <w:sz w:val="18"/>
          <w:szCs w:val="18"/>
        </w:rPr>
        <w:t xml:space="preserve"> Pediátrico</w:t>
      </w:r>
      <w:r w:rsidR="00A644BA" w:rsidRPr="00786101">
        <w:rPr>
          <w:rFonts w:ascii="Artifex CF Extra Light" w:eastAsia="Arial" w:hAnsi="Artifex CF Extra Light" w:cs="Times New Roman"/>
          <w:color w:val="1F3864" w:themeColor="accent1" w:themeShade="80"/>
          <w:sz w:val="18"/>
          <w:szCs w:val="18"/>
        </w:rPr>
        <w:t>s</w:t>
      </w:r>
      <w:r w:rsidRPr="00786101">
        <w:rPr>
          <w:rFonts w:ascii="Artifex CF Extra Light" w:eastAsia="Arial" w:hAnsi="Artifex CF Extra Light" w:cs="Times New Roman"/>
          <w:color w:val="1F3864" w:themeColor="accent1" w:themeShade="80"/>
          <w:sz w:val="18"/>
          <w:szCs w:val="18"/>
        </w:rPr>
        <w:t xml:space="preserve"> Dr. Hugo Mendoza</w:t>
      </w:r>
      <w:r w:rsidR="00A270D1" w:rsidRPr="00786101">
        <w:rPr>
          <w:rFonts w:ascii="Artifex CF Extra Light" w:eastAsia="Arial" w:hAnsi="Artifex CF Extra Light" w:cs="Times New Roman"/>
          <w:color w:val="1F3864" w:themeColor="accent1" w:themeShade="80"/>
          <w:sz w:val="18"/>
          <w:szCs w:val="18"/>
        </w:rPr>
        <w:t xml:space="preserve">, </w:t>
      </w:r>
      <w:r w:rsidRPr="00786101">
        <w:rPr>
          <w:rFonts w:ascii="Artifex CF Extra Light" w:eastAsia="Arial" w:hAnsi="Artifex CF Extra Light" w:cs="Times New Roman"/>
          <w:color w:val="1F3864" w:themeColor="accent1" w:themeShade="80"/>
          <w:sz w:val="18"/>
          <w:szCs w:val="18"/>
        </w:rPr>
        <w:t xml:space="preserve">Dr. Robert </w:t>
      </w:r>
      <w:r w:rsidR="00A644BA" w:rsidRPr="00786101">
        <w:rPr>
          <w:rFonts w:ascii="Artifex CF Extra Light" w:eastAsia="Arial" w:hAnsi="Artifex CF Extra Light" w:cs="Times New Roman"/>
          <w:color w:val="1F3864" w:themeColor="accent1" w:themeShade="80"/>
          <w:sz w:val="18"/>
          <w:szCs w:val="18"/>
        </w:rPr>
        <w:t>Reid</w:t>
      </w:r>
      <w:r w:rsidRPr="00786101">
        <w:rPr>
          <w:rFonts w:ascii="Artifex CF Extra Light" w:eastAsia="Arial" w:hAnsi="Artifex CF Extra Light" w:cs="Times New Roman"/>
          <w:color w:val="1F3864" w:themeColor="accent1" w:themeShade="80"/>
          <w:sz w:val="18"/>
          <w:szCs w:val="18"/>
        </w:rPr>
        <w:t xml:space="preserve"> Cabral</w:t>
      </w:r>
      <w:r w:rsidR="00BC3599" w:rsidRPr="00786101">
        <w:rPr>
          <w:rFonts w:ascii="Artifex CF Extra Light" w:eastAsia="Arial" w:hAnsi="Artifex CF Extra Light" w:cs="Times New Roman"/>
          <w:color w:val="1F3864" w:themeColor="accent1" w:themeShade="80"/>
          <w:sz w:val="18"/>
          <w:szCs w:val="18"/>
        </w:rPr>
        <w:t xml:space="preserve"> y </w:t>
      </w:r>
      <w:r w:rsidR="00A270D1" w:rsidRPr="00786101">
        <w:rPr>
          <w:rFonts w:ascii="Artifex CF Extra Light" w:eastAsia="Arial" w:hAnsi="Artifex CF Extra Light" w:cs="Times New Roman"/>
          <w:color w:val="1F3864" w:themeColor="accent1" w:themeShade="80"/>
          <w:sz w:val="18"/>
          <w:szCs w:val="18"/>
        </w:rPr>
        <w:t>en el</w:t>
      </w:r>
      <w:r w:rsidRPr="00786101">
        <w:rPr>
          <w:rFonts w:ascii="Artifex CF Extra Light" w:eastAsia="Arial" w:hAnsi="Artifex CF Extra Light" w:cs="Times New Roman"/>
          <w:color w:val="1F3864" w:themeColor="accent1" w:themeShade="80"/>
          <w:sz w:val="18"/>
          <w:szCs w:val="18"/>
        </w:rPr>
        <w:t xml:space="preserve"> Hospital Regional Dr. Juan Pablo Pina. </w:t>
      </w:r>
    </w:p>
    <w:p w14:paraId="4BF7653A" w14:textId="73D50318" w:rsidR="002E5006" w:rsidRPr="00786101" w:rsidRDefault="0001744D"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lastRenderedPageBreak/>
        <w:t xml:space="preserve">Levantamiento de los Servicios de Atención Integral </w:t>
      </w:r>
      <w:r w:rsidR="00640598" w:rsidRPr="00786101">
        <w:rPr>
          <w:rFonts w:ascii="Artifex CF Extra Light" w:eastAsia="Arial" w:hAnsi="Artifex CF Extra Light" w:cs="Times New Roman"/>
          <w:color w:val="1F3864" w:themeColor="accent1" w:themeShade="80"/>
          <w:sz w:val="18"/>
          <w:szCs w:val="18"/>
        </w:rPr>
        <w:t>para</w:t>
      </w:r>
      <w:r w:rsidRPr="00786101">
        <w:rPr>
          <w:rFonts w:ascii="Artifex CF Extra Light" w:eastAsia="Arial" w:hAnsi="Artifex CF Extra Light" w:cs="Times New Roman"/>
          <w:color w:val="1F3864" w:themeColor="accent1" w:themeShade="80"/>
          <w:sz w:val="18"/>
          <w:szCs w:val="18"/>
        </w:rPr>
        <w:t xml:space="preserve"> Adolescentes en 24 hospitales </w:t>
      </w:r>
      <w:r w:rsidR="002E5006" w:rsidRPr="00786101">
        <w:rPr>
          <w:rFonts w:ascii="Artifex CF Extra Light" w:eastAsia="Arial" w:hAnsi="Artifex CF Extra Light" w:cs="Times New Roman"/>
          <w:color w:val="1F3864" w:themeColor="accent1" w:themeShade="80"/>
          <w:sz w:val="18"/>
          <w:szCs w:val="18"/>
        </w:rPr>
        <w:t>p</w:t>
      </w:r>
      <w:r w:rsidRPr="00786101">
        <w:rPr>
          <w:rFonts w:ascii="Artifex CF Extra Light" w:eastAsia="Arial" w:hAnsi="Artifex CF Extra Light" w:cs="Times New Roman"/>
          <w:color w:val="1F3864" w:themeColor="accent1" w:themeShade="80"/>
          <w:sz w:val="18"/>
          <w:szCs w:val="18"/>
        </w:rPr>
        <w:t>riorizados del Proyecto de Reducción Acelerada de Mortalidad Materna y Neonatal</w:t>
      </w:r>
      <w:r w:rsidR="00F37B0B" w:rsidRPr="00786101">
        <w:rPr>
          <w:rFonts w:ascii="Artifex CF Extra Light" w:eastAsia="Arial" w:hAnsi="Artifex CF Extra Light" w:cs="Times New Roman"/>
          <w:color w:val="1F3864" w:themeColor="accent1" w:themeShade="80"/>
          <w:sz w:val="18"/>
          <w:szCs w:val="18"/>
        </w:rPr>
        <w:t>.</w:t>
      </w:r>
      <w:r w:rsidRPr="00786101">
        <w:rPr>
          <w:rFonts w:ascii="Artifex CF Extra Light" w:eastAsia="Arial" w:hAnsi="Artifex CF Extra Light" w:cs="Times New Roman"/>
          <w:color w:val="1F3864" w:themeColor="accent1" w:themeShade="80"/>
          <w:sz w:val="18"/>
          <w:szCs w:val="18"/>
        </w:rPr>
        <w:t xml:space="preserve"> </w:t>
      </w:r>
    </w:p>
    <w:p w14:paraId="4DE4B0BF" w14:textId="71892FD5" w:rsidR="003767D7" w:rsidRPr="00786101" w:rsidRDefault="003767D7"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Lanzamiento Ruta Comunitaria en Salud, como una estrategia en el marco de la pandemia COVID19 que busca paliar la incidencia de casos a través de la promoción de la salud y prevención de la enfermedad.</w:t>
      </w:r>
    </w:p>
    <w:p w14:paraId="025DBF18" w14:textId="1F3A2138" w:rsidR="00C370FF" w:rsidRPr="00786101" w:rsidRDefault="00C370FF"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Dotación de equipos médicos a diez hospitales de la Red SNS, como parte de las acciones implementadas para fortalecer la Red de Servicios SNS, con un monto de inversión de alrededor 48 millones de pesos. Los hospitales favorecidos, son:</w:t>
      </w:r>
    </w:p>
    <w:p w14:paraId="14193258" w14:textId="47152BC9" w:rsidR="00C370FF" w:rsidRPr="00786101" w:rsidRDefault="000144D9" w:rsidP="007E7BBF">
      <w:pPr>
        <w:pStyle w:val="ListParagraph"/>
        <w:numPr>
          <w:ilvl w:val="0"/>
          <w:numId w:val="41"/>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Hospital Dra. Evangelina Rodríguez Perozo</w:t>
      </w:r>
    </w:p>
    <w:p w14:paraId="123D93AA" w14:textId="7E4B3674" w:rsidR="000144D9" w:rsidRPr="00786101" w:rsidRDefault="00F85816" w:rsidP="007E7BBF">
      <w:pPr>
        <w:pStyle w:val="ListParagraph"/>
        <w:numPr>
          <w:ilvl w:val="0"/>
          <w:numId w:val="41"/>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 xml:space="preserve">Hospital </w:t>
      </w:r>
      <w:r w:rsidR="00281DDC" w:rsidRPr="00786101">
        <w:rPr>
          <w:rFonts w:ascii="Artifex CF Extra Light" w:eastAsia="Arial" w:hAnsi="Artifex CF Extra Light" w:cs="Times New Roman"/>
          <w:color w:val="1F3864" w:themeColor="accent1" w:themeShade="80"/>
          <w:sz w:val="18"/>
          <w:szCs w:val="18"/>
        </w:rPr>
        <w:t>Maternidad Nuestra Señora de la Altagracia</w:t>
      </w:r>
    </w:p>
    <w:p w14:paraId="00086EDD" w14:textId="36E07F7F" w:rsidR="00281DDC" w:rsidRPr="00786101" w:rsidRDefault="00F85816" w:rsidP="007E7BBF">
      <w:pPr>
        <w:pStyle w:val="ListParagraph"/>
        <w:numPr>
          <w:ilvl w:val="0"/>
          <w:numId w:val="41"/>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Hospital Traumatológico Dr. Ney Arias Lora</w:t>
      </w:r>
    </w:p>
    <w:p w14:paraId="5D880D11" w14:textId="25F51FD8" w:rsidR="00BC36C4" w:rsidRPr="00786101" w:rsidRDefault="00BC36C4" w:rsidP="007E7BBF">
      <w:pPr>
        <w:pStyle w:val="ListParagraph"/>
        <w:numPr>
          <w:ilvl w:val="0"/>
          <w:numId w:val="41"/>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Hospital Docente Universitario Dr. Darío Contreras</w:t>
      </w:r>
    </w:p>
    <w:p w14:paraId="47D370AB" w14:textId="6C243E16" w:rsidR="00BC36C4" w:rsidRPr="00786101" w:rsidRDefault="00BC36C4" w:rsidP="007E7BBF">
      <w:pPr>
        <w:pStyle w:val="ListParagraph"/>
        <w:numPr>
          <w:ilvl w:val="0"/>
          <w:numId w:val="41"/>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Hospital Maternidad San Lorenzo de los Mina</w:t>
      </w:r>
    </w:p>
    <w:p w14:paraId="1D7FB5D6" w14:textId="6AA98566" w:rsidR="00FA45CC" w:rsidRPr="00786101" w:rsidRDefault="00FA45CC" w:rsidP="007E7BBF">
      <w:pPr>
        <w:pStyle w:val="ListParagraph"/>
        <w:numPr>
          <w:ilvl w:val="0"/>
          <w:numId w:val="41"/>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Hospital Municipal Dr. Jacinto Mañón</w:t>
      </w:r>
    </w:p>
    <w:p w14:paraId="046F91F2" w14:textId="32D2CD79" w:rsidR="00FA45CC" w:rsidRPr="00786101" w:rsidRDefault="00FA45CC" w:rsidP="007E7BBF">
      <w:pPr>
        <w:pStyle w:val="ListParagraph"/>
        <w:numPr>
          <w:ilvl w:val="0"/>
          <w:numId w:val="41"/>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Hospital Municipal Mata Hambre</w:t>
      </w:r>
    </w:p>
    <w:p w14:paraId="5C215B52" w14:textId="4AB0DB80" w:rsidR="00FA45CC" w:rsidRPr="00786101" w:rsidRDefault="00FA45CC" w:rsidP="007E7BBF">
      <w:pPr>
        <w:pStyle w:val="ListParagraph"/>
        <w:numPr>
          <w:ilvl w:val="0"/>
          <w:numId w:val="41"/>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Hospital Regional Dr. Luis Manuel Morillo King</w:t>
      </w:r>
    </w:p>
    <w:p w14:paraId="7DE189EC" w14:textId="4E383C2A" w:rsidR="00865074" w:rsidRPr="00786101" w:rsidRDefault="00865074" w:rsidP="007E7BBF">
      <w:pPr>
        <w:pStyle w:val="ListParagraph"/>
        <w:numPr>
          <w:ilvl w:val="0"/>
          <w:numId w:val="41"/>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Hospital Municipal El Almirante</w:t>
      </w:r>
    </w:p>
    <w:p w14:paraId="5E68EABA" w14:textId="68DABD68" w:rsidR="00720C48" w:rsidRPr="00786101" w:rsidRDefault="00720C48" w:rsidP="007E7BBF">
      <w:pPr>
        <w:pStyle w:val="ListParagraph"/>
        <w:numPr>
          <w:ilvl w:val="0"/>
          <w:numId w:val="41"/>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Hospital Maternidad Presidente Estrella Ureña</w:t>
      </w:r>
    </w:p>
    <w:p w14:paraId="64279D0A" w14:textId="42CEA505" w:rsidR="00686CD9" w:rsidRPr="00786101" w:rsidRDefault="00686CD9"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Despliegue de la Estrategia Unidad Especial de Promoción de la Anticoncepción en sesenta y cuatro (64) de la provincia de San Juan de la Maguana., que incluye instalación de dispensador de condones y consejería en educación sexual y reproductiva.</w:t>
      </w:r>
    </w:p>
    <w:p w14:paraId="0C9D803E" w14:textId="30C76445" w:rsidR="00713761" w:rsidRPr="00786101" w:rsidRDefault="00713761"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Habilitación del área COVID19 del Hospital Pediátrico Dr. Robert Reid Cabral, con doce salas, diez de hospitalización y dos de cuidado intensivo, completamente equipadas.</w:t>
      </w:r>
      <w:r w:rsidR="008016F8" w:rsidRPr="00786101">
        <w:rPr>
          <w:rFonts w:ascii="Artifex CF Extra Light" w:eastAsia="Arial" w:hAnsi="Artifex CF Extra Light" w:cs="Times New Roman"/>
          <w:color w:val="1F3864" w:themeColor="accent1" w:themeShade="80"/>
          <w:sz w:val="18"/>
          <w:szCs w:val="18"/>
        </w:rPr>
        <w:t xml:space="preserve"> Así como, la habilitación de nueve centros del Gran Santo Domingo para el </w:t>
      </w:r>
      <w:r w:rsidR="006F7414" w:rsidRPr="00786101">
        <w:rPr>
          <w:rFonts w:ascii="Artifex CF Extra Light" w:eastAsia="Arial" w:hAnsi="Artifex CF Extra Light" w:cs="Times New Roman"/>
          <w:color w:val="1F3864" w:themeColor="accent1" w:themeShade="80"/>
          <w:sz w:val="18"/>
          <w:szCs w:val="18"/>
        </w:rPr>
        <w:t>diagnóstico</w:t>
      </w:r>
      <w:r w:rsidR="008016F8" w:rsidRPr="00786101">
        <w:rPr>
          <w:rFonts w:ascii="Artifex CF Extra Light" w:eastAsia="Arial" w:hAnsi="Artifex CF Extra Light" w:cs="Times New Roman"/>
          <w:color w:val="1F3864" w:themeColor="accent1" w:themeShade="80"/>
          <w:sz w:val="18"/>
          <w:szCs w:val="18"/>
        </w:rPr>
        <w:t xml:space="preserve"> de la Malaria.</w:t>
      </w:r>
    </w:p>
    <w:p w14:paraId="5B875EC9" w14:textId="28AAA1A1" w:rsidR="006F7414" w:rsidRPr="00786101" w:rsidRDefault="006F7414"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 xml:space="preserve">Inauguración del Centro Clínico y Diagnóstico Los Guandules, en Santiago. Beneficiando a </w:t>
      </w:r>
      <w:proofErr w:type="spellStart"/>
      <w:r w:rsidRPr="00786101">
        <w:rPr>
          <w:rFonts w:ascii="Artifex CF Extra Light" w:eastAsia="Arial" w:hAnsi="Artifex CF Extra Light" w:cs="Times New Roman"/>
          <w:color w:val="1F3864" w:themeColor="accent1" w:themeShade="80"/>
          <w:sz w:val="18"/>
          <w:szCs w:val="18"/>
        </w:rPr>
        <w:t>mas</w:t>
      </w:r>
      <w:proofErr w:type="spellEnd"/>
      <w:r w:rsidRPr="00786101">
        <w:rPr>
          <w:rFonts w:ascii="Artifex CF Extra Light" w:eastAsia="Arial" w:hAnsi="Artifex CF Extra Light" w:cs="Times New Roman"/>
          <w:color w:val="1F3864" w:themeColor="accent1" w:themeShade="80"/>
          <w:sz w:val="18"/>
          <w:szCs w:val="18"/>
        </w:rPr>
        <w:t xml:space="preserve"> de 25 mil personas del sector.</w:t>
      </w:r>
      <w:r w:rsidR="00FA6111" w:rsidRPr="00786101">
        <w:rPr>
          <w:rFonts w:ascii="Artifex CF Extra Light" w:eastAsia="Arial" w:hAnsi="Artifex CF Extra Light" w:cs="Times New Roman"/>
          <w:color w:val="1F3864" w:themeColor="accent1" w:themeShade="80"/>
          <w:sz w:val="18"/>
          <w:szCs w:val="18"/>
        </w:rPr>
        <w:t xml:space="preserve"> También fue inaugurado el Centro Clínico y Diagnóstico de Mao, que beneficiará alrededor de 5 mil personas.</w:t>
      </w:r>
    </w:p>
    <w:p w14:paraId="5EDD2915" w14:textId="42A4B77F" w:rsidR="00206BC8" w:rsidRPr="00786101" w:rsidRDefault="00514433"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lastRenderedPageBreak/>
        <w:t>Puesta en funcionamiento de los servicios de odontología en el Instituto Nacional del Cáncer Rosa Emilia Sanchez Perez de Taveras (INCART) y el Hospital Traumatológico Dr. Ney Arias Lora e i</w:t>
      </w:r>
      <w:r w:rsidR="00206BC8" w:rsidRPr="00786101">
        <w:rPr>
          <w:rFonts w:ascii="Artifex CF Extra Light" w:eastAsia="Arial" w:hAnsi="Artifex CF Extra Light" w:cs="Times New Roman"/>
          <w:color w:val="1F3864" w:themeColor="accent1" w:themeShade="80"/>
          <w:sz w:val="18"/>
          <w:szCs w:val="18"/>
        </w:rPr>
        <w:t xml:space="preserve">nstalación de tres unidades odontológicas en el Centro Sanitario Santo Domingo, para ampliar la cartera de servicios que se ofertan. </w:t>
      </w:r>
    </w:p>
    <w:p w14:paraId="27D582E1" w14:textId="0628A61B" w:rsidR="00876B02" w:rsidRPr="00786101" w:rsidRDefault="00876B02"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Actualización de 7,035 expedientes de PPVVIH a través de 204 supervisiones capacitantes a los Servicios de Atención Integral.</w:t>
      </w:r>
    </w:p>
    <w:p w14:paraId="607908F0" w14:textId="2ED75799" w:rsidR="0054585E" w:rsidRPr="00786101" w:rsidRDefault="0054585E"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 xml:space="preserve">Puesta en funcionamiento del Hospital Provincial San Bartolomé de Neiba. Obra que beneficiará a </w:t>
      </w:r>
      <w:r w:rsidR="008E036B" w:rsidRPr="00786101">
        <w:rPr>
          <w:rFonts w:ascii="Artifex CF Extra Light" w:eastAsia="Arial" w:hAnsi="Artifex CF Extra Light" w:cs="Times New Roman"/>
          <w:color w:val="1F3864" w:themeColor="accent1" w:themeShade="80"/>
          <w:sz w:val="18"/>
          <w:szCs w:val="18"/>
        </w:rPr>
        <w:t>más</w:t>
      </w:r>
      <w:r w:rsidRPr="00786101">
        <w:rPr>
          <w:rFonts w:ascii="Artifex CF Extra Light" w:eastAsia="Arial" w:hAnsi="Artifex CF Extra Light" w:cs="Times New Roman"/>
          <w:color w:val="1F3864" w:themeColor="accent1" w:themeShade="80"/>
          <w:sz w:val="18"/>
          <w:szCs w:val="18"/>
        </w:rPr>
        <w:t xml:space="preserve"> de 60 mil habitantes.</w:t>
      </w:r>
    </w:p>
    <w:p w14:paraId="1AC82E48" w14:textId="1A90AC43" w:rsidR="00CB4ABC" w:rsidRPr="00786101" w:rsidRDefault="00CB4ABC"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 xml:space="preserve">Habilitación del Servicio de Atención Integral AIDS </w:t>
      </w:r>
      <w:proofErr w:type="spellStart"/>
      <w:r w:rsidRPr="00786101">
        <w:rPr>
          <w:rFonts w:ascii="Artifex CF Extra Light" w:eastAsia="Arial" w:hAnsi="Artifex CF Extra Light" w:cs="Times New Roman"/>
          <w:color w:val="1F3864" w:themeColor="accent1" w:themeShade="80"/>
          <w:sz w:val="18"/>
          <w:szCs w:val="18"/>
        </w:rPr>
        <w:t>for</w:t>
      </w:r>
      <w:proofErr w:type="spellEnd"/>
      <w:r w:rsidRPr="00786101">
        <w:rPr>
          <w:rFonts w:ascii="Artifex CF Extra Light" w:eastAsia="Arial" w:hAnsi="Artifex CF Extra Light" w:cs="Times New Roman"/>
          <w:color w:val="1F3864" w:themeColor="accent1" w:themeShade="80"/>
          <w:sz w:val="18"/>
          <w:szCs w:val="18"/>
        </w:rPr>
        <w:t xml:space="preserve"> AIDS, ubicado en Santo Domingo Este y que ofrecerá servicio a personas viviendo con VIH.</w:t>
      </w:r>
    </w:p>
    <w:p w14:paraId="04B04DEA" w14:textId="77777777" w:rsidR="008237A7" w:rsidRPr="00786101" w:rsidRDefault="002E5006"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iCs/>
          <w:color w:val="1F3864" w:themeColor="accent1" w:themeShade="80"/>
          <w:sz w:val="18"/>
          <w:szCs w:val="18"/>
        </w:rPr>
        <w:t xml:space="preserve">Seminario Nacional con </w:t>
      </w:r>
      <w:r w:rsidR="00AB4384" w:rsidRPr="00786101">
        <w:rPr>
          <w:rFonts w:ascii="Artifex CF Extra Light" w:eastAsia="Arial" w:hAnsi="Artifex CF Extra Light" w:cs="Times New Roman"/>
          <w:iCs/>
          <w:color w:val="1F3864" w:themeColor="accent1" w:themeShade="80"/>
          <w:sz w:val="18"/>
          <w:szCs w:val="18"/>
        </w:rPr>
        <w:t>m</w:t>
      </w:r>
      <w:r w:rsidRPr="00786101">
        <w:rPr>
          <w:rFonts w:ascii="Artifex CF Extra Light" w:eastAsia="Arial" w:hAnsi="Artifex CF Extra Light" w:cs="Times New Roman"/>
          <w:iCs/>
          <w:color w:val="1F3864" w:themeColor="accent1" w:themeShade="80"/>
          <w:sz w:val="18"/>
          <w:szCs w:val="18"/>
        </w:rPr>
        <w:t xml:space="preserve">otivo de la </w:t>
      </w:r>
      <w:r w:rsidR="00AB4384" w:rsidRPr="00786101">
        <w:rPr>
          <w:rFonts w:ascii="Artifex CF Extra Light" w:eastAsia="Arial" w:hAnsi="Artifex CF Extra Light" w:cs="Times New Roman"/>
          <w:iCs/>
          <w:color w:val="1F3864" w:themeColor="accent1" w:themeShade="80"/>
          <w:sz w:val="18"/>
          <w:szCs w:val="18"/>
        </w:rPr>
        <w:t>c</w:t>
      </w:r>
      <w:r w:rsidRPr="00786101">
        <w:rPr>
          <w:rFonts w:ascii="Artifex CF Extra Light" w:eastAsia="Arial" w:hAnsi="Artifex CF Extra Light" w:cs="Times New Roman"/>
          <w:iCs/>
          <w:color w:val="1F3864" w:themeColor="accent1" w:themeShade="80"/>
          <w:sz w:val="18"/>
          <w:szCs w:val="18"/>
        </w:rPr>
        <w:t xml:space="preserve">elebración del </w:t>
      </w:r>
      <w:r w:rsidR="00AB4384" w:rsidRPr="00786101">
        <w:rPr>
          <w:rFonts w:ascii="Artifex CF Extra Light" w:eastAsia="Arial" w:hAnsi="Artifex CF Extra Light" w:cs="Times New Roman"/>
          <w:iCs/>
          <w:color w:val="1F3864" w:themeColor="accent1" w:themeShade="80"/>
          <w:sz w:val="18"/>
          <w:szCs w:val="18"/>
        </w:rPr>
        <w:t>XXV</w:t>
      </w:r>
      <w:r w:rsidRPr="00786101">
        <w:rPr>
          <w:rFonts w:ascii="Artifex CF Extra Light" w:eastAsia="Arial" w:hAnsi="Artifex CF Extra Light" w:cs="Times New Roman"/>
          <w:iCs/>
          <w:color w:val="1F3864" w:themeColor="accent1" w:themeShade="80"/>
          <w:sz w:val="18"/>
          <w:szCs w:val="18"/>
        </w:rPr>
        <w:t xml:space="preserve"> </w:t>
      </w:r>
      <w:r w:rsidR="00AB4384" w:rsidRPr="00786101">
        <w:rPr>
          <w:rFonts w:ascii="Artifex CF Extra Light" w:eastAsia="Arial" w:hAnsi="Artifex CF Extra Light" w:cs="Times New Roman"/>
          <w:iCs/>
          <w:color w:val="1F3864" w:themeColor="accent1" w:themeShade="80"/>
          <w:sz w:val="18"/>
          <w:szCs w:val="18"/>
        </w:rPr>
        <w:t>A</w:t>
      </w:r>
      <w:r w:rsidRPr="00786101">
        <w:rPr>
          <w:rFonts w:ascii="Artifex CF Extra Light" w:eastAsia="Arial" w:hAnsi="Artifex CF Extra Light" w:cs="Times New Roman"/>
          <w:iCs/>
          <w:color w:val="1F3864" w:themeColor="accent1" w:themeShade="80"/>
          <w:sz w:val="18"/>
          <w:szCs w:val="18"/>
        </w:rPr>
        <w:t xml:space="preserve">niversario del Servicio de Atención Integral a Personas Adolescentes en el Hospital Morillo King, </w:t>
      </w:r>
      <w:r w:rsidR="00AB4384" w:rsidRPr="00786101">
        <w:rPr>
          <w:rFonts w:ascii="Artifex CF Extra Light" w:eastAsia="Arial" w:hAnsi="Artifex CF Extra Light" w:cs="Times New Roman"/>
          <w:iCs/>
          <w:color w:val="1F3864" w:themeColor="accent1" w:themeShade="80"/>
          <w:sz w:val="18"/>
          <w:szCs w:val="18"/>
        </w:rPr>
        <w:t>s</w:t>
      </w:r>
      <w:r w:rsidRPr="00786101">
        <w:rPr>
          <w:rFonts w:ascii="Artifex CF Extra Light" w:eastAsia="Arial" w:hAnsi="Artifex CF Extra Light" w:cs="Times New Roman"/>
          <w:iCs/>
          <w:color w:val="1F3864" w:themeColor="accent1" w:themeShade="80"/>
          <w:sz w:val="18"/>
          <w:szCs w:val="18"/>
        </w:rPr>
        <w:t xml:space="preserve">obre </w:t>
      </w:r>
      <w:r w:rsidR="00AB4384" w:rsidRPr="00786101">
        <w:rPr>
          <w:rFonts w:ascii="Artifex CF Extra Light" w:eastAsia="Arial" w:hAnsi="Artifex CF Extra Light" w:cs="Times New Roman"/>
          <w:iCs/>
          <w:color w:val="1F3864" w:themeColor="accent1" w:themeShade="80"/>
          <w:sz w:val="18"/>
          <w:szCs w:val="18"/>
        </w:rPr>
        <w:t>v</w:t>
      </w:r>
      <w:r w:rsidRPr="00786101">
        <w:rPr>
          <w:rFonts w:ascii="Artifex CF Extra Light" w:eastAsia="Arial" w:hAnsi="Artifex CF Extra Light" w:cs="Times New Roman"/>
          <w:iCs/>
          <w:color w:val="1F3864" w:themeColor="accent1" w:themeShade="80"/>
          <w:sz w:val="18"/>
          <w:szCs w:val="18"/>
        </w:rPr>
        <w:t xml:space="preserve">iolencia auto infligida con y sin intención </w:t>
      </w:r>
      <w:r w:rsidR="00AB4384" w:rsidRPr="00786101">
        <w:rPr>
          <w:rFonts w:ascii="Artifex CF Extra Light" w:eastAsia="Arial" w:hAnsi="Artifex CF Extra Light" w:cs="Times New Roman"/>
          <w:iCs/>
          <w:color w:val="1F3864" w:themeColor="accent1" w:themeShade="80"/>
          <w:sz w:val="18"/>
          <w:szCs w:val="18"/>
        </w:rPr>
        <w:t>su</w:t>
      </w:r>
      <w:r w:rsidRPr="00786101">
        <w:rPr>
          <w:rFonts w:ascii="Artifex CF Extra Light" w:eastAsia="Arial" w:hAnsi="Artifex CF Extra Light" w:cs="Times New Roman"/>
          <w:iCs/>
          <w:color w:val="1F3864" w:themeColor="accent1" w:themeShade="80"/>
          <w:sz w:val="18"/>
          <w:szCs w:val="18"/>
        </w:rPr>
        <w:t xml:space="preserve">icida en adolescentes, </w:t>
      </w:r>
      <w:r w:rsidR="00AB4384" w:rsidRPr="00786101">
        <w:rPr>
          <w:rFonts w:ascii="Artifex CF Extra Light" w:eastAsia="Arial" w:hAnsi="Artifex CF Extra Light" w:cs="Times New Roman"/>
          <w:iCs/>
          <w:color w:val="1F3864" w:themeColor="accent1" w:themeShade="80"/>
          <w:sz w:val="18"/>
          <w:szCs w:val="18"/>
        </w:rPr>
        <w:t>c</w:t>
      </w:r>
      <w:r w:rsidRPr="00786101">
        <w:rPr>
          <w:rFonts w:ascii="Artifex CF Extra Light" w:eastAsia="Arial" w:hAnsi="Artifex CF Extra Light" w:cs="Times New Roman"/>
          <w:iCs/>
          <w:color w:val="1F3864" w:themeColor="accent1" w:themeShade="80"/>
          <w:sz w:val="18"/>
          <w:szCs w:val="18"/>
        </w:rPr>
        <w:t xml:space="preserve">on la participación de más de 100 personas. </w:t>
      </w:r>
    </w:p>
    <w:p w14:paraId="583314D4" w14:textId="77777777" w:rsidR="00206672" w:rsidRPr="00786101" w:rsidRDefault="00A627D4"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 xml:space="preserve">Culminación </w:t>
      </w:r>
      <w:r w:rsidR="006C39EC" w:rsidRPr="00786101">
        <w:rPr>
          <w:rFonts w:ascii="Artifex CF Extra Light" w:eastAsia="Arial" w:hAnsi="Artifex CF Extra Light" w:cs="Times New Roman"/>
          <w:color w:val="1F3864" w:themeColor="accent1" w:themeShade="80"/>
          <w:sz w:val="18"/>
          <w:szCs w:val="18"/>
        </w:rPr>
        <w:t>de la primera Cohorte de la Especialización de Enfermería en Salud Materno y Neonatal de Bajo Riesgo y Planificación Familiar con el aval de la Universidad de Chile.</w:t>
      </w:r>
    </w:p>
    <w:p w14:paraId="58996AA5" w14:textId="77777777" w:rsidR="00CE3463" w:rsidRPr="00786101" w:rsidRDefault="006C39EC"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Conformación de la Red Avanzada de Reanimación Neonatal que permita asegurar referimientos correctores acorde a la cercanía, cartera de servicio y capacidad resolutiva, mejorando el tiempo y la condición de traslado.</w:t>
      </w:r>
    </w:p>
    <w:p w14:paraId="1D508397" w14:textId="1C8294F6" w:rsidR="006C39EC" w:rsidRPr="00786101" w:rsidRDefault="006C39EC" w:rsidP="007E7BBF">
      <w:pPr>
        <w:pStyle w:val="ListParagraph"/>
        <w:numPr>
          <w:ilvl w:val="0"/>
          <w:numId w:val="36"/>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Implementación del Programa de Fortalecimiento de las Capacidades de los Profesionales de Enfermería, a través de la Universidad Autónoma de Santo Domingo y avalado por la Universidad de Chile, en cooperación con agencias internacionales (UNFPA, UNICEF, OPS y Project Hope). Este posgrado tiene una duración de un año, con el objetivo de reforzar las unidades de atención primaria y el segundo nivel de atención. En la actualidad se imparten los diplomados de Enfermería Pediátrica y Enfermería Oncológica.</w:t>
      </w:r>
    </w:p>
    <w:p w14:paraId="57514F6C" w14:textId="1F900356" w:rsidR="008E036B" w:rsidRPr="00786101" w:rsidRDefault="008E036B" w:rsidP="008E036B">
      <w:pPr>
        <w:spacing w:line="380" w:lineRule="atLeast"/>
        <w:ind w:left="536"/>
        <w:jc w:val="both"/>
        <w:rPr>
          <w:rFonts w:ascii="Gotham" w:eastAsia="Arial" w:hAnsi="Gotham" w:cs="Times New Roman"/>
          <w:b/>
          <w:bCs/>
          <w:color w:val="1F3864" w:themeColor="accent1" w:themeShade="80"/>
          <w:sz w:val="16"/>
          <w:szCs w:val="16"/>
        </w:rPr>
      </w:pPr>
      <w:r w:rsidRPr="00786101">
        <w:rPr>
          <w:rFonts w:ascii="Gotham" w:eastAsia="Arial" w:hAnsi="Gotham" w:cs="Times New Roman"/>
          <w:b/>
          <w:bCs/>
          <w:color w:val="1F3864" w:themeColor="accent1" w:themeShade="80"/>
          <w:sz w:val="16"/>
          <w:szCs w:val="16"/>
        </w:rPr>
        <w:t>Gestión de los Servicios en la Red Pública de Salud frente a la Pandemia COVID19</w:t>
      </w:r>
    </w:p>
    <w:p w14:paraId="72DCC145" w14:textId="46011815" w:rsidR="007630B4" w:rsidRPr="00786101" w:rsidRDefault="007630B4" w:rsidP="007630B4">
      <w:pPr>
        <w:spacing w:line="380" w:lineRule="atLeast"/>
        <w:ind w:left="536" w:firstLine="172"/>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 xml:space="preserve">Considerando la línea estratégica que emula desarrollar un proceso de atención centrada en la respuesta al COVID-19 mediante la identificación y reporte de los casos de contacto </w:t>
      </w:r>
      <w:r w:rsidRPr="00786101">
        <w:rPr>
          <w:rFonts w:ascii="Artifex CF Extra Light" w:eastAsia="Arial" w:hAnsi="Artifex CF Extra Light" w:cs="Times New Roman"/>
          <w:color w:val="1F3864" w:themeColor="accent1" w:themeShade="80"/>
          <w:sz w:val="18"/>
          <w:szCs w:val="18"/>
        </w:rPr>
        <w:lastRenderedPageBreak/>
        <w:t>para contribuir en contención de la expansión y manejo oportuno de todos los casos de manejo ambulatorio de COVID-19 en la comunidad, el SNS comprometido con la salud del pueblo dominicano, ejecutó acciones tendentes a garantizar el acceso y cobertura de los servicios, como son:</w:t>
      </w:r>
    </w:p>
    <w:p w14:paraId="51567C96" w14:textId="1113C9B9" w:rsidR="008E036B" w:rsidRPr="00786101" w:rsidRDefault="00192634" w:rsidP="008E036B">
      <w:pPr>
        <w:pStyle w:val="ListParagraph"/>
        <w:numPr>
          <w:ilvl w:val="0"/>
          <w:numId w:val="57"/>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Apoyo en la detección de casos mediante la aplicación de pruebas rápidas en comunidades identificadas con un alto volumen de casos reportados.</w:t>
      </w:r>
    </w:p>
    <w:p w14:paraId="3F2E6AB5" w14:textId="4DBA784A" w:rsidR="00192634" w:rsidRPr="00786101" w:rsidRDefault="00652EC1" w:rsidP="008E036B">
      <w:pPr>
        <w:pStyle w:val="ListParagraph"/>
        <w:numPr>
          <w:ilvl w:val="0"/>
          <w:numId w:val="57"/>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 xml:space="preserve">Desarrollo de un programa de concientización y de los flujos de atención para la respuesta a la pandemia del COVID en y </w:t>
      </w:r>
      <w:r w:rsidR="00596AA4" w:rsidRPr="00786101">
        <w:rPr>
          <w:rFonts w:ascii="Artifex CF Extra Light" w:eastAsia="Arial" w:hAnsi="Artifex CF Extra Light" w:cs="Times New Roman"/>
          <w:color w:val="1F3864" w:themeColor="accent1" w:themeShade="80"/>
          <w:sz w:val="18"/>
          <w:szCs w:val="18"/>
        </w:rPr>
        <w:t>aplicación</w:t>
      </w:r>
      <w:r w:rsidRPr="00786101">
        <w:rPr>
          <w:rFonts w:ascii="Artifex CF Extra Light" w:eastAsia="Arial" w:hAnsi="Artifex CF Extra Light" w:cs="Times New Roman"/>
          <w:color w:val="1F3864" w:themeColor="accent1" w:themeShade="80"/>
          <w:sz w:val="18"/>
          <w:szCs w:val="18"/>
        </w:rPr>
        <w:t xml:space="preserve"> en el primer nivel de atención</w:t>
      </w:r>
      <w:r w:rsidR="00DF7F39" w:rsidRPr="00786101">
        <w:rPr>
          <w:rFonts w:ascii="Artifex CF Extra Light" w:eastAsia="Arial" w:hAnsi="Artifex CF Extra Light" w:cs="Times New Roman"/>
          <w:color w:val="1F3864" w:themeColor="accent1" w:themeShade="80"/>
          <w:sz w:val="18"/>
          <w:szCs w:val="18"/>
        </w:rPr>
        <w:t>:</w:t>
      </w:r>
    </w:p>
    <w:p w14:paraId="05A597A3" w14:textId="77777777" w:rsidR="001F3C7A" w:rsidRPr="00786101" w:rsidRDefault="001F3C7A" w:rsidP="001F3C7A">
      <w:pPr>
        <w:pStyle w:val="ListParagraph"/>
        <w:spacing w:line="380" w:lineRule="atLeast"/>
        <w:ind w:left="1256"/>
        <w:jc w:val="both"/>
        <w:rPr>
          <w:rFonts w:ascii="Artifex CF Extra Light" w:eastAsia="Arial" w:hAnsi="Artifex CF Extra Light" w:cs="Times New Roman"/>
          <w:color w:val="1F3864" w:themeColor="accent1" w:themeShade="80"/>
          <w:sz w:val="18"/>
          <w:szCs w:val="18"/>
        </w:rPr>
      </w:pPr>
    </w:p>
    <w:p w14:paraId="14BE62D5" w14:textId="2D8F4380" w:rsidR="00596AA4" w:rsidRPr="00786101" w:rsidRDefault="00596AA4" w:rsidP="00596AA4">
      <w:pPr>
        <w:pStyle w:val="ListParagraph"/>
        <w:spacing w:line="380" w:lineRule="atLeast"/>
        <w:ind w:left="1256"/>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noProof/>
          <w:color w:val="1F3864" w:themeColor="accent1" w:themeShade="80"/>
          <w:sz w:val="18"/>
          <w:szCs w:val="18"/>
        </w:rPr>
        <w:drawing>
          <wp:inline distT="0" distB="0" distL="0" distR="0" wp14:anchorId="315ABA7E" wp14:editId="07E9089D">
            <wp:extent cx="4229100" cy="2613285"/>
            <wp:effectExtent l="0" t="0" r="0" b="0"/>
            <wp:docPr id="4" name="Picture 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4235684" cy="2617353"/>
                    </a:xfrm>
                    <a:prstGeom prst="rect">
                      <a:avLst/>
                    </a:prstGeom>
                  </pic:spPr>
                </pic:pic>
              </a:graphicData>
            </a:graphic>
          </wp:inline>
        </w:drawing>
      </w:r>
    </w:p>
    <w:p w14:paraId="132351FA" w14:textId="117341B2" w:rsidR="00596AA4" w:rsidRPr="00786101" w:rsidRDefault="00596AA4" w:rsidP="00596AA4">
      <w:pPr>
        <w:pStyle w:val="ListParagraph"/>
        <w:spacing w:line="380" w:lineRule="atLeast"/>
        <w:ind w:left="1256"/>
        <w:jc w:val="both"/>
        <w:rPr>
          <w:rFonts w:ascii="Artifex CF Extra Light" w:eastAsia="Arial" w:hAnsi="Artifex CF Extra Light" w:cs="Times New Roman"/>
          <w:color w:val="1F3864" w:themeColor="accent1" w:themeShade="80"/>
          <w:sz w:val="18"/>
          <w:szCs w:val="18"/>
        </w:rPr>
      </w:pPr>
    </w:p>
    <w:p w14:paraId="0DABF760" w14:textId="651CDE0C" w:rsidR="00596AA4" w:rsidRPr="00786101" w:rsidRDefault="00596AA4" w:rsidP="00596AA4">
      <w:pPr>
        <w:pStyle w:val="ListParagraph"/>
        <w:spacing w:line="380" w:lineRule="atLeast"/>
        <w:ind w:left="1256"/>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noProof/>
          <w:color w:val="1F3864" w:themeColor="accent1" w:themeShade="80"/>
          <w:sz w:val="18"/>
          <w:szCs w:val="18"/>
        </w:rPr>
        <w:drawing>
          <wp:inline distT="0" distB="0" distL="0" distR="0" wp14:anchorId="4F052DB1" wp14:editId="09B9290E">
            <wp:extent cx="4238036" cy="2590800"/>
            <wp:effectExtent l="0" t="0" r="0"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4249956" cy="2598087"/>
                    </a:xfrm>
                    <a:prstGeom prst="rect">
                      <a:avLst/>
                    </a:prstGeom>
                  </pic:spPr>
                </pic:pic>
              </a:graphicData>
            </a:graphic>
          </wp:inline>
        </w:drawing>
      </w:r>
    </w:p>
    <w:p w14:paraId="793EAE4C" w14:textId="065AADF3" w:rsidR="00596AA4" w:rsidRPr="00786101" w:rsidRDefault="00596AA4" w:rsidP="00596AA4">
      <w:pPr>
        <w:pStyle w:val="ListParagraph"/>
        <w:spacing w:line="380" w:lineRule="atLeast"/>
        <w:ind w:left="1256"/>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noProof/>
          <w:color w:val="1F3864" w:themeColor="accent1" w:themeShade="80"/>
          <w:sz w:val="18"/>
          <w:szCs w:val="18"/>
        </w:rPr>
        <w:lastRenderedPageBreak/>
        <w:drawing>
          <wp:inline distT="0" distB="0" distL="0" distR="0" wp14:anchorId="46AD39A7" wp14:editId="39FDAF81">
            <wp:extent cx="4238625" cy="2642182"/>
            <wp:effectExtent l="0" t="0" r="0" b="6350"/>
            <wp:docPr id="22" name="Picture 2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diagram&#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4247521" cy="2647727"/>
                    </a:xfrm>
                    <a:prstGeom prst="rect">
                      <a:avLst/>
                    </a:prstGeom>
                  </pic:spPr>
                </pic:pic>
              </a:graphicData>
            </a:graphic>
          </wp:inline>
        </w:drawing>
      </w:r>
    </w:p>
    <w:p w14:paraId="7AD2379E" w14:textId="5773426E" w:rsidR="00596AA4" w:rsidRPr="00786101" w:rsidRDefault="001F3C7A" w:rsidP="008E036B">
      <w:pPr>
        <w:pStyle w:val="ListParagraph"/>
        <w:numPr>
          <w:ilvl w:val="0"/>
          <w:numId w:val="57"/>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Apoyo a la salud mental de casos y contactos durante la cuarentena y el aislamiento social, así como al personal trabajador de la salud.</w:t>
      </w:r>
      <w:r w:rsidR="00635816" w:rsidRPr="00786101">
        <w:rPr>
          <w:rFonts w:ascii="Artifex CF Extra Light" w:eastAsia="Arial" w:hAnsi="Artifex CF Extra Light" w:cs="Times New Roman"/>
          <w:color w:val="1F3864" w:themeColor="accent1" w:themeShade="80"/>
          <w:sz w:val="18"/>
          <w:szCs w:val="18"/>
        </w:rPr>
        <w:t xml:space="preserve"> Donde parte del trabajo de información para el acceso al apoyo a la salud mental a los profesionales de la salud fue dada en las redes con el mensaje siguiente: “Tu salud es nuestra prioridad. Te cuidamos para que puedas cuidar a los demás”. Si necesitas ser escuchado, marca la línea de apoyo, profesionales te asistirán de forma gratuita. #JuntosContraElCoronavirus, #SNSRD, disponible en</w:t>
      </w:r>
      <w:r w:rsidR="008E65EC" w:rsidRPr="00786101">
        <w:rPr>
          <w:rFonts w:ascii="Artifex CF Extra Light" w:eastAsia="Arial" w:hAnsi="Artifex CF Extra Light" w:cs="Times New Roman"/>
          <w:color w:val="1F3864" w:themeColor="accent1" w:themeShade="80"/>
          <w:sz w:val="18"/>
          <w:szCs w:val="18"/>
        </w:rPr>
        <w:t xml:space="preserve"> nuestras redes sociales</w:t>
      </w:r>
      <w:r w:rsidR="00635816" w:rsidRPr="00786101">
        <w:rPr>
          <w:rFonts w:ascii="Artifex CF Extra Light" w:eastAsia="Arial" w:hAnsi="Artifex CF Extra Light" w:cs="Times New Roman"/>
          <w:color w:val="1F3864" w:themeColor="accent1" w:themeShade="80"/>
          <w:sz w:val="18"/>
          <w:szCs w:val="18"/>
        </w:rPr>
        <w:t xml:space="preserve">: </w:t>
      </w:r>
      <w:hyperlink r:id="rId71" w:history="1">
        <w:r w:rsidR="008E65EC" w:rsidRPr="00786101">
          <w:rPr>
            <w:rStyle w:val="Hyperlink"/>
            <w:rFonts w:ascii="Artifex CF Extra Light" w:eastAsia="Arial" w:hAnsi="Artifex CF Extra Light" w:cs="Times New Roman"/>
            <w:color w:val="1F3864" w:themeColor="accent1" w:themeShade="80"/>
            <w:sz w:val="18"/>
            <w:szCs w:val="18"/>
          </w:rPr>
          <w:t>https://www.instagram.com/p/B_7skE_D5Tu/?igshid=15tl3g5rf38fw</w:t>
        </w:r>
      </w:hyperlink>
      <w:r w:rsidR="008E65EC" w:rsidRPr="00786101">
        <w:rPr>
          <w:rFonts w:ascii="Artifex CF Extra Light" w:eastAsia="Arial" w:hAnsi="Artifex CF Extra Light" w:cs="Times New Roman"/>
          <w:color w:val="1F3864" w:themeColor="accent1" w:themeShade="80"/>
          <w:sz w:val="18"/>
          <w:szCs w:val="18"/>
        </w:rPr>
        <w:t xml:space="preserve"> </w:t>
      </w:r>
    </w:p>
    <w:p w14:paraId="7BC85FAE" w14:textId="6330BA96" w:rsidR="00852F9A" w:rsidRPr="00786101" w:rsidRDefault="00852F9A" w:rsidP="00852F9A">
      <w:pPr>
        <w:pStyle w:val="ListParagraph"/>
        <w:spacing w:line="380" w:lineRule="atLeast"/>
        <w:ind w:left="1256"/>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noProof/>
          <w:color w:val="1F3864" w:themeColor="accent1" w:themeShade="80"/>
          <w:sz w:val="18"/>
          <w:szCs w:val="18"/>
        </w:rPr>
        <w:drawing>
          <wp:inline distT="0" distB="0" distL="0" distR="0" wp14:anchorId="5C9E1D55" wp14:editId="4B216E70">
            <wp:extent cx="2530648" cy="2524125"/>
            <wp:effectExtent l="0" t="0" r="3175" b="0"/>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2533334" cy="2526804"/>
                    </a:xfrm>
                    <a:prstGeom prst="rect">
                      <a:avLst/>
                    </a:prstGeom>
                  </pic:spPr>
                </pic:pic>
              </a:graphicData>
            </a:graphic>
          </wp:inline>
        </w:drawing>
      </w:r>
    </w:p>
    <w:p w14:paraId="0FEAB755" w14:textId="5F10CFA6" w:rsidR="002C712B" w:rsidRPr="00786101" w:rsidRDefault="002C712B" w:rsidP="00852F9A">
      <w:pPr>
        <w:pStyle w:val="ListParagraph"/>
        <w:spacing w:line="380" w:lineRule="atLeast"/>
        <w:ind w:left="1256"/>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 xml:space="preserve">Para este proceso de apoyo se han incorporado un total de 599 psicológicos y 71 psiquiatras, un total de 669 profesionales de la salud mental, los cuales </w:t>
      </w:r>
      <w:r w:rsidR="000442CF" w:rsidRPr="00786101">
        <w:rPr>
          <w:rFonts w:ascii="Artifex CF Extra Light" w:eastAsia="Arial" w:hAnsi="Artifex CF Extra Light" w:cs="Times New Roman"/>
          <w:color w:val="1F3864" w:themeColor="accent1" w:themeShade="80"/>
          <w:sz w:val="18"/>
          <w:szCs w:val="18"/>
        </w:rPr>
        <w:t xml:space="preserve">han </w:t>
      </w:r>
      <w:r w:rsidR="000442CF" w:rsidRPr="00786101">
        <w:rPr>
          <w:rFonts w:ascii="Artifex CF Extra Light" w:eastAsia="Arial" w:hAnsi="Artifex CF Extra Light" w:cs="Times New Roman"/>
          <w:color w:val="1F3864" w:themeColor="accent1" w:themeShade="80"/>
          <w:sz w:val="18"/>
          <w:szCs w:val="18"/>
        </w:rPr>
        <w:lastRenderedPageBreak/>
        <w:t>realizado más de 20 mil</w:t>
      </w:r>
      <w:r w:rsidRPr="00786101">
        <w:rPr>
          <w:rFonts w:ascii="Artifex CF Extra Light" w:eastAsia="Arial" w:hAnsi="Artifex CF Extra Light" w:cs="Times New Roman"/>
          <w:color w:val="1F3864" w:themeColor="accent1" w:themeShade="80"/>
          <w:sz w:val="18"/>
          <w:szCs w:val="18"/>
        </w:rPr>
        <w:t xml:space="preserve"> intervenciones de ayuda psicológica y psiquiátrica, </w:t>
      </w:r>
      <w:r w:rsidR="000442CF" w:rsidRPr="00786101">
        <w:rPr>
          <w:rFonts w:ascii="Artifex CF Extra Light" w:eastAsia="Arial" w:hAnsi="Artifex CF Extra Light" w:cs="Times New Roman"/>
          <w:color w:val="1F3864" w:themeColor="accent1" w:themeShade="80"/>
          <w:sz w:val="18"/>
          <w:szCs w:val="18"/>
        </w:rPr>
        <w:t>siendo las mujeres el grupo más asistido</w:t>
      </w:r>
      <w:r w:rsidRPr="00786101">
        <w:rPr>
          <w:rFonts w:ascii="Artifex CF Extra Light" w:eastAsia="Arial" w:hAnsi="Artifex CF Extra Light" w:cs="Times New Roman"/>
          <w:color w:val="1F3864" w:themeColor="accent1" w:themeShade="80"/>
          <w:sz w:val="18"/>
          <w:szCs w:val="18"/>
        </w:rPr>
        <w:t xml:space="preserve"> (67.6%) y </w:t>
      </w:r>
      <w:r w:rsidR="000442CF" w:rsidRPr="00786101">
        <w:rPr>
          <w:rFonts w:ascii="Artifex CF Extra Light" w:eastAsia="Arial" w:hAnsi="Artifex CF Extra Light" w:cs="Times New Roman"/>
          <w:color w:val="1F3864" w:themeColor="accent1" w:themeShade="80"/>
          <w:sz w:val="18"/>
          <w:szCs w:val="18"/>
        </w:rPr>
        <w:t>un</w:t>
      </w:r>
      <w:r w:rsidRPr="00786101">
        <w:rPr>
          <w:rFonts w:ascii="Artifex CF Extra Light" w:eastAsia="Arial" w:hAnsi="Artifex CF Extra Light" w:cs="Times New Roman"/>
          <w:color w:val="1F3864" w:themeColor="accent1" w:themeShade="80"/>
          <w:sz w:val="18"/>
          <w:szCs w:val="18"/>
        </w:rPr>
        <w:t xml:space="preserve"> 32.4%</w:t>
      </w:r>
      <w:r w:rsidR="000442CF" w:rsidRPr="00786101">
        <w:rPr>
          <w:rFonts w:ascii="Artifex CF Extra Light" w:eastAsia="Arial" w:hAnsi="Artifex CF Extra Light" w:cs="Times New Roman"/>
          <w:color w:val="1F3864" w:themeColor="accent1" w:themeShade="80"/>
          <w:sz w:val="18"/>
          <w:szCs w:val="18"/>
        </w:rPr>
        <w:t xml:space="preserve"> </w:t>
      </w:r>
      <w:r w:rsidRPr="00786101">
        <w:rPr>
          <w:rFonts w:ascii="Artifex CF Extra Light" w:eastAsia="Arial" w:hAnsi="Artifex CF Extra Light" w:cs="Times New Roman"/>
          <w:color w:val="1F3864" w:themeColor="accent1" w:themeShade="80"/>
          <w:sz w:val="18"/>
          <w:szCs w:val="18"/>
        </w:rPr>
        <w:t>en hombres. De estas intervenciones</w:t>
      </w:r>
      <w:r w:rsidR="000442CF" w:rsidRPr="00786101">
        <w:rPr>
          <w:rFonts w:ascii="Artifex CF Extra Light" w:eastAsia="Arial" w:hAnsi="Artifex CF Extra Light" w:cs="Times New Roman"/>
          <w:color w:val="1F3864" w:themeColor="accent1" w:themeShade="80"/>
          <w:sz w:val="18"/>
          <w:szCs w:val="18"/>
        </w:rPr>
        <w:t xml:space="preserve"> el </w:t>
      </w:r>
      <w:r w:rsidRPr="00786101">
        <w:rPr>
          <w:rFonts w:ascii="Artifex CF Extra Light" w:eastAsia="Arial" w:hAnsi="Artifex CF Extra Light" w:cs="Times New Roman"/>
          <w:color w:val="1F3864" w:themeColor="accent1" w:themeShade="80"/>
          <w:sz w:val="18"/>
          <w:szCs w:val="18"/>
        </w:rPr>
        <w:t xml:space="preserve">70.6% estuvo dirigida a población general, </w:t>
      </w:r>
      <w:r w:rsidR="000442CF" w:rsidRPr="00786101">
        <w:rPr>
          <w:rFonts w:ascii="Artifex CF Extra Light" w:eastAsia="Arial" w:hAnsi="Artifex CF Extra Light" w:cs="Times New Roman"/>
          <w:color w:val="1F3864" w:themeColor="accent1" w:themeShade="80"/>
          <w:sz w:val="18"/>
          <w:szCs w:val="18"/>
        </w:rPr>
        <w:t xml:space="preserve">el </w:t>
      </w:r>
      <w:r w:rsidRPr="00786101">
        <w:rPr>
          <w:rFonts w:ascii="Artifex CF Extra Light" w:eastAsia="Arial" w:hAnsi="Artifex CF Extra Light" w:cs="Times New Roman"/>
          <w:color w:val="1F3864" w:themeColor="accent1" w:themeShade="80"/>
          <w:sz w:val="18"/>
          <w:szCs w:val="18"/>
        </w:rPr>
        <w:t>26.0%</w:t>
      </w:r>
      <w:r w:rsidR="000442CF" w:rsidRPr="00786101">
        <w:rPr>
          <w:rFonts w:ascii="Artifex CF Extra Light" w:eastAsia="Arial" w:hAnsi="Artifex CF Extra Light" w:cs="Times New Roman"/>
          <w:color w:val="1F3864" w:themeColor="accent1" w:themeShade="80"/>
          <w:sz w:val="18"/>
          <w:szCs w:val="18"/>
        </w:rPr>
        <w:t xml:space="preserve"> </w:t>
      </w:r>
      <w:r w:rsidRPr="00786101">
        <w:rPr>
          <w:rFonts w:ascii="Artifex CF Extra Light" w:eastAsia="Arial" w:hAnsi="Artifex CF Extra Light" w:cs="Times New Roman"/>
          <w:color w:val="1F3864" w:themeColor="accent1" w:themeShade="80"/>
          <w:sz w:val="18"/>
          <w:szCs w:val="18"/>
        </w:rPr>
        <w:t xml:space="preserve">a personal de salud y </w:t>
      </w:r>
      <w:r w:rsidR="000442CF" w:rsidRPr="00786101">
        <w:rPr>
          <w:rFonts w:ascii="Artifex CF Extra Light" w:eastAsia="Arial" w:hAnsi="Artifex CF Extra Light" w:cs="Times New Roman"/>
          <w:color w:val="1F3864" w:themeColor="accent1" w:themeShade="80"/>
          <w:sz w:val="18"/>
          <w:szCs w:val="18"/>
        </w:rPr>
        <w:t xml:space="preserve">un </w:t>
      </w:r>
      <w:r w:rsidRPr="00786101">
        <w:rPr>
          <w:rFonts w:ascii="Artifex CF Extra Light" w:eastAsia="Arial" w:hAnsi="Artifex CF Extra Light" w:cs="Times New Roman"/>
          <w:color w:val="1F3864" w:themeColor="accent1" w:themeShade="80"/>
          <w:sz w:val="18"/>
          <w:szCs w:val="18"/>
        </w:rPr>
        <w:t xml:space="preserve">3.4% no fue clasificada. </w:t>
      </w:r>
    </w:p>
    <w:p w14:paraId="08CECED2" w14:textId="77777777" w:rsidR="006D2D1E" w:rsidRPr="00786101" w:rsidRDefault="006D2D1E" w:rsidP="003C31A6">
      <w:pPr>
        <w:pStyle w:val="ListParagraph"/>
        <w:numPr>
          <w:ilvl w:val="0"/>
          <w:numId w:val="57"/>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Seguimiento de casos y contactos: a. Atención a domicilio o a centros de aislamiento de casos aislados por Covid-19; b. Realización de llamadas telefónicas; referimiento de casos mediante un mecanismo de identificación de pacientes con signos y síntomas de gravedad o factores de riesgo.  Donde un total de 200 colaboradores: 156 del MIDE, 35 del SNS y 9 de SENASA, dieron cobertura a;</w:t>
      </w:r>
    </w:p>
    <w:p w14:paraId="75010D84" w14:textId="0CE5F0A0" w:rsidR="006D2D1E" w:rsidRPr="00786101" w:rsidRDefault="006D2D1E" w:rsidP="006D2D1E">
      <w:pPr>
        <w:pStyle w:val="ListParagraph"/>
        <w:numPr>
          <w:ilvl w:val="0"/>
          <w:numId w:val="31"/>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 xml:space="preserve">20,788 casos registrados en la plataforma de seguimiento telefónico a usuarios(as) de COVID-19. </w:t>
      </w:r>
    </w:p>
    <w:p w14:paraId="447073F8" w14:textId="3ACDCE58" w:rsidR="006D2D1E" w:rsidRPr="00786101" w:rsidRDefault="006D2D1E" w:rsidP="006D2D1E">
      <w:pPr>
        <w:pStyle w:val="ListParagraph"/>
        <w:numPr>
          <w:ilvl w:val="0"/>
          <w:numId w:val="31"/>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 xml:space="preserve">43,809 seguimientos efectuados: o 9,530 visitas domiciliarias. </w:t>
      </w:r>
    </w:p>
    <w:p w14:paraId="19945B5D" w14:textId="77777777" w:rsidR="006D2D1E" w:rsidRPr="00786101" w:rsidRDefault="006D2D1E" w:rsidP="006D2D1E">
      <w:pPr>
        <w:pStyle w:val="ListParagraph"/>
        <w:numPr>
          <w:ilvl w:val="0"/>
          <w:numId w:val="31"/>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 xml:space="preserve">22,342 llamadas exitosas. </w:t>
      </w:r>
    </w:p>
    <w:p w14:paraId="2C1FCA77" w14:textId="77777777" w:rsidR="006D2D1E" w:rsidRPr="00786101" w:rsidRDefault="006D2D1E" w:rsidP="006D2D1E">
      <w:pPr>
        <w:pStyle w:val="ListParagraph"/>
        <w:numPr>
          <w:ilvl w:val="0"/>
          <w:numId w:val="31"/>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 xml:space="preserve">11,930 llamadas realizadas y no contactadas. </w:t>
      </w:r>
    </w:p>
    <w:p w14:paraId="5C02F940" w14:textId="77777777" w:rsidR="006D2D1E" w:rsidRPr="00786101" w:rsidRDefault="006D2D1E" w:rsidP="006D2D1E">
      <w:pPr>
        <w:pStyle w:val="ListParagraph"/>
        <w:numPr>
          <w:ilvl w:val="0"/>
          <w:numId w:val="31"/>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 xml:space="preserve">Identificación de 1,037 nuevos casos sospechosos que han sido referidos al nivel complementario para la atención y realización de pruebas. </w:t>
      </w:r>
    </w:p>
    <w:p w14:paraId="15AC8715" w14:textId="5CA865C9" w:rsidR="00C700BF" w:rsidRPr="00786101" w:rsidRDefault="006D2D1E" w:rsidP="006D2D1E">
      <w:pPr>
        <w:spacing w:line="380" w:lineRule="atLeast"/>
        <w:ind w:left="1256"/>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La desagregación según región de salud de estos seguimientos y visitas fue la siguiente:</w:t>
      </w:r>
    </w:p>
    <w:p w14:paraId="4355B9D2" w14:textId="4EB97376" w:rsidR="006D2D1E" w:rsidRPr="00786101" w:rsidRDefault="006D2D1E" w:rsidP="006D2D1E">
      <w:pPr>
        <w:spacing w:line="380" w:lineRule="atLeast"/>
        <w:ind w:left="1256"/>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noProof/>
          <w:color w:val="1F3864" w:themeColor="accent1" w:themeShade="80"/>
          <w:sz w:val="18"/>
          <w:szCs w:val="18"/>
        </w:rPr>
        <w:drawing>
          <wp:inline distT="0" distB="0" distL="0" distR="0" wp14:anchorId="2871B0E8" wp14:editId="391058DB">
            <wp:extent cx="5029200" cy="2305050"/>
            <wp:effectExtent l="0" t="0" r="0" b="0"/>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5029200" cy="2305050"/>
                    </a:xfrm>
                    <a:prstGeom prst="rect">
                      <a:avLst/>
                    </a:prstGeom>
                  </pic:spPr>
                </pic:pic>
              </a:graphicData>
            </a:graphic>
          </wp:inline>
        </w:drawing>
      </w:r>
    </w:p>
    <w:p w14:paraId="5435C902" w14:textId="5A49FFD8" w:rsidR="006D2D1E" w:rsidRPr="00786101" w:rsidRDefault="006D2D1E" w:rsidP="006D2D1E">
      <w:pPr>
        <w:pStyle w:val="ListParagraph"/>
        <w:numPr>
          <w:ilvl w:val="0"/>
          <w:numId w:val="57"/>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 xml:space="preserve">Prestación de servicios a las poblaciones con patologías crónicas o con mayor factor de riesgo debido a condición de salud o edad. </w:t>
      </w:r>
      <w:r w:rsidR="00EA30AA" w:rsidRPr="00786101">
        <w:rPr>
          <w:rFonts w:ascii="Artifex CF Extra Light" w:eastAsia="Arial" w:hAnsi="Artifex CF Extra Light" w:cs="Times New Roman"/>
          <w:color w:val="1F3864" w:themeColor="accent1" w:themeShade="80"/>
          <w:sz w:val="18"/>
          <w:szCs w:val="18"/>
        </w:rPr>
        <w:t xml:space="preserve"> Para no descuidar programas de atención a pacientes crónicos, se hizo una combinación de estrategias de atención directa en centros de PNA, seguimiento telefónico y visitas domiciliarias, </w:t>
      </w:r>
      <w:r w:rsidR="00EA30AA" w:rsidRPr="00786101">
        <w:rPr>
          <w:rFonts w:ascii="Artifex CF Extra Light" w:eastAsia="Arial" w:hAnsi="Artifex CF Extra Light" w:cs="Times New Roman"/>
          <w:color w:val="1F3864" w:themeColor="accent1" w:themeShade="80"/>
          <w:sz w:val="18"/>
          <w:szCs w:val="18"/>
        </w:rPr>
        <w:lastRenderedPageBreak/>
        <w:t xml:space="preserve">cubriendo a </w:t>
      </w:r>
      <w:proofErr w:type="spellStart"/>
      <w:r w:rsidR="00EA30AA" w:rsidRPr="00786101">
        <w:rPr>
          <w:rFonts w:ascii="Artifex CF Extra Light" w:eastAsia="Arial" w:hAnsi="Artifex CF Extra Light" w:cs="Times New Roman"/>
          <w:color w:val="1F3864" w:themeColor="accent1" w:themeShade="80"/>
          <w:sz w:val="18"/>
          <w:szCs w:val="18"/>
        </w:rPr>
        <w:t>mas</w:t>
      </w:r>
      <w:proofErr w:type="spellEnd"/>
      <w:r w:rsidR="00EA30AA" w:rsidRPr="00786101">
        <w:rPr>
          <w:rFonts w:ascii="Artifex CF Extra Light" w:eastAsia="Arial" w:hAnsi="Artifex CF Extra Light" w:cs="Times New Roman"/>
          <w:color w:val="1F3864" w:themeColor="accent1" w:themeShade="80"/>
          <w:sz w:val="18"/>
          <w:szCs w:val="18"/>
        </w:rPr>
        <w:t xml:space="preserve"> de 120 mil personas</w:t>
      </w:r>
      <w:r w:rsidR="001C114D" w:rsidRPr="00786101">
        <w:rPr>
          <w:rFonts w:ascii="Artifex CF Extra Light" w:eastAsia="Arial" w:hAnsi="Artifex CF Extra Light" w:cs="Times New Roman"/>
          <w:color w:val="1F3864" w:themeColor="accent1" w:themeShade="80"/>
          <w:sz w:val="18"/>
          <w:szCs w:val="18"/>
        </w:rPr>
        <w:t>, proveyéndoles el seguimiento y tratamiento de su enfermedad</w:t>
      </w:r>
      <w:r w:rsidR="00EA30AA" w:rsidRPr="00786101">
        <w:rPr>
          <w:rFonts w:ascii="Artifex CF Extra Light" w:eastAsia="Arial" w:hAnsi="Artifex CF Extra Light" w:cs="Times New Roman"/>
          <w:color w:val="1F3864" w:themeColor="accent1" w:themeShade="80"/>
          <w:sz w:val="18"/>
          <w:szCs w:val="18"/>
        </w:rPr>
        <w:t>.</w:t>
      </w:r>
    </w:p>
    <w:p w14:paraId="1066EF33" w14:textId="216718D7" w:rsidR="004B38D7" w:rsidRPr="00786101" w:rsidRDefault="004B38D7" w:rsidP="004B38D7">
      <w:pPr>
        <w:pStyle w:val="ListParagraph"/>
        <w:numPr>
          <w:ilvl w:val="0"/>
          <w:numId w:val="57"/>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 xml:space="preserve">Involucramiento de otros entes gubernamentales en las actividades de seguimiento domiciliario a las personas detectadas como caso COVID. A este fin, el Servicio Nacional de Salud realizó alianzas estratégicas para el desarrollo de actividades que favorecieran la contención de la propagación y la atención a las poblaciones vulnerables o demandante de los servicios primarios, a saber: </w:t>
      </w:r>
    </w:p>
    <w:p w14:paraId="57F3399D" w14:textId="60A0ED78" w:rsidR="004B38D7" w:rsidRPr="00786101" w:rsidRDefault="004B38D7" w:rsidP="004B38D7">
      <w:pPr>
        <w:pStyle w:val="ListParagraph"/>
        <w:numPr>
          <w:ilvl w:val="0"/>
          <w:numId w:val="31"/>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 xml:space="preserve">Ministerio de Defensa de la República Dominicana: alianza para identificar, localizar, acompañar y dar seguimiento clínico a pacientes con diagnóstico confirmado, probable o sospechoso del Coronavirus COVID-19, para evitar y contener la propagación a través de la cadena de contacto y la prevención de las complicaciones y muertes por esta enfermedad. Con esta institución se realizaron 39 operativos, colocando carpas para la toma de muestras y utilizando la unidad móvil destinado para ello. </w:t>
      </w:r>
    </w:p>
    <w:p w14:paraId="04E2B658" w14:textId="47F8EDF6" w:rsidR="004B38D7" w:rsidRPr="00786101" w:rsidRDefault="004B38D7" w:rsidP="004B38D7">
      <w:pPr>
        <w:pStyle w:val="ListParagraph"/>
        <w:numPr>
          <w:ilvl w:val="0"/>
          <w:numId w:val="31"/>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 xml:space="preserve">Seguro Nacional de Salud: apoyo en el seguimiento telefónico a casos positivos confirmados o sospechosos registrados en la plataforma de registro de pacientes COVID-19 o notificados al SINAVE por </w:t>
      </w:r>
      <w:proofErr w:type="spellStart"/>
      <w:r w:rsidRPr="00786101">
        <w:rPr>
          <w:rFonts w:ascii="Artifex CF Extra Light" w:eastAsia="Arial" w:hAnsi="Artifex CF Extra Light" w:cs="Times New Roman"/>
          <w:color w:val="1F3864" w:themeColor="accent1" w:themeShade="80"/>
          <w:sz w:val="18"/>
          <w:szCs w:val="18"/>
        </w:rPr>
        <w:t>via</w:t>
      </w:r>
      <w:proofErr w:type="spellEnd"/>
      <w:r w:rsidRPr="00786101">
        <w:rPr>
          <w:rFonts w:ascii="Artifex CF Extra Light" w:eastAsia="Arial" w:hAnsi="Artifex CF Extra Light" w:cs="Times New Roman"/>
          <w:color w:val="1F3864" w:themeColor="accent1" w:themeShade="80"/>
          <w:sz w:val="18"/>
          <w:szCs w:val="18"/>
        </w:rPr>
        <w:t xml:space="preserve"> de las pruebas realizadas. </w:t>
      </w:r>
    </w:p>
    <w:p w14:paraId="494BDE78" w14:textId="0EC8CF0E" w:rsidR="004B38D7" w:rsidRPr="00786101" w:rsidRDefault="004B38D7" w:rsidP="004B38D7">
      <w:pPr>
        <w:pStyle w:val="ListParagraph"/>
        <w:numPr>
          <w:ilvl w:val="0"/>
          <w:numId w:val="31"/>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 xml:space="preserve">Universidad Autónoma de Santo Domingo (UASD): apoyo en la fabricación y entrega de kits de protección y gel en alcohol para los trabajadores de la salud, logrando proveer 315 mascaras faciales y 1500 galones de gel. </w:t>
      </w:r>
    </w:p>
    <w:p w14:paraId="39D66977" w14:textId="00B21797" w:rsidR="004B38D7" w:rsidRPr="00786101" w:rsidRDefault="004B38D7" w:rsidP="004B38D7">
      <w:pPr>
        <w:pStyle w:val="ListParagraph"/>
        <w:numPr>
          <w:ilvl w:val="0"/>
          <w:numId w:val="31"/>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 xml:space="preserve">Gabinete de Coordinación de Políticas Sociales: alianza con el Programa Solidaridad (PROSOLI) para el seguimiento y entrega de micronutrientes a embarazadas y a niños/as. </w:t>
      </w:r>
    </w:p>
    <w:p w14:paraId="63E8E126" w14:textId="1D2C0406" w:rsidR="004B38D7" w:rsidRPr="00786101" w:rsidRDefault="007B6CE7" w:rsidP="007B6CE7">
      <w:pPr>
        <w:pStyle w:val="ListParagraph"/>
        <w:numPr>
          <w:ilvl w:val="0"/>
          <w:numId w:val="57"/>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Dotación de personal sanitario para el apoyo a las acciones de identificación, contención, manejo y referimiento de casos en PNA. En lugares donde era necesario el reforzamiento debido a que el personal era mayor de edad, tenía padecimientos crónicos o de riesgo o había sido solicitado para cubrir plazas vacantes por personas que se habían jubilado se hizo el reclutamiento y nombramiento para aumentar la resolutividad, así como colaborar en el control de crónicos en la comunidad.</w:t>
      </w:r>
    </w:p>
    <w:p w14:paraId="3CA31D3E" w14:textId="5F6C9B3D" w:rsidR="007B6CE7" w:rsidRPr="00786101" w:rsidRDefault="00950102" w:rsidP="007B6CE7">
      <w:pPr>
        <w:pStyle w:val="ListParagraph"/>
        <w:numPr>
          <w:ilvl w:val="0"/>
          <w:numId w:val="57"/>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lastRenderedPageBreak/>
        <w:t>Dotación de equipos de protección al personal sanitario (medico, enfermera y promotor de salud) involucrado en las acciones de PNA, así como los insumos sanitarios para la detección y atención de casos.</w:t>
      </w:r>
    </w:p>
    <w:p w14:paraId="648C5910" w14:textId="2A101AC0" w:rsidR="00950102" w:rsidRPr="00786101" w:rsidRDefault="00950102" w:rsidP="00950102">
      <w:pPr>
        <w:pStyle w:val="ListParagraph"/>
        <w:numPr>
          <w:ilvl w:val="0"/>
          <w:numId w:val="57"/>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 xml:space="preserve">Desarrollo de capacidades de los profesionales e involucrados en el proceso de detección, seguimiento y atención de casos y contactos. </w:t>
      </w:r>
    </w:p>
    <w:p w14:paraId="531E88A8" w14:textId="594126F0" w:rsidR="00950102" w:rsidRPr="00786101" w:rsidRDefault="007E2301" w:rsidP="00950102">
      <w:pPr>
        <w:pStyle w:val="ListParagraph"/>
        <w:numPr>
          <w:ilvl w:val="0"/>
          <w:numId w:val="57"/>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Adecuación de espacios en establecimientos de salud para disponer de áreas de atención a COVID.</w:t>
      </w:r>
    </w:p>
    <w:p w14:paraId="337FAA7E" w14:textId="3600FA4D" w:rsidR="007E2301" w:rsidRPr="00786101" w:rsidRDefault="007E2301" w:rsidP="007E2301">
      <w:pPr>
        <w:pStyle w:val="ListParagraph"/>
        <w:spacing w:line="380" w:lineRule="atLeast"/>
        <w:ind w:left="1256"/>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noProof/>
          <w:color w:val="1F3864" w:themeColor="accent1" w:themeShade="80"/>
          <w:sz w:val="18"/>
          <w:szCs w:val="18"/>
        </w:rPr>
        <w:drawing>
          <wp:inline distT="0" distB="0" distL="0" distR="0" wp14:anchorId="6B49BDC2" wp14:editId="3CE878E1">
            <wp:extent cx="4535705" cy="2200275"/>
            <wp:effectExtent l="0" t="0" r="0" b="0"/>
            <wp:docPr id="26" name="Picture 26"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 calendar&#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4544150" cy="2204372"/>
                    </a:xfrm>
                    <a:prstGeom prst="rect">
                      <a:avLst/>
                    </a:prstGeom>
                  </pic:spPr>
                </pic:pic>
              </a:graphicData>
            </a:graphic>
          </wp:inline>
        </w:drawing>
      </w:r>
    </w:p>
    <w:p w14:paraId="0981F282" w14:textId="50189C0E" w:rsidR="007E2301" w:rsidRPr="00786101" w:rsidRDefault="00482B56" w:rsidP="00950102">
      <w:pPr>
        <w:pStyle w:val="ListParagraph"/>
        <w:numPr>
          <w:ilvl w:val="0"/>
          <w:numId w:val="57"/>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Ampliación de la capacidad de la red del SNS para atender los casos moderados y críticos de COVID-19 ante situaciones de conglomerado de casos y transmisión comunitaria sostenida. Con la finalidad de fortalecer la prestación pública de servicios de salud, los establecimientos de la Policía Nacional y las Fuerzas Armadas fueron incorporados a la atención a demanda de servicios por COVID-19. De igual manera, con base a la cantidad de casos reportados al Ministerio de Salud mediante el SINAVE y situaciones especiales con los casos COVID-19 dados en provincias de mayor volumen poblacional o con disponibilidad de camas inferiores al crecimiento epidemiológico de la enfermedad fueron incorporados establecimientos de gestión pública o de la red privada para fortalecer la respuesta en las zonas correspondientes.</w:t>
      </w:r>
    </w:p>
    <w:p w14:paraId="5B27B2EE" w14:textId="0A024B7E" w:rsidR="00F017DB" w:rsidRPr="00786101" w:rsidRDefault="00F017DB" w:rsidP="00950102">
      <w:pPr>
        <w:pStyle w:val="ListParagraph"/>
        <w:numPr>
          <w:ilvl w:val="0"/>
          <w:numId w:val="57"/>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 xml:space="preserve">Acopio de herramienta de registro de llamadas y traslado sanitario. La línea *GOB (*462) es un servicio que tiene por finalidad ofrecer a los ciudadanos las informaciones, consultas y/o trámites de los servicios de las Instituciones de la Administración Pública. Sin embargo, debido a la pandemia, la misma fue activada </w:t>
      </w:r>
      <w:r w:rsidRPr="00786101">
        <w:rPr>
          <w:rFonts w:ascii="Artifex CF Extra Light" w:eastAsia="Arial" w:hAnsi="Artifex CF Extra Light" w:cs="Times New Roman"/>
          <w:color w:val="1F3864" w:themeColor="accent1" w:themeShade="80"/>
          <w:sz w:val="18"/>
          <w:szCs w:val="18"/>
        </w:rPr>
        <w:lastRenderedPageBreak/>
        <w:t>para ampliar las opciones de comunicación con la población y continuar ofreciendo respuesta eficaz y oportuna sobre la enfermedad por coronavirus.</w:t>
      </w:r>
    </w:p>
    <w:p w14:paraId="1223DC15" w14:textId="05C0ADF5" w:rsidR="00DF7F39" w:rsidRPr="00786101" w:rsidRDefault="00CA4497" w:rsidP="00DF7F39">
      <w:pPr>
        <w:pStyle w:val="ListParagraph"/>
        <w:spacing w:line="380" w:lineRule="atLeast"/>
        <w:ind w:left="1256"/>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noProof/>
          <w:color w:val="1F3864" w:themeColor="accent1" w:themeShade="80"/>
          <w:sz w:val="18"/>
          <w:szCs w:val="18"/>
        </w:rPr>
        <w:drawing>
          <wp:inline distT="0" distB="0" distL="0" distR="0" wp14:anchorId="6672206D" wp14:editId="7E95F654">
            <wp:extent cx="4456468" cy="2505075"/>
            <wp:effectExtent l="0" t="0" r="1270" b="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4462316" cy="2508362"/>
                    </a:xfrm>
                    <a:prstGeom prst="rect">
                      <a:avLst/>
                    </a:prstGeom>
                  </pic:spPr>
                </pic:pic>
              </a:graphicData>
            </a:graphic>
          </wp:inline>
        </w:drawing>
      </w:r>
    </w:p>
    <w:p w14:paraId="1516E9FB" w14:textId="5069EDC7" w:rsidR="00CA4497" w:rsidRPr="00786101" w:rsidRDefault="00CA4497" w:rsidP="00CA4497">
      <w:pPr>
        <w:pStyle w:val="ListParagraph"/>
        <w:numPr>
          <w:ilvl w:val="0"/>
          <w:numId w:val="57"/>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Acopio Tablero para el manejo de la cola de llamadas y pacientes en *462. Diseñado con la finalidad de dar seguimiento a los traslados de pacientes que son requeridos u el estatus de estos por día, provincia de residencia, nombre del paciente, nivel de prioridad, destino del traslado, unidad asignada, estado del traslado. De igual manera presenta el total de solicitudes que fueron recibidas y el total de traslados que se han completado, siguen en espera o están en proceso.</w:t>
      </w:r>
    </w:p>
    <w:p w14:paraId="0AD3C8BB" w14:textId="4EB8B465" w:rsidR="00AA5BF7" w:rsidRPr="00786101" w:rsidRDefault="00AA5BF7" w:rsidP="00AA5BF7">
      <w:pPr>
        <w:pStyle w:val="ListParagraph"/>
        <w:spacing w:line="380" w:lineRule="atLeast"/>
        <w:ind w:left="1256"/>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noProof/>
          <w:color w:val="1F3864" w:themeColor="accent1" w:themeShade="80"/>
          <w:sz w:val="18"/>
          <w:szCs w:val="18"/>
        </w:rPr>
        <w:drawing>
          <wp:inline distT="0" distB="0" distL="0" distR="0" wp14:anchorId="2FA7AF13" wp14:editId="39E5F0C5">
            <wp:extent cx="4248150" cy="1955651"/>
            <wp:effectExtent l="0" t="0" r="0" b="6985"/>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4258364" cy="1960353"/>
                    </a:xfrm>
                    <a:prstGeom prst="rect">
                      <a:avLst/>
                    </a:prstGeom>
                  </pic:spPr>
                </pic:pic>
              </a:graphicData>
            </a:graphic>
          </wp:inline>
        </w:drawing>
      </w:r>
    </w:p>
    <w:p w14:paraId="52F3073F" w14:textId="1C859DD5" w:rsidR="00AA5BF7" w:rsidRPr="00786101" w:rsidRDefault="000A759B" w:rsidP="00CA4497">
      <w:pPr>
        <w:pStyle w:val="ListParagraph"/>
        <w:numPr>
          <w:ilvl w:val="0"/>
          <w:numId w:val="57"/>
        </w:numPr>
        <w:spacing w:line="380" w:lineRule="atLeast"/>
        <w:jc w:val="both"/>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Desarrollo de proyecto para incorporar TICS en los Establecimientos de Salud para implementación de Telemedicina (Tele interconsulta-UCI).</w:t>
      </w:r>
    </w:p>
    <w:p w14:paraId="610BEB82" w14:textId="77777777" w:rsidR="00CA4497" w:rsidRPr="00786101" w:rsidRDefault="00CA4497" w:rsidP="00DF7F39">
      <w:pPr>
        <w:pStyle w:val="ListParagraph"/>
        <w:spacing w:line="380" w:lineRule="atLeast"/>
        <w:ind w:left="1256"/>
        <w:jc w:val="both"/>
        <w:rPr>
          <w:rFonts w:ascii="Artifex CF Extra Light" w:eastAsia="Arial" w:hAnsi="Artifex CF Extra Light" w:cs="Times New Roman"/>
          <w:color w:val="1F3864" w:themeColor="accent1" w:themeShade="80"/>
          <w:sz w:val="18"/>
          <w:szCs w:val="18"/>
        </w:rPr>
      </w:pPr>
    </w:p>
    <w:p w14:paraId="26961F35" w14:textId="1E887FB5" w:rsidR="006D0C31" w:rsidRPr="00786101" w:rsidRDefault="006D0C31" w:rsidP="00047F9C">
      <w:pPr>
        <w:pStyle w:val="ListParagraph"/>
        <w:spacing w:line="380" w:lineRule="atLeast"/>
        <w:ind w:left="1260"/>
        <w:jc w:val="both"/>
        <w:rPr>
          <w:rFonts w:ascii="Artifex CF Extra Light" w:eastAsia="Arial" w:hAnsi="Artifex CF Extra Light" w:cs="Times New Roman"/>
          <w:color w:val="1F3864" w:themeColor="accent1" w:themeShade="80"/>
          <w:sz w:val="18"/>
          <w:szCs w:val="18"/>
        </w:rPr>
      </w:pPr>
    </w:p>
    <w:p w14:paraId="7597F434" w14:textId="381A8D26" w:rsidR="006D0C31" w:rsidRPr="00786101" w:rsidRDefault="006D0C31" w:rsidP="00047F9C">
      <w:pPr>
        <w:pStyle w:val="ListParagraph"/>
        <w:spacing w:line="380" w:lineRule="atLeast"/>
        <w:ind w:left="1260"/>
        <w:jc w:val="both"/>
        <w:rPr>
          <w:rFonts w:ascii="Artifex CF Extra Light" w:eastAsia="Arial" w:hAnsi="Artifex CF Extra Light" w:cs="Times New Roman"/>
          <w:color w:val="1F3864" w:themeColor="accent1" w:themeShade="80"/>
          <w:sz w:val="18"/>
          <w:szCs w:val="18"/>
        </w:rPr>
      </w:pPr>
    </w:p>
    <w:p w14:paraId="280B5441" w14:textId="3C9BF4EE" w:rsidR="00826ED8" w:rsidRPr="00786101" w:rsidRDefault="004712CC" w:rsidP="003F3BAA">
      <w:pPr>
        <w:pStyle w:val="Heading2"/>
        <w:spacing w:before="0" w:line="380" w:lineRule="atLeast"/>
        <w:ind w:left="284" w:firstLine="252"/>
        <w:jc w:val="center"/>
        <w:rPr>
          <w:rFonts w:ascii="Gotham" w:eastAsia="Arial" w:hAnsi="Gotham" w:cs="Times New Roman"/>
          <w:b/>
          <w:color w:val="1F3864" w:themeColor="accent1" w:themeShade="80"/>
          <w:sz w:val="16"/>
          <w:szCs w:val="16"/>
        </w:rPr>
      </w:pPr>
      <w:bookmarkStart w:id="10" w:name="_Toc58787876"/>
      <w:r w:rsidRPr="00786101">
        <w:rPr>
          <w:rFonts w:ascii="Gotham" w:eastAsia="Arial" w:hAnsi="Gotham" w:cs="Times New Roman"/>
          <w:b/>
          <w:color w:val="1F3864" w:themeColor="accent1" w:themeShade="80"/>
          <w:sz w:val="16"/>
          <w:szCs w:val="16"/>
        </w:rPr>
        <w:lastRenderedPageBreak/>
        <w:t xml:space="preserve">b) </w:t>
      </w:r>
      <w:r w:rsidR="00826ED8" w:rsidRPr="00786101">
        <w:rPr>
          <w:rFonts w:ascii="Gotham" w:eastAsia="Arial" w:hAnsi="Gotham" w:cs="Times New Roman"/>
          <w:b/>
          <w:color w:val="1F3864" w:themeColor="accent1" w:themeShade="80"/>
          <w:sz w:val="16"/>
          <w:szCs w:val="16"/>
        </w:rPr>
        <w:t>Indicadores de Gestión</w:t>
      </w:r>
      <w:bookmarkEnd w:id="10"/>
    </w:p>
    <w:p w14:paraId="55AC1575" w14:textId="3361FE2D" w:rsidR="00826ED8" w:rsidRPr="00786101" w:rsidRDefault="00F7399D" w:rsidP="00641F86">
      <w:pPr>
        <w:pStyle w:val="Heading3"/>
        <w:spacing w:before="0" w:line="380" w:lineRule="atLeast"/>
        <w:ind w:left="284" w:firstLine="252"/>
        <w:rPr>
          <w:rFonts w:ascii="Artifex CF Extra Light" w:eastAsia="Arial" w:hAnsi="Artifex CF Extra Light" w:cs="Times New Roman"/>
          <w:b/>
          <w:color w:val="1F3864" w:themeColor="accent1" w:themeShade="80"/>
          <w:sz w:val="18"/>
          <w:szCs w:val="18"/>
        </w:rPr>
      </w:pPr>
      <w:bookmarkStart w:id="11" w:name="_Toc58787877"/>
      <w:r w:rsidRPr="00786101">
        <w:rPr>
          <w:rFonts w:ascii="Artifex CF Extra Light" w:eastAsia="Arial" w:hAnsi="Artifex CF Extra Light" w:cs="Times New Roman"/>
          <w:b/>
          <w:color w:val="1F3864" w:themeColor="accent1" w:themeShade="80"/>
          <w:sz w:val="18"/>
          <w:szCs w:val="18"/>
        </w:rPr>
        <w:t xml:space="preserve">1. </w:t>
      </w:r>
      <w:r w:rsidR="00826ED8" w:rsidRPr="00786101">
        <w:rPr>
          <w:rFonts w:ascii="Artifex CF Extra Light" w:eastAsia="Arial" w:hAnsi="Artifex CF Extra Light" w:cs="Times New Roman"/>
          <w:b/>
          <w:color w:val="1F3864" w:themeColor="accent1" w:themeShade="80"/>
          <w:sz w:val="18"/>
          <w:szCs w:val="18"/>
        </w:rPr>
        <w:t>Perspectiva Estratégica</w:t>
      </w:r>
      <w:bookmarkEnd w:id="11"/>
    </w:p>
    <w:p w14:paraId="45C00D29" w14:textId="77777777" w:rsidR="00D81C4A" w:rsidRPr="00786101" w:rsidRDefault="00D81C4A" w:rsidP="00641F86">
      <w:pPr>
        <w:numPr>
          <w:ilvl w:val="4"/>
          <w:numId w:val="1"/>
        </w:numPr>
        <w:tabs>
          <w:tab w:val="left" w:pos="1900"/>
        </w:tabs>
        <w:spacing w:line="380" w:lineRule="atLeast"/>
        <w:ind w:left="630" w:firstLine="252"/>
        <w:rPr>
          <w:rFonts w:ascii="Artifex CF Extra Light" w:eastAsia="Arial" w:hAnsi="Artifex CF Extra Light" w:cs="Times New Roman"/>
          <w:b/>
          <w:color w:val="1F3864" w:themeColor="accent1" w:themeShade="80"/>
          <w:sz w:val="18"/>
          <w:szCs w:val="18"/>
        </w:rPr>
      </w:pPr>
      <w:r w:rsidRPr="00786101">
        <w:rPr>
          <w:rFonts w:ascii="Artifex CF Extra Light" w:eastAsia="Arial" w:hAnsi="Artifex CF Extra Light" w:cs="Times New Roman"/>
          <w:b/>
          <w:color w:val="1F3864" w:themeColor="accent1" w:themeShade="80"/>
          <w:sz w:val="18"/>
          <w:szCs w:val="18"/>
        </w:rPr>
        <w:t>Metas Presidenciales</w:t>
      </w:r>
    </w:p>
    <w:p w14:paraId="73C5A7B2" w14:textId="46E2E683" w:rsidR="00873E6D" w:rsidRPr="00786101" w:rsidRDefault="00873E6D" w:rsidP="00641F86">
      <w:pPr>
        <w:tabs>
          <w:tab w:val="left" w:pos="1900"/>
        </w:tabs>
        <w:spacing w:line="380" w:lineRule="atLeast"/>
        <w:ind w:left="284" w:firstLine="252"/>
        <w:rPr>
          <w:rFonts w:ascii="Artifex CF Extra Light" w:eastAsia="Arial" w:hAnsi="Artifex CF Extra Light" w:cs="Times New Roman"/>
          <w:color w:val="1F3864" w:themeColor="accent1" w:themeShade="80"/>
          <w:sz w:val="18"/>
          <w:szCs w:val="18"/>
        </w:rPr>
      </w:pPr>
      <w:r w:rsidRPr="00786101">
        <w:rPr>
          <w:rFonts w:ascii="Artifex CF Extra Light" w:eastAsia="Arial" w:hAnsi="Artifex CF Extra Light" w:cs="Times New Roman"/>
          <w:color w:val="1F3864" w:themeColor="accent1" w:themeShade="80"/>
          <w:sz w:val="18"/>
          <w:szCs w:val="18"/>
        </w:rPr>
        <w:t xml:space="preserve">Desarrollo de la Red Única de Servicios Públicos </w:t>
      </w:r>
      <w:r w:rsidR="00A431E6" w:rsidRPr="00786101">
        <w:rPr>
          <w:rFonts w:ascii="Artifex CF Extra Light" w:eastAsia="Arial" w:hAnsi="Artifex CF Extra Light" w:cs="Times New Roman"/>
          <w:color w:val="1F3864" w:themeColor="accent1" w:themeShade="80"/>
          <w:sz w:val="18"/>
          <w:szCs w:val="18"/>
        </w:rPr>
        <w:t xml:space="preserve">de Salud </w:t>
      </w:r>
      <w:r w:rsidRPr="00786101">
        <w:rPr>
          <w:rFonts w:ascii="Artifex CF Extra Light" w:eastAsia="Arial" w:hAnsi="Artifex CF Extra Light" w:cs="Times New Roman"/>
          <w:color w:val="1F3864" w:themeColor="accent1" w:themeShade="80"/>
          <w:sz w:val="18"/>
          <w:szCs w:val="18"/>
        </w:rPr>
        <w:t>Basado en el Modelo de</w:t>
      </w:r>
      <w:r w:rsidR="00A431E6" w:rsidRPr="00786101">
        <w:rPr>
          <w:rFonts w:ascii="Artifex CF Extra Light" w:eastAsia="Arial" w:hAnsi="Artifex CF Extra Light" w:cs="Times New Roman"/>
          <w:color w:val="1F3864" w:themeColor="accent1" w:themeShade="80"/>
          <w:sz w:val="18"/>
          <w:szCs w:val="18"/>
        </w:rPr>
        <w:t xml:space="preserve"> </w:t>
      </w:r>
      <w:r w:rsidRPr="00786101">
        <w:rPr>
          <w:rFonts w:ascii="Artifex CF Extra Light" w:eastAsia="Arial" w:hAnsi="Artifex CF Extra Light" w:cs="Times New Roman"/>
          <w:color w:val="1F3864" w:themeColor="accent1" w:themeShade="80"/>
          <w:sz w:val="18"/>
          <w:szCs w:val="18"/>
        </w:rPr>
        <w:t>Atención en Salud</w:t>
      </w:r>
    </w:p>
    <w:tbl>
      <w:tblPr>
        <w:tblW w:w="837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2430"/>
        <w:gridCol w:w="2350"/>
        <w:gridCol w:w="980"/>
      </w:tblGrid>
      <w:tr w:rsidR="00EF289A" w:rsidRPr="00817CB8" w14:paraId="68D361D2" w14:textId="77777777" w:rsidTr="003D5BEC">
        <w:trPr>
          <w:trHeight w:val="458"/>
        </w:trPr>
        <w:tc>
          <w:tcPr>
            <w:tcW w:w="2610" w:type="dxa"/>
            <w:vMerge w:val="restart"/>
            <w:shd w:val="clear" w:color="auto" w:fill="9CC2E5"/>
          </w:tcPr>
          <w:p w14:paraId="00BF54A6" w14:textId="77777777" w:rsidR="00EF289A" w:rsidRPr="00817CB8" w:rsidRDefault="00EF289A" w:rsidP="006A0A7D">
            <w:pPr>
              <w:pStyle w:val="Default"/>
              <w:spacing w:line="280" w:lineRule="atLeast"/>
              <w:ind w:firstLine="252"/>
              <w:jc w:val="center"/>
              <w:rPr>
                <w:rFonts w:ascii="Artifex CF Extra Light" w:hAnsi="Artifex CF Extra Light" w:cs="Times New Roman"/>
                <w:b/>
                <w:bCs/>
                <w:sz w:val="16"/>
                <w:szCs w:val="16"/>
                <w:lang w:val="es-DO"/>
              </w:rPr>
            </w:pPr>
          </w:p>
          <w:p w14:paraId="471F16E2" w14:textId="77777777" w:rsidR="00EF289A" w:rsidRPr="00817CB8" w:rsidRDefault="00EF289A" w:rsidP="006A0A7D">
            <w:pPr>
              <w:pStyle w:val="Default"/>
              <w:spacing w:line="280" w:lineRule="atLeast"/>
              <w:ind w:firstLine="252"/>
              <w:jc w:val="center"/>
              <w:rPr>
                <w:rFonts w:ascii="Artifex CF Extra Light" w:hAnsi="Artifex CF Extra Light" w:cs="Times New Roman"/>
                <w:sz w:val="16"/>
                <w:szCs w:val="16"/>
              </w:rPr>
            </w:pPr>
            <w:r w:rsidRPr="00817CB8">
              <w:rPr>
                <w:rFonts w:ascii="Artifex CF Extra Light" w:hAnsi="Artifex CF Extra Light" w:cs="Times New Roman"/>
                <w:b/>
                <w:bCs/>
                <w:sz w:val="16"/>
                <w:szCs w:val="16"/>
              </w:rPr>
              <w:t xml:space="preserve">Meta(s) </w:t>
            </w:r>
            <w:r w:rsidRPr="00817CB8">
              <w:rPr>
                <w:rFonts w:ascii="Artifex CF Extra Light" w:hAnsi="Artifex CF Extra Light" w:cs="Times New Roman"/>
                <w:b/>
                <w:bCs/>
                <w:sz w:val="16"/>
                <w:szCs w:val="16"/>
                <w:lang w:val="es-DO"/>
              </w:rPr>
              <w:t>Presidencial</w:t>
            </w:r>
            <w:r w:rsidRPr="00817CB8">
              <w:rPr>
                <w:rFonts w:ascii="Artifex CF Extra Light" w:hAnsi="Artifex CF Extra Light" w:cs="Times New Roman"/>
                <w:b/>
                <w:bCs/>
                <w:sz w:val="16"/>
                <w:szCs w:val="16"/>
              </w:rPr>
              <w:t>(es)</w:t>
            </w:r>
          </w:p>
        </w:tc>
        <w:tc>
          <w:tcPr>
            <w:tcW w:w="4780" w:type="dxa"/>
            <w:gridSpan w:val="2"/>
            <w:shd w:val="clear" w:color="auto" w:fill="9CC2E5"/>
          </w:tcPr>
          <w:p w14:paraId="0EBDA6E2" w14:textId="77777777" w:rsidR="00EF289A" w:rsidRPr="00817CB8" w:rsidRDefault="00EF289A" w:rsidP="006A0A7D">
            <w:pPr>
              <w:pStyle w:val="Default"/>
              <w:spacing w:line="280" w:lineRule="atLeast"/>
              <w:ind w:firstLine="252"/>
              <w:jc w:val="center"/>
              <w:rPr>
                <w:rFonts w:ascii="Artifex CF Extra Light" w:hAnsi="Artifex CF Extra Light" w:cs="Times New Roman"/>
                <w:b/>
                <w:bCs/>
                <w:sz w:val="16"/>
                <w:szCs w:val="16"/>
              </w:rPr>
            </w:pPr>
            <w:r w:rsidRPr="00817CB8">
              <w:rPr>
                <w:rFonts w:ascii="Artifex CF Extra Light" w:hAnsi="Artifex CF Extra Light" w:cs="Times New Roman"/>
                <w:b/>
                <w:bCs/>
                <w:sz w:val="16"/>
                <w:szCs w:val="16"/>
                <w:lang w:val="es-DO"/>
              </w:rPr>
              <w:t>Logros</w:t>
            </w:r>
            <w:r w:rsidRPr="00817CB8">
              <w:rPr>
                <w:rFonts w:ascii="Artifex CF Extra Light" w:hAnsi="Artifex CF Extra Light" w:cs="Times New Roman"/>
                <w:b/>
                <w:bCs/>
                <w:sz w:val="16"/>
                <w:szCs w:val="16"/>
              </w:rPr>
              <w:t xml:space="preserve"> </w:t>
            </w:r>
            <w:proofErr w:type="spellStart"/>
            <w:r w:rsidRPr="00817CB8">
              <w:rPr>
                <w:rFonts w:ascii="Artifex CF Extra Light" w:hAnsi="Artifex CF Extra Light" w:cs="Times New Roman"/>
                <w:b/>
                <w:bCs/>
                <w:sz w:val="16"/>
                <w:szCs w:val="16"/>
              </w:rPr>
              <w:t>Acumulados</w:t>
            </w:r>
            <w:proofErr w:type="spellEnd"/>
          </w:p>
        </w:tc>
        <w:tc>
          <w:tcPr>
            <w:tcW w:w="980" w:type="dxa"/>
            <w:vMerge w:val="restart"/>
            <w:shd w:val="clear" w:color="auto" w:fill="9CC2E5"/>
          </w:tcPr>
          <w:p w14:paraId="1CB7F5AF" w14:textId="77777777" w:rsidR="00EF289A" w:rsidRPr="00817CB8" w:rsidRDefault="00EF289A" w:rsidP="006A0A7D">
            <w:pPr>
              <w:pStyle w:val="Default"/>
              <w:spacing w:line="280" w:lineRule="atLeast"/>
              <w:ind w:firstLine="252"/>
              <w:rPr>
                <w:rFonts w:ascii="Artifex CF Extra Light" w:hAnsi="Artifex CF Extra Light" w:cs="Times New Roman"/>
                <w:b/>
                <w:bCs/>
                <w:sz w:val="16"/>
                <w:szCs w:val="16"/>
                <w:lang w:val="es-DO"/>
              </w:rPr>
            </w:pPr>
          </w:p>
          <w:p w14:paraId="5858FC49" w14:textId="33FAD7B8" w:rsidR="00EF289A" w:rsidRPr="00817CB8" w:rsidRDefault="00EF289A" w:rsidP="006A0A7D">
            <w:pPr>
              <w:pStyle w:val="Default"/>
              <w:spacing w:line="280" w:lineRule="atLeast"/>
              <w:ind w:firstLine="252"/>
              <w:rPr>
                <w:rFonts w:ascii="Artifex CF Extra Light" w:hAnsi="Artifex CF Extra Light" w:cs="Times New Roman"/>
                <w:sz w:val="16"/>
                <w:szCs w:val="16"/>
                <w:lang w:val="es-DO"/>
              </w:rPr>
            </w:pPr>
            <w:r w:rsidRPr="00817CB8">
              <w:rPr>
                <w:rFonts w:ascii="Artifex CF Extra Light" w:hAnsi="Artifex CF Extra Light" w:cs="Times New Roman"/>
                <w:b/>
                <w:bCs/>
                <w:sz w:val="16"/>
                <w:szCs w:val="16"/>
                <w:lang w:val="es-DO"/>
              </w:rPr>
              <w:t xml:space="preserve">% Avance </w:t>
            </w:r>
          </w:p>
        </w:tc>
      </w:tr>
      <w:tr w:rsidR="003D7784" w:rsidRPr="00817CB8" w14:paraId="701474DC" w14:textId="77777777" w:rsidTr="003D5BEC">
        <w:trPr>
          <w:trHeight w:val="457"/>
        </w:trPr>
        <w:tc>
          <w:tcPr>
            <w:tcW w:w="2610" w:type="dxa"/>
            <w:vMerge/>
            <w:shd w:val="clear" w:color="auto" w:fill="9CC2E5"/>
          </w:tcPr>
          <w:p w14:paraId="105CA54F" w14:textId="77777777" w:rsidR="00EF289A" w:rsidRPr="00817CB8" w:rsidRDefault="00EF289A" w:rsidP="006A0A7D">
            <w:pPr>
              <w:pStyle w:val="Default"/>
              <w:spacing w:line="280" w:lineRule="atLeast"/>
              <w:ind w:firstLine="252"/>
              <w:jc w:val="center"/>
              <w:rPr>
                <w:rFonts w:ascii="Artifex CF Extra Light" w:hAnsi="Artifex CF Extra Light" w:cs="Times New Roman"/>
                <w:b/>
                <w:bCs/>
                <w:sz w:val="16"/>
                <w:szCs w:val="16"/>
              </w:rPr>
            </w:pPr>
          </w:p>
        </w:tc>
        <w:tc>
          <w:tcPr>
            <w:tcW w:w="2430" w:type="dxa"/>
            <w:shd w:val="clear" w:color="auto" w:fill="9CC2E5"/>
          </w:tcPr>
          <w:p w14:paraId="4D3E9061" w14:textId="4B7D966C" w:rsidR="00EF289A" w:rsidRPr="00817CB8" w:rsidRDefault="00EF289A" w:rsidP="006A0A7D">
            <w:pPr>
              <w:pStyle w:val="Default"/>
              <w:spacing w:line="280" w:lineRule="atLeast"/>
              <w:ind w:firstLine="252"/>
              <w:jc w:val="center"/>
              <w:rPr>
                <w:rFonts w:ascii="Artifex CF Extra Light" w:hAnsi="Artifex CF Extra Light" w:cs="Times New Roman"/>
                <w:b/>
                <w:bCs/>
                <w:sz w:val="16"/>
                <w:szCs w:val="16"/>
              </w:rPr>
            </w:pPr>
            <w:proofErr w:type="spellStart"/>
            <w:r w:rsidRPr="00817CB8">
              <w:rPr>
                <w:rFonts w:ascii="Artifex CF Extra Light" w:hAnsi="Artifex CF Extra Light" w:cs="Times New Roman"/>
                <w:b/>
                <w:bCs/>
                <w:sz w:val="16"/>
                <w:szCs w:val="16"/>
              </w:rPr>
              <w:t>Enero</w:t>
            </w:r>
            <w:proofErr w:type="spellEnd"/>
            <w:r w:rsidRPr="00817CB8">
              <w:rPr>
                <w:rFonts w:ascii="Artifex CF Extra Light" w:hAnsi="Artifex CF Extra Light" w:cs="Times New Roman"/>
                <w:b/>
                <w:bCs/>
                <w:sz w:val="16"/>
                <w:szCs w:val="16"/>
              </w:rPr>
              <w:t xml:space="preserve"> 20</w:t>
            </w:r>
            <w:r w:rsidR="006A0A7D" w:rsidRPr="00817CB8">
              <w:rPr>
                <w:rFonts w:ascii="Artifex CF Extra Light" w:hAnsi="Artifex CF Extra Light" w:cs="Times New Roman"/>
                <w:b/>
                <w:bCs/>
                <w:sz w:val="16"/>
                <w:szCs w:val="16"/>
              </w:rPr>
              <w:t>20</w:t>
            </w:r>
          </w:p>
        </w:tc>
        <w:tc>
          <w:tcPr>
            <w:tcW w:w="2350" w:type="dxa"/>
            <w:shd w:val="clear" w:color="auto" w:fill="9CC2E5"/>
          </w:tcPr>
          <w:p w14:paraId="7435BA6B" w14:textId="689E976E" w:rsidR="00EF289A" w:rsidRPr="00817CB8" w:rsidRDefault="00EF289A" w:rsidP="006A0A7D">
            <w:pPr>
              <w:pStyle w:val="Default"/>
              <w:spacing w:line="280" w:lineRule="atLeast"/>
              <w:ind w:firstLine="252"/>
              <w:jc w:val="center"/>
              <w:rPr>
                <w:rFonts w:ascii="Artifex CF Extra Light" w:hAnsi="Artifex CF Extra Light" w:cs="Times New Roman"/>
                <w:b/>
                <w:bCs/>
                <w:sz w:val="16"/>
                <w:szCs w:val="16"/>
              </w:rPr>
            </w:pPr>
            <w:proofErr w:type="spellStart"/>
            <w:r w:rsidRPr="00817CB8">
              <w:rPr>
                <w:rFonts w:ascii="Artifex CF Extra Light" w:hAnsi="Artifex CF Extra Light" w:cs="Times New Roman"/>
                <w:b/>
                <w:bCs/>
                <w:sz w:val="16"/>
                <w:szCs w:val="16"/>
              </w:rPr>
              <w:t>Diciembre</w:t>
            </w:r>
            <w:proofErr w:type="spellEnd"/>
            <w:r w:rsidRPr="00817CB8">
              <w:rPr>
                <w:rFonts w:ascii="Artifex CF Extra Light" w:hAnsi="Artifex CF Extra Light" w:cs="Times New Roman"/>
                <w:b/>
                <w:bCs/>
                <w:sz w:val="16"/>
                <w:szCs w:val="16"/>
              </w:rPr>
              <w:t xml:space="preserve"> 20</w:t>
            </w:r>
            <w:r w:rsidR="006A0A7D" w:rsidRPr="00817CB8">
              <w:rPr>
                <w:rFonts w:ascii="Artifex CF Extra Light" w:hAnsi="Artifex CF Extra Light" w:cs="Times New Roman"/>
                <w:b/>
                <w:bCs/>
                <w:sz w:val="16"/>
                <w:szCs w:val="16"/>
              </w:rPr>
              <w:t>20</w:t>
            </w:r>
          </w:p>
        </w:tc>
        <w:tc>
          <w:tcPr>
            <w:tcW w:w="980" w:type="dxa"/>
            <w:vMerge/>
            <w:shd w:val="clear" w:color="auto" w:fill="9CC2E5"/>
          </w:tcPr>
          <w:p w14:paraId="4C3D8B43" w14:textId="77777777" w:rsidR="00EF289A" w:rsidRPr="00817CB8" w:rsidRDefault="00EF289A" w:rsidP="006A0A7D">
            <w:pPr>
              <w:pStyle w:val="Default"/>
              <w:spacing w:line="280" w:lineRule="atLeast"/>
              <w:ind w:firstLine="252"/>
              <w:rPr>
                <w:rFonts w:ascii="Artifex CF Extra Light" w:hAnsi="Artifex CF Extra Light" w:cs="Times New Roman"/>
                <w:b/>
                <w:bCs/>
                <w:sz w:val="16"/>
                <w:szCs w:val="16"/>
              </w:rPr>
            </w:pPr>
          </w:p>
        </w:tc>
      </w:tr>
      <w:tr w:rsidR="003D7784" w:rsidRPr="00817CB8" w14:paraId="0A42DBE3" w14:textId="77777777" w:rsidTr="003D5BEC">
        <w:tc>
          <w:tcPr>
            <w:tcW w:w="2610" w:type="dxa"/>
            <w:shd w:val="clear" w:color="auto" w:fill="auto"/>
          </w:tcPr>
          <w:p w14:paraId="5BD40EDC" w14:textId="5BC4A894" w:rsidR="00EF289A" w:rsidRPr="00E037F1" w:rsidRDefault="003D5BEC" w:rsidP="005023BD">
            <w:pPr>
              <w:pStyle w:val="Title"/>
              <w:tabs>
                <w:tab w:val="left" w:pos="1980"/>
              </w:tabs>
              <w:spacing w:line="280" w:lineRule="atLeast"/>
              <w:jc w:val="left"/>
              <w:rPr>
                <w:rFonts w:ascii="Artifex CF Extra Light" w:hAnsi="Artifex CF Extra Light"/>
                <w:b w:val="0"/>
                <w:i w:val="0"/>
                <w:color w:val="1F3864" w:themeColor="accent1" w:themeShade="80"/>
                <w:sz w:val="16"/>
                <w:szCs w:val="16"/>
              </w:rPr>
            </w:pPr>
            <w:r w:rsidRPr="00E037F1">
              <w:rPr>
                <w:rFonts w:ascii="Artifex CF Extra Light" w:hAnsi="Artifex CF Extra Light"/>
                <w:b w:val="0"/>
                <w:i w:val="0"/>
                <w:color w:val="1F3864" w:themeColor="accent1" w:themeShade="80"/>
                <w:sz w:val="16"/>
                <w:szCs w:val="16"/>
              </w:rPr>
              <w:t>Puesta en funcionamiento de los 56</w:t>
            </w:r>
            <w:r w:rsidR="005023BD" w:rsidRPr="00E037F1">
              <w:rPr>
                <w:rFonts w:ascii="Artifex CF Extra Light" w:hAnsi="Artifex CF Extra Light"/>
                <w:b w:val="0"/>
                <w:i w:val="0"/>
                <w:color w:val="1F3864" w:themeColor="accent1" w:themeShade="80"/>
                <w:sz w:val="16"/>
                <w:szCs w:val="16"/>
              </w:rPr>
              <w:t xml:space="preserve"> h</w:t>
            </w:r>
            <w:r w:rsidRPr="00E037F1">
              <w:rPr>
                <w:rFonts w:ascii="Artifex CF Extra Light" w:hAnsi="Artifex CF Extra Light"/>
                <w:b w:val="0"/>
                <w:i w:val="0"/>
                <w:color w:val="1F3864" w:themeColor="accent1" w:themeShade="80"/>
                <w:sz w:val="16"/>
                <w:szCs w:val="16"/>
              </w:rPr>
              <w:t>ospitales luego de remodelados y/o ampliados por OISOE</w:t>
            </w:r>
          </w:p>
        </w:tc>
        <w:tc>
          <w:tcPr>
            <w:tcW w:w="2430" w:type="dxa"/>
            <w:shd w:val="clear" w:color="auto" w:fill="auto"/>
          </w:tcPr>
          <w:p w14:paraId="714B0056" w14:textId="68F2EB0D" w:rsidR="00EF289A" w:rsidRPr="00E037F1" w:rsidRDefault="005023BD" w:rsidP="005023BD">
            <w:pPr>
              <w:pStyle w:val="Title"/>
              <w:tabs>
                <w:tab w:val="left" w:pos="1980"/>
              </w:tabs>
              <w:spacing w:line="280" w:lineRule="atLeast"/>
              <w:jc w:val="left"/>
              <w:rPr>
                <w:rFonts w:ascii="Artifex CF Extra Light" w:hAnsi="Artifex CF Extra Light"/>
                <w:b w:val="0"/>
                <w:i w:val="0"/>
                <w:color w:val="1F3864" w:themeColor="accent1" w:themeShade="80"/>
                <w:sz w:val="16"/>
                <w:szCs w:val="16"/>
              </w:rPr>
            </w:pPr>
            <w:r w:rsidRPr="00E037F1">
              <w:rPr>
                <w:rFonts w:ascii="Artifex CF Extra Light" w:hAnsi="Artifex CF Extra Light"/>
                <w:b w:val="0"/>
                <w:i w:val="0"/>
                <w:color w:val="1F3864" w:themeColor="accent1" w:themeShade="80"/>
                <w:sz w:val="16"/>
                <w:szCs w:val="16"/>
              </w:rPr>
              <w:t>41</w:t>
            </w:r>
            <w:r w:rsidR="003D5BEC" w:rsidRPr="00E037F1">
              <w:rPr>
                <w:rFonts w:ascii="Artifex CF Extra Light" w:hAnsi="Artifex CF Extra Light"/>
                <w:b w:val="0"/>
                <w:i w:val="0"/>
                <w:color w:val="1F3864" w:themeColor="accent1" w:themeShade="80"/>
                <w:sz w:val="16"/>
                <w:szCs w:val="16"/>
              </w:rPr>
              <w:t xml:space="preserve"> hospitales remodelados y/o ampliados</w:t>
            </w:r>
          </w:p>
        </w:tc>
        <w:tc>
          <w:tcPr>
            <w:tcW w:w="2350" w:type="dxa"/>
          </w:tcPr>
          <w:p w14:paraId="6558CB17" w14:textId="46D02816" w:rsidR="00EF289A" w:rsidRPr="00E037F1" w:rsidRDefault="005023BD" w:rsidP="005023BD">
            <w:pPr>
              <w:pStyle w:val="Title"/>
              <w:tabs>
                <w:tab w:val="left" w:pos="1980"/>
              </w:tabs>
              <w:spacing w:line="280" w:lineRule="atLeast"/>
              <w:jc w:val="left"/>
              <w:rPr>
                <w:rFonts w:ascii="Artifex CF Extra Light" w:hAnsi="Artifex CF Extra Light"/>
                <w:b w:val="0"/>
                <w:i w:val="0"/>
                <w:color w:val="1F3864" w:themeColor="accent1" w:themeShade="80"/>
                <w:sz w:val="16"/>
                <w:szCs w:val="16"/>
              </w:rPr>
            </w:pPr>
            <w:r w:rsidRPr="00E037F1">
              <w:rPr>
                <w:rFonts w:ascii="Artifex CF Extra Light" w:hAnsi="Artifex CF Extra Light"/>
                <w:b w:val="0"/>
                <w:i w:val="0"/>
                <w:color w:val="1F3864" w:themeColor="accent1" w:themeShade="80"/>
                <w:sz w:val="16"/>
                <w:szCs w:val="16"/>
              </w:rPr>
              <w:t>50</w:t>
            </w:r>
            <w:r w:rsidR="003D5BEC" w:rsidRPr="00E037F1">
              <w:rPr>
                <w:rFonts w:ascii="Artifex CF Extra Light" w:hAnsi="Artifex CF Extra Light"/>
                <w:b w:val="0"/>
                <w:i w:val="0"/>
                <w:color w:val="1F3864" w:themeColor="accent1" w:themeShade="80"/>
                <w:sz w:val="16"/>
                <w:szCs w:val="16"/>
              </w:rPr>
              <w:t xml:space="preserve"> hospitales remodelados y/o ampliados</w:t>
            </w:r>
          </w:p>
        </w:tc>
        <w:tc>
          <w:tcPr>
            <w:tcW w:w="980" w:type="dxa"/>
            <w:shd w:val="clear" w:color="auto" w:fill="auto"/>
          </w:tcPr>
          <w:p w14:paraId="249BDB90" w14:textId="48CDB212" w:rsidR="00EF289A" w:rsidRPr="00817CB8" w:rsidRDefault="005023BD" w:rsidP="006A0A7D">
            <w:pPr>
              <w:pStyle w:val="Title"/>
              <w:tabs>
                <w:tab w:val="left" w:pos="1980"/>
              </w:tabs>
              <w:spacing w:line="280" w:lineRule="atLeast"/>
              <w:ind w:firstLine="252"/>
              <w:jc w:val="left"/>
              <w:rPr>
                <w:rFonts w:ascii="Artifex CF Extra Light" w:hAnsi="Artifex CF Extra Light"/>
                <w:i w:val="0"/>
                <w:sz w:val="16"/>
                <w:szCs w:val="16"/>
              </w:rPr>
            </w:pPr>
            <w:r w:rsidRPr="00786101">
              <w:rPr>
                <w:rFonts w:ascii="Artifex CF Extra Light" w:hAnsi="Artifex CF Extra Light"/>
                <w:i w:val="0"/>
                <w:color w:val="00B050"/>
                <w:sz w:val="16"/>
                <w:szCs w:val="16"/>
              </w:rPr>
              <w:t>89</w:t>
            </w:r>
            <w:r w:rsidR="003D5BEC" w:rsidRPr="00786101">
              <w:rPr>
                <w:rFonts w:ascii="Artifex CF Extra Light" w:hAnsi="Artifex CF Extra Light"/>
                <w:i w:val="0"/>
                <w:color w:val="00B050"/>
                <w:sz w:val="16"/>
                <w:szCs w:val="16"/>
              </w:rPr>
              <w:t>%</w:t>
            </w:r>
          </w:p>
        </w:tc>
      </w:tr>
      <w:tr w:rsidR="003D7784" w:rsidRPr="00817CB8" w14:paraId="00DE10D4" w14:textId="77777777" w:rsidTr="003D5BEC">
        <w:tc>
          <w:tcPr>
            <w:tcW w:w="2610" w:type="dxa"/>
            <w:shd w:val="clear" w:color="auto" w:fill="auto"/>
          </w:tcPr>
          <w:p w14:paraId="41FA4C43" w14:textId="5CC4C783" w:rsidR="00EF289A" w:rsidRPr="00E037F1" w:rsidRDefault="003D5BEC" w:rsidP="005023BD">
            <w:pPr>
              <w:pStyle w:val="Title"/>
              <w:tabs>
                <w:tab w:val="left" w:pos="1980"/>
              </w:tabs>
              <w:spacing w:line="280" w:lineRule="atLeast"/>
              <w:jc w:val="left"/>
              <w:rPr>
                <w:rFonts w:ascii="Artifex CF Extra Light" w:hAnsi="Artifex CF Extra Light"/>
                <w:b w:val="0"/>
                <w:i w:val="0"/>
                <w:color w:val="1F3864" w:themeColor="accent1" w:themeShade="80"/>
                <w:sz w:val="16"/>
                <w:szCs w:val="16"/>
              </w:rPr>
            </w:pPr>
            <w:r w:rsidRPr="00E037F1">
              <w:rPr>
                <w:rFonts w:ascii="Artifex CF Extra Light" w:hAnsi="Artifex CF Extra Light"/>
                <w:b w:val="0"/>
                <w:i w:val="0"/>
                <w:color w:val="1F3864" w:themeColor="accent1" w:themeShade="80"/>
                <w:sz w:val="16"/>
                <w:szCs w:val="16"/>
              </w:rPr>
              <w:t>Someter la adecuación de los establecimientos de Salud, según reglamento vigente para ser Habilitados</w:t>
            </w:r>
          </w:p>
        </w:tc>
        <w:tc>
          <w:tcPr>
            <w:tcW w:w="2430" w:type="dxa"/>
            <w:shd w:val="clear" w:color="auto" w:fill="auto"/>
          </w:tcPr>
          <w:p w14:paraId="3A4C740B" w14:textId="008B4CF4" w:rsidR="00EF289A" w:rsidRPr="00E037F1" w:rsidRDefault="005023BD" w:rsidP="005023BD">
            <w:pPr>
              <w:pStyle w:val="Title"/>
              <w:tabs>
                <w:tab w:val="left" w:pos="1980"/>
              </w:tabs>
              <w:spacing w:line="280" w:lineRule="atLeast"/>
              <w:jc w:val="left"/>
              <w:rPr>
                <w:rFonts w:ascii="Artifex CF Extra Light" w:hAnsi="Artifex CF Extra Light"/>
                <w:b w:val="0"/>
                <w:i w:val="0"/>
                <w:color w:val="1F3864" w:themeColor="accent1" w:themeShade="80"/>
                <w:sz w:val="16"/>
                <w:szCs w:val="16"/>
              </w:rPr>
            </w:pPr>
            <w:r w:rsidRPr="00E037F1">
              <w:rPr>
                <w:rFonts w:ascii="Artifex CF Extra Light" w:hAnsi="Artifex CF Extra Light"/>
                <w:b w:val="0"/>
                <w:i w:val="0"/>
                <w:color w:val="1F3864" w:themeColor="accent1" w:themeShade="80"/>
                <w:sz w:val="16"/>
                <w:szCs w:val="16"/>
              </w:rPr>
              <w:t>23</w:t>
            </w:r>
            <w:r w:rsidR="00521170" w:rsidRPr="00E037F1">
              <w:rPr>
                <w:rFonts w:ascii="Artifex CF Extra Light" w:hAnsi="Artifex CF Extra Light"/>
                <w:b w:val="0"/>
                <w:i w:val="0"/>
                <w:color w:val="1F3864" w:themeColor="accent1" w:themeShade="80"/>
                <w:sz w:val="16"/>
                <w:szCs w:val="16"/>
              </w:rPr>
              <w:t xml:space="preserve"> establecimientos de salud que cumplen con los criterios de habilitación</w:t>
            </w:r>
          </w:p>
        </w:tc>
        <w:tc>
          <w:tcPr>
            <w:tcW w:w="2350" w:type="dxa"/>
          </w:tcPr>
          <w:p w14:paraId="220C8B56" w14:textId="744DF914" w:rsidR="00EF289A" w:rsidRPr="00E037F1" w:rsidRDefault="00521170" w:rsidP="005023BD">
            <w:pPr>
              <w:pStyle w:val="Title"/>
              <w:tabs>
                <w:tab w:val="left" w:pos="1980"/>
              </w:tabs>
              <w:spacing w:line="280" w:lineRule="atLeast"/>
              <w:jc w:val="left"/>
              <w:rPr>
                <w:rFonts w:ascii="Artifex CF Extra Light" w:hAnsi="Artifex CF Extra Light"/>
                <w:b w:val="0"/>
                <w:i w:val="0"/>
                <w:color w:val="1F3864" w:themeColor="accent1" w:themeShade="80"/>
                <w:sz w:val="16"/>
                <w:szCs w:val="16"/>
              </w:rPr>
            </w:pPr>
            <w:r w:rsidRPr="00E037F1">
              <w:rPr>
                <w:rFonts w:ascii="Artifex CF Extra Light" w:hAnsi="Artifex CF Extra Light"/>
                <w:b w:val="0"/>
                <w:i w:val="0"/>
                <w:color w:val="1F3864" w:themeColor="accent1" w:themeShade="80"/>
                <w:sz w:val="16"/>
                <w:szCs w:val="16"/>
              </w:rPr>
              <w:t>3</w:t>
            </w:r>
            <w:r w:rsidR="005023BD" w:rsidRPr="00E037F1">
              <w:rPr>
                <w:rFonts w:ascii="Artifex CF Extra Light" w:hAnsi="Artifex CF Extra Light"/>
                <w:b w:val="0"/>
                <w:i w:val="0"/>
                <w:color w:val="1F3864" w:themeColor="accent1" w:themeShade="80"/>
                <w:sz w:val="16"/>
                <w:szCs w:val="16"/>
              </w:rPr>
              <w:t xml:space="preserve">6 </w:t>
            </w:r>
            <w:r w:rsidRPr="00E037F1">
              <w:rPr>
                <w:rFonts w:ascii="Artifex CF Extra Light" w:hAnsi="Artifex CF Extra Light"/>
                <w:b w:val="0"/>
                <w:i w:val="0"/>
                <w:color w:val="1F3864" w:themeColor="accent1" w:themeShade="80"/>
                <w:sz w:val="16"/>
                <w:szCs w:val="16"/>
              </w:rPr>
              <w:t>establecimientos de salud que cumplen con los criterios de habilitación</w:t>
            </w:r>
          </w:p>
        </w:tc>
        <w:tc>
          <w:tcPr>
            <w:tcW w:w="980" w:type="dxa"/>
            <w:shd w:val="clear" w:color="auto" w:fill="auto"/>
          </w:tcPr>
          <w:p w14:paraId="3B532C7A" w14:textId="19C70EFD" w:rsidR="00EF289A" w:rsidRPr="00817CB8" w:rsidRDefault="005023BD" w:rsidP="006A0A7D">
            <w:pPr>
              <w:pStyle w:val="Title"/>
              <w:tabs>
                <w:tab w:val="left" w:pos="1980"/>
              </w:tabs>
              <w:spacing w:line="280" w:lineRule="atLeast"/>
              <w:ind w:firstLine="252"/>
              <w:jc w:val="left"/>
              <w:rPr>
                <w:rFonts w:ascii="Artifex CF Extra Light" w:hAnsi="Artifex CF Extra Light"/>
                <w:i w:val="0"/>
                <w:sz w:val="16"/>
                <w:szCs w:val="16"/>
              </w:rPr>
            </w:pPr>
            <w:r w:rsidRPr="00786101">
              <w:rPr>
                <w:rFonts w:ascii="Artifex CF Extra Light" w:hAnsi="Artifex CF Extra Light"/>
                <w:i w:val="0"/>
                <w:color w:val="FFC000"/>
                <w:sz w:val="16"/>
                <w:szCs w:val="16"/>
              </w:rPr>
              <w:t>71</w:t>
            </w:r>
            <w:r w:rsidR="00521170" w:rsidRPr="00786101">
              <w:rPr>
                <w:rFonts w:ascii="Artifex CF Extra Light" w:hAnsi="Artifex CF Extra Light"/>
                <w:i w:val="0"/>
                <w:color w:val="FFC000"/>
                <w:sz w:val="16"/>
                <w:szCs w:val="16"/>
              </w:rPr>
              <w:t>%</w:t>
            </w:r>
          </w:p>
        </w:tc>
      </w:tr>
      <w:tr w:rsidR="003D7784" w:rsidRPr="00817CB8" w14:paraId="6231C8E9" w14:textId="77777777" w:rsidTr="003D5BEC">
        <w:tc>
          <w:tcPr>
            <w:tcW w:w="2610" w:type="dxa"/>
            <w:shd w:val="clear" w:color="auto" w:fill="auto"/>
          </w:tcPr>
          <w:p w14:paraId="62383396" w14:textId="0426CFF3" w:rsidR="00EF289A" w:rsidRPr="00E037F1" w:rsidRDefault="00521170" w:rsidP="005023BD">
            <w:pPr>
              <w:pStyle w:val="Title"/>
              <w:tabs>
                <w:tab w:val="left" w:pos="1980"/>
              </w:tabs>
              <w:spacing w:line="280" w:lineRule="atLeast"/>
              <w:jc w:val="left"/>
              <w:rPr>
                <w:rFonts w:ascii="Artifex CF Extra Light" w:hAnsi="Artifex CF Extra Light"/>
                <w:b w:val="0"/>
                <w:i w:val="0"/>
                <w:color w:val="1F3864" w:themeColor="accent1" w:themeShade="80"/>
                <w:sz w:val="16"/>
                <w:szCs w:val="16"/>
              </w:rPr>
            </w:pPr>
            <w:r w:rsidRPr="00E037F1">
              <w:rPr>
                <w:rFonts w:ascii="Artifex CF Extra Light" w:hAnsi="Artifex CF Extra Light"/>
                <w:b w:val="0"/>
                <w:i w:val="0"/>
                <w:color w:val="1F3864" w:themeColor="accent1" w:themeShade="80"/>
                <w:sz w:val="16"/>
                <w:szCs w:val="16"/>
              </w:rPr>
              <w:t>Impulsar el modelo de gestión de la red de servicios del SNS</w:t>
            </w:r>
          </w:p>
        </w:tc>
        <w:tc>
          <w:tcPr>
            <w:tcW w:w="2430" w:type="dxa"/>
            <w:shd w:val="clear" w:color="auto" w:fill="auto"/>
          </w:tcPr>
          <w:p w14:paraId="211FDF88" w14:textId="38305C0F" w:rsidR="00EF289A" w:rsidRPr="00E037F1" w:rsidRDefault="00521170" w:rsidP="005023BD">
            <w:pPr>
              <w:pStyle w:val="Title"/>
              <w:tabs>
                <w:tab w:val="left" w:pos="1980"/>
              </w:tabs>
              <w:spacing w:line="280" w:lineRule="atLeast"/>
              <w:jc w:val="left"/>
              <w:rPr>
                <w:rFonts w:ascii="Artifex CF Extra Light" w:hAnsi="Artifex CF Extra Light"/>
                <w:i w:val="0"/>
                <w:color w:val="1F3864" w:themeColor="accent1" w:themeShade="80"/>
                <w:sz w:val="16"/>
                <w:szCs w:val="16"/>
              </w:rPr>
            </w:pPr>
            <w:r w:rsidRPr="00E037F1">
              <w:rPr>
                <w:rFonts w:ascii="Artifex CF Extra Light" w:hAnsi="Artifex CF Extra Light"/>
                <w:b w:val="0"/>
                <w:i w:val="0"/>
                <w:color w:val="1F3864" w:themeColor="accent1" w:themeShade="80"/>
                <w:sz w:val="16"/>
                <w:szCs w:val="16"/>
              </w:rPr>
              <w:t xml:space="preserve">Draft del Modelo de Gestión Estandarizado del SNS pendiente la </w:t>
            </w:r>
            <w:r w:rsidR="005023BD" w:rsidRPr="00E037F1">
              <w:rPr>
                <w:rFonts w:ascii="Artifex CF Extra Light" w:hAnsi="Artifex CF Extra Light"/>
                <w:b w:val="0"/>
                <w:i w:val="0"/>
                <w:color w:val="1F3864" w:themeColor="accent1" w:themeShade="80"/>
                <w:sz w:val="16"/>
                <w:szCs w:val="16"/>
              </w:rPr>
              <w:t>presentación y aprobación del Consejo Directivo SNS</w:t>
            </w:r>
          </w:p>
        </w:tc>
        <w:tc>
          <w:tcPr>
            <w:tcW w:w="2350" w:type="dxa"/>
          </w:tcPr>
          <w:p w14:paraId="5ECF21C5" w14:textId="08F4F83B" w:rsidR="00EF289A" w:rsidRPr="00E037F1" w:rsidRDefault="000E481B" w:rsidP="0012680B">
            <w:pPr>
              <w:pStyle w:val="Title"/>
              <w:tabs>
                <w:tab w:val="left" w:pos="1980"/>
              </w:tabs>
              <w:spacing w:line="280" w:lineRule="atLeast"/>
              <w:jc w:val="left"/>
              <w:rPr>
                <w:rFonts w:ascii="Artifex CF Extra Light" w:hAnsi="Artifex CF Extra Light"/>
                <w:i w:val="0"/>
                <w:color w:val="1F3864" w:themeColor="accent1" w:themeShade="80"/>
                <w:sz w:val="16"/>
                <w:szCs w:val="16"/>
              </w:rPr>
            </w:pPr>
            <w:r w:rsidRPr="00E037F1">
              <w:rPr>
                <w:rFonts w:ascii="Artifex CF Extra Light" w:hAnsi="Artifex CF Extra Light"/>
                <w:b w:val="0"/>
                <w:i w:val="0"/>
                <w:color w:val="1F3864" w:themeColor="accent1" w:themeShade="80"/>
                <w:sz w:val="16"/>
                <w:szCs w:val="16"/>
              </w:rPr>
              <w:t>Modelo de Gestión fue implementado en el SNS</w:t>
            </w:r>
          </w:p>
        </w:tc>
        <w:tc>
          <w:tcPr>
            <w:tcW w:w="980" w:type="dxa"/>
            <w:shd w:val="clear" w:color="auto" w:fill="auto"/>
          </w:tcPr>
          <w:p w14:paraId="75809DC7" w14:textId="6D5388DC" w:rsidR="00EF289A" w:rsidRPr="00786101" w:rsidRDefault="000E481B" w:rsidP="006A0A7D">
            <w:pPr>
              <w:pStyle w:val="Title"/>
              <w:tabs>
                <w:tab w:val="left" w:pos="1980"/>
              </w:tabs>
              <w:spacing w:line="280" w:lineRule="atLeast"/>
              <w:ind w:firstLine="252"/>
              <w:jc w:val="left"/>
              <w:rPr>
                <w:rFonts w:ascii="Artifex CF Extra Light" w:hAnsi="Artifex CF Extra Light"/>
                <w:i w:val="0"/>
                <w:color w:val="00B050"/>
                <w:sz w:val="16"/>
                <w:szCs w:val="16"/>
              </w:rPr>
            </w:pPr>
            <w:r w:rsidRPr="00786101">
              <w:rPr>
                <w:rFonts w:ascii="Artifex CF Extra Light" w:hAnsi="Artifex CF Extra Light"/>
                <w:i w:val="0"/>
                <w:color w:val="00B050"/>
                <w:sz w:val="16"/>
                <w:szCs w:val="16"/>
              </w:rPr>
              <w:t>100%</w:t>
            </w:r>
          </w:p>
        </w:tc>
      </w:tr>
      <w:tr w:rsidR="003D7784" w:rsidRPr="00817CB8" w14:paraId="6AEDB995" w14:textId="77777777" w:rsidTr="003D5BEC">
        <w:tc>
          <w:tcPr>
            <w:tcW w:w="2610" w:type="dxa"/>
            <w:shd w:val="clear" w:color="auto" w:fill="auto"/>
          </w:tcPr>
          <w:p w14:paraId="2893F194" w14:textId="183CC1FE" w:rsidR="00EF289A" w:rsidRPr="00E037F1" w:rsidRDefault="000E481B" w:rsidP="00196813">
            <w:pPr>
              <w:pStyle w:val="Title"/>
              <w:tabs>
                <w:tab w:val="left" w:pos="1980"/>
              </w:tabs>
              <w:spacing w:line="280" w:lineRule="atLeast"/>
              <w:jc w:val="left"/>
              <w:rPr>
                <w:rFonts w:ascii="Artifex CF Extra Light" w:hAnsi="Artifex CF Extra Light"/>
                <w:b w:val="0"/>
                <w:i w:val="0"/>
                <w:color w:val="1F3864" w:themeColor="accent1" w:themeShade="80"/>
                <w:sz w:val="16"/>
                <w:szCs w:val="16"/>
              </w:rPr>
            </w:pPr>
            <w:r w:rsidRPr="00E037F1">
              <w:rPr>
                <w:rFonts w:ascii="Artifex CF Extra Light" w:hAnsi="Artifex CF Extra Light"/>
                <w:b w:val="0"/>
                <w:i w:val="0"/>
                <w:color w:val="1F3864" w:themeColor="accent1" w:themeShade="80"/>
                <w:sz w:val="16"/>
                <w:szCs w:val="16"/>
              </w:rPr>
              <w:t>Registro oportuno de recién nacidos en los hospitales de la red pública</w:t>
            </w:r>
          </w:p>
        </w:tc>
        <w:tc>
          <w:tcPr>
            <w:tcW w:w="2430" w:type="dxa"/>
            <w:shd w:val="clear" w:color="auto" w:fill="auto"/>
          </w:tcPr>
          <w:p w14:paraId="4EA774AF" w14:textId="109F5BCA" w:rsidR="00EF289A" w:rsidRPr="00E037F1" w:rsidRDefault="000E481B" w:rsidP="00196813">
            <w:pPr>
              <w:pStyle w:val="Title"/>
              <w:tabs>
                <w:tab w:val="left" w:pos="1980"/>
              </w:tabs>
              <w:spacing w:line="280" w:lineRule="atLeast"/>
              <w:jc w:val="left"/>
              <w:rPr>
                <w:rFonts w:ascii="Artifex CF Extra Light" w:hAnsi="Artifex CF Extra Light"/>
                <w:b w:val="0"/>
                <w:i w:val="0"/>
                <w:color w:val="1F3864" w:themeColor="accent1" w:themeShade="80"/>
                <w:sz w:val="16"/>
                <w:szCs w:val="16"/>
              </w:rPr>
            </w:pPr>
            <w:r w:rsidRPr="00E037F1">
              <w:rPr>
                <w:rFonts w:ascii="Artifex CF Extra Light" w:hAnsi="Artifex CF Extra Light"/>
                <w:b w:val="0"/>
                <w:i w:val="0"/>
                <w:color w:val="1F3864" w:themeColor="accent1" w:themeShade="80"/>
                <w:sz w:val="16"/>
                <w:szCs w:val="16"/>
              </w:rPr>
              <w:t>70% de cumplimiento de los registros de recién nacidos en los hospitales de la red pública</w:t>
            </w:r>
          </w:p>
        </w:tc>
        <w:tc>
          <w:tcPr>
            <w:tcW w:w="2350" w:type="dxa"/>
          </w:tcPr>
          <w:p w14:paraId="35977427" w14:textId="44E6EBE0" w:rsidR="00EF289A" w:rsidRPr="00E037F1" w:rsidRDefault="000E481B" w:rsidP="00196813">
            <w:pPr>
              <w:pStyle w:val="TableParagraph"/>
              <w:tabs>
                <w:tab w:val="left" w:pos="1433"/>
              </w:tabs>
              <w:spacing w:line="280" w:lineRule="atLeast"/>
              <w:ind w:left="108"/>
              <w:jc w:val="both"/>
              <w:rPr>
                <w:rFonts w:ascii="Artifex CF Extra Light" w:hAnsi="Artifex CF Extra Light"/>
                <w:b/>
                <w:i/>
                <w:color w:val="1F3864" w:themeColor="accent1" w:themeShade="80"/>
                <w:sz w:val="16"/>
                <w:szCs w:val="16"/>
              </w:rPr>
            </w:pPr>
            <w:r w:rsidRPr="00E037F1">
              <w:rPr>
                <w:rFonts w:ascii="Artifex CF Extra Light" w:eastAsia="Times New Roman" w:hAnsi="Artifex CF Extra Light" w:cs="Times New Roman"/>
                <w:bCs/>
                <w:iCs/>
                <w:color w:val="1F3864" w:themeColor="accent1" w:themeShade="80"/>
                <w:sz w:val="16"/>
                <w:szCs w:val="16"/>
                <w:lang w:val="es-DO" w:eastAsia="en-US" w:bidi="ar-SA"/>
              </w:rPr>
              <w:t xml:space="preserve">83% de </w:t>
            </w:r>
            <w:r w:rsidRPr="00E037F1">
              <w:rPr>
                <w:rFonts w:ascii="Artifex CF Extra Light" w:hAnsi="Artifex CF Extra Light"/>
                <w:color w:val="1F3864" w:themeColor="accent1" w:themeShade="80"/>
                <w:sz w:val="16"/>
                <w:szCs w:val="16"/>
              </w:rPr>
              <w:t xml:space="preserve">cumplimiento de los registros de </w:t>
            </w:r>
            <w:r w:rsidR="00196813" w:rsidRPr="00E037F1">
              <w:rPr>
                <w:rFonts w:ascii="Artifex CF Extra Light" w:hAnsi="Artifex CF Extra Light"/>
                <w:color w:val="1F3864" w:themeColor="accent1" w:themeShade="80"/>
                <w:sz w:val="16"/>
                <w:szCs w:val="16"/>
              </w:rPr>
              <w:t>RN</w:t>
            </w:r>
            <w:r w:rsidRPr="00E037F1">
              <w:rPr>
                <w:rFonts w:ascii="Artifex CF Extra Light" w:hAnsi="Artifex CF Extra Light"/>
                <w:color w:val="1F3864" w:themeColor="accent1" w:themeShade="80"/>
                <w:sz w:val="16"/>
                <w:szCs w:val="16"/>
              </w:rPr>
              <w:t xml:space="preserve"> en los hospitales de la red p</w:t>
            </w:r>
            <w:r w:rsidR="00196813" w:rsidRPr="00E037F1">
              <w:rPr>
                <w:rFonts w:ascii="Artifex CF Extra Light" w:hAnsi="Artifex CF Extra Light"/>
                <w:color w:val="1F3864" w:themeColor="accent1" w:themeShade="80"/>
                <w:sz w:val="16"/>
                <w:szCs w:val="16"/>
              </w:rPr>
              <w:t>ú</w:t>
            </w:r>
            <w:r w:rsidRPr="00E037F1">
              <w:rPr>
                <w:rFonts w:ascii="Artifex CF Extra Light" w:hAnsi="Artifex CF Extra Light"/>
                <w:color w:val="1F3864" w:themeColor="accent1" w:themeShade="80"/>
                <w:sz w:val="16"/>
                <w:szCs w:val="16"/>
              </w:rPr>
              <w:t>blica</w:t>
            </w:r>
          </w:p>
        </w:tc>
        <w:tc>
          <w:tcPr>
            <w:tcW w:w="980" w:type="dxa"/>
            <w:shd w:val="clear" w:color="auto" w:fill="auto"/>
          </w:tcPr>
          <w:p w14:paraId="21D1065C" w14:textId="7A2AB645" w:rsidR="00EF289A" w:rsidRPr="00786101" w:rsidRDefault="000E481B" w:rsidP="006A0A7D">
            <w:pPr>
              <w:pStyle w:val="Title"/>
              <w:tabs>
                <w:tab w:val="left" w:pos="1980"/>
              </w:tabs>
              <w:spacing w:line="280" w:lineRule="atLeast"/>
              <w:ind w:firstLine="252"/>
              <w:jc w:val="left"/>
              <w:rPr>
                <w:rFonts w:ascii="Artifex CF Extra Light" w:hAnsi="Artifex CF Extra Light"/>
                <w:i w:val="0"/>
                <w:color w:val="00B050"/>
                <w:sz w:val="16"/>
                <w:szCs w:val="16"/>
              </w:rPr>
            </w:pPr>
            <w:r w:rsidRPr="00786101">
              <w:rPr>
                <w:rFonts w:ascii="Artifex CF Extra Light" w:hAnsi="Artifex CF Extra Light"/>
                <w:i w:val="0"/>
                <w:color w:val="00B050"/>
                <w:sz w:val="16"/>
                <w:szCs w:val="16"/>
              </w:rPr>
              <w:t>10</w:t>
            </w:r>
            <w:r w:rsidR="00AB58A1" w:rsidRPr="00786101">
              <w:rPr>
                <w:rFonts w:ascii="Artifex CF Extra Light" w:hAnsi="Artifex CF Extra Light"/>
                <w:i w:val="0"/>
                <w:color w:val="00B050"/>
                <w:sz w:val="16"/>
                <w:szCs w:val="16"/>
              </w:rPr>
              <w:t>0</w:t>
            </w:r>
            <w:r w:rsidRPr="00786101">
              <w:rPr>
                <w:rFonts w:ascii="Artifex CF Extra Light" w:hAnsi="Artifex CF Extra Light"/>
                <w:i w:val="0"/>
                <w:color w:val="00B050"/>
                <w:sz w:val="16"/>
                <w:szCs w:val="16"/>
              </w:rPr>
              <w:t>%</w:t>
            </w:r>
          </w:p>
        </w:tc>
      </w:tr>
      <w:tr w:rsidR="003D7784" w:rsidRPr="00817CB8" w14:paraId="128665B9" w14:textId="77777777" w:rsidTr="003D5BEC">
        <w:tc>
          <w:tcPr>
            <w:tcW w:w="2610" w:type="dxa"/>
            <w:shd w:val="clear" w:color="auto" w:fill="auto"/>
          </w:tcPr>
          <w:p w14:paraId="3CF571E1" w14:textId="0ED4EF4A" w:rsidR="00EF289A" w:rsidRPr="00E037F1" w:rsidRDefault="0000774B" w:rsidP="00DC5779">
            <w:pPr>
              <w:pStyle w:val="Title"/>
              <w:tabs>
                <w:tab w:val="left" w:pos="1980"/>
              </w:tabs>
              <w:spacing w:line="280" w:lineRule="atLeast"/>
              <w:jc w:val="left"/>
              <w:rPr>
                <w:rFonts w:ascii="Artifex CF Extra Light" w:hAnsi="Artifex CF Extra Light"/>
                <w:b w:val="0"/>
                <w:i w:val="0"/>
                <w:color w:val="1F3864" w:themeColor="accent1" w:themeShade="80"/>
                <w:sz w:val="16"/>
                <w:szCs w:val="16"/>
              </w:rPr>
            </w:pPr>
            <w:r w:rsidRPr="00E037F1">
              <w:rPr>
                <w:rFonts w:ascii="Artifex CF Extra Light" w:hAnsi="Artifex CF Extra Light"/>
                <w:b w:val="0"/>
                <w:i w:val="0"/>
                <w:color w:val="1F3864" w:themeColor="accent1" w:themeShade="80"/>
                <w:sz w:val="16"/>
                <w:szCs w:val="16"/>
              </w:rPr>
              <w:t>Fortalecimiento de la red integrada de emergencias de salud</w:t>
            </w:r>
            <w:r w:rsidR="00391112" w:rsidRPr="00E037F1">
              <w:rPr>
                <w:rFonts w:ascii="Artifex CF Extra Light" w:hAnsi="Artifex CF Extra Light"/>
                <w:b w:val="0"/>
                <w:i w:val="0"/>
                <w:color w:val="1F3864" w:themeColor="accent1" w:themeShade="80"/>
                <w:sz w:val="16"/>
                <w:szCs w:val="16"/>
              </w:rPr>
              <w:t xml:space="preserve"> </w:t>
            </w:r>
            <w:r w:rsidRPr="00E037F1">
              <w:rPr>
                <w:rFonts w:ascii="Artifex CF Extra Light" w:hAnsi="Artifex CF Extra Light"/>
                <w:b w:val="0"/>
                <w:i w:val="0"/>
                <w:color w:val="1F3864" w:themeColor="accent1" w:themeShade="80"/>
                <w:sz w:val="16"/>
                <w:szCs w:val="16"/>
              </w:rPr>
              <w:t>en</w:t>
            </w:r>
            <w:r w:rsidR="00DC5779" w:rsidRPr="00E037F1">
              <w:rPr>
                <w:rFonts w:ascii="Artifex CF Extra Light" w:hAnsi="Artifex CF Extra Light"/>
                <w:b w:val="0"/>
                <w:i w:val="0"/>
                <w:color w:val="1F3864" w:themeColor="accent1" w:themeShade="80"/>
                <w:sz w:val="16"/>
                <w:szCs w:val="16"/>
              </w:rPr>
              <w:t xml:space="preserve"> EES </w:t>
            </w:r>
            <w:r w:rsidRPr="00E037F1">
              <w:rPr>
                <w:rFonts w:ascii="Artifex CF Extra Light" w:hAnsi="Artifex CF Extra Light"/>
                <w:b w:val="0"/>
                <w:i w:val="0"/>
                <w:color w:val="1F3864" w:themeColor="accent1" w:themeShade="80"/>
                <w:sz w:val="16"/>
                <w:szCs w:val="16"/>
              </w:rPr>
              <w:t>públicos</w:t>
            </w:r>
          </w:p>
        </w:tc>
        <w:tc>
          <w:tcPr>
            <w:tcW w:w="2430" w:type="dxa"/>
            <w:shd w:val="clear" w:color="auto" w:fill="auto"/>
          </w:tcPr>
          <w:p w14:paraId="2F1E9C2E" w14:textId="4C29CCAC" w:rsidR="00EF289A" w:rsidRPr="00E037F1" w:rsidRDefault="00513A3A" w:rsidP="00DC5779">
            <w:pPr>
              <w:pStyle w:val="Title"/>
              <w:tabs>
                <w:tab w:val="left" w:pos="1980"/>
              </w:tabs>
              <w:spacing w:line="280" w:lineRule="atLeast"/>
              <w:jc w:val="left"/>
              <w:rPr>
                <w:rFonts w:ascii="Artifex CF Extra Light" w:hAnsi="Artifex CF Extra Light"/>
                <w:b w:val="0"/>
                <w:i w:val="0"/>
                <w:color w:val="1F3864" w:themeColor="accent1" w:themeShade="80"/>
                <w:sz w:val="16"/>
                <w:szCs w:val="16"/>
              </w:rPr>
            </w:pPr>
            <w:r w:rsidRPr="00E037F1">
              <w:rPr>
                <w:rFonts w:ascii="Artifex CF Extra Light" w:hAnsi="Artifex CF Extra Light"/>
                <w:b w:val="0"/>
                <w:i w:val="0"/>
                <w:color w:val="1F3864" w:themeColor="accent1" w:themeShade="80"/>
                <w:sz w:val="16"/>
                <w:szCs w:val="16"/>
              </w:rPr>
              <w:t>43</w:t>
            </w:r>
            <w:r w:rsidR="00603936" w:rsidRPr="00E037F1">
              <w:rPr>
                <w:rFonts w:ascii="Artifex CF Extra Light" w:hAnsi="Artifex CF Extra Light"/>
                <w:b w:val="0"/>
                <w:i w:val="0"/>
                <w:color w:val="1F3864" w:themeColor="accent1" w:themeShade="80"/>
                <w:sz w:val="16"/>
                <w:szCs w:val="16"/>
              </w:rPr>
              <w:t xml:space="preserve"> Salas de urgencias y emergencias readecuadas en la Red</w:t>
            </w:r>
            <w:r w:rsidR="00DC5779" w:rsidRPr="00E037F1">
              <w:rPr>
                <w:rFonts w:ascii="Artifex CF Extra Light" w:hAnsi="Artifex CF Extra Light"/>
                <w:b w:val="0"/>
                <w:i w:val="0"/>
                <w:color w:val="1F3864" w:themeColor="accent1" w:themeShade="80"/>
                <w:sz w:val="16"/>
                <w:szCs w:val="16"/>
              </w:rPr>
              <w:t xml:space="preserve"> </w:t>
            </w:r>
            <w:r w:rsidR="00603936" w:rsidRPr="00E037F1">
              <w:rPr>
                <w:rFonts w:ascii="Artifex CF Extra Light" w:hAnsi="Artifex CF Extra Light"/>
                <w:b w:val="0"/>
                <w:i w:val="0"/>
                <w:color w:val="1F3864" w:themeColor="accent1" w:themeShade="80"/>
                <w:sz w:val="16"/>
                <w:szCs w:val="16"/>
              </w:rPr>
              <w:t>Asistencial</w:t>
            </w:r>
          </w:p>
        </w:tc>
        <w:tc>
          <w:tcPr>
            <w:tcW w:w="2350" w:type="dxa"/>
          </w:tcPr>
          <w:p w14:paraId="445A6993" w14:textId="7DF7FD86" w:rsidR="00EF289A" w:rsidRPr="00E037F1" w:rsidRDefault="00513A3A" w:rsidP="00DC5779">
            <w:pPr>
              <w:pStyle w:val="Title"/>
              <w:tabs>
                <w:tab w:val="left" w:pos="1980"/>
              </w:tabs>
              <w:spacing w:line="280" w:lineRule="atLeast"/>
              <w:jc w:val="left"/>
              <w:rPr>
                <w:rFonts w:ascii="Artifex CF Extra Light" w:hAnsi="Artifex CF Extra Light"/>
                <w:b w:val="0"/>
                <w:i w:val="0"/>
                <w:color w:val="1F3864" w:themeColor="accent1" w:themeShade="80"/>
                <w:sz w:val="16"/>
                <w:szCs w:val="16"/>
              </w:rPr>
            </w:pPr>
            <w:r w:rsidRPr="00E037F1">
              <w:rPr>
                <w:rFonts w:ascii="Artifex CF Extra Light" w:hAnsi="Artifex CF Extra Light"/>
                <w:b w:val="0"/>
                <w:i w:val="0"/>
                <w:color w:val="1F3864" w:themeColor="accent1" w:themeShade="80"/>
                <w:sz w:val="16"/>
                <w:szCs w:val="16"/>
              </w:rPr>
              <w:t xml:space="preserve">54 </w:t>
            </w:r>
            <w:r w:rsidR="00C016CF" w:rsidRPr="00E037F1">
              <w:rPr>
                <w:rFonts w:ascii="Artifex CF Extra Light" w:hAnsi="Artifex CF Extra Light"/>
                <w:b w:val="0"/>
                <w:i w:val="0"/>
                <w:color w:val="1F3864" w:themeColor="accent1" w:themeShade="80"/>
                <w:sz w:val="16"/>
                <w:szCs w:val="16"/>
              </w:rPr>
              <w:t>Salas de urgencias y emergencias readecuadas en la Red</w:t>
            </w:r>
            <w:r w:rsidR="00DC5779" w:rsidRPr="00E037F1">
              <w:rPr>
                <w:rFonts w:ascii="Artifex CF Extra Light" w:hAnsi="Artifex CF Extra Light"/>
                <w:b w:val="0"/>
                <w:i w:val="0"/>
                <w:color w:val="1F3864" w:themeColor="accent1" w:themeShade="80"/>
                <w:sz w:val="16"/>
                <w:szCs w:val="16"/>
              </w:rPr>
              <w:t xml:space="preserve"> </w:t>
            </w:r>
            <w:r w:rsidR="00C016CF" w:rsidRPr="00E037F1">
              <w:rPr>
                <w:rFonts w:ascii="Artifex CF Extra Light" w:hAnsi="Artifex CF Extra Light"/>
                <w:b w:val="0"/>
                <w:i w:val="0"/>
                <w:color w:val="1F3864" w:themeColor="accent1" w:themeShade="80"/>
                <w:sz w:val="16"/>
                <w:szCs w:val="16"/>
              </w:rPr>
              <w:t>Asistencial</w:t>
            </w:r>
          </w:p>
        </w:tc>
        <w:tc>
          <w:tcPr>
            <w:tcW w:w="980" w:type="dxa"/>
            <w:shd w:val="clear" w:color="auto" w:fill="auto"/>
          </w:tcPr>
          <w:p w14:paraId="681BEE00" w14:textId="2BDF0B3E" w:rsidR="00EF289A" w:rsidRPr="00786101" w:rsidRDefault="00513A3A" w:rsidP="006A0A7D">
            <w:pPr>
              <w:pStyle w:val="Title"/>
              <w:tabs>
                <w:tab w:val="left" w:pos="1980"/>
              </w:tabs>
              <w:spacing w:line="280" w:lineRule="atLeast"/>
              <w:ind w:firstLine="252"/>
              <w:jc w:val="left"/>
              <w:rPr>
                <w:rFonts w:ascii="Artifex CF Extra Light" w:hAnsi="Artifex CF Extra Light"/>
                <w:i w:val="0"/>
                <w:color w:val="00B050"/>
                <w:sz w:val="16"/>
                <w:szCs w:val="16"/>
              </w:rPr>
            </w:pPr>
            <w:r w:rsidRPr="00786101">
              <w:rPr>
                <w:rFonts w:ascii="Artifex CF Extra Light" w:hAnsi="Artifex CF Extra Light"/>
                <w:i w:val="0"/>
                <w:color w:val="00B050"/>
                <w:sz w:val="16"/>
                <w:szCs w:val="16"/>
              </w:rPr>
              <w:t>100</w:t>
            </w:r>
            <w:r w:rsidR="00C016CF" w:rsidRPr="00786101">
              <w:rPr>
                <w:rFonts w:ascii="Artifex CF Extra Light" w:hAnsi="Artifex CF Extra Light"/>
                <w:i w:val="0"/>
                <w:color w:val="00B050"/>
                <w:sz w:val="16"/>
                <w:szCs w:val="16"/>
              </w:rPr>
              <w:t>%</w:t>
            </w:r>
          </w:p>
        </w:tc>
      </w:tr>
      <w:tr w:rsidR="003D7784" w:rsidRPr="00817CB8" w14:paraId="49F95097" w14:textId="77777777" w:rsidTr="003D5BEC">
        <w:tc>
          <w:tcPr>
            <w:tcW w:w="2610" w:type="dxa"/>
            <w:shd w:val="clear" w:color="auto" w:fill="auto"/>
          </w:tcPr>
          <w:p w14:paraId="48F91704" w14:textId="539ADB07" w:rsidR="00EF289A" w:rsidRPr="00E037F1" w:rsidRDefault="00C016CF" w:rsidP="00C70A7D">
            <w:pPr>
              <w:pStyle w:val="Title"/>
              <w:tabs>
                <w:tab w:val="left" w:pos="1980"/>
              </w:tabs>
              <w:spacing w:line="280" w:lineRule="atLeast"/>
              <w:jc w:val="left"/>
              <w:rPr>
                <w:rFonts w:ascii="Artifex CF Extra Light" w:hAnsi="Artifex CF Extra Light"/>
                <w:b w:val="0"/>
                <w:i w:val="0"/>
                <w:color w:val="1F3864" w:themeColor="accent1" w:themeShade="80"/>
                <w:sz w:val="16"/>
                <w:szCs w:val="16"/>
              </w:rPr>
            </w:pPr>
            <w:r w:rsidRPr="00E037F1">
              <w:rPr>
                <w:rFonts w:ascii="Artifex CF Extra Light" w:hAnsi="Artifex CF Extra Light"/>
                <w:b w:val="0"/>
                <w:i w:val="0"/>
                <w:color w:val="1F3864" w:themeColor="accent1" w:themeShade="80"/>
                <w:sz w:val="16"/>
                <w:szCs w:val="16"/>
              </w:rPr>
              <w:t>Implementación del proyecto de gestión de citas médicas</w:t>
            </w:r>
            <w:r w:rsidRPr="00E037F1">
              <w:rPr>
                <w:rFonts w:ascii="Artifex CF Extra Light" w:hAnsi="Artifex CF Extra Light"/>
                <w:b w:val="0"/>
                <w:i w:val="0"/>
                <w:color w:val="1F3864" w:themeColor="accent1" w:themeShade="80"/>
                <w:sz w:val="16"/>
                <w:szCs w:val="16"/>
              </w:rPr>
              <w:tab/>
              <w:t>en hospitales de la red pública</w:t>
            </w:r>
          </w:p>
        </w:tc>
        <w:tc>
          <w:tcPr>
            <w:tcW w:w="2430" w:type="dxa"/>
            <w:shd w:val="clear" w:color="auto" w:fill="auto"/>
          </w:tcPr>
          <w:p w14:paraId="16F4BFC2" w14:textId="1B356DFB" w:rsidR="00EF289A" w:rsidRPr="00E037F1" w:rsidRDefault="00C016CF" w:rsidP="00C70A7D">
            <w:pPr>
              <w:pStyle w:val="Title"/>
              <w:tabs>
                <w:tab w:val="left" w:pos="1980"/>
              </w:tabs>
              <w:spacing w:line="280" w:lineRule="atLeast"/>
              <w:jc w:val="left"/>
              <w:rPr>
                <w:rFonts w:ascii="Artifex CF Extra Light" w:hAnsi="Artifex CF Extra Light"/>
                <w:b w:val="0"/>
                <w:i w:val="0"/>
                <w:color w:val="1F3864" w:themeColor="accent1" w:themeShade="80"/>
                <w:sz w:val="16"/>
                <w:szCs w:val="16"/>
              </w:rPr>
            </w:pPr>
            <w:r w:rsidRPr="00E037F1">
              <w:rPr>
                <w:rFonts w:ascii="Artifex CF Extra Light" w:hAnsi="Artifex CF Extra Light"/>
                <w:b w:val="0"/>
                <w:i w:val="0"/>
                <w:color w:val="1F3864" w:themeColor="accent1" w:themeShade="80"/>
                <w:sz w:val="16"/>
                <w:szCs w:val="16"/>
              </w:rPr>
              <w:t>**Esta meta inicio a medirse a partir de Julio 2019**</w:t>
            </w:r>
          </w:p>
        </w:tc>
        <w:tc>
          <w:tcPr>
            <w:tcW w:w="2350" w:type="dxa"/>
          </w:tcPr>
          <w:p w14:paraId="466D3E02" w14:textId="754D087C" w:rsidR="00EF289A" w:rsidRPr="00E037F1" w:rsidRDefault="00C70A7D" w:rsidP="00C70A7D">
            <w:pPr>
              <w:pStyle w:val="Title"/>
              <w:tabs>
                <w:tab w:val="left" w:pos="1980"/>
              </w:tabs>
              <w:spacing w:line="280" w:lineRule="atLeast"/>
              <w:jc w:val="left"/>
              <w:rPr>
                <w:rFonts w:ascii="Artifex CF Extra Light" w:hAnsi="Artifex CF Extra Light"/>
                <w:b w:val="0"/>
                <w:i w:val="0"/>
                <w:color w:val="1F3864" w:themeColor="accent1" w:themeShade="80"/>
                <w:sz w:val="16"/>
                <w:szCs w:val="16"/>
              </w:rPr>
            </w:pPr>
            <w:r w:rsidRPr="00E037F1">
              <w:rPr>
                <w:rFonts w:ascii="Artifex CF Extra Light" w:hAnsi="Artifex CF Extra Light"/>
                <w:b w:val="0"/>
                <w:i w:val="0"/>
                <w:color w:val="1F3864" w:themeColor="accent1" w:themeShade="80"/>
                <w:sz w:val="16"/>
                <w:szCs w:val="16"/>
              </w:rPr>
              <w:t>100</w:t>
            </w:r>
            <w:r w:rsidR="00C016CF" w:rsidRPr="00E037F1">
              <w:rPr>
                <w:rFonts w:ascii="Artifex CF Extra Light" w:hAnsi="Artifex CF Extra Light"/>
                <w:b w:val="0"/>
                <w:i w:val="0"/>
                <w:color w:val="1F3864" w:themeColor="accent1" w:themeShade="80"/>
                <w:sz w:val="16"/>
                <w:szCs w:val="16"/>
              </w:rPr>
              <w:t xml:space="preserve">% de avance del proyecto de gestión de citas médicas en los hospitales </w:t>
            </w:r>
            <w:r w:rsidR="00E655DE" w:rsidRPr="00E037F1">
              <w:rPr>
                <w:rFonts w:ascii="Artifex CF Extra Light" w:hAnsi="Artifex CF Extra Light"/>
                <w:b w:val="0"/>
                <w:i w:val="0"/>
                <w:color w:val="1F3864" w:themeColor="accent1" w:themeShade="80"/>
                <w:sz w:val="16"/>
                <w:szCs w:val="16"/>
              </w:rPr>
              <w:t>priorizados</w:t>
            </w:r>
          </w:p>
        </w:tc>
        <w:tc>
          <w:tcPr>
            <w:tcW w:w="980" w:type="dxa"/>
            <w:shd w:val="clear" w:color="auto" w:fill="auto"/>
          </w:tcPr>
          <w:p w14:paraId="4E2DB158" w14:textId="573D4EFC" w:rsidR="00EF289A" w:rsidRPr="00786101" w:rsidRDefault="00FA0617" w:rsidP="006A0A7D">
            <w:pPr>
              <w:pStyle w:val="Title"/>
              <w:tabs>
                <w:tab w:val="left" w:pos="1980"/>
              </w:tabs>
              <w:spacing w:line="280" w:lineRule="atLeast"/>
              <w:ind w:firstLine="252"/>
              <w:jc w:val="left"/>
              <w:rPr>
                <w:rFonts w:ascii="Artifex CF Extra Light" w:hAnsi="Artifex CF Extra Light"/>
                <w:i w:val="0"/>
                <w:color w:val="00B050"/>
                <w:sz w:val="16"/>
                <w:szCs w:val="16"/>
              </w:rPr>
            </w:pPr>
            <w:r w:rsidRPr="00786101">
              <w:rPr>
                <w:rFonts w:ascii="Artifex CF Extra Light" w:hAnsi="Artifex CF Extra Light"/>
                <w:i w:val="0"/>
                <w:color w:val="00B050"/>
                <w:sz w:val="16"/>
                <w:szCs w:val="16"/>
              </w:rPr>
              <w:t>100</w:t>
            </w:r>
            <w:r w:rsidR="00C016CF" w:rsidRPr="00786101">
              <w:rPr>
                <w:rFonts w:ascii="Artifex CF Extra Light" w:hAnsi="Artifex CF Extra Light"/>
                <w:i w:val="0"/>
                <w:color w:val="00B050"/>
                <w:sz w:val="16"/>
                <w:szCs w:val="16"/>
              </w:rPr>
              <w:t>%</w:t>
            </w:r>
          </w:p>
        </w:tc>
      </w:tr>
      <w:tr w:rsidR="003D7784" w:rsidRPr="00817CB8" w14:paraId="45AFE113" w14:textId="77777777" w:rsidTr="003D5BEC">
        <w:tc>
          <w:tcPr>
            <w:tcW w:w="2610" w:type="dxa"/>
            <w:shd w:val="clear" w:color="auto" w:fill="auto"/>
          </w:tcPr>
          <w:p w14:paraId="7C957F9A" w14:textId="7612DB9D" w:rsidR="00EF289A" w:rsidRPr="00E037F1" w:rsidRDefault="00C016CF" w:rsidP="00092D8F">
            <w:pPr>
              <w:pStyle w:val="Title"/>
              <w:tabs>
                <w:tab w:val="left" w:pos="1980"/>
              </w:tabs>
              <w:spacing w:line="280" w:lineRule="atLeast"/>
              <w:jc w:val="left"/>
              <w:rPr>
                <w:rFonts w:ascii="Artifex CF Extra Light" w:hAnsi="Artifex CF Extra Light"/>
                <w:b w:val="0"/>
                <w:i w:val="0"/>
                <w:color w:val="1F3864" w:themeColor="accent1" w:themeShade="80"/>
                <w:sz w:val="16"/>
                <w:szCs w:val="16"/>
              </w:rPr>
            </w:pPr>
            <w:r w:rsidRPr="00E037F1">
              <w:rPr>
                <w:rFonts w:ascii="Artifex CF Extra Light" w:hAnsi="Artifex CF Extra Light"/>
                <w:b w:val="0"/>
                <w:i w:val="0"/>
                <w:color w:val="1F3864" w:themeColor="accent1" w:themeShade="80"/>
                <w:sz w:val="16"/>
                <w:szCs w:val="16"/>
              </w:rPr>
              <w:t>Estrategia para la detección precoz y</w:t>
            </w:r>
            <w:r w:rsidR="00092D8F" w:rsidRPr="00E037F1">
              <w:rPr>
                <w:rFonts w:ascii="Artifex CF Extra Light" w:hAnsi="Artifex CF Extra Light"/>
                <w:b w:val="0"/>
                <w:i w:val="0"/>
                <w:color w:val="1F3864" w:themeColor="accent1" w:themeShade="80"/>
                <w:sz w:val="16"/>
                <w:szCs w:val="16"/>
              </w:rPr>
              <w:t xml:space="preserve"> </w:t>
            </w:r>
            <w:r w:rsidRPr="00E037F1">
              <w:rPr>
                <w:rFonts w:ascii="Artifex CF Extra Light" w:hAnsi="Artifex CF Extra Light"/>
                <w:b w:val="0"/>
                <w:i w:val="0"/>
                <w:color w:val="1F3864" w:themeColor="accent1" w:themeShade="80"/>
                <w:sz w:val="16"/>
                <w:szCs w:val="16"/>
              </w:rPr>
              <w:t>tratamiento oportuno de la enfermedad aguda del miocardio</w:t>
            </w:r>
          </w:p>
        </w:tc>
        <w:tc>
          <w:tcPr>
            <w:tcW w:w="2430" w:type="dxa"/>
            <w:shd w:val="clear" w:color="auto" w:fill="auto"/>
          </w:tcPr>
          <w:p w14:paraId="5A1162CF" w14:textId="4E0B4BD6" w:rsidR="00EF289A" w:rsidRPr="00E037F1" w:rsidRDefault="00C016CF" w:rsidP="00092D8F">
            <w:pPr>
              <w:pStyle w:val="Title"/>
              <w:tabs>
                <w:tab w:val="left" w:pos="1980"/>
              </w:tabs>
              <w:spacing w:line="280" w:lineRule="atLeast"/>
              <w:jc w:val="left"/>
              <w:rPr>
                <w:rFonts w:ascii="Artifex CF Extra Light" w:hAnsi="Artifex CF Extra Light"/>
                <w:b w:val="0"/>
                <w:i w:val="0"/>
                <w:color w:val="1F3864" w:themeColor="accent1" w:themeShade="80"/>
                <w:sz w:val="16"/>
                <w:szCs w:val="16"/>
              </w:rPr>
            </w:pPr>
            <w:r w:rsidRPr="00E037F1">
              <w:rPr>
                <w:rFonts w:ascii="Artifex CF Extra Light" w:hAnsi="Artifex CF Extra Light"/>
                <w:b w:val="0"/>
                <w:i w:val="0"/>
                <w:color w:val="1F3864" w:themeColor="accent1" w:themeShade="80"/>
                <w:sz w:val="16"/>
                <w:szCs w:val="16"/>
              </w:rPr>
              <w:t>**Esta meta inicio a medirse a partir de Julio 2019**</w:t>
            </w:r>
          </w:p>
        </w:tc>
        <w:tc>
          <w:tcPr>
            <w:tcW w:w="2350" w:type="dxa"/>
          </w:tcPr>
          <w:p w14:paraId="22DACB82" w14:textId="2F19D753" w:rsidR="00EF289A" w:rsidRPr="00E037F1" w:rsidRDefault="00C016CF" w:rsidP="00092D8F">
            <w:pPr>
              <w:pStyle w:val="Title"/>
              <w:tabs>
                <w:tab w:val="left" w:pos="1980"/>
              </w:tabs>
              <w:spacing w:line="280" w:lineRule="atLeast"/>
              <w:jc w:val="left"/>
              <w:rPr>
                <w:rFonts w:ascii="Artifex CF Extra Light" w:hAnsi="Artifex CF Extra Light"/>
                <w:b w:val="0"/>
                <w:i w:val="0"/>
                <w:color w:val="1F3864" w:themeColor="accent1" w:themeShade="80"/>
                <w:sz w:val="16"/>
                <w:szCs w:val="16"/>
              </w:rPr>
            </w:pPr>
            <w:r w:rsidRPr="00E037F1">
              <w:rPr>
                <w:rFonts w:ascii="Artifex CF Extra Light" w:hAnsi="Artifex CF Extra Light"/>
                <w:b w:val="0"/>
                <w:i w:val="0"/>
                <w:color w:val="1F3864" w:themeColor="accent1" w:themeShade="80"/>
                <w:sz w:val="16"/>
                <w:szCs w:val="16"/>
              </w:rPr>
              <w:t xml:space="preserve">70% de </w:t>
            </w:r>
            <w:r w:rsidR="0003313B" w:rsidRPr="00E037F1">
              <w:rPr>
                <w:rFonts w:ascii="Artifex CF Extra Light" w:hAnsi="Artifex CF Extra Light"/>
                <w:b w:val="0"/>
                <w:i w:val="0"/>
                <w:color w:val="1F3864" w:themeColor="accent1" w:themeShade="80"/>
                <w:sz w:val="16"/>
                <w:szCs w:val="16"/>
              </w:rPr>
              <w:t>avance para</w:t>
            </w:r>
            <w:r w:rsidR="00092D8F" w:rsidRPr="00E037F1">
              <w:rPr>
                <w:rFonts w:ascii="Artifex CF Extra Light" w:hAnsi="Artifex CF Extra Light"/>
                <w:b w:val="0"/>
                <w:i w:val="0"/>
                <w:color w:val="1F3864" w:themeColor="accent1" w:themeShade="80"/>
                <w:sz w:val="16"/>
                <w:szCs w:val="16"/>
              </w:rPr>
              <w:t xml:space="preserve"> la </w:t>
            </w:r>
            <w:r w:rsidRPr="00E037F1">
              <w:rPr>
                <w:rFonts w:ascii="Artifex CF Extra Light" w:hAnsi="Artifex CF Extra Light"/>
                <w:b w:val="0"/>
                <w:i w:val="0"/>
                <w:color w:val="1F3864" w:themeColor="accent1" w:themeShade="80"/>
                <w:sz w:val="16"/>
                <w:szCs w:val="16"/>
              </w:rPr>
              <w:t xml:space="preserve">detección </w:t>
            </w:r>
            <w:r w:rsidR="00092D8F" w:rsidRPr="00E037F1">
              <w:rPr>
                <w:rFonts w:ascii="Artifex CF Extra Light" w:hAnsi="Artifex CF Extra Light"/>
                <w:b w:val="0"/>
                <w:i w:val="0"/>
                <w:color w:val="1F3864" w:themeColor="accent1" w:themeShade="80"/>
                <w:sz w:val="16"/>
                <w:szCs w:val="16"/>
              </w:rPr>
              <w:t xml:space="preserve">y tratamiento </w:t>
            </w:r>
            <w:r w:rsidRPr="00E037F1">
              <w:rPr>
                <w:rFonts w:ascii="Artifex CF Extra Light" w:hAnsi="Artifex CF Extra Light"/>
                <w:b w:val="0"/>
                <w:i w:val="0"/>
                <w:color w:val="1F3864" w:themeColor="accent1" w:themeShade="80"/>
                <w:sz w:val="16"/>
                <w:szCs w:val="16"/>
              </w:rPr>
              <w:t>de la enfermedad aguda del miocardio</w:t>
            </w:r>
          </w:p>
        </w:tc>
        <w:tc>
          <w:tcPr>
            <w:tcW w:w="980" w:type="dxa"/>
            <w:shd w:val="clear" w:color="auto" w:fill="auto"/>
          </w:tcPr>
          <w:p w14:paraId="1B73D49A" w14:textId="40239884" w:rsidR="00EF289A" w:rsidRPr="00786101" w:rsidRDefault="0003313B" w:rsidP="006A0A7D">
            <w:pPr>
              <w:pStyle w:val="Title"/>
              <w:tabs>
                <w:tab w:val="left" w:pos="1980"/>
              </w:tabs>
              <w:spacing w:line="280" w:lineRule="atLeast"/>
              <w:ind w:firstLine="252"/>
              <w:jc w:val="left"/>
              <w:rPr>
                <w:rFonts w:ascii="Artifex CF Extra Light" w:hAnsi="Artifex CF Extra Light"/>
                <w:i w:val="0"/>
                <w:color w:val="00B050"/>
                <w:sz w:val="16"/>
                <w:szCs w:val="16"/>
              </w:rPr>
            </w:pPr>
            <w:r w:rsidRPr="00786101">
              <w:rPr>
                <w:rFonts w:ascii="Artifex CF Extra Light" w:hAnsi="Artifex CF Extra Light"/>
                <w:i w:val="0"/>
                <w:color w:val="00B050"/>
                <w:sz w:val="16"/>
                <w:szCs w:val="16"/>
              </w:rPr>
              <w:t>100</w:t>
            </w:r>
            <w:r w:rsidR="00C016CF" w:rsidRPr="00786101">
              <w:rPr>
                <w:rFonts w:ascii="Artifex CF Extra Light" w:hAnsi="Artifex CF Extra Light"/>
                <w:i w:val="0"/>
                <w:color w:val="00B050"/>
                <w:sz w:val="16"/>
                <w:szCs w:val="16"/>
              </w:rPr>
              <w:t>%</w:t>
            </w:r>
          </w:p>
        </w:tc>
      </w:tr>
      <w:tr w:rsidR="003D7784" w:rsidRPr="00817CB8" w14:paraId="1546CC64" w14:textId="77777777" w:rsidTr="003D5BEC">
        <w:tc>
          <w:tcPr>
            <w:tcW w:w="2610" w:type="dxa"/>
            <w:shd w:val="clear" w:color="auto" w:fill="auto"/>
          </w:tcPr>
          <w:p w14:paraId="075A7A89" w14:textId="302E55EE" w:rsidR="00EF289A" w:rsidRPr="00E037F1" w:rsidRDefault="007A7313" w:rsidP="0003313B">
            <w:pPr>
              <w:pStyle w:val="Title"/>
              <w:tabs>
                <w:tab w:val="left" w:pos="1980"/>
              </w:tabs>
              <w:spacing w:line="280" w:lineRule="atLeast"/>
              <w:jc w:val="left"/>
              <w:rPr>
                <w:rFonts w:ascii="Artifex CF Extra Light" w:hAnsi="Artifex CF Extra Light"/>
                <w:b w:val="0"/>
                <w:i w:val="0"/>
                <w:color w:val="1F3864" w:themeColor="accent1" w:themeShade="80"/>
                <w:sz w:val="16"/>
                <w:szCs w:val="16"/>
              </w:rPr>
            </w:pPr>
            <w:r w:rsidRPr="00E037F1">
              <w:rPr>
                <w:rFonts w:ascii="Artifex CF Extra Light" w:hAnsi="Artifex CF Extra Light"/>
                <w:b w:val="0"/>
                <w:i w:val="0"/>
                <w:color w:val="1F3864" w:themeColor="accent1" w:themeShade="80"/>
                <w:sz w:val="16"/>
                <w:szCs w:val="16"/>
              </w:rPr>
              <w:t xml:space="preserve">Puesta en marcha del programa SNS en </w:t>
            </w:r>
            <w:r w:rsidR="0003313B" w:rsidRPr="00E037F1">
              <w:rPr>
                <w:rFonts w:ascii="Artifex CF Extra Light" w:hAnsi="Artifex CF Extra Light"/>
                <w:b w:val="0"/>
                <w:i w:val="0"/>
                <w:color w:val="1F3864" w:themeColor="accent1" w:themeShade="80"/>
                <w:sz w:val="16"/>
                <w:szCs w:val="16"/>
              </w:rPr>
              <w:t>la Comunidad</w:t>
            </w:r>
          </w:p>
        </w:tc>
        <w:tc>
          <w:tcPr>
            <w:tcW w:w="2430" w:type="dxa"/>
            <w:shd w:val="clear" w:color="auto" w:fill="auto"/>
          </w:tcPr>
          <w:p w14:paraId="7EC4F782" w14:textId="5CAC4DFB" w:rsidR="00EF289A" w:rsidRPr="00E037F1" w:rsidRDefault="007A7313" w:rsidP="0003313B">
            <w:pPr>
              <w:pStyle w:val="Title"/>
              <w:tabs>
                <w:tab w:val="left" w:pos="1980"/>
              </w:tabs>
              <w:spacing w:line="280" w:lineRule="atLeast"/>
              <w:jc w:val="left"/>
              <w:rPr>
                <w:rFonts w:ascii="Artifex CF Extra Light" w:hAnsi="Artifex CF Extra Light"/>
                <w:b w:val="0"/>
                <w:i w:val="0"/>
                <w:color w:val="1F3864" w:themeColor="accent1" w:themeShade="80"/>
                <w:sz w:val="16"/>
                <w:szCs w:val="16"/>
              </w:rPr>
            </w:pPr>
            <w:r w:rsidRPr="00E037F1">
              <w:rPr>
                <w:rFonts w:ascii="Artifex CF Extra Light" w:hAnsi="Artifex CF Extra Light"/>
                <w:b w:val="0"/>
                <w:i w:val="0"/>
                <w:color w:val="1F3864" w:themeColor="accent1" w:themeShade="80"/>
                <w:sz w:val="16"/>
                <w:szCs w:val="16"/>
              </w:rPr>
              <w:t>**Esta meta inicio a medirse a partir de Julio 2019**</w:t>
            </w:r>
          </w:p>
        </w:tc>
        <w:tc>
          <w:tcPr>
            <w:tcW w:w="2350" w:type="dxa"/>
          </w:tcPr>
          <w:p w14:paraId="0FD747EA" w14:textId="77B62850" w:rsidR="00EF289A" w:rsidRPr="00E037F1" w:rsidRDefault="007A7313" w:rsidP="0003313B">
            <w:pPr>
              <w:pStyle w:val="Title"/>
              <w:tabs>
                <w:tab w:val="left" w:pos="1980"/>
              </w:tabs>
              <w:spacing w:line="280" w:lineRule="atLeast"/>
              <w:jc w:val="left"/>
              <w:rPr>
                <w:rFonts w:ascii="Artifex CF Extra Light" w:hAnsi="Artifex CF Extra Light"/>
                <w:b w:val="0"/>
                <w:i w:val="0"/>
                <w:color w:val="1F3864" w:themeColor="accent1" w:themeShade="80"/>
                <w:sz w:val="16"/>
                <w:szCs w:val="16"/>
              </w:rPr>
            </w:pPr>
            <w:r w:rsidRPr="00E037F1">
              <w:rPr>
                <w:rFonts w:ascii="Artifex CF Extra Light" w:hAnsi="Artifex CF Extra Light"/>
                <w:b w:val="0"/>
                <w:i w:val="0"/>
                <w:color w:val="1F3864" w:themeColor="accent1" w:themeShade="80"/>
                <w:sz w:val="16"/>
                <w:szCs w:val="16"/>
              </w:rPr>
              <w:t xml:space="preserve">100% El </w:t>
            </w:r>
            <w:r w:rsidR="0003313B" w:rsidRPr="00E037F1">
              <w:rPr>
                <w:rFonts w:ascii="Artifex CF Extra Light" w:hAnsi="Artifex CF Extra Light"/>
                <w:b w:val="0"/>
                <w:i w:val="0"/>
                <w:color w:val="1F3864" w:themeColor="accent1" w:themeShade="80"/>
                <w:sz w:val="16"/>
                <w:szCs w:val="16"/>
              </w:rPr>
              <w:t>P</w:t>
            </w:r>
            <w:r w:rsidRPr="00E037F1">
              <w:rPr>
                <w:rFonts w:ascii="Artifex CF Extra Light" w:hAnsi="Artifex CF Extra Light"/>
                <w:b w:val="0"/>
                <w:i w:val="0"/>
                <w:color w:val="1F3864" w:themeColor="accent1" w:themeShade="80"/>
                <w:sz w:val="16"/>
                <w:szCs w:val="16"/>
              </w:rPr>
              <w:t xml:space="preserve">rograma SNS en tu </w:t>
            </w:r>
            <w:r w:rsidR="0003313B" w:rsidRPr="00E037F1">
              <w:rPr>
                <w:rFonts w:ascii="Artifex CF Extra Light" w:hAnsi="Artifex CF Extra Light"/>
                <w:b w:val="0"/>
                <w:i w:val="0"/>
                <w:color w:val="1F3864" w:themeColor="accent1" w:themeShade="80"/>
                <w:sz w:val="16"/>
                <w:szCs w:val="16"/>
              </w:rPr>
              <w:t>C</w:t>
            </w:r>
            <w:r w:rsidRPr="00E037F1">
              <w:rPr>
                <w:rFonts w:ascii="Artifex CF Extra Light" w:hAnsi="Artifex CF Extra Light"/>
                <w:b w:val="0"/>
                <w:i w:val="0"/>
                <w:color w:val="1F3864" w:themeColor="accent1" w:themeShade="80"/>
                <w:sz w:val="16"/>
                <w:szCs w:val="16"/>
              </w:rPr>
              <w:t>omunidad fue oficialmente lanzado el 13 de septiembre 2019 en más de 42</w:t>
            </w:r>
            <w:r w:rsidR="0003313B" w:rsidRPr="00E037F1">
              <w:rPr>
                <w:rFonts w:ascii="Artifex CF Extra Light" w:hAnsi="Artifex CF Extra Light"/>
                <w:b w:val="0"/>
                <w:i w:val="0"/>
                <w:color w:val="1F3864" w:themeColor="accent1" w:themeShade="80"/>
                <w:sz w:val="16"/>
                <w:szCs w:val="16"/>
              </w:rPr>
              <w:t xml:space="preserve"> </w:t>
            </w:r>
            <w:r w:rsidRPr="00E037F1">
              <w:rPr>
                <w:rFonts w:ascii="Artifex CF Extra Light" w:hAnsi="Artifex CF Extra Light"/>
                <w:b w:val="0"/>
                <w:i w:val="0"/>
                <w:color w:val="1F3864" w:themeColor="accent1" w:themeShade="80"/>
                <w:sz w:val="16"/>
                <w:szCs w:val="16"/>
              </w:rPr>
              <w:t>hospitales municipales</w:t>
            </w:r>
          </w:p>
        </w:tc>
        <w:tc>
          <w:tcPr>
            <w:tcW w:w="980" w:type="dxa"/>
            <w:shd w:val="clear" w:color="auto" w:fill="auto"/>
          </w:tcPr>
          <w:p w14:paraId="6ECEF981" w14:textId="682CAC2B" w:rsidR="00EF289A" w:rsidRPr="00786101" w:rsidRDefault="007A7313" w:rsidP="006A0A7D">
            <w:pPr>
              <w:pStyle w:val="Title"/>
              <w:tabs>
                <w:tab w:val="left" w:pos="1980"/>
              </w:tabs>
              <w:spacing w:line="280" w:lineRule="atLeast"/>
              <w:ind w:firstLine="252"/>
              <w:jc w:val="left"/>
              <w:rPr>
                <w:rFonts w:ascii="Artifex CF Extra Light" w:hAnsi="Artifex CF Extra Light"/>
                <w:i w:val="0"/>
                <w:color w:val="00B050"/>
                <w:sz w:val="16"/>
                <w:szCs w:val="16"/>
              </w:rPr>
            </w:pPr>
            <w:r w:rsidRPr="00786101">
              <w:rPr>
                <w:rFonts w:ascii="Artifex CF Extra Light" w:hAnsi="Artifex CF Extra Light"/>
                <w:i w:val="0"/>
                <w:color w:val="00B050"/>
                <w:sz w:val="16"/>
                <w:szCs w:val="16"/>
              </w:rPr>
              <w:t>100%</w:t>
            </w:r>
          </w:p>
        </w:tc>
      </w:tr>
      <w:tr w:rsidR="00C016CF" w:rsidRPr="00817CB8" w14:paraId="3C5CF2CA" w14:textId="77777777" w:rsidTr="003D5BEC">
        <w:tc>
          <w:tcPr>
            <w:tcW w:w="2610" w:type="dxa"/>
            <w:shd w:val="clear" w:color="auto" w:fill="auto"/>
          </w:tcPr>
          <w:p w14:paraId="57A8626E" w14:textId="0CDF7315" w:rsidR="00C016CF" w:rsidRPr="00E037F1" w:rsidRDefault="007A7313" w:rsidP="004C23C2">
            <w:pPr>
              <w:pStyle w:val="Title"/>
              <w:tabs>
                <w:tab w:val="left" w:pos="1980"/>
              </w:tabs>
              <w:spacing w:line="280" w:lineRule="atLeast"/>
              <w:jc w:val="left"/>
              <w:rPr>
                <w:rFonts w:ascii="Artifex CF Extra Light" w:hAnsi="Artifex CF Extra Light"/>
                <w:b w:val="0"/>
                <w:i w:val="0"/>
                <w:color w:val="1F3864" w:themeColor="accent1" w:themeShade="80"/>
                <w:sz w:val="16"/>
                <w:szCs w:val="16"/>
              </w:rPr>
            </w:pPr>
            <w:r w:rsidRPr="00E037F1">
              <w:rPr>
                <w:rFonts w:ascii="Artifex CF Extra Light" w:hAnsi="Artifex CF Extra Light"/>
                <w:b w:val="0"/>
                <w:i w:val="0"/>
                <w:color w:val="1F3864" w:themeColor="accent1" w:themeShade="80"/>
                <w:sz w:val="16"/>
                <w:szCs w:val="16"/>
              </w:rPr>
              <w:lastRenderedPageBreak/>
              <w:t>Captación de personas</w:t>
            </w:r>
            <w:r w:rsidRPr="00E037F1">
              <w:rPr>
                <w:rFonts w:ascii="Artifex CF Extra Light" w:hAnsi="Artifex CF Extra Light"/>
                <w:b w:val="0"/>
                <w:i w:val="0"/>
                <w:color w:val="1F3864" w:themeColor="accent1" w:themeShade="80"/>
                <w:sz w:val="16"/>
                <w:szCs w:val="16"/>
              </w:rPr>
              <w:tab/>
              <w:t xml:space="preserve"> con enfermedades crónicas no- transmisibles en los Círculos Comunitarios de Salud hasta llegar a 518 mil personas captadas</w:t>
            </w:r>
          </w:p>
        </w:tc>
        <w:tc>
          <w:tcPr>
            <w:tcW w:w="2430" w:type="dxa"/>
            <w:shd w:val="clear" w:color="auto" w:fill="auto"/>
          </w:tcPr>
          <w:p w14:paraId="71D4FBC9" w14:textId="5E8D7FDB" w:rsidR="00C016CF" w:rsidRPr="00E037F1" w:rsidRDefault="004C23C2" w:rsidP="004C23C2">
            <w:pPr>
              <w:pStyle w:val="Title"/>
              <w:tabs>
                <w:tab w:val="left" w:pos="1980"/>
              </w:tabs>
              <w:spacing w:line="280" w:lineRule="atLeast"/>
              <w:jc w:val="left"/>
              <w:rPr>
                <w:rFonts w:ascii="Artifex CF Extra Light" w:hAnsi="Artifex CF Extra Light"/>
                <w:b w:val="0"/>
                <w:i w:val="0"/>
                <w:color w:val="1F3864" w:themeColor="accent1" w:themeShade="80"/>
                <w:sz w:val="16"/>
                <w:szCs w:val="16"/>
              </w:rPr>
            </w:pPr>
            <w:r w:rsidRPr="00E037F1">
              <w:rPr>
                <w:rFonts w:ascii="Artifex CF Extra Light" w:hAnsi="Artifex CF Extra Light"/>
                <w:b w:val="0"/>
                <w:i w:val="0"/>
                <w:color w:val="1F3864" w:themeColor="accent1" w:themeShade="80"/>
                <w:sz w:val="16"/>
                <w:szCs w:val="16"/>
              </w:rPr>
              <w:t xml:space="preserve">545,612 </w:t>
            </w:r>
            <w:r w:rsidR="007A7313" w:rsidRPr="00E037F1">
              <w:rPr>
                <w:rFonts w:ascii="Artifex CF Extra Light" w:hAnsi="Artifex CF Extra Light"/>
                <w:b w:val="0"/>
                <w:i w:val="0"/>
                <w:color w:val="1F3864" w:themeColor="accent1" w:themeShade="80"/>
                <w:sz w:val="16"/>
                <w:szCs w:val="16"/>
              </w:rPr>
              <w:t>personas captadas en los círculos comunitarios de salud</w:t>
            </w:r>
          </w:p>
        </w:tc>
        <w:tc>
          <w:tcPr>
            <w:tcW w:w="2350" w:type="dxa"/>
          </w:tcPr>
          <w:p w14:paraId="12CC4875" w14:textId="0E52259B" w:rsidR="00C016CF" w:rsidRPr="00E037F1" w:rsidRDefault="00AA7B3C" w:rsidP="00AA7B3C">
            <w:pPr>
              <w:pStyle w:val="Title"/>
              <w:tabs>
                <w:tab w:val="left" w:pos="1980"/>
              </w:tabs>
              <w:spacing w:line="280" w:lineRule="atLeast"/>
              <w:jc w:val="left"/>
              <w:rPr>
                <w:rFonts w:ascii="Artifex CF Extra Light" w:hAnsi="Artifex CF Extra Light"/>
                <w:b w:val="0"/>
                <w:i w:val="0"/>
                <w:color w:val="1F3864" w:themeColor="accent1" w:themeShade="80"/>
                <w:sz w:val="16"/>
                <w:szCs w:val="16"/>
              </w:rPr>
            </w:pPr>
            <w:r w:rsidRPr="00E037F1">
              <w:rPr>
                <w:rFonts w:ascii="Artifex CF Extra Light" w:hAnsi="Artifex CF Extra Light"/>
                <w:b w:val="0"/>
                <w:i w:val="0"/>
                <w:color w:val="1F3864" w:themeColor="accent1" w:themeShade="80"/>
                <w:sz w:val="16"/>
                <w:szCs w:val="16"/>
              </w:rPr>
              <w:t>750,601 personas</w:t>
            </w:r>
            <w:r w:rsidR="007A7313" w:rsidRPr="00E037F1">
              <w:rPr>
                <w:rFonts w:ascii="Artifex CF Extra Light" w:hAnsi="Artifex CF Extra Light"/>
                <w:b w:val="0"/>
                <w:i w:val="0"/>
                <w:color w:val="1F3864" w:themeColor="accent1" w:themeShade="80"/>
                <w:sz w:val="16"/>
                <w:szCs w:val="16"/>
              </w:rPr>
              <w:t xml:space="preserve"> captadas en los círculos comunitarios de salud</w:t>
            </w:r>
          </w:p>
        </w:tc>
        <w:tc>
          <w:tcPr>
            <w:tcW w:w="980" w:type="dxa"/>
            <w:shd w:val="clear" w:color="auto" w:fill="auto"/>
          </w:tcPr>
          <w:p w14:paraId="42045C7D" w14:textId="1A962702" w:rsidR="00C016CF" w:rsidRPr="00786101" w:rsidRDefault="000E2330" w:rsidP="006A0A7D">
            <w:pPr>
              <w:pStyle w:val="Title"/>
              <w:tabs>
                <w:tab w:val="left" w:pos="1980"/>
              </w:tabs>
              <w:spacing w:line="280" w:lineRule="atLeast"/>
              <w:ind w:firstLine="252"/>
              <w:jc w:val="left"/>
              <w:rPr>
                <w:rFonts w:ascii="Artifex CF Extra Light" w:hAnsi="Artifex CF Extra Light"/>
                <w:i w:val="0"/>
                <w:color w:val="00B050"/>
                <w:sz w:val="16"/>
                <w:szCs w:val="16"/>
              </w:rPr>
            </w:pPr>
            <w:r w:rsidRPr="00786101">
              <w:rPr>
                <w:rFonts w:ascii="Artifex CF Extra Light" w:hAnsi="Artifex CF Extra Light"/>
                <w:i w:val="0"/>
                <w:color w:val="00B050"/>
                <w:sz w:val="16"/>
                <w:szCs w:val="16"/>
              </w:rPr>
              <w:t>100</w:t>
            </w:r>
            <w:r w:rsidR="007A7313" w:rsidRPr="00786101">
              <w:rPr>
                <w:rFonts w:ascii="Artifex CF Extra Light" w:hAnsi="Artifex CF Extra Light"/>
                <w:i w:val="0"/>
                <w:color w:val="00B050"/>
                <w:sz w:val="16"/>
                <w:szCs w:val="16"/>
              </w:rPr>
              <w:t>%</w:t>
            </w:r>
          </w:p>
        </w:tc>
      </w:tr>
      <w:tr w:rsidR="00C016CF" w:rsidRPr="00817CB8" w14:paraId="6219829D" w14:textId="77777777" w:rsidTr="003D5BEC">
        <w:tc>
          <w:tcPr>
            <w:tcW w:w="2610" w:type="dxa"/>
            <w:shd w:val="clear" w:color="auto" w:fill="auto"/>
          </w:tcPr>
          <w:p w14:paraId="5AC469B3" w14:textId="576C7C46" w:rsidR="00C016CF" w:rsidRPr="00E037F1" w:rsidRDefault="00E34509" w:rsidP="002C59AD">
            <w:pPr>
              <w:pStyle w:val="Title"/>
              <w:tabs>
                <w:tab w:val="left" w:pos="1980"/>
              </w:tabs>
              <w:spacing w:line="280" w:lineRule="atLeast"/>
              <w:jc w:val="left"/>
              <w:rPr>
                <w:rFonts w:ascii="Artifex CF Extra Light" w:hAnsi="Artifex CF Extra Light"/>
                <w:b w:val="0"/>
                <w:i w:val="0"/>
                <w:color w:val="1F3864" w:themeColor="accent1" w:themeShade="80"/>
                <w:sz w:val="16"/>
                <w:szCs w:val="16"/>
              </w:rPr>
            </w:pPr>
            <w:r w:rsidRPr="00E037F1">
              <w:rPr>
                <w:rFonts w:ascii="Artifex CF Extra Light" w:hAnsi="Artifex CF Extra Light"/>
                <w:b w:val="0"/>
                <w:i w:val="0"/>
                <w:color w:val="1F3864" w:themeColor="accent1" w:themeShade="80"/>
                <w:sz w:val="16"/>
                <w:szCs w:val="16"/>
              </w:rPr>
              <w:t>Reducción brecha de</w:t>
            </w:r>
            <w:r w:rsidR="003D7784" w:rsidRPr="00E037F1">
              <w:rPr>
                <w:rFonts w:ascii="Artifex CF Extra Light" w:hAnsi="Artifex CF Extra Light"/>
                <w:b w:val="0"/>
                <w:i w:val="0"/>
                <w:color w:val="1F3864" w:themeColor="accent1" w:themeShade="80"/>
                <w:sz w:val="16"/>
                <w:szCs w:val="16"/>
              </w:rPr>
              <w:t xml:space="preserve"> </w:t>
            </w:r>
            <w:r w:rsidRPr="00E037F1">
              <w:rPr>
                <w:rFonts w:ascii="Artifex CF Extra Light" w:hAnsi="Artifex CF Extra Light"/>
                <w:b w:val="0"/>
                <w:i w:val="0"/>
                <w:color w:val="1F3864" w:themeColor="accent1" w:themeShade="80"/>
                <w:sz w:val="16"/>
                <w:szCs w:val="16"/>
              </w:rPr>
              <w:t>Unidades</w:t>
            </w:r>
            <w:r w:rsidR="003D7784" w:rsidRPr="00E037F1">
              <w:rPr>
                <w:rFonts w:ascii="Artifex CF Extra Light" w:hAnsi="Artifex CF Extra Light"/>
                <w:b w:val="0"/>
                <w:i w:val="0"/>
                <w:color w:val="1F3864" w:themeColor="accent1" w:themeShade="80"/>
                <w:sz w:val="16"/>
                <w:szCs w:val="16"/>
              </w:rPr>
              <w:t xml:space="preserve"> </w:t>
            </w:r>
            <w:r w:rsidRPr="00E037F1">
              <w:rPr>
                <w:rFonts w:ascii="Artifex CF Extra Light" w:hAnsi="Artifex CF Extra Light"/>
                <w:b w:val="0"/>
                <w:i w:val="0"/>
                <w:color w:val="1F3864" w:themeColor="accent1" w:themeShade="80"/>
                <w:sz w:val="16"/>
                <w:szCs w:val="16"/>
              </w:rPr>
              <w:t>de Atención</w:t>
            </w:r>
            <w:r w:rsidR="003D7784" w:rsidRPr="00E037F1">
              <w:rPr>
                <w:rFonts w:ascii="Artifex CF Extra Light" w:hAnsi="Artifex CF Extra Light"/>
                <w:b w:val="0"/>
                <w:i w:val="0"/>
                <w:color w:val="1F3864" w:themeColor="accent1" w:themeShade="80"/>
                <w:sz w:val="16"/>
                <w:szCs w:val="16"/>
              </w:rPr>
              <w:t xml:space="preserve"> Primaria hasta completar 2,500</w:t>
            </w:r>
          </w:p>
        </w:tc>
        <w:tc>
          <w:tcPr>
            <w:tcW w:w="2430" w:type="dxa"/>
            <w:shd w:val="clear" w:color="auto" w:fill="auto"/>
          </w:tcPr>
          <w:p w14:paraId="04F01071" w14:textId="69481577" w:rsidR="003D7784" w:rsidRPr="00E037F1" w:rsidRDefault="002C59AD" w:rsidP="002C59AD">
            <w:pPr>
              <w:pStyle w:val="Title"/>
              <w:tabs>
                <w:tab w:val="left" w:pos="1980"/>
              </w:tabs>
              <w:spacing w:line="280" w:lineRule="atLeast"/>
              <w:jc w:val="left"/>
              <w:rPr>
                <w:rFonts w:ascii="Artifex CF Extra Light" w:hAnsi="Artifex CF Extra Light"/>
                <w:b w:val="0"/>
                <w:i w:val="0"/>
                <w:color w:val="1F3864" w:themeColor="accent1" w:themeShade="80"/>
                <w:sz w:val="16"/>
                <w:szCs w:val="16"/>
              </w:rPr>
            </w:pPr>
            <w:r w:rsidRPr="00E037F1">
              <w:rPr>
                <w:rFonts w:ascii="Artifex CF Extra Light" w:hAnsi="Artifex CF Extra Light"/>
                <w:b w:val="0"/>
                <w:i w:val="0"/>
                <w:color w:val="1F3864" w:themeColor="accent1" w:themeShade="80"/>
                <w:sz w:val="16"/>
                <w:szCs w:val="16"/>
              </w:rPr>
              <w:t>85</w:t>
            </w:r>
            <w:r w:rsidR="003D7784" w:rsidRPr="00E037F1">
              <w:rPr>
                <w:rFonts w:ascii="Artifex CF Extra Light" w:hAnsi="Artifex CF Extra Light"/>
                <w:b w:val="0"/>
                <w:i w:val="0"/>
                <w:color w:val="1F3864" w:themeColor="accent1" w:themeShade="80"/>
                <w:sz w:val="16"/>
                <w:szCs w:val="16"/>
              </w:rPr>
              <w:t xml:space="preserve"> nuevas Unidades de</w:t>
            </w:r>
          </w:p>
          <w:p w14:paraId="3C17DCCE" w14:textId="08B36FD5" w:rsidR="00C016CF" w:rsidRPr="00E037F1" w:rsidRDefault="003D7784" w:rsidP="00AA7B3C">
            <w:pPr>
              <w:pStyle w:val="Title"/>
              <w:tabs>
                <w:tab w:val="left" w:pos="1980"/>
              </w:tabs>
              <w:spacing w:line="280" w:lineRule="atLeast"/>
              <w:jc w:val="left"/>
              <w:rPr>
                <w:rFonts w:ascii="Artifex CF Extra Light" w:hAnsi="Artifex CF Extra Light"/>
                <w:b w:val="0"/>
                <w:i w:val="0"/>
                <w:color w:val="1F3864" w:themeColor="accent1" w:themeShade="80"/>
                <w:sz w:val="16"/>
                <w:szCs w:val="16"/>
              </w:rPr>
            </w:pPr>
            <w:r w:rsidRPr="00E037F1">
              <w:rPr>
                <w:rFonts w:ascii="Artifex CF Extra Light" w:hAnsi="Artifex CF Extra Light"/>
                <w:b w:val="0"/>
                <w:i w:val="0"/>
                <w:color w:val="1F3864" w:themeColor="accent1" w:themeShade="80"/>
                <w:sz w:val="16"/>
                <w:szCs w:val="16"/>
              </w:rPr>
              <w:t>Atención Primaria</w:t>
            </w:r>
          </w:p>
        </w:tc>
        <w:tc>
          <w:tcPr>
            <w:tcW w:w="2350" w:type="dxa"/>
          </w:tcPr>
          <w:p w14:paraId="5AA99B38" w14:textId="2D84C3B8" w:rsidR="003D7784" w:rsidRPr="00E037F1" w:rsidRDefault="003D7784" w:rsidP="00AA7B3C">
            <w:pPr>
              <w:pStyle w:val="Title"/>
              <w:tabs>
                <w:tab w:val="left" w:pos="1980"/>
              </w:tabs>
              <w:spacing w:line="280" w:lineRule="atLeast"/>
              <w:jc w:val="left"/>
              <w:rPr>
                <w:rFonts w:ascii="Artifex CF Extra Light" w:hAnsi="Artifex CF Extra Light"/>
                <w:b w:val="0"/>
                <w:i w:val="0"/>
                <w:color w:val="1F3864" w:themeColor="accent1" w:themeShade="80"/>
                <w:sz w:val="16"/>
                <w:szCs w:val="16"/>
              </w:rPr>
            </w:pPr>
            <w:r w:rsidRPr="00E037F1">
              <w:rPr>
                <w:rFonts w:ascii="Artifex CF Extra Light" w:hAnsi="Artifex CF Extra Light"/>
                <w:b w:val="0"/>
                <w:i w:val="0"/>
                <w:color w:val="1F3864" w:themeColor="accent1" w:themeShade="80"/>
                <w:sz w:val="16"/>
                <w:szCs w:val="16"/>
              </w:rPr>
              <w:t>85 nuevas Unidades de</w:t>
            </w:r>
          </w:p>
          <w:p w14:paraId="7A7EB06F" w14:textId="37B4AB74" w:rsidR="00C016CF" w:rsidRPr="00E037F1" w:rsidRDefault="003D7784" w:rsidP="00AA7B3C">
            <w:pPr>
              <w:pStyle w:val="Title"/>
              <w:tabs>
                <w:tab w:val="left" w:pos="1980"/>
              </w:tabs>
              <w:spacing w:line="280" w:lineRule="atLeast"/>
              <w:jc w:val="left"/>
              <w:rPr>
                <w:rFonts w:ascii="Artifex CF Extra Light" w:hAnsi="Artifex CF Extra Light"/>
                <w:b w:val="0"/>
                <w:i w:val="0"/>
                <w:color w:val="1F3864" w:themeColor="accent1" w:themeShade="80"/>
                <w:sz w:val="16"/>
                <w:szCs w:val="16"/>
              </w:rPr>
            </w:pPr>
            <w:r w:rsidRPr="00E037F1">
              <w:rPr>
                <w:rFonts w:ascii="Artifex CF Extra Light" w:hAnsi="Artifex CF Extra Light"/>
                <w:b w:val="0"/>
                <w:i w:val="0"/>
                <w:color w:val="1F3864" w:themeColor="accent1" w:themeShade="80"/>
                <w:sz w:val="16"/>
                <w:szCs w:val="16"/>
              </w:rPr>
              <w:t>Atención Primaria</w:t>
            </w:r>
          </w:p>
        </w:tc>
        <w:tc>
          <w:tcPr>
            <w:tcW w:w="980" w:type="dxa"/>
            <w:shd w:val="clear" w:color="auto" w:fill="auto"/>
          </w:tcPr>
          <w:p w14:paraId="69439E37" w14:textId="173EDCB2" w:rsidR="00C016CF" w:rsidRPr="00786101" w:rsidRDefault="003D7784" w:rsidP="006A0A7D">
            <w:pPr>
              <w:pStyle w:val="Title"/>
              <w:tabs>
                <w:tab w:val="left" w:pos="1980"/>
              </w:tabs>
              <w:spacing w:line="280" w:lineRule="atLeast"/>
              <w:ind w:firstLine="252"/>
              <w:jc w:val="left"/>
              <w:rPr>
                <w:rFonts w:ascii="Artifex CF Extra Light" w:hAnsi="Artifex CF Extra Light"/>
                <w:i w:val="0"/>
                <w:color w:val="00B050"/>
                <w:sz w:val="16"/>
                <w:szCs w:val="16"/>
              </w:rPr>
            </w:pPr>
            <w:r w:rsidRPr="00786101">
              <w:rPr>
                <w:rFonts w:ascii="Artifex CF Extra Light" w:hAnsi="Artifex CF Extra Light"/>
                <w:i w:val="0"/>
                <w:color w:val="00B050"/>
                <w:sz w:val="16"/>
                <w:szCs w:val="16"/>
              </w:rPr>
              <w:t>100%</w:t>
            </w:r>
          </w:p>
        </w:tc>
      </w:tr>
    </w:tbl>
    <w:p w14:paraId="581BDBFD" w14:textId="16741C0C" w:rsidR="004D266A" w:rsidRPr="00E037F1" w:rsidRDefault="00864925" w:rsidP="00641F86">
      <w:pPr>
        <w:pStyle w:val="ListParagraph"/>
        <w:tabs>
          <w:tab w:val="left" w:pos="1900"/>
        </w:tabs>
        <w:spacing w:line="380" w:lineRule="atLeast"/>
        <w:ind w:left="284" w:firstLine="252"/>
        <w:jc w:val="both"/>
        <w:rPr>
          <w:rFonts w:ascii="Gotham light" w:eastAsia="Arial" w:hAnsi="Gotham light" w:cs="Times New Roman"/>
          <w:color w:val="1F3864" w:themeColor="accent1" w:themeShade="80"/>
          <w:sz w:val="15"/>
          <w:szCs w:val="15"/>
        </w:rPr>
      </w:pPr>
      <w:r w:rsidRPr="00E037F1">
        <w:rPr>
          <w:rFonts w:ascii="Gotham light" w:eastAsia="Arial" w:hAnsi="Gotham light" w:cs="Times New Roman"/>
          <w:color w:val="1F3864" w:themeColor="accent1" w:themeShade="80"/>
          <w:sz w:val="15"/>
          <w:szCs w:val="15"/>
        </w:rPr>
        <w:t>Fuente</w:t>
      </w:r>
      <w:r w:rsidR="004D266A" w:rsidRPr="00E037F1">
        <w:rPr>
          <w:rFonts w:ascii="Gotham light" w:eastAsia="Arial" w:hAnsi="Gotham light" w:cs="Times New Roman"/>
          <w:color w:val="1F3864" w:themeColor="accent1" w:themeShade="80"/>
          <w:sz w:val="15"/>
          <w:szCs w:val="15"/>
        </w:rPr>
        <w:t>: Reporte de la Coord</w:t>
      </w:r>
      <w:r w:rsidR="00DC09AE" w:rsidRPr="00E037F1">
        <w:rPr>
          <w:rFonts w:ascii="Gotham light" w:eastAsia="Arial" w:hAnsi="Gotham light" w:cs="Times New Roman"/>
          <w:color w:val="1F3864" w:themeColor="accent1" w:themeShade="80"/>
          <w:sz w:val="15"/>
          <w:szCs w:val="15"/>
        </w:rPr>
        <w:t>inación Institucional de Metas Presidenciales del SNS</w:t>
      </w:r>
      <w:r w:rsidR="004B0FC1" w:rsidRPr="00E037F1">
        <w:rPr>
          <w:rFonts w:ascii="Gotham light" w:eastAsia="Arial" w:hAnsi="Gotham light" w:cs="Times New Roman"/>
          <w:color w:val="1F3864" w:themeColor="accent1" w:themeShade="80"/>
          <w:sz w:val="15"/>
          <w:szCs w:val="15"/>
        </w:rPr>
        <w:t xml:space="preserve"> 2020</w:t>
      </w:r>
      <w:r w:rsidR="00DC09AE" w:rsidRPr="00E037F1">
        <w:rPr>
          <w:rFonts w:ascii="Gotham light" w:eastAsia="Arial" w:hAnsi="Gotham light" w:cs="Times New Roman"/>
          <w:color w:val="1F3864" w:themeColor="accent1" w:themeShade="80"/>
          <w:sz w:val="15"/>
          <w:szCs w:val="15"/>
        </w:rPr>
        <w:t>.</w:t>
      </w:r>
    </w:p>
    <w:p w14:paraId="4436F414" w14:textId="77777777" w:rsidR="00A64A27" w:rsidRPr="00D61659" w:rsidRDefault="00A64A27" w:rsidP="00641F86">
      <w:pPr>
        <w:pStyle w:val="ListParagraph"/>
        <w:tabs>
          <w:tab w:val="left" w:pos="1900"/>
        </w:tabs>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293A0000" w14:textId="77777777" w:rsidR="00826ED8" w:rsidRPr="00D61659" w:rsidRDefault="00826ED8" w:rsidP="00641F86">
      <w:pPr>
        <w:numPr>
          <w:ilvl w:val="4"/>
          <w:numId w:val="1"/>
        </w:numPr>
        <w:tabs>
          <w:tab w:val="left" w:pos="1900"/>
        </w:tabs>
        <w:spacing w:line="380" w:lineRule="atLeast"/>
        <w:ind w:left="284" w:firstLine="252"/>
        <w:jc w:val="both"/>
        <w:rPr>
          <w:rFonts w:ascii="Artifex CF Extra Light" w:eastAsia="Arial" w:hAnsi="Artifex CF Extra Light" w:cs="Times New Roman"/>
          <w:b/>
          <w:color w:val="1F3864" w:themeColor="accent1" w:themeShade="80"/>
          <w:sz w:val="18"/>
          <w:szCs w:val="18"/>
        </w:rPr>
      </w:pPr>
      <w:r w:rsidRPr="00D61659">
        <w:rPr>
          <w:rFonts w:ascii="Artifex CF Extra Light" w:eastAsia="Arial" w:hAnsi="Artifex CF Extra Light" w:cs="Times New Roman"/>
          <w:b/>
          <w:color w:val="1F3864" w:themeColor="accent1" w:themeShade="80"/>
          <w:sz w:val="18"/>
          <w:szCs w:val="18"/>
        </w:rPr>
        <w:t>Índice Uso TIC e Implementación Gobierno Electrónico</w:t>
      </w:r>
    </w:p>
    <w:p w14:paraId="46C75771" w14:textId="78B67742" w:rsidR="000B6E88" w:rsidRPr="00D61659" w:rsidRDefault="008F7F3D" w:rsidP="00641F86">
      <w:pPr>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D61659">
        <w:rPr>
          <w:rFonts w:ascii="Artifex CF Extra Light" w:eastAsia="Arial" w:hAnsi="Artifex CF Extra Light" w:cs="Times New Roman"/>
          <w:color w:val="1F3864" w:themeColor="accent1" w:themeShade="80"/>
          <w:sz w:val="18"/>
          <w:szCs w:val="18"/>
        </w:rPr>
        <w:t>El SNS impulsa la gestión de la información y el conocimiento</w:t>
      </w:r>
      <w:r w:rsidR="009E1C14" w:rsidRPr="00D61659">
        <w:rPr>
          <w:rFonts w:ascii="Artifex CF Extra Light" w:eastAsia="Arial" w:hAnsi="Artifex CF Extra Light" w:cs="Times New Roman"/>
          <w:color w:val="1F3864" w:themeColor="accent1" w:themeShade="80"/>
          <w:sz w:val="18"/>
          <w:szCs w:val="18"/>
        </w:rPr>
        <w:t>,</w:t>
      </w:r>
      <w:r w:rsidRPr="00D61659">
        <w:rPr>
          <w:rFonts w:ascii="Artifex CF Extra Light" w:eastAsia="Arial" w:hAnsi="Artifex CF Extra Light" w:cs="Times New Roman"/>
          <w:color w:val="1F3864" w:themeColor="accent1" w:themeShade="80"/>
          <w:sz w:val="18"/>
          <w:szCs w:val="18"/>
        </w:rPr>
        <w:t xml:space="preserve"> en </w:t>
      </w:r>
      <w:r w:rsidR="00F0059C" w:rsidRPr="00D61659">
        <w:rPr>
          <w:rFonts w:ascii="Artifex CF Extra Light" w:eastAsia="Arial" w:hAnsi="Artifex CF Extra Light" w:cs="Times New Roman"/>
          <w:color w:val="1F3864" w:themeColor="accent1" w:themeShade="80"/>
          <w:sz w:val="18"/>
          <w:szCs w:val="18"/>
        </w:rPr>
        <w:t xml:space="preserve">el </w:t>
      </w:r>
      <w:r w:rsidRPr="00D61659">
        <w:rPr>
          <w:rFonts w:ascii="Artifex CF Extra Light" w:eastAsia="Arial" w:hAnsi="Artifex CF Extra Light" w:cs="Times New Roman"/>
          <w:color w:val="1F3864" w:themeColor="accent1" w:themeShade="80"/>
          <w:sz w:val="18"/>
          <w:szCs w:val="18"/>
        </w:rPr>
        <w:t>cumplimiento de las funciones que le asigna la Ley que lo crea No. 123-15, en su Artículo 6, numeral 9</w:t>
      </w:r>
      <w:r w:rsidR="00F0059C" w:rsidRPr="00D61659">
        <w:rPr>
          <w:rFonts w:ascii="Artifex CF Extra Light" w:eastAsia="Arial" w:hAnsi="Artifex CF Extra Light" w:cs="Times New Roman"/>
          <w:color w:val="1F3864" w:themeColor="accent1" w:themeShade="80"/>
          <w:sz w:val="18"/>
          <w:szCs w:val="18"/>
        </w:rPr>
        <w:t>,</w:t>
      </w:r>
      <w:r w:rsidRPr="00D61659">
        <w:rPr>
          <w:rFonts w:ascii="Artifex CF Extra Light" w:eastAsia="Arial" w:hAnsi="Artifex CF Extra Light" w:cs="Times New Roman"/>
          <w:color w:val="1F3864" w:themeColor="accent1" w:themeShade="80"/>
          <w:sz w:val="18"/>
          <w:szCs w:val="18"/>
        </w:rPr>
        <w:t xml:space="preserve"> sobre el desarrollo y mantenimiento de los sistemas de información para la toma de decisiones conforme a los reglamentos y disposiciones que establezca el rector del sector salud; pero también, en respuesta a la Estrategia Nacional de Desarrollo que en su Línea de Acción 2.2.1.8 </w:t>
      </w:r>
      <w:r w:rsidR="00F0059C" w:rsidRPr="00D61659">
        <w:rPr>
          <w:rFonts w:ascii="Artifex CF Extra Light" w:eastAsia="Arial" w:hAnsi="Artifex CF Extra Light" w:cs="Times New Roman"/>
          <w:color w:val="1F3864" w:themeColor="accent1" w:themeShade="80"/>
          <w:sz w:val="18"/>
          <w:szCs w:val="18"/>
        </w:rPr>
        <w:t xml:space="preserve">que </w:t>
      </w:r>
      <w:r w:rsidRPr="00D61659">
        <w:rPr>
          <w:rFonts w:ascii="Artifex CF Extra Light" w:eastAsia="Arial" w:hAnsi="Artifex CF Extra Light" w:cs="Times New Roman"/>
          <w:color w:val="1F3864" w:themeColor="accent1" w:themeShade="80"/>
          <w:sz w:val="18"/>
          <w:szCs w:val="18"/>
        </w:rPr>
        <w:t>llama al fortalecimiento de los SRS en el uso de las TIC y el desarrollo de un Sistema de Información Gerencial d</w:t>
      </w:r>
      <w:r w:rsidR="00F0059C" w:rsidRPr="00D61659">
        <w:rPr>
          <w:rFonts w:ascii="Artifex CF Extra Light" w:eastAsia="Arial" w:hAnsi="Artifex CF Extra Light" w:cs="Times New Roman"/>
          <w:color w:val="1F3864" w:themeColor="accent1" w:themeShade="80"/>
          <w:sz w:val="18"/>
          <w:szCs w:val="18"/>
        </w:rPr>
        <w:t>e</w:t>
      </w:r>
      <w:r w:rsidRPr="00D61659">
        <w:rPr>
          <w:rFonts w:ascii="Artifex CF Extra Light" w:eastAsia="Arial" w:hAnsi="Artifex CF Extra Light" w:cs="Times New Roman"/>
          <w:color w:val="1F3864" w:themeColor="accent1" w:themeShade="80"/>
          <w:sz w:val="18"/>
          <w:szCs w:val="18"/>
        </w:rPr>
        <w:t xml:space="preserve"> Salud (SIGS) para impulsar la gestión por resultados</w:t>
      </w:r>
      <w:r w:rsidR="000D2C37" w:rsidRPr="00D61659">
        <w:rPr>
          <w:rFonts w:ascii="Artifex CF Extra Light" w:eastAsia="Arial" w:hAnsi="Artifex CF Extra Light" w:cs="Times New Roman"/>
          <w:color w:val="1F3864" w:themeColor="accent1" w:themeShade="80"/>
          <w:sz w:val="18"/>
          <w:szCs w:val="18"/>
        </w:rPr>
        <w:t>.</w:t>
      </w:r>
      <w:r w:rsidR="000B6E88" w:rsidRPr="00D61659">
        <w:rPr>
          <w:rFonts w:ascii="Artifex CF Extra Light" w:eastAsia="Arial" w:hAnsi="Artifex CF Extra Light" w:cs="Times New Roman"/>
          <w:color w:val="1F3864" w:themeColor="accent1" w:themeShade="80"/>
          <w:sz w:val="18"/>
          <w:szCs w:val="18"/>
        </w:rPr>
        <w:t xml:space="preserve"> De igual manera, el tema es una prioridad institucional, plasmado en el </w:t>
      </w:r>
      <w:r w:rsidR="001F59BD" w:rsidRPr="00D61659">
        <w:rPr>
          <w:rFonts w:ascii="Artifex CF Extra Light" w:eastAsia="Arial" w:hAnsi="Artifex CF Extra Light" w:cs="Times New Roman"/>
          <w:color w:val="1F3864" w:themeColor="accent1" w:themeShade="80"/>
          <w:sz w:val="18"/>
          <w:szCs w:val="18"/>
        </w:rPr>
        <w:t>PEI</w:t>
      </w:r>
      <w:r w:rsidR="000B6E88" w:rsidRPr="00D61659">
        <w:rPr>
          <w:rFonts w:ascii="Artifex CF Extra Light" w:eastAsia="Arial" w:hAnsi="Artifex CF Extra Light" w:cs="Times New Roman"/>
          <w:color w:val="1F3864" w:themeColor="accent1" w:themeShade="80"/>
          <w:sz w:val="18"/>
          <w:szCs w:val="18"/>
        </w:rPr>
        <w:t xml:space="preserve"> 2016-2020 que </w:t>
      </w:r>
      <w:r w:rsidR="000A6349" w:rsidRPr="00D61659">
        <w:rPr>
          <w:rFonts w:ascii="Artifex CF Extra Light" w:eastAsia="Arial" w:hAnsi="Artifex CF Extra Light" w:cs="Times New Roman"/>
          <w:color w:val="1F3864" w:themeColor="accent1" w:themeShade="80"/>
          <w:sz w:val="18"/>
          <w:szCs w:val="18"/>
        </w:rPr>
        <w:t>en su</w:t>
      </w:r>
      <w:r w:rsidR="000B6E88" w:rsidRPr="00D61659">
        <w:rPr>
          <w:rFonts w:ascii="Artifex CF Extra Light" w:eastAsia="Arial" w:hAnsi="Artifex CF Extra Light" w:cs="Times New Roman"/>
          <w:color w:val="1F3864" w:themeColor="accent1" w:themeShade="80"/>
          <w:sz w:val="18"/>
          <w:szCs w:val="18"/>
        </w:rPr>
        <w:t xml:space="preserve"> objetivo 6 </w:t>
      </w:r>
      <w:r w:rsidR="000A6349" w:rsidRPr="00D61659">
        <w:rPr>
          <w:rFonts w:ascii="Artifex CF Extra Light" w:eastAsia="Arial" w:hAnsi="Artifex CF Extra Light" w:cs="Times New Roman"/>
          <w:color w:val="1F3864" w:themeColor="accent1" w:themeShade="80"/>
          <w:sz w:val="18"/>
          <w:szCs w:val="18"/>
        </w:rPr>
        <w:t>refiere:</w:t>
      </w:r>
      <w:r w:rsidR="000B6E88" w:rsidRPr="00D61659">
        <w:rPr>
          <w:rFonts w:ascii="Artifex CF Extra Light" w:eastAsia="Arial" w:hAnsi="Artifex CF Extra Light" w:cs="Times New Roman"/>
          <w:color w:val="1F3864" w:themeColor="accent1" w:themeShade="80"/>
          <w:sz w:val="18"/>
          <w:szCs w:val="18"/>
        </w:rPr>
        <w:t xml:space="preserve"> Fortalecer los sistemas de información existentes en todos los niveles del SNS para apoyar la gestión por resultados, incluyendo como productos la estandarización de los instrumentos de recolección de datos, así como de los sistemas de información digitales.</w:t>
      </w:r>
    </w:p>
    <w:p w14:paraId="311ED26C" w14:textId="75FC9FE1" w:rsidR="00A35B07" w:rsidRPr="00D61659" w:rsidRDefault="0033064C" w:rsidP="00641F86">
      <w:pPr>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D61659">
        <w:rPr>
          <w:rFonts w:ascii="Artifex CF Extra Light" w:eastAsia="Arial" w:hAnsi="Artifex CF Extra Light" w:cs="Times New Roman"/>
          <w:color w:val="1F3864" w:themeColor="accent1" w:themeShade="80"/>
          <w:sz w:val="18"/>
          <w:szCs w:val="18"/>
        </w:rPr>
        <w:t>En el transcurso del año 20</w:t>
      </w:r>
      <w:r w:rsidR="00887C2A" w:rsidRPr="00D61659">
        <w:rPr>
          <w:rFonts w:ascii="Artifex CF Extra Light" w:eastAsia="Arial" w:hAnsi="Artifex CF Extra Light" w:cs="Times New Roman"/>
          <w:color w:val="1F3864" w:themeColor="accent1" w:themeShade="80"/>
          <w:sz w:val="18"/>
          <w:szCs w:val="18"/>
        </w:rPr>
        <w:t>20</w:t>
      </w:r>
      <w:r w:rsidR="001C6B09" w:rsidRPr="00D61659">
        <w:rPr>
          <w:rFonts w:ascii="Artifex CF Extra Light" w:eastAsia="Arial" w:hAnsi="Artifex CF Extra Light" w:cs="Times New Roman"/>
          <w:color w:val="1F3864" w:themeColor="accent1" w:themeShade="80"/>
          <w:sz w:val="18"/>
          <w:szCs w:val="18"/>
        </w:rPr>
        <w:t>, se han encaminado accione</w:t>
      </w:r>
      <w:r w:rsidR="00A35B07" w:rsidRPr="00D61659">
        <w:rPr>
          <w:rFonts w:ascii="Artifex CF Extra Light" w:eastAsia="Arial" w:hAnsi="Artifex CF Extra Light" w:cs="Times New Roman"/>
          <w:color w:val="1F3864" w:themeColor="accent1" w:themeShade="80"/>
          <w:sz w:val="18"/>
          <w:szCs w:val="18"/>
        </w:rPr>
        <w:t xml:space="preserve">s </w:t>
      </w:r>
      <w:r w:rsidR="001C6B09" w:rsidRPr="00D61659">
        <w:rPr>
          <w:rFonts w:ascii="Artifex CF Extra Light" w:eastAsia="Arial" w:hAnsi="Artifex CF Extra Light" w:cs="Times New Roman"/>
          <w:color w:val="1F3864" w:themeColor="accent1" w:themeShade="80"/>
          <w:sz w:val="18"/>
          <w:szCs w:val="18"/>
        </w:rPr>
        <w:t>para e</w:t>
      </w:r>
      <w:r w:rsidR="00A35B07" w:rsidRPr="00D61659">
        <w:rPr>
          <w:rFonts w:ascii="Artifex CF Extra Light" w:eastAsia="Arial" w:hAnsi="Artifex CF Extra Light" w:cs="Times New Roman"/>
          <w:color w:val="1F3864" w:themeColor="accent1" w:themeShade="80"/>
          <w:sz w:val="18"/>
          <w:szCs w:val="18"/>
        </w:rPr>
        <w:t>l fortalecimiento de las TIC en el SNS, como elemento de apoyo en el desarrollo de una buena gestión. Esto implica alcanzar mayores niveles de eficacia y eficiencia en los procesos y procedimientos administrativos, aumentando la calidad de los servicios e incorporando más y mejor información en los procesos decisorios y facilitando la coordinación entre las diferentes instancias de la red.</w:t>
      </w:r>
    </w:p>
    <w:p w14:paraId="067B4B96" w14:textId="77777777" w:rsidR="00A35B07" w:rsidRPr="00D61659" w:rsidRDefault="00A35B07" w:rsidP="00641F86">
      <w:pPr>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D61659">
        <w:rPr>
          <w:rFonts w:ascii="Artifex CF Extra Light" w:eastAsia="Arial" w:hAnsi="Artifex CF Extra Light" w:cs="Times New Roman"/>
          <w:color w:val="1F3864" w:themeColor="accent1" w:themeShade="80"/>
          <w:sz w:val="18"/>
          <w:szCs w:val="18"/>
        </w:rPr>
        <w:t>Entre las acciones encaminadas al fortalecimiento del gobierno electrónico, pueden citarse:</w:t>
      </w:r>
    </w:p>
    <w:p w14:paraId="4B1C16B4" w14:textId="77777777" w:rsidR="004F73B5" w:rsidRPr="00D61659" w:rsidRDefault="00A35B07" w:rsidP="007E7BBF">
      <w:pPr>
        <w:pStyle w:val="ListParagraph"/>
        <w:numPr>
          <w:ilvl w:val="0"/>
          <w:numId w:val="37"/>
        </w:numPr>
        <w:spacing w:line="380" w:lineRule="atLeast"/>
        <w:jc w:val="both"/>
        <w:rPr>
          <w:rFonts w:ascii="Artifex CF Extra Light" w:eastAsia="Arial" w:hAnsi="Artifex CF Extra Light" w:cs="Times New Roman"/>
          <w:color w:val="1F3864" w:themeColor="accent1" w:themeShade="80"/>
          <w:sz w:val="18"/>
          <w:szCs w:val="18"/>
        </w:rPr>
      </w:pPr>
      <w:r w:rsidRPr="00D61659">
        <w:rPr>
          <w:rFonts w:ascii="Artifex CF Extra Light" w:eastAsia="Arial" w:hAnsi="Artifex CF Extra Light" w:cs="Times New Roman"/>
          <w:color w:val="1F3864" w:themeColor="accent1" w:themeShade="80"/>
          <w:sz w:val="18"/>
          <w:szCs w:val="18"/>
        </w:rPr>
        <w:t>Incremento de la disponibilidad de datos e informaciones institucionales, partiendo de las solicitudes de la ciudadanía de mayor transparencia.</w:t>
      </w:r>
      <w:r w:rsidR="00E07FE5" w:rsidRPr="00D61659">
        <w:rPr>
          <w:rFonts w:ascii="Artifex CF Extra Light" w:eastAsia="Arial" w:hAnsi="Artifex CF Extra Light" w:cs="Times New Roman"/>
          <w:color w:val="1F3864" w:themeColor="accent1" w:themeShade="80"/>
          <w:sz w:val="18"/>
          <w:szCs w:val="18"/>
        </w:rPr>
        <w:t xml:space="preserve"> Por esta razón se crea el repositorio digital del SNS que permite fácil acceso a los indicadores generales de los establecimientos y </w:t>
      </w:r>
      <w:r w:rsidR="00281E96" w:rsidRPr="00D61659">
        <w:rPr>
          <w:rFonts w:ascii="Artifex CF Extra Light" w:eastAsia="Arial" w:hAnsi="Artifex CF Extra Light" w:cs="Times New Roman"/>
          <w:color w:val="1F3864" w:themeColor="accent1" w:themeShade="80"/>
          <w:sz w:val="18"/>
          <w:szCs w:val="18"/>
        </w:rPr>
        <w:t>regiones</w:t>
      </w:r>
      <w:r w:rsidR="00E07FE5" w:rsidRPr="00D61659">
        <w:rPr>
          <w:rFonts w:ascii="Artifex CF Extra Light" w:eastAsia="Arial" w:hAnsi="Artifex CF Extra Light" w:cs="Times New Roman"/>
          <w:color w:val="1F3864" w:themeColor="accent1" w:themeShade="80"/>
          <w:sz w:val="18"/>
          <w:szCs w:val="18"/>
        </w:rPr>
        <w:t xml:space="preserve"> de salud y los resultados detallados sobre la función de </w:t>
      </w:r>
      <w:r w:rsidR="00E07FE5" w:rsidRPr="00D61659">
        <w:rPr>
          <w:rFonts w:ascii="Artifex CF Extra Light" w:eastAsia="Arial" w:hAnsi="Artifex CF Extra Light" w:cs="Times New Roman"/>
          <w:color w:val="1F3864" w:themeColor="accent1" w:themeShade="80"/>
          <w:sz w:val="18"/>
          <w:szCs w:val="18"/>
        </w:rPr>
        <w:lastRenderedPageBreak/>
        <w:t>prestación pública de servicios, así como a los estudios económicos derivados del análisis del financiamiento para la provisión de bienes y servicios de salud en la red única del SNS.</w:t>
      </w:r>
    </w:p>
    <w:p w14:paraId="0FAF20BD" w14:textId="77777777" w:rsidR="00FF7CFF" w:rsidRPr="00D61659" w:rsidRDefault="00A35B07" w:rsidP="007E7BBF">
      <w:pPr>
        <w:pStyle w:val="ListParagraph"/>
        <w:numPr>
          <w:ilvl w:val="0"/>
          <w:numId w:val="37"/>
        </w:numPr>
        <w:spacing w:line="380" w:lineRule="atLeast"/>
        <w:jc w:val="both"/>
        <w:rPr>
          <w:rFonts w:ascii="Artifex CF Extra Light" w:eastAsia="Arial" w:hAnsi="Artifex CF Extra Light" w:cs="Times New Roman"/>
          <w:color w:val="1F3864" w:themeColor="accent1" w:themeShade="80"/>
          <w:sz w:val="18"/>
          <w:szCs w:val="18"/>
        </w:rPr>
      </w:pPr>
      <w:r w:rsidRPr="00D61659">
        <w:rPr>
          <w:rFonts w:ascii="Artifex CF Extra Light" w:eastAsia="Arial" w:hAnsi="Artifex CF Extra Light" w:cs="Times New Roman"/>
          <w:color w:val="1F3864" w:themeColor="accent1" w:themeShade="80"/>
          <w:sz w:val="18"/>
          <w:szCs w:val="18"/>
        </w:rPr>
        <w:t xml:space="preserve">Uso efectivo de las TIC, logrando establecer contacto con los usuarios </w:t>
      </w:r>
      <w:r w:rsidR="00EC3716" w:rsidRPr="00D61659">
        <w:rPr>
          <w:rFonts w:ascii="Artifex CF Extra Light" w:eastAsia="Arial" w:hAnsi="Artifex CF Extra Light" w:cs="Times New Roman"/>
          <w:color w:val="1F3864" w:themeColor="accent1" w:themeShade="80"/>
          <w:sz w:val="18"/>
          <w:szCs w:val="18"/>
        </w:rPr>
        <w:t>de acuerdo con</w:t>
      </w:r>
      <w:r w:rsidRPr="00D61659">
        <w:rPr>
          <w:rFonts w:ascii="Artifex CF Extra Light" w:eastAsia="Arial" w:hAnsi="Artifex CF Extra Light" w:cs="Times New Roman"/>
          <w:color w:val="1F3864" w:themeColor="accent1" w:themeShade="80"/>
          <w:sz w:val="18"/>
          <w:szCs w:val="18"/>
        </w:rPr>
        <w:t xml:space="preserve"> los tiempos de oportunidad</w:t>
      </w:r>
      <w:r w:rsidR="00B14C5F" w:rsidRPr="00D61659">
        <w:rPr>
          <w:rFonts w:ascii="Artifex CF Extra Light" w:eastAsia="Arial" w:hAnsi="Artifex CF Extra Light" w:cs="Times New Roman"/>
          <w:color w:val="1F3864" w:themeColor="accent1" w:themeShade="80"/>
          <w:sz w:val="18"/>
          <w:szCs w:val="18"/>
        </w:rPr>
        <w:t xml:space="preserve"> y efectividad de la respuesta.</w:t>
      </w:r>
    </w:p>
    <w:p w14:paraId="1323A9C0" w14:textId="77777777" w:rsidR="00907EAC" w:rsidRPr="00D61659" w:rsidRDefault="00A35B07" w:rsidP="007E7BBF">
      <w:pPr>
        <w:pStyle w:val="ListParagraph"/>
        <w:numPr>
          <w:ilvl w:val="0"/>
          <w:numId w:val="37"/>
        </w:numPr>
        <w:spacing w:line="380" w:lineRule="atLeast"/>
        <w:jc w:val="both"/>
        <w:rPr>
          <w:rFonts w:ascii="Artifex CF Extra Light" w:eastAsia="Arial" w:hAnsi="Artifex CF Extra Light" w:cs="Times New Roman"/>
          <w:color w:val="1F3864" w:themeColor="accent1" w:themeShade="80"/>
          <w:sz w:val="18"/>
          <w:szCs w:val="18"/>
        </w:rPr>
      </w:pPr>
      <w:r w:rsidRPr="00D61659">
        <w:rPr>
          <w:rFonts w:ascii="Artifex CF Extra Light" w:eastAsia="Arial" w:hAnsi="Artifex CF Extra Light" w:cs="Times New Roman"/>
          <w:color w:val="1F3864" w:themeColor="accent1" w:themeShade="80"/>
          <w:sz w:val="18"/>
          <w:szCs w:val="18"/>
        </w:rPr>
        <w:t xml:space="preserve">Automatización de los servicios del SNS, como la solicitud en línea </w:t>
      </w:r>
      <w:r w:rsidR="002970C8" w:rsidRPr="00D61659">
        <w:rPr>
          <w:rFonts w:ascii="Artifex CF Extra Light" w:eastAsia="Arial" w:hAnsi="Artifex CF Extra Light" w:cs="Times New Roman"/>
          <w:color w:val="1F3864" w:themeColor="accent1" w:themeShade="80"/>
          <w:sz w:val="18"/>
          <w:szCs w:val="18"/>
        </w:rPr>
        <w:t xml:space="preserve">servicios en línea de Pasantía Médica de Ley y de Posgrado, Gestión de citas médicas *753, Constancia de </w:t>
      </w:r>
      <w:r w:rsidR="00A27F07" w:rsidRPr="00D61659">
        <w:rPr>
          <w:rFonts w:ascii="Artifex CF Extra Light" w:eastAsia="Arial" w:hAnsi="Artifex CF Extra Light" w:cs="Times New Roman"/>
          <w:color w:val="1F3864" w:themeColor="accent1" w:themeShade="80"/>
          <w:sz w:val="18"/>
          <w:szCs w:val="18"/>
        </w:rPr>
        <w:t>N</w:t>
      </w:r>
      <w:r w:rsidR="002970C8" w:rsidRPr="00D61659">
        <w:rPr>
          <w:rFonts w:ascii="Artifex CF Extra Light" w:eastAsia="Arial" w:hAnsi="Artifex CF Extra Light" w:cs="Times New Roman"/>
          <w:color w:val="1F3864" w:themeColor="accent1" w:themeShade="80"/>
          <w:sz w:val="18"/>
          <w:szCs w:val="18"/>
        </w:rPr>
        <w:t xml:space="preserve">acimiento, también la creación de módulos de Gestión de traslados de personal, Reporte de carga viral, Sistemas de reporte situacional de emergencias, Información operacional, Epidemiológica, Registro de pruebas de VIH, </w:t>
      </w:r>
      <w:r w:rsidR="00E504F1" w:rsidRPr="00D61659">
        <w:rPr>
          <w:rFonts w:ascii="Artifex CF Extra Light" w:eastAsia="Arial" w:hAnsi="Artifex CF Extra Light" w:cs="Times New Roman"/>
          <w:color w:val="1F3864" w:themeColor="accent1" w:themeShade="80"/>
          <w:sz w:val="18"/>
          <w:szCs w:val="18"/>
        </w:rPr>
        <w:t xml:space="preserve">producción de servicios Nivel Complementario y Primer Nivel, </w:t>
      </w:r>
      <w:r w:rsidR="002970C8" w:rsidRPr="00D61659">
        <w:rPr>
          <w:rFonts w:ascii="Artifex CF Extra Light" w:eastAsia="Arial" w:hAnsi="Artifex CF Extra Light" w:cs="Times New Roman"/>
          <w:color w:val="1F3864" w:themeColor="accent1" w:themeShade="80"/>
          <w:sz w:val="18"/>
          <w:szCs w:val="18"/>
        </w:rPr>
        <w:t>entre otros.</w:t>
      </w:r>
    </w:p>
    <w:p w14:paraId="5F92AF4B" w14:textId="77777777" w:rsidR="00C51CDA" w:rsidRPr="00D61659" w:rsidRDefault="00AA5FB0" w:rsidP="007E7BBF">
      <w:pPr>
        <w:pStyle w:val="ListParagraph"/>
        <w:numPr>
          <w:ilvl w:val="0"/>
          <w:numId w:val="37"/>
        </w:numPr>
        <w:spacing w:line="380" w:lineRule="atLeast"/>
        <w:jc w:val="both"/>
        <w:rPr>
          <w:rFonts w:ascii="Artifex CF Extra Light" w:eastAsia="Arial" w:hAnsi="Artifex CF Extra Light" w:cs="Times New Roman"/>
          <w:color w:val="1F3864" w:themeColor="accent1" w:themeShade="80"/>
          <w:sz w:val="18"/>
          <w:szCs w:val="18"/>
        </w:rPr>
      </w:pPr>
      <w:r w:rsidRPr="00D61659">
        <w:rPr>
          <w:rFonts w:ascii="Artifex CF Extra Light" w:eastAsia="Arial" w:hAnsi="Artifex CF Extra Light" w:cs="Times New Roman"/>
          <w:color w:val="1F3864" w:themeColor="accent1" w:themeShade="80"/>
          <w:sz w:val="18"/>
          <w:szCs w:val="18"/>
        </w:rPr>
        <w:t>Fortalecimiento y alto uso de los recursos disponibles en Azure para toda nuestra infraestructura tecnológica en la nube.</w:t>
      </w:r>
    </w:p>
    <w:p w14:paraId="0D45DEB6" w14:textId="77777777" w:rsidR="003B4A4E" w:rsidRPr="00D61659" w:rsidRDefault="00AA5FB0" w:rsidP="007E7BBF">
      <w:pPr>
        <w:pStyle w:val="ListParagraph"/>
        <w:numPr>
          <w:ilvl w:val="0"/>
          <w:numId w:val="37"/>
        </w:numPr>
        <w:spacing w:line="380" w:lineRule="atLeast"/>
        <w:jc w:val="both"/>
        <w:rPr>
          <w:rFonts w:ascii="Artifex CF Extra Light" w:eastAsia="Arial" w:hAnsi="Artifex CF Extra Light" w:cs="Times New Roman"/>
          <w:color w:val="1F3864" w:themeColor="accent1" w:themeShade="80"/>
          <w:sz w:val="18"/>
          <w:szCs w:val="18"/>
          <w:lang w:val="en-US"/>
        </w:rPr>
      </w:pPr>
      <w:proofErr w:type="spellStart"/>
      <w:r w:rsidRPr="00D61659">
        <w:rPr>
          <w:rFonts w:ascii="Artifex CF Extra Light" w:eastAsia="Arial" w:hAnsi="Artifex CF Extra Light" w:cs="Times New Roman"/>
          <w:color w:val="1F3864" w:themeColor="accent1" w:themeShade="80"/>
          <w:sz w:val="18"/>
          <w:szCs w:val="18"/>
          <w:lang w:val="en-US"/>
        </w:rPr>
        <w:t>Uso</w:t>
      </w:r>
      <w:proofErr w:type="spellEnd"/>
      <w:r w:rsidRPr="00D61659">
        <w:rPr>
          <w:rFonts w:ascii="Artifex CF Extra Light" w:eastAsia="Arial" w:hAnsi="Artifex CF Extra Light" w:cs="Times New Roman"/>
          <w:color w:val="1F3864" w:themeColor="accent1" w:themeShade="80"/>
          <w:sz w:val="18"/>
          <w:szCs w:val="18"/>
          <w:lang w:val="en-US"/>
        </w:rPr>
        <w:t xml:space="preserve"> de las </w:t>
      </w:r>
      <w:proofErr w:type="spellStart"/>
      <w:r w:rsidRPr="00D61659">
        <w:rPr>
          <w:rFonts w:ascii="Artifex CF Extra Light" w:eastAsia="Arial" w:hAnsi="Artifex CF Extra Light" w:cs="Times New Roman"/>
          <w:color w:val="1F3864" w:themeColor="accent1" w:themeShade="80"/>
          <w:sz w:val="18"/>
          <w:szCs w:val="18"/>
          <w:lang w:val="en-US"/>
        </w:rPr>
        <w:t>herramientas</w:t>
      </w:r>
      <w:proofErr w:type="spellEnd"/>
      <w:r w:rsidRPr="00D61659">
        <w:rPr>
          <w:rFonts w:ascii="Artifex CF Extra Light" w:eastAsia="Arial" w:hAnsi="Artifex CF Extra Light" w:cs="Times New Roman"/>
          <w:color w:val="1F3864" w:themeColor="accent1" w:themeShade="80"/>
          <w:sz w:val="18"/>
          <w:szCs w:val="18"/>
          <w:lang w:val="en-US"/>
        </w:rPr>
        <w:t xml:space="preserve"> de Office 365 (Word, Excel, Teams, Outlook, SharePoint, Power BI)</w:t>
      </w:r>
    </w:p>
    <w:p w14:paraId="2D052195" w14:textId="77777777" w:rsidR="003B4A4E" w:rsidRPr="00D61659" w:rsidRDefault="00AA5FB0" w:rsidP="007E7BBF">
      <w:pPr>
        <w:pStyle w:val="ListParagraph"/>
        <w:numPr>
          <w:ilvl w:val="0"/>
          <w:numId w:val="37"/>
        </w:numPr>
        <w:spacing w:line="380" w:lineRule="atLeast"/>
        <w:jc w:val="both"/>
        <w:rPr>
          <w:rFonts w:ascii="Artifex CF Extra Light" w:eastAsia="Arial" w:hAnsi="Artifex CF Extra Light" w:cs="Times New Roman"/>
          <w:color w:val="1F3864" w:themeColor="accent1" w:themeShade="80"/>
          <w:sz w:val="18"/>
          <w:szCs w:val="18"/>
        </w:rPr>
      </w:pPr>
      <w:r w:rsidRPr="00D61659">
        <w:rPr>
          <w:rFonts w:ascii="Artifex CF Extra Light" w:eastAsia="Arial" w:hAnsi="Artifex CF Extra Light" w:cs="Times New Roman"/>
          <w:color w:val="1F3864" w:themeColor="accent1" w:themeShade="80"/>
          <w:sz w:val="18"/>
          <w:szCs w:val="18"/>
        </w:rPr>
        <w:t>Capacitaciones a todo el personal de</w:t>
      </w:r>
      <w:r w:rsidR="003B4A4E" w:rsidRPr="00D61659">
        <w:rPr>
          <w:rFonts w:ascii="Artifex CF Extra Light" w:eastAsia="Arial" w:hAnsi="Artifex CF Extra Light" w:cs="Times New Roman"/>
          <w:color w:val="1F3864" w:themeColor="accent1" w:themeShade="80"/>
          <w:sz w:val="18"/>
          <w:szCs w:val="18"/>
        </w:rPr>
        <w:t xml:space="preserve"> la DCSNS sobre el </w:t>
      </w:r>
      <w:r w:rsidRPr="00D61659">
        <w:rPr>
          <w:rFonts w:ascii="Artifex CF Extra Light" w:eastAsia="Arial" w:hAnsi="Artifex CF Extra Light" w:cs="Times New Roman"/>
          <w:color w:val="1F3864" w:themeColor="accent1" w:themeShade="80"/>
          <w:sz w:val="18"/>
          <w:szCs w:val="18"/>
        </w:rPr>
        <w:t>uso de Microsoft Teams, para permitir un entorno laboral dinámico y ágil a través de compartir correos electrónicos, reuniones virtuales, grupo de trabajo, manejo y flujo de documentos.</w:t>
      </w:r>
    </w:p>
    <w:p w14:paraId="0FA95988" w14:textId="77777777" w:rsidR="00A1547B" w:rsidRPr="00D61659" w:rsidRDefault="00AA5FB0" w:rsidP="007E7BBF">
      <w:pPr>
        <w:pStyle w:val="ListParagraph"/>
        <w:numPr>
          <w:ilvl w:val="0"/>
          <w:numId w:val="37"/>
        </w:numPr>
        <w:spacing w:line="380" w:lineRule="atLeast"/>
        <w:jc w:val="both"/>
        <w:rPr>
          <w:rFonts w:ascii="Artifex CF Extra Light" w:eastAsia="Arial" w:hAnsi="Artifex CF Extra Light" w:cs="Times New Roman"/>
          <w:color w:val="1F3864" w:themeColor="accent1" w:themeShade="80"/>
          <w:sz w:val="18"/>
          <w:szCs w:val="18"/>
        </w:rPr>
      </w:pPr>
      <w:r w:rsidRPr="00D61659">
        <w:rPr>
          <w:rFonts w:ascii="Artifex CF Extra Light" w:eastAsia="Arial" w:hAnsi="Artifex CF Extra Light" w:cs="Times New Roman"/>
          <w:color w:val="1F3864" w:themeColor="accent1" w:themeShade="80"/>
          <w:sz w:val="18"/>
          <w:szCs w:val="18"/>
        </w:rPr>
        <w:t xml:space="preserve">Mejora en el servicio de Internet del Edifico SNS III (antiguo IDSS), aumento de velocidad, lo cual permite la agilidad de trabajo de todos los colaboradores. </w:t>
      </w:r>
    </w:p>
    <w:p w14:paraId="618456C7" w14:textId="77777777" w:rsidR="003B4602" w:rsidRPr="00D61659" w:rsidRDefault="00AA5FB0" w:rsidP="007E7BBF">
      <w:pPr>
        <w:pStyle w:val="ListParagraph"/>
        <w:numPr>
          <w:ilvl w:val="0"/>
          <w:numId w:val="37"/>
        </w:numPr>
        <w:spacing w:line="380" w:lineRule="atLeast"/>
        <w:jc w:val="both"/>
        <w:rPr>
          <w:rFonts w:ascii="Artifex CF Extra Light" w:eastAsia="Arial" w:hAnsi="Artifex CF Extra Light" w:cs="Times New Roman"/>
          <w:color w:val="1F3864" w:themeColor="accent1" w:themeShade="80"/>
          <w:sz w:val="18"/>
          <w:szCs w:val="18"/>
        </w:rPr>
      </w:pPr>
      <w:r w:rsidRPr="00D61659">
        <w:rPr>
          <w:rFonts w:ascii="Artifex CF Extra Light" w:eastAsia="Arial" w:hAnsi="Artifex CF Extra Light" w:cs="Times New Roman"/>
          <w:color w:val="1F3864" w:themeColor="accent1" w:themeShade="80"/>
          <w:sz w:val="18"/>
          <w:szCs w:val="18"/>
        </w:rPr>
        <w:t>Renovación hasta el año 2022 de la N</w:t>
      </w:r>
      <w:r w:rsidR="000D77AB" w:rsidRPr="00D61659">
        <w:rPr>
          <w:rFonts w:ascii="Artifex CF Extra Light" w:eastAsia="Arial" w:hAnsi="Artifex CF Extra Light" w:cs="Times New Roman"/>
          <w:color w:val="1F3864" w:themeColor="accent1" w:themeShade="80"/>
          <w:sz w:val="18"/>
          <w:szCs w:val="18"/>
        </w:rPr>
        <w:t>ORTIC</w:t>
      </w:r>
      <w:r w:rsidRPr="00D61659">
        <w:rPr>
          <w:rFonts w:ascii="Artifex CF Extra Light" w:eastAsia="Arial" w:hAnsi="Artifex CF Extra Light" w:cs="Times New Roman"/>
          <w:color w:val="1F3864" w:themeColor="accent1" w:themeShade="80"/>
          <w:sz w:val="18"/>
          <w:szCs w:val="18"/>
        </w:rPr>
        <w:t xml:space="preserve"> A2, lo que implica que seguimos cumpliendo con todas las normas y estándares que rigen al uso e implementación de los portales web gubernamentales.</w:t>
      </w:r>
    </w:p>
    <w:p w14:paraId="19FDE774" w14:textId="77777777" w:rsidR="009A7919" w:rsidRPr="00D61659" w:rsidRDefault="00AA5FB0" w:rsidP="007E7BBF">
      <w:pPr>
        <w:pStyle w:val="ListParagraph"/>
        <w:numPr>
          <w:ilvl w:val="0"/>
          <w:numId w:val="37"/>
        </w:numPr>
        <w:spacing w:line="380" w:lineRule="atLeast"/>
        <w:jc w:val="both"/>
        <w:rPr>
          <w:rFonts w:ascii="Artifex CF Extra Light" w:eastAsia="Arial" w:hAnsi="Artifex CF Extra Light" w:cs="Times New Roman"/>
          <w:color w:val="1F3864" w:themeColor="accent1" w:themeShade="80"/>
          <w:sz w:val="18"/>
          <w:szCs w:val="18"/>
        </w:rPr>
      </w:pPr>
      <w:r w:rsidRPr="00D61659">
        <w:rPr>
          <w:rFonts w:ascii="Artifex CF Extra Light" w:eastAsia="Arial" w:hAnsi="Artifex CF Extra Light" w:cs="Times New Roman"/>
          <w:color w:val="1F3864" w:themeColor="accent1" w:themeShade="80"/>
          <w:sz w:val="18"/>
          <w:szCs w:val="18"/>
        </w:rPr>
        <w:t>Actualizaciones periódicas al Portal de Autoservicios, optimizando el uso de registro y herramientas de este.</w:t>
      </w:r>
    </w:p>
    <w:p w14:paraId="3D6E5C79" w14:textId="77777777" w:rsidR="002A0CC9" w:rsidRPr="00D61659" w:rsidRDefault="00AA5FB0" w:rsidP="007E7BBF">
      <w:pPr>
        <w:pStyle w:val="ListParagraph"/>
        <w:numPr>
          <w:ilvl w:val="0"/>
          <w:numId w:val="37"/>
        </w:numPr>
        <w:spacing w:line="380" w:lineRule="atLeast"/>
        <w:jc w:val="both"/>
        <w:rPr>
          <w:rFonts w:ascii="Artifex CF Extra Light" w:eastAsia="Arial" w:hAnsi="Artifex CF Extra Light" w:cs="Times New Roman"/>
          <w:color w:val="1F3864" w:themeColor="accent1" w:themeShade="80"/>
          <w:sz w:val="18"/>
          <w:szCs w:val="18"/>
        </w:rPr>
      </w:pPr>
      <w:r w:rsidRPr="00D61659">
        <w:rPr>
          <w:rFonts w:ascii="Artifex CF Extra Light" w:eastAsia="Arial" w:hAnsi="Artifex CF Extra Light" w:cs="Times New Roman"/>
          <w:color w:val="1F3864" w:themeColor="accent1" w:themeShade="80"/>
          <w:sz w:val="18"/>
          <w:szCs w:val="18"/>
        </w:rPr>
        <w:t>Interacción continua en nuestras Redes Sociales y e-Participación, logrando mayor flujo de comunicación entre los ciudadanos y la institución.</w:t>
      </w:r>
    </w:p>
    <w:p w14:paraId="54D8F4D8" w14:textId="77777777" w:rsidR="002A0CC9" w:rsidRPr="00D61659" w:rsidRDefault="00AA5FB0" w:rsidP="007E7BBF">
      <w:pPr>
        <w:pStyle w:val="ListParagraph"/>
        <w:numPr>
          <w:ilvl w:val="0"/>
          <w:numId w:val="37"/>
        </w:numPr>
        <w:spacing w:line="380" w:lineRule="atLeast"/>
        <w:jc w:val="both"/>
        <w:rPr>
          <w:rFonts w:ascii="Artifex CF Extra Light" w:eastAsia="Arial" w:hAnsi="Artifex CF Extra Light" w:cs="Times New Roman"/>
          <w:color w:val="1F3864" w:themeColor="accent1" w:themeShade="80"/>
          <w:sz w:val="18"/>
          <w:szCs w:val="18"/>
        </w:rPr>
      </w:pPr>
      <w:r w:rsidRPr="00D61659">
        <w:rPr>
          <w:rFonts w:ascii="Artifex CF Extra Light" w:eastAsia="Arial" w:hAnsi="Artifex CF Extra Light" w:cs="Times New Roman"/>
          <w:color w:val="1F3864" w:themeColor="accent1" w:themeShade="80"/>
          <w:sz w:val="18"/>
          <w:szCs w:val="18"/>
        </w:rPr>
        <w:t>Conclusión de los 40 portales web de los CEAS para el 2020, inclusión de otros más y migración de todos los portales de las Regionales de Salud a nuestra red, lo cual garantizará estabilidad.</w:t>
      </w:r>
    </w:p>
    <w:p w14:paraId="4E640354" w14:textId="27093E79" w:rsidR="002A0CC9" w:rsidRPr="00D61659" w:rsidRDefault="00AA5FB0" w:rsidP="007E7BBF">
      <w:pPr>
        <w:pStyle w:val="ListParagraph"/>
        <w:numPr>
          <w:ilvl w:val="0"/>
          <w:numId w:val="37"/>
        </w:numPr>
        <w:spacing w:line="380" w:lineRule="atLeast"/>
        <w:jc w:val="both"/>
        <w:rPr>
          <w:rFonts w:ascii="Artifex CF Extra Light" w:eastAsia="Arial" w:hAnsi="Artifex CF Extra Light" w:cs="Times New Roman"/>
          <w:color w:val="1F3864" w:themeColor="accent1" w:themeShade="80"/>
          <w:sz w:val="18"/>
          <w:szCs w:val="18"/>
        </w:rPr>
      </w:pPr>
      <w:r w:rsidRPr="00D61659">
        <w:rPr>
          <w:rFonts w:ascii="Artifex CF Extra Light" w:eastAsia="Arial" w:hAnsi="Artifex CF Extra Light" w:cs="Times New Roman"/>
          <w:color w:val="1F3864" w:themeColor="accent1" w:themeShade="80"/>
          <w:sz w:val="18"/>
          <w:szCs w:val="18"/>
        </w:rPr>
        <w:lastRenderedPageBreak/>
        <w:t>Seguimiento y fortalecimiento a los Acuerdos de interoperabilidad entre el SNS y otras instituciones como SeNaSa, PROSOLI, MESC</w:t>
      </w:r>
      <w:r w:rsidR="00923E8D" w:rsidRPr="00D61659">
        <w:rPr>
          <w:rFonts w:ascii="Artifex CF Extra Light" w:eastAsia="Arial" w:hAnsi="Artifex CF Extra Light" w:cs="Times New Roman"/>
          <w:color w:val="1F3864" w:themeColor="accent1" w:themeShade="80"/>
          <w:sz w:val="18"/>
          <w:szCs w:val="18"/>
        </w:rPr>
        <w:t>y</w:t>
      </w:r>
      <w:r w:rsidRPr="00D61659">
        <w:rPr>
          <w:rFonts w:ascii="Artifex CF Extra Light" w:eastAsia="Arial" w:hAnsi="Artifex CF Extra Light" w:cs="Times New Roman"/>
          <w:color w:val="1F3864" w:themeColor="accent1" w:themeShade="80"/>
          <w:sz w:val="18"/>
          <w:szCs w:val="18"/>
        </w:rPr>
        <w:t>T.</w:t>
      </w:r>
    </w:p>
    <w:p w14:paraId="450D7971" w14:textId="64849C10" w:rsidR="00AA5FB0" w:rsidRPr="00D61659" w:rsidRDefault="00AA5FB0" w:rsidP="007E7BBF">
      <w:pPr>
        <w:pStyle w:val="ListParagraph"/>
        <w:numPr>
          <w:ilvl w:val="0"/>
          <w:numId w:val="37"/>
        </w:numPr>
        <w:spacing w:line="380" w:lineRule="atLeast"/>
        <w:jc w:val="both"/>
        <w:rPr>
          <w:rFonts w:ascii="Artifex CF Extra Light" w:eastAsia="Arial" w:hAnsi="Artifex CF Extra Light" w:cs="Times New Roman"/>
          <w:color w:val="1F3864" w:themeColor="accent1" w:themeShade="80"/>
          <w:sz w:val="18"/>
          <w:szCs w:val="18"/>
        </w:rPr>
      </w:pPr>
      <w:r w:rsidRPr="00D61659">
        <w:rPr>
          <w:rFonts w:ascii="Artifex CF Extra Light" w:eastAsia="Arial" w:hAnsi="Artifex CF Extra Light" w:cs="Times New Roman"/>
          <w:color w:val="1F3864" w:themeColor="accent1" w:themeShade="80"/>
          <w:sz w:val="18"/>
          <w:szCs w:val="18"/>
        </w:rPr>
        <w:t>Mejoras a los sistemas financieros, de viáticos, de encuestas, manteniendo así estabilidad en todas las herramientas de trabajo.</w:t>
      </w:r>
    </w:p>
    <w:p w14:paraId="1D5B0FC0" w14:textId="689869FB" w:rsidR="00C92FB4" w:rsidRPr="00D61659" w:rsidRDefault="005B7CE8" w:rsidP="00641F86">
      <w:pPr>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D61659">
        <w:rPr>
          <w:rFonts w:ascii="Artifex CF Extra Light" w:hAnsi="Artifex CF Extra Light"/>
          <w:noProof/>
          <w:color w:val="1F3864" w:themeColor="accent1" w:themeShade="80"/>
          <w:sz w:val="18"/>
          <w:szCs w:val="18"/>
        </w:rPr>
        <w:drawing>
          <wp:inline distT="0" distB="0" distL="0" distR="0" wp14:anchorId="3337D91C" wp14:editId="65353973">
            <wp:extent cx="4549944" cy="2724150"/>
            <wp:effectExtent l="38100" t="38100" r="98425" b="952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d. Prod. PBi.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606129" cy="2757789"/>
                    </a:xfrm>
                    <a:prstGeom prst="rect">
                      <a:avLst/>
                    </a:prstGeom>
                    <a:ln w="3175"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8E57CD7" w14:textId="0F341ECD" w:rsidR="00E56F36" w:rsidRPr="00D61659" w:rsidRDefault="005B11A0" w:rsidP="00641F86">
      <w:pPr>
        <w:pStyle w:val="Title"/>
        <w:tabs>
          <w:tab w:val="left" w:pos="2220"/>
        </w:tabs>
        <w:spacing w:line="380" w:lineRule="atLeast"/>
        <w:ind w:firstLine="252"/>
        <w:rPr>
          <w:rFonts w:ascii="Artifex CF Extra Light" w:hAnsi="Artifex CF Extra Light"/>
          <w:i w:val="0"/>
          <w:color w:val="1F3864" w:themeColor="accent1" w:themeShade="80"/>
          <w:sz w:val="18"/>
          <w:szCs w:val="18"/>
        </w:rPr>
      </w:pPr>
      <w:r w:rsidRPr="00D61659">
        <w:rPr>
          <w:rFonts w:ascii="Artifex CF Extra Light" w:hAnsi="Artifex CF Extra Light"/>
          <w:noProof/>
          <w:color w:val="1F3864" w:themeColor="accent1" w:themeShade="80"/>
          <w:sz w:val="18"/>
          <w:szCs w:val="18"/>
        </w:rPr>
        <w:drawing>
          <wp:anchor distT="0" distB="0" distL="114300" distR="114300" simplePos="0" relativeHeight="251688960" behindDoc="0" locked="0" layoutInCell="1" allowOverlap="1" wp14:anchorId="18003DBB" wp14:editId="2B6FAF71">
            <wp:simplePos x="0" y="0"/>
            <wp:positionH relativeFrom="margin">
              <wp:posOffset>409575</wp:posOffset>
            </wp:positionH>
            <wp:positionV relativeFrom="margin">
              <wp:posOffset>4029075</wp:posOffset>
            </wp:positionV>
            <wp:extent cx="4581525" cy="3158490"/>
            <wp:effectExtent l="38100" t="38100" r="104775" b="99060"/>
            <wp:wrapSquare wrapText="bothSides"/>
            <wp:docPr id="40" name="Imagen 40" descr="Imagen que contiene captura de pantalla, interior, ordenador, portátil&#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d. Prod. 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81525" cy="3158490"/>
                    </a:xfrm>
                    <a:prstGeom prst="rect">
                      <a:avLst/>
                    </a:prstGeom>
                    <a:ln w="3175"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4192965" w14:textId="7BFCD033" w:rsidR="00E56F36" w:rsidRPr="00D61659" w:rsidRDefault="005B11A0" w:rsidP="00641F86">
      <w:pPr>
        <w:pStyle w:val="Title"/>
        <w:tabs>
          <w:tab w:val="left" w:pos="2220"/>
        </w:tabs>
        <w:spacing w:line="380" w:lineRule="atLeast"/>
        <w:ind w:firstLine="252"/>
        <w:rPr>
          <w:rFonts w:ascii="Artifex CF Extra Light" w:hAnsi="Artifex CF Extra Light"/>
          <w:i w:val="0"/>
          <w:color w:val="1F3864" w:themeColor="accent1" w:themeShade="80"/>
          <w:sz w:val="18"/>
          <w:szCs w:val="18"/>
        </w:rPr>
      </w:pPr>
      <w:r w:rsidRPr="00D61659">
        <w:rPr>
          <w:rFonts w:ascii="Artifex CF Extra Light" w:hAnsi="Artifex CF Extra Light"/>
          <w:i w:val="0"/>
          <w:noProof/>
          <w:color w:val="1F3864" w:themeColor="accent1" w:themeShade="80"/>
          <w:sz w:val="18"/>
          <w:szCs w:val="18"/>
        </w:rPr>
        <w:lastRenderedPageBreak/>
        <w:drawing>
          <wp:inline distT="0" distB="0" distL="0" distR="0" wp14:anchorId="2C64B416" wp14:editId="31645B71">
            <wp:extent cx="4852433" cy="3676650"/>
            <wp:effectExtent l="0" t="0" r="571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62013" cy="3683909"/>
                    </a:xfrm>
                    <a:prstGeom prst="rect">
                      <a:avLst/>
                    </a:prstGeom>
                    <a:noFill/>
                  </pic:spPr>
                </pic:pic>
              </a:graphicData>
            </a:graphic>
          </wp:inline>
        </w:drawing>
      </w:r>
    </w:p>
    <w:p w14:paraId="20866739" w14:textId="77777777" w:rsidR="005B11A0" w:rsidRDefault="005B11A0" w:rsidP="00641F86">
      <w:pPr>
        <w:pStyle w:val="Title"/>
        <w:tabs>
          <w:tab w:val="left" w:pos="2220"/>
        </w:tabs>
        <w:spacing w:line="380" w:lineRule="atLeast"/>
        <w:ind w:firstLine="252"/>
        <w:rPr>
          <w:rFonts w:ascii="Artifex CF Extra Light" w:hAnsi="Artifex CF Extra Light"/>
          <w:i w:val="0"/>
          <w:sz w:val="18"/>
          <w:szCs w:val="18"/>
        </w:rPr>
      </w:pPr>
    </w:p>
    <w:p w14:paraId="7081AEF3" w14:textId="7214BC3D" w:rsidR="00EC3716" w:rsidRPr="00D61659" w:rsidRDefault="00DB7BCE" w:rsidP="00641F86">
      <w:pPr>
        <w:pStyle w:val="Title"/>
        <w:tabs>
          <w:tab w:val="left" w:pos="2220"/>
        </w:tabs>
        <w:spacing w:line="380" w:lineRule="atLeast"/>
        <w:ind w:firstLine="252"/>
        <w:rPr>
          <w:rFonts w:ascii="Artifex CF Extra Light" w:hAnsi="Artifex CF Extra Light"/>
          <w:i w:val="0"/>
          <w:color w:val="1F3864" w:themeColor="accent1" w:themeShade="80"/>
          <w:sz w:val="18"/>
          <w:szCs w:val="18"/>
        </w:rPr>
      </w:pPr>
      <w:r w:rsidRPr="00D61659">
        <w:rPr>
          <w:rFonts w:ascii="Artifex CF Extra Light" w:hAnsi="Artifex CF Extra Light"/>
          <w:i w:val="0"/>
          <w:color w:val="1F3864" w:themeColor="accent1" w:themeShade="80"/>
          <w:sz w:val="18"/>
          <w:szCs w:val="18"/>
        </w:rPr>
        <w:t xml:space="preserve">Detalle </w:t>
      </w:r>
      <w:r w:rsidR="0036084F" w:rsidRPr="00D61659">
        <w:rPr>
          <w:rFonts w:ascii="Artifex CF Extra Light" w:hAnsi="Artifex CF Extra Light"/>
          <w:i w:val="0"/>
          <w:color w:val="1F3864" w:themeColor="accent1" w:themeShade="80"/>
          <w:sz w:val="18"/>
          <w:szCs w:val="18"/>
        </w:rPr>
        <w:t>de los componentes</w:t>
      </w:r>
      <w:r w:rsidRPr="00D61659">
        <w:rPr>
          <w:rFonts w:ascii="Artifex CF Extra Light" w:hAnsi="Artifex CF Extra Light"/>
          <w:i w:val="0"/>
          <w:color w:val="1F3864" w:themeColor="accent1" w:themeShade="80"/>
          <w:sz w:val="18"/>
          <w:szCs w:val="18"/>
        </w:rPr>
        <w:t xml:space="preserve"> del indicador ITICGE</w:t>
      </w:r>
    </w:p>
    <w:tbl>
      <w:tblPr>
        <w:tblStyle w:val="PlainTable5"/>
        <w:tblW w:w="6567" w:type="dxa"/>
        <w:tblLook w:val="04A0" w:firstRow="1" w:lastRow="0" w:firstColumn="1" w:lastColumn="0" w:noHBand="0" w:noVBand="1"/>
      </w:tblPr>
      <w:tblGrid>
        <w:gridCol w:w="3190"/>
        <w:gridCol w:w="1634"/>
        <w:gridCol w:w="1743"/>
      </w:tblGrid>
      <w:tr w:rsidR="00CA59CD" w:rsidRPr="00935732" w14:paraId="6A8FB59D" w14:textId="77777777" w:rsidTr="00C243CC">
        <w:trPr>
          <w:cnfStyle w:val="100000000000" w:firstRow="1" w:lastRow="0" w:firstColumn="0" w:lastColumn="0" w:oddVBand="0" w:evenVBand="0" w:oddHBand="0" w:evenHBand="0" w:firstRowFirstColumn="0" w:firstRowLastColumn="0" w:lastRowFirstColumn="0" w:lastRowLastColumn="0"/>
          <w:trHeight w:val="404"/>
        </w:trPr>
        <w:tc>
          <w:tcPr>
            <w:cnfStyle w:val="001000000100" w:firstRow="0" w:lastRow="0" w:firstColumn="1" w:lastColumn="0" w:oddVBand="0" w:evenVBand="0" w:oddHBand="0" w:evenHBand="0" w:firstRowFirstColumn="1" w:firstRowLastColumn="0" w:lastRowFirstColumn="0" w:lastRowLastColumn="0"/>
            <w:tcW w:w="0" w:type="auto"/>
            <w:hideMark/>
          </w:tcPr>
          <w:p w14:paraId="300A0911" w14:textId="77777777" w:rsidR="00CA59CD" w:rsidRPr="00E037F1" w:rsidRDefault="00CA59CD" w:rsidP="00641F86">
            <w:pPr>
              <w:spacing w:line="380" w:lineRule="atLeast"/>
              <w:ind w:firstLine="252"/>
              <w:rPr>
                <w:rFonts w:ascii="Artifex CF Extra Light" w:hAnsi="Artifex CF Extra Light"/>
                <w:b/>
                <w:color w:val="1F3864" w:themeColor="accent1" w:themeShade="80"/>
                <w:sz w:val="18"/>
                <w:szCs w:val="18"/>
                <w:lang w:val="en-US" w:eastAsia="en-US"/>
              </w:rPr>
            </w:pPr>
            <w:r w:rsidRPr="00E037F1">
              <w:rPr>
                <w:rFonts w:ascii="Artifex CF Extra Light" w:hAnsi="Artifex CF Extra Light"/>
                <w:b/>
                <w:color w:val="1F3864" w:themeColor="accent1" w:themeShade="80"/>
                <w:sz w:val="18"/>
                <w:szCs w:val="18"/>
              </w:rPr>
              <w:t>Componentes</w:t>
            </w:r>
          </w:p>
        </w:tc>
        <w:tc>
          <w:tcPr>
            <w:tcW w:w="1634" w:type="dxa"/>
            <w:hideMark/>
          </w:tcPr>
          <w:p w14:paraId="0C0A9A29" w14:textId="77777777" w:rsidR="00CA59CD" w:rsidRPr="00E037F1" w:rsidRDefault="00CA59CD" w:rsidP="00641F86">
            <w:pPr>
              <w:spacing w:line="380" w:lineRule="atLeast"/>
              <w:ind w:firstLine="252"/>
              <w:cnfStyle w:val="100000000000" w:firstRow="1" w:lastRow="0" w:firstColumn="0" w:lastColumn="0" w:oddVBand="0" w:evenVBand="0" w:oddHBand="0" w:evenHBand="0" w:firstRowFirstColumn="0" w:firstRowLastColumn="0" w:lastRowFirstColumn="0" w:lastRowLastColumn="0"/>
              <w:rPr>
                <w:rFonts w:ascii="Artifex CF Extra Light" w:hAnsi="Artifex CF Extra Light"/>
                <w:b/>
                <w:color w:val="1F3864" w:themeColor="accent1" w:themeShade="80"/>
                <w:sz w:val="18"/>
                <w:szCs w:val="18"/>
              </w:rPr>
            </w:pPr>
            <w:r w:rsidRPr="00E037F1">
              <w:rPr>
                <w:rFonts w:ascii="Artifex CF Extra Light" w:hAnsi="Artifex CF Extra Light"/>
                <w:b/>
                <w:color w:val="1F3864" w:themeColor="accent1" w:themeShade="80"/>
                <w:sz w:val="18"/>
                <w:szCs w:val="18"/>
              </w:rPr>
              <w:t>Meta</w:t>
            </w:r>
          </w:p>
        </w:tc>
        <w:tc>
          <w:tcPr>
            <w:tcW w:w="1743" w:type="dxa"/>
            <w:hideMark/>
          </w:tcPr>
          <w:p w14:paraId="0DC8C73A" w14:textId="77777777" w:rsidR="00CA59CD" w:rsidRPr="00E037F1" w:rsidRDefault="00CA59CD" w:rsidP="00641F86">
            <w:pPr>
              <w:spacing w:line="380" w:lineRule="atLeast"/>
              <w:ind w:firstLine="252"/>
              <w:cnfStyle w:val="100000000000" w:firstRow="1" w:lastRow="0" w:firstColumn="0" w:lastColumn="0" w:oddVBand="0" w:evenVBand="0" w:oddHBand="0" w:evenHBand="0" w:firstRowFirstColumn="0" w:firstRowLastColumn="0" w:lastRowFirstColumn="0" w:lastRowLastColumn="0"/>
              <w:rPr>
                <w:rFonts w:ascii="Artifex CF Extra Light" w:hAnsi="Artifex CF Extra Light"/>
                <w:b/>
                <w:color w:val="1F3864" w:themeColor="accent1" w:themeShade="80"/>
                <w:sz w:val="18"/>
                <w:szCs w:val="18"/>
              </w:rPr>
            </w:pPr>
            <w:r w:rsidRPr="00E037F1">
              <w:rPr>
                <w:rFonts w:ascii="Artifex CF Extra Light" w:hAnsi="Artifex CF Extra Light"/>
                <w:b/>
                <w:color w:val="1F3864" w:themeColor="accent1" w:themeShade="80"/>
                <w:sz w:val="18"/>
                <w:szCs w:val="18"/>
              </w:rPr>
              <w:t>Logrado</w:t>
            </w:r>
          </w:p>
        </w:tc>
      </w:tr>
      <w:tr w:rsidR="00CA59CD" w:rsidRPr="00935732" w14:paraId="5FA818E2" w14:textId="77777777" w:rsidTr="00C243CC">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0" w:type="auto"/>
            <w:hideMark/>
          </w:tcPr>
          <w:p w14:paraId="2637350F" w14:textId="77777777" w:rsidR="00CA59CD" w:rsidRPr="00E037F1" w:rsidRDefault="00CA59CD" w:rsidP="00641F86">
            <w:pPr>
              <w:spacing w:line="380" w:lineRule="atLeast"/>
              <w:ind w:firstLine="252"/>
              <w:rPr>
                <w:rFonts w:ascii="Artifex CF Extra Light" w:hAnsi="Artifex CF Extra Light"/>
                <w:color w:val="1F3864" w:themeColor="accent1" w:themeShade="80"/>
                <w:sz w:val="18"/>
                <w:szCs w:val="18"/>
              </w:rPr>
            </w:pPr>
            <w:r w:rsidRPr="00E037F1">
              <w:rPr>
                <w:rFonts w:ascii="Artifex CF Extra Light" w:hAnsi="Artifex CF Extra Light"/>
                <w:color w:val="1F3864" w:themeColor="accent1" w:themeShade="80"/>
                <w:sz w:val="18"/>
                <w:szCs w:val="18"/>
              </w:rPr>
              <w:t>Infraestructura</w:t>
            </w:r>
          </w:p>
        </w:tc>
        <w:tc>
          <w:tcPr>
            <w:tcW w:w="0" w:type="auto"/>
            <w:hideMark/>
          </w:tcPr>
          <w:p w14:paraId="2EFB3EF1" w14:textId="77777777" w:rsidR="00CA59CD" w:rsidRPr="00D61659" w:rsidRDefault="00CA59CD" w:rsidP="00641F86">
            <w:pPr>
              <w:spacing w:line="380" w:lineRule="atLeast"/>
              <w:ind w:firstLine="252"/>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B050"/>
                <w:sz w:val="18"/>
                <w:szCs w:val="18"/>
              </w:rPr>
            </w:pPr>
            <w:r w:rsidRPr="00D61659">
              <w:rPr>
                <w:rFonts w:ascii="Artifex CF Extra Light" w:hAnsi="Artifex CF Extra Light"/>
                <w:color w:val="00B050"/>
                <w:sz w:val="18"/>
                <w:szCs w:val="18"/>
              </w:rPr>
              <w:t>100.00%</w:t>
            </w:r>
          </w:p>
        </w:tc>
        <w:tc>
          <w:tcPr>
            <w:tcW w:w="1743" w:type="dxa"/>
            <w:hideMark/>
          </w:tcPr>
          <w:p w14:paraId="77AA69C1" w14:textId="77777777" w:rsidR="00CA59CD" w:rsidRPr="00935732" w:rsidRDefault="00CA59CD" w:rsidP="00641F86">
            <w:pPr>
              <w:spacing w:line="380" w:lineRule="atLeast"/>
              <w:ind w:firstLine="252"/>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sz w:val="18"/>
                <w:szCs w:val="18"/>
              </w:rPr>
            </w:pPr>
            <w:r w:rsidRPr="00935732">
              <w:rPr>
                <w:rFonts w:ascii="Artifex CF Extra Light" w:hAnsi="Artifex CF Extra Light"/>
                <w:b/>
                <w:color w:val="00B050"/>
                <w:sz w:val="18"/>
                <w:szCs w:val="18"/>
              </w:rPr>
              <w:t>88.57%</w:t>
            </w:r>
          </w:p>
        </w:tc>
      </w:tr>
      <w:tr w:rsidR="00BC3AE4" w:rsidRPr="00935732" w14:paraId="5F970118" w14:textId="77777777" w:rsidTr="00C243CC">
        <w:trPr>
          <w:trHeight w:val="421"/>
        </w:trPr>
        <w:tc>
          <w:tcPr>
            <w:cnfStyle w:val="001000000000" w:firstRow="0" w:lastRow="0" w:firstColumn="1" w:lastColumn="0" w:oddVBand="0" w:evenVBand="0" w:oddHBand="0" w:evenHBand="0" w:firstRowFirstColumn="0" w:firstRowLastColumn="0" w:lastRowFirstColumn="0" w:lastRowLastColumn="0"/>
            <w:tcW w:w="0" w:type="auto"/>
            <w:hideMark/>
          </w:tcPr>
          <w:p w14:paraId="4ECF7509" w14:textId="77777777" w:rsidR="00BC3AE4" w:rsidRPr="00E037F1" w:rsidRDefault="00BC3AE4" w:rsidP="00BC3AE4">
            <w:pPr>
              <w:spacing w:line="380" w:lineRule="atLeast"/>
              <w:ind w:firstLine="252"/>
              <w:rPr>
                <w:rFonts w:ascii="Artifex CF Extra Light" w:hAnsi="Artifex CF Extra Light"/>
                <w:color w:val="1F3864" w:themeColor="accent1" w:themeShade="80"/>
                <w:sz w:val="18"/>
                <w:szCs w:val="18"/>
              </w:rPr>
            </w:pPr>
            <w:r w:rsidRPr="00E037F1">
              <w:rPr>
                <w:rFonts w:ascii="Artifex CF Extra Light" w:hAnsi="Artifex CF Extra Light"/>
                <w:color w:val="1F3864" w:themeColor="accent1" w:themeShade="80"/>
                <w:sz w:val="18"/>
                <w:szCs w:val="18"/>
              </w:rPr>
              <w:t>Software y Herramientas</w:t>
            </w:r>
          </w:p>
        </w:tc>
        <w:tc>
          <w:tcPr>
            <w:tcW w:w="0" w:type="auto"/>
            <w:hideMark/>
          </w:tcPr>
          <w:p w14:paraId="07C9B96F" w14:textId="77777777" w:rsidR="00BC3AE4" w:rsidRPr="00D61659" w:rsidRDefault="00BC3AE4" w:rsidP="00BC3AE4">
            <w:pPr>
              <w:spacing w:line="380" w:lineRule="atLeast"/>
              <w:ind w:firstLine="252"/>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B050"/>
                <w:sz w:val="18"/>
                <w:szCs w:val="18"/>
              </w:rPr>
            </w:pPr>
            <w:r w:rsidRPr="00D61659">
              <w:rPr>
                <w:rFonts w:ascii="Artifex CF Extra Light" w:hAnsi="Artifex CF Extra Light"/>
                <w:color w:val="00B050"/>
                <w:sz w:val="18"/>
                <w:szCs w:val="18"/>
              </w:rPr>
              <w:t>100.00%</w:t>
            </w:r>
          </w:p>
        </w:tc>
        <w:tc>
          <w:tcPr>
            <w:tcW w:w="1743" w:type="dxa"/>
            <w:hideMark/>
          </w:tcPr>
          <w:p w14:paraId="60DB7EA9" w14:textId="73BB67A6" w:rsidR="00BC3AE4" w:rsidRPr="00935732" w:rsidRDefault="00BC3AE4" w:rsidP="00BC3AE4">
            <w:pPr>
              <w:spacing w:line="380" w:lineRule="atLeast"/>
              <w:ind w:firstLine="252"/>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sz w:val="18"/>
                <w:szCs w:val="18"/>
              </w:rPr>
            </w:pPr>
            <w:r w:rsidRPr="006E2A69">
              <w:rPr>
                <w:rFonts w:ascii="Artifex CF Extra Light" w:hAnsi="Artifex CF Extra Light"/>
                <w:b/>
                <w:color w:val="00B050"/>
                <w:sz w:val="18"/>
                <w:szCs w:val="18"/>
              </w:rPr>
              <w:t>100.00%</w:t>
            </w:r>
          </w:p>
        </w:tc>
      </w:tr>
      <w:tr w:rsidR="00BC3AE4" w:rsidRPr="00935732" w14:paraId="5629A9F2" w14:textId="77777777" w:rsidTr="00C243CC">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0" w:type="auto"/>
            <w:hideMark/>
          </w:tcPr>
          <w:p w14:paraId="3F11DE8B" w14:textId="77777777" w:rsidR="00BC3AE4" w:rsidRPr="00E037F1" w:rsidRDefault="00BC3AE4" w:rsidP="00BC3AE4">
            <w:pPr>
              <w:spacing w:line="380" w:lineRule="atLeast"/>
              <w:ind w:firstLine="252"/>
              <w:rPr>
                <w:rFonts w:ascii="Artifex CF Extra Light" w:hAnsi="Artifex CF Extra Light"/>
                <w:color w:val="1F3864" w:themeColor="accent1" w:themeShade="80"/>
                <w:sz w:val="18"/>
                <w:szCs w:val="18"/>
              </w:rPr>
            </w:pPr>
            <w:r w:rsidRPr="00E037F1">
              <w:rPr>
                <w:rFonts w:ascii="Artifex CF Extra Light" w:hAnsi="Artifex CF Extra Light"/>
                <w:color w:val="1F3864" w:themeColor="accent1" w:themeShade="80"/>
                <w:sz w:val="18"/>
                <w:szCs w:val="18"/>
              </w:rPr>
              <w:t>Gestión y Controles TIC</w:t>
            </w:r>
          </w:p>
        </w:tc>
        <w:tc>
          <w:tcPr>
            <w:tcW w:w="0" w:type="auto"/>
            <w:hideMark/>
          </w:tcPr>
          <w:p w14:paraId="2B9358C2" w14:textId="77777777" w:rsidR="00BC3AE4" w:rsidRPr="00D61659" w:rsidRDefault="00BC3AE4" w:rsidP="00BC3AE4">
            <w:pPr>
              <w:spacing w:line="380" w:lineRule="atLeast"/>
              <w:ind w:firstLine="252"/>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B050"/>
                <w:sz w:val="18"/>
                <w:szCs w:val="18"/>
              </w:rPr>
            </w:pPr>
            <w:r w:rsidRPr="00D61659">
              <w:rPr>
                <w:rFonts w:ascii="Artifex CF Extra Light" w:hAnsi="Artifex CF Extra Light"/>
                <w:color w:val="00B050"/>
                <w:sz w:val="18"/>
                <w:szCs w:val="18"/>
              </w:rPr>
              <w:t>100.00%</w:t>
            </w:r>
          </w:p>
        </w:tc>
        <w:tc>
          <w:tcPr>
            <w:tcW w:w="1743" w:type="dxa"/>
            <w:hideMark/>
          </w:tcPr>
          <w:p w14:paraId="4EC0D149" w14:textId="26E4A7E9" w:rsidR="00BC3AE4" w:rsidRPr="00935732" w:rsidRDefault="00BC3AE4" w:rsidP="00BC3AE4">
            <w:pPr>
              <w:spacing w:line="380" w:lineRule="atLeast"/>
              <w:ind w:firstLine="252"/>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sz w:val="18"/>
                <w:szCs w:val="18"/>
              </w:rPr>
            </w:pPr>
            <w:r w:rsidRPr="006E2A69">
              <w:rPr>
                <w:rFonts w:ascii="Artifex CF Extra Light" w:hAnsi="Artifex CF Extra Light"/>
                <w:b/>
                <w:color w:val="00B050"/>
                <w:sz w:val="18"/>
                <w:szCs w:val="18"/>
              </w:rPr>
              <w:t>100.00%</w:t>
            </w:r>
          </w:p>
        </w:tc>
      </w:tr>
      <w:tr w:rsidR="00BC3AE4" w:rsidRPr="00935732" w14:paraId="58326DC1" w14:textId="77777777" w:rsidTr="00C243CC">
        <w:trPr>
          <w:trHeight w:val="421"/>
        </w:trPr>
        <w:tc>
          <w:tcPr>
            <w:cnfStyle w:val="001000000000" w:firstRow="0" w:lastRow="0" w:firstColumn="1" w:lastColumn="0" w:oddVBand="0" w:evenVBand="0" w:oddHBand="0" w:evenHBand="0" w:firstRowFirstColumn="0" w:firstRowLastColumn="0" w:lastRowFirstColumn="0" w:lastRowLastColumn="0"/>
            <w:tcW w:w="0" w:type="auto"/>
            <w:hideMark/>
          </w:tcPr>
          <w:p w14:paraId="17698D3F" w14:textId="77777777" w:rsidR="00BC3AE4" w:rsidRPr="00E037F1" w:rsidRDefault="00BC3AE4" w:rsidP="00BC3AE4">
            <w:pPr>
              <w:spacing w:line="380" w:lineRule="atLeast"/>
              <w:ind w:firstLine="252"/>
              <w:rPr>
                <w:rFonts w:ascii="Artifex CF Extra Light" w:hAnsi="Artifex CF Extra Light"/>
                <w:color w:val="1F3864" w:themeColor="accent1" w:themeShade="80"/>
                <w:sz w:val="18"/>
                <w:szCs w:val="18"/>
              </w:rPr>
            </w:pPr>
            <w:r w:rsidRPr="00E037F1">
              <w:rPr>
                <w:rFonts w:ascii="Artifex CF Extra Light" w:hAnsi="Artifex CF Extra Light"/>
                <w:color w:val="1F3864" w:themeColor="accent1" w:themeShade="80"/>
                <w:sz w:val="18"/>
                <w:szCs w:val="18"/>
              </w:rPr>
              <w:t>Capital Humano</w:t>
            </w:r>
          </w:p>
        </w:tc>
        <w:tc>
          <w:tcPr>
            <w:tcW w:w="0" w:type="auto"/>
            <w:hideMark/>
          </w:tcPr>
          <w:p w14:paraId="475C65AE" w14:textId="77777777" w:rsidR="00BC3AE4" w:rsidRPr="00D61659" w:rsidRDefault="00BC3AE4" w:rsidP="00BC3AE4">
            <w:pPr>
              <w:spacing w:line="380" w:lineRule="atLeast"/>
              <w:ind w:firstLine="252"/>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B050"/>
                <w:sz w:val="18"/>
                <w:szCs w:val="18"/>
              </w:rPr>
            </w:pPr>
            <w:r w:rsidRPr="00D61659">
              <w:rPr>
                <w:rFonts w:ascii="Artifex CF Extra Light" w:hAnsi="Artifex CF Extra Light"/>
                <w:color w:val="00B050"/>
                <w:sz w:val="18"/>
                <w:szCs w:val="18"/>
              </w:rPr>
              <w:t>100.00%</w:t>
            </w:r>
          </w:p>
        </w:tc>
        <w:tc>
          <w:tcPr>
            <w:tcW w:w="1743" w:type="dxa"/>
            <w:hideMark/>
          </w:tcPr>
          <w:p w14:paraId="3EB59C1A" w14:textId="00CBE31B" w:rsidR="00BC3AE4" w:rsidRPr="00935732" w:rsidRDefault="00BC3AE4" w:rsidP="00BC3AE4">
            <w:pPr>
              <w:spacing w:line="380" w:lineRule="atLeast"/>
              <w:ind w:firstLine="252"/>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color w:val="00B050"/>
                <w:sz w:val="18"/>
                <w:szCs w:val="18"/>
              </w:rPr>
            </w:pPr>
            <w:r w:rsidRPr="006E2A69">
              <w:rPr>
                <w:rFonts w:ascii="Artifex CF Extra Light" w:hAnsi="Artifex CF Extra Light"/>
                <w:b/>
                <w:color w:val="00B050"/>
                <w:sz w:val="18"/>
                <w:szCs w:val="18"/>
              </w:rPr>
              <w:t>100.00%</w:t>
            </w:r>
          </w:p>
        </w:tc>
      </w:tr>
      <w:tr w:rsidR="00BC3AE4" w:rsidRPr="00935732" w14:paraId="2B04078D" w14:textId="77777777" w:rsidTr="00C243CC">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0" w:type="auto"/>
            <w:hideMark/>
          </w:tcPr>
          <w:p w14:paraId="21A97CED" w14:textId="77777777" w:rsidR="00BC3AE4" w:rsidRPr="00E037F1" w:rsidRDefault="00BC3AE4" w:rsidP="00BC3AE4">
            <w:pPr>
              <w:spacing w:line="380" w:lineRule="atLeast"/>
              <w:ind w:firstLine="252"/>
              <w:rPr>
                <w:rFonts w:ascii="Artifex CF Extra Light" w:hAnsi="Artifex CF Extra Light"/>
                <w:color w:val="1F3864" w:themeColor="accent1" w:themeShade="80"/>
                <w:sz w:val="18"/>
                <w:szCs w:val="18"/>
              </w:rPr>
            </w:pPr>
            <w:r w:rsidRPr="00E037F1">
              <w:rPr>
                <w:rFonts w:ascii="Artifex CF Extra Light" w:hAnsi="Artifex CF Extra Light"/>
                <w:color w:val="1F3864" w:themeColor="accent1" w:themeShade="80"/>
                <w:sz w:val="18"/>
                <w:szCs w:val="18"/>
              </w:rPr>
              <w:t>Interoperabilidad</w:t>
            </w:r>
          </w:p>
        </w:tc>
        <w:tc>
          <w:tcPr>
            <w:tcW w:w="0" w:type="auto"/>
            <w:hideMark/>
          </w:tcPr>
          <w:p w14:paraId="7E2A5494" w14:textId="77777777" w:rsidR="00BC3AE4" w:rsidRPr="00D61659" w:rsidRDefault="00BC3AE4" w:rsidP="00BC3AE4">
            <w:pPr>
              <w:spacing w:line="380" w:lineRule="atLeast"/>
              <w:ind w:firstLine="252"/>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B050"/>
                <w:sz w:val="18"/>
                <w:szCs w:val="18"/>
              </w:rPr>
            </w:pPr>
            <w:r w:rsidRPr="00D61659">
              <w:rPr>
                <w:rFonts w:ascii="Artifex CF Extra Light" w:hAnsi="Artifex CF Extra Light"/>
                <w:color w:val="00B050"/>
                <w:sz w:val="18"/>
                <w:szCs w:val="18"/>
              </w:rPr>
              <w:t>100.00%</w:t>
            </w:r>
          </w:p>
        </w:tc>
        <w:tc>
          <w:tcPr>
            <w:tcW w:w="1743" w:type="dxa"/>
            <w:hideMark/>
          </w:tcPr>
          <w:p w14:paraId="38FBB2B8" w14:textId="724A0823" w:rsidR="00BC3AE4" w:rsidRPr="00935732" w:rsidRDefault="00BC3AE4" w:rsidP="00BC3AE4">
            <w:pPr>
              <w:spacing w:line="380" w:lineRule="atLeast"/>
              <w:ind w:firstLine="252"/>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color w:val="00B050"/>
                <w:sz w:val="18"/>
                <w:szCs w:val="18"/>
              </w:rPr>
            </w:pPr>
            <w:r w:rsidRPr="006E2A69">
              <w:rPr>
                <w:rFonts w:ascii="Artifex CF Extra Light" w:hAnsi="Artifex CF Extra Light"/>
                <w:b/>
                <w:color w:val="00B050"/>
                <w:sz w:val="18"/>
                <w:szCs w:val="18"/>
              </w:rPr>
              <w:t>100.00%</w:t>
            </w:r>
          </w:p>
        </w:tc>
      </w:tr>
      <w:tr w:rsidR="00BC3AE4" w:rsidRPr="00935732" w14:paraId="3E414C2F" w14:textId="77777777" w:rsidTr="00C243CC">
        <w:trPr>
          <w:trHeight w:val="421"/>
        </w:trPr>
        <w:tc>
          <w:tcPr>
            <w:cnfStyle w:val="001000000000" w:firstRow="0" w:lastRow="0" w:firstColumn="1" w:lastColumn="0" w:oddVBand="0" w:evenVBand="0" w:oddHBand="0" w:evenHBand="0" w:firstRowFirstColumn="0" w:firstRowLastColumn="0" w:lastRowFirstColumn="0" w:lastRowLastColumn="0"/>
            <w:tcW w:w="0" w:type="auto"/>
            <w:hideMark/>
          </w:tcPr>
          <w:p w14:paraId="54A2635E" w14:textId="77777777" w:rsidR="00BC3AE4" w:rsidRPr="00E037F1" w:rsidRDefault="00BC3AE4" w:rsidP="00BC3AE4">
            <w:pPr>
              <w:spacing w:line="380" w:lineRule="atLeast"/>
              <w:ind w:firstLine="252"/>
              <w:rPr>
                <w:rFonts w:ascii="Artifex CF Extra Light" w:hAnsi="Artifex CF Extra Light"/>
                <w:color w:val="1F3864" w:themeColor="accent1" w:themeShade="80"/>
                <w:sz w:val="18"/>
                <w:szCs w:val="18"/>
              </w:rPr>
            </w:pPr>
            <w:r w:rsidRPr="00E037F1">
              <w:rPr>
                <w:rFonts w:ascii="Artifex CF Extra Light" w:hAnsi="Artifex CF Extra Light"/>
                <w:color w:val="1F3864" w:themeColor="accent1" w:themeShade="80"/>
                <w:sz w:val="18"/>
                <w:szCs w:val="18"/>
              </w:rPr>
              <w:t>Estándares y Mejores Prácticas</w:t>
            </w:r>
          </w:p>
        </w:tc>
        <w:tc>
          <w:tcPr>
            <w:tcW w:w="0" w:type="auto"/>
            <w:hideMark/>
          </w:tcPr>
          <w:p w14:paraId="74CB015C" w14:textId="77777777" w:rsidR="00BC3AE4" w:rsidRPr="00D61659" w:rsidRDefault="00BC3AE4" w:rsidP="00BC3AE4">
            <w:pPr>
              <w:spacing w:line="380" w:lineRule="atLeast"/>
              <w:ind w:firstLine="252"/>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B050"/>
                <w:sz w:val="18"/>
                <w:szCs w:val="18"/>
              </w:rPr>
            </w:pPr>
            <w:r w:rsidRPr="00D61659">
              <w:rPr>
                <w:rFonts w:ascii="Artifex CF Extra Light" w:hAnsi="Artifex CF Extra Light"/>
                <w:color w:val="00B050"/>
                <w:sz w:val="18"/>
                <w:szCs w:val="18"/>
              </w:rPr>
              <w:t>100.00%</w:t>
            </w:r>
          </w:p>
        </w:tc>
        <w:tc>
          <w:tcPr>
            <w:tcW w:w="1743" w:type="dxa"/>
            <w:hideMark/>
          </w:tcPr>
          <w:p w14:paraId="2B001C10" w14:textId="7E11D4FF" w:rsidR="00BC3AE4" w:rsidRPr="00935732" w:rsidRDefault="00BC3AE4" w:rsidP="00BC3AE4">
            <w:pPr>
              <w:spacing w:line="380" w:lineRule="atLeast"/>
              <w:ind w:firstLine="252"/>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color w:val="00B050"/>
                <w:sz w:val="18"/>
                <w:szCs w:val="18"/>
              </w:rPr>
            </w:pPr>
            <w:r w:rsidRPr="006E2A69">
              <w:rPr>
                <w:rFonts w:ascii="Artifex CF Extra Light" w:hAnsi="Artifex CF Extra Light"/>
                <w:b/>
                <w:color w:val="00B050"/>
                <w:sz w:val="18"/>
                <w:szCs w:val="18"/>
              </w:rPr>
              <w:t>100.00%</w:t>
            </w:r>
          </w:p>
        </w:tc>
      </w:tr>
      <w:tr w:rsidR="00BC3AE4" w:rsidRPr="00935732" w14:paraId="568C0C0F" w14:textId="77777777" w:rsidTr="00C243CC">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0" w:type="auto"/>
            <w:hideMark/>
          </w:tcPr>
          <w:p w14:paraId="6A146DA8" w14:textId="77777777" w:rsidR="00BC3AE4" w:rsidRPr="00E037F1" w:rsidRDefault="00BC3AE4" w:rsidP="00BC3AE4">
            <w:pPr>
              <w:spacing w:line="380" w:lineRule="atLeast"/>
              <w:ind w:firstLine="252"/>
              <w:rPr>
                <w:rFonts w:ascii="Artifex CF Extra Light" w:hAnsi="Artifex CF Extra Light"/>
                <w:color w:val="1F3864" w:themeColor="accent1" w:themeShade="80"/>
                <w:sz w:val="18"/>
                <w:szCs w:val="18"/>
              </w:rPr>
            </w:pPr>
            <w:r w:rsidRPr="00E037F1">
              <w:rPr>
                <w:rFonts w:ascii="Artifex CF Extra Light" w:hAnsi="Artifex CF Extra Light"/>
                <w:color w:val="1F3864" w:themeColor="accent1" w:themeShade="80"/>
                <w:sz w:val="18"/>
                <w:szCs w:val="18"/>
              </w:rPr>
              <w:t>Presencia Web</w:t>
            </w:r>
          </w:p>
        </w:tc>
        <w:tc>
          <w:tcPr>
            <w:tcW w:w="0" w:type="auto"/>
            <w:hideMark/>
          </w:tcPr>
          <w:p w14:paraId="2CBFA3EB" w14:textId="77777777" w:rsidR="00BC3AE4" w:rsidRPr="00D61659" w:rsidRDefault="00BC3AE4" w:rsidP="00BC3AE4">
            <w:pPr>
              <w:spacing w:line="380" w:lineRule="atLeast"/>
              <w:ind w:firstLine="252"/>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B050"/>
                <w:sz w:val="18"/>
                <w:szCs w:val="18"/>
              </w:rPr>
            </w:pPr>
            <w:r w:rsidRPr="00D61659">
              <w:rPr>
                <w:rFonts w:ascii="Artifex CF Extra Light" w:hAnsi="Artifex CF Extra Light"/>
                <w:color w:val="00B050"/>
                <w:sz w:val="18"/>
                <w:szCs w:val="18"/>
              </w:rPr>
              <w:t>100.00%</w:t>
            </w:r>
          </w:p>
        </w:tc>
        <w:tc>
          <w:tcPr>
            <w:tcW w:w="1743" w:type="dxa"/>
            <w:hideMark/>
          </w:tcPr>
          <w:p w14:paraId="4F0038B3" w14:textId="6A46254B" w:rsidR="00BC3AE4" w:rsidRPr="00935732" w:rsidRDefault="00BC3AE4" w:rsidP="00BC3AE4">
            <w:pPr>
              <w:spacing w:line="380" w:lineRule="atLeast"/>
              <w:ind w:firstLine="252"/>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color w:val="00B050"/>
                <w:sz w:val="18"/>
                <w:szCs w:val="18"/>
              </w:rPr>
            </w:pPr>
            <w:r w:rsidRPr="006E2A69">
              <w:rPr>
                <w:rFonts w:ascii="Artifex CF Extra Light" w:hAnsi="Artifex CF Extra Light"/>
                <w:b/>
                <w:color w:val="00B050"/>
                <w:sz w:val="18"/>
                <w:szCs w:val="18"/>
              </w:rPr>
              <w:t>100.00%</w:t>
            </w:r>
          </w:p>
        </w:tc>
      </w:tr>
      <w:tr w:rsidR="00BC3AE4" w:rsidRPr="00935732" w14:paraId="75AA5D5C" w14:textId="77777777" w:rsidTr="00C243CC">
        <w:trPr>
          <w:trHeight w:val="404"/>
        </w:trPr>
        <w:tc>
          <w:tcPr>
            <w:cnfStyle w:val="001000000000" w:firstRow="0" w:lastRow="0" w:firstColumn="1" w:lastColumn="0" w:oddVBand="0" w:evenVBand="0" w:oddHBand="0" w:evenHBand="0" w:firstRowFirstColumn="0" w:firstRowLastColumn="0" w:lastRowFirstColumn="0" w:lastRowLastColumn="0"/>
            <w:tcW w:w="0" w:type="auto"/>
            <w:hideMark/>
          </w:tcPr>
          <w:p w14:paraId="55B77DE7" w14:textId="77777777" w:rsidR="00BC3AE4" w:rsidRPr="00E037F1" w:rsidRDefault="00BC3AE4" w:rsidP="00BC3AE4">
            <w:pPr>
              <w:spacing w:line="380" w:lineRule="atLeast"/>
              <w:ind w:firstLine="252"/>
              <w:rPr>
                <w:rFonts w:ascii="Artifex CF Extra Light" w:hAnsi="Artifex CF Extra Light"/>
                <w:color w:val="1F3864" w:themeColor="accent1" w:themeShade="80"/>
                <w:sz w:val="18"/>
                <w:szCs w:val="18"/>
              </w:rPr>
            </w:pPr>
            <w:r w:rsidRPr="00E037F1">
              <w:rPr>
                <w:rFonts w:ascii="Artifex CF Extra Light" w:hAnsi="Artifex CF Extra Light"/>
                <w:color w:val="1F3864" w:themeColor="accent1" w:themeShade="80"/>
                <w:sz w:val="18"/>
                <w:szCs w:val="18"/>
              </w:rPr>
              <w:t>Datos Abiertos</w:t>
            </w:r>
          </w:p>
        </w:tc>
        <w:tc>
          <w:tcPr>
            <w:tcW w:w="0" w:type="auto"/>
            <w:hideMark/>
          </w:tcPr>
          <w:p w14:paraId="7B65FAAE" w14:textId="77777777" w:rsidR="00BC3AE4" w:rsidRPr="00D61659" w:rsidRDefault="00BC3AE4" w:rsidP="00BC3AE4">
            <w:pPr>
              <w:spacing w:line="380" w:lineRule="atLeast"/>
              <w:ind w:firstLine="252"/>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B050"/>
                <w:sz w:val="18"/>
                <w:szCs w:val="18"/>
              </w:rPr>
            </w:pPr>
            <w:r w:rsidRPr="00D61659">
              <w:rPr>
                <w:rFonts w:ascii="Artifex CF Extra Light" w:hAnsi="Artifex CF Extra Light"/>
                <w:color w:val="00B050"/>
                <w:sz w:val="18"/>
                <w:szCs w:val="18"/>
              </w:rPr>
              <w:t>100.00%</w:t>
            </w:r>
          </w:p>
        </w:tc>
        <w:tc>
          <w:tcPr>
            <w:tcW w:w="1743" w:type="dxa"/>
            <w:hideMark/>
          </w:tcPr>
          <w:p w14:paraId="124ED768" w14:textId="5ECC0110" w:rsidR="00BC3AE4" w:rsidRPr="00935732" w:rsidRDefault="00BC3AE4" w:rsidP="00BC3AE4">
            <w:pPr>
              <w:spacing w:line="380" w:lineRule="atLeast"/>
              <w:ind w:firstLine="252"/>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color w:val="00B050"/>
                <w:sz w:val="18"/>
                <w:szCs w:val="18"/>
              </w:rPr>
            </w:pPr>
            <w:r w:rsidRPr="006E2A69">
              <w:rPr>
                <w:rFonts w:ascii="Artifex CF Extra Light" w:hAnsi="Artifex CF Extra Light"/>
                <w:b/>
                <w:color w:val="00B050"/>
                <w:sz w:val="18"/>
                <w:szCs w:val="18"/>
              </w:rPr>
              <w:t>100.00%</w:t>
            </w:r>
          </w:p>
        </w:tc>
      </w:tr>
      <w:tr w:rsidR="00BC3AE4" w:rsidRPr="00935732" w14:paraId="12C62491" w14:textId="77777777" w:rsidTr="00C243CC">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0" w:type="auto"/>
            <w:hideMark/>
          </w:tcPr>
          <w:p w14:paraId="23CC958C" w14:textId="77777777" w:rsidR="00BC3AE4" w:rsidRPr="00E037F1" w:rsidRDefault="00BC3AE4" w:rsidP="00BC3AE4">
            <w:pPr>
              <w:spacing w:line="380" w:lineRule="atLeast"/>
              <w:ind w:firstLine="252"/>
              <w:rPr>
                <w:rFonts w:ascii="Artifex CF Extra Light" w:hAnsi="Artifex CF Extra Light"/>
                <w:color w:val="1F3864" w:themeColor="accent1" w:themeShade="80"/>
                <w:sz w:val="18"/>
                <w:szCs w:val="18"/>
              </w:rPr>
            </w:pPr>
            <w:r w:rsidRPr="00E037F1">
              <w:rPr>
                <w:rFonts w:ascii="Artifex CF Extra Light" w:hAnsi="Artifex CF Extra Light"/>
                <w:color w:val="1F3864" w:themeColor="accent1" w:themeShade="80"/>
                <w:sz w:val="18"/>
                <w:szCs w:val="18"/>
              </w:rPr>
              <w:t>Redes Sociales</w:t>
            </w:r>
          </w:p>
        </w:tc>
        <w:tc>
          <w:tcPr>
            <w:tcW w:w="0" w:type="auto"/>
            <w:hideMark/>
          </w:tcPr>
          <w:p w14:paraId="7A91F0E6" w14:textId="77777777" w:rsidR="00BC3AE4" w:rsidRPr="00D61659" w:rsidRDefault="00BC3AE4" w:rsidP="00BC3AE4">
            <w:pPr>
              <w:spacing w:line="380" w:lineRule="atLeast"/>
              <w:ind w:firstLine="252"/>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B050"/>
                <w:sz w:val="18"/>
                <w:szCs w:val="18"/>
              </w:rPr>
            </w:pPr>
            <w:r w:rsidRPr="00D61659">
              <w:rPr>
                <w:rFonts w:ascii="Artifex CF Extra Light" w:hAnsi="Artifex CF Extra Light"/>
                <w:color w:val="00B050"/>
                <w:sz w:val="18"/>
                <w:szCs w:val="18"/>
              </w:rPr>
              <w:t>100.00%</w:t>
            </w:r>
          </w:p>
        </w:tc>
        <w:tc>
          <w:tcPr>
            <w:tcW w:w="1743" w:type="dxa"/>
            <w:hideMark/>
          </w:tcPr>
          <w:p w14:paraId="4BD3ADFA" w14:textId="0054BD6B" w:rsidR="00BC3AE4" w:rsidRPr="00935732" w:rsidRDefault="00BC3AE4" w:rsidP="00BC3AE4">
            <w:pPr>
              <w:spacing w:line="380" w:lineRule="atLeast"/>
              <w:ind w:firstLine="252"/>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color w:val="00B050"/>
                <w:sz w:val="18"/>
                <w:szCs w:val="18"/>
              </w:rPr>
            </w:pPr>
            <w:r w:rsidRPr="006E2A69">
              <w:rPr>
                <w:rFonts w:ascii="Artifex CF Extra Light" w:hAnsi="Artifex CF Extra Light"/>
                <w:b/>
                <w:color w:val="00B050"/>
                <w:sz w:val="18"/>
                <w:szCs w:val="18"/>
              </w:rPr>
              <w:t>100.00%</w:t>
            </w:r>
          </w:p>
        </w:tc>
      </w:tr>
      <w:tr w:rsidR="00BC3AE4" w:rsidRPr="00935732" w14:paraId="4DC61B94" w14:textId="77777777" w:rsidTr="00C243CC">
        <w:trPr>
          <w:trHeight w:val="404"/>
        </w:trPr>
        <w:tc>
          <w:tcPr>
            <w:cnfStyle w:val="001000000000" w:firstRow="0" w:lastRow="0" w:firstColumn="1" w:lastColumn="0" w:oddVBand="0" w:evenVBand="0" w:oddHBand="0" w:evenHBand="0" w:firstRowFirstColumn="0" w:firstRowLastColumn="0" w:lastRowFirstColumn="0" w:lastRowLastColumn="0"/>
            <w:tcW w:w="0" w:type="auto"/>
            <w:hideMark/>
          </w:tcPr>
          <w:p w14:paraId="567592DC" w14:textId="42E62D96" w:rsidR="00BC3AE4" w:rsidRPr="00E037F1" w:rsidRDefault="00BC3AE4" w:rsidP="00BC3AE4">
            <w:pPr>
              <w:spacing w:line="380" w:lineRule="atLeast"/>
              <w:ind w:firstLine="252"/>
              <w:rPr>
                <w:rFonts w:ascii="Artifex CF Extra Light" w:hAnsi="Artifex CF Extra Light"/>
                <w:color w:val="1F3864" w:themeColor="accent1" w:themeShade="80"/>
                <w:sz w:val="18"/>
                <w:szCs w:val="18"/>
              </w:rPr>
            </w:pPr>
            <w:r w:rsidRPr="00E037F1">
              <w:rPr>
                <w:rFonts w:ascii="Artifex CF Extra Light" w:hAnsi="Artifex CF Extra Light"/>
                <w:color w:val="1F3864" w:themeColor="accent1" w:themeShade="80"/>
                <w:sz w:val="18"/>
                <w:szCs w:val="18"/>
              </w:rPr>
              <w:t xml:space="preserve">E-Participación </w:t>
            </w:r>
          </w:p>
        </w:tc>
        <w:tc>
          <w:tcPr>
            <w:tcW w:w="0" w:type="auto"/>
            <w:hideMark/>
          </w:tcPr>
          <w:p w14:paraId="778FE6FF" w14:textId="77777777" w:rsidR="00BC3AE4" w:rsidRPr="00D61659" w:rsidRDefault="00BC3AE4" w:rsidP="00BC3AE4">
            <w:pPr>
              <w:spacing w:line="380" w:lineRule="atLeast"/>
              <w:ind w:firstLine="252"/>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B050"/>
                <w:sz w:val="18"/>
                <w:szCs w:val="18"/>
              </w:rPr>
            </w:pPr>
            <w:r w:rsidRPr="00D61659">
              <w:rPr>
                <w:rFonts w:ascii="Artifex CF Extra Light" w:hAnsi="Artifex CF Extra Light"/>
                <w:color w:val="00B050"/>
                <w:sz w:val="18"/>
                <w:szCs w:val="18"/>
              </w:rPr>
              <w:t>100.00%</w:t>
            </w:r>
          </w:p>
        </w:tc>
        <w:tc>
          <w:tcPr>
            <w:tcW w:w="1743" w:type="dxa"/>
            <w:hideMark/>
          </w:tcPr>
          <w:p w14:paraId="669DC61C" w14:textId="0B870FE6" w:rsidR="00BC3AE4" w:rsidRPr="00935732" w:rsidRDefault="00BC3AE4" w:rsidP="00BC3AE4">
            <w:pPr>
              <w:spacing w:line="380" w:lineRule="atLeast"/>
              <w:ind w:firstLine="252"/>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color w:val="00B050"/>
                <w:sz w:val="18"/>
                <w:szCs w:val="18"/>
              </w:rPr>
            </w:pPr>
            <w:r w:rsidRPr="006E2A69">
              <w:rPr>
                <w:rFonts w:ascii="Artifex CF Extra Light" w:hAnsi="Artifex CF Extra Light"/>
                <w:b/>
                <w:color w:val="00B050"/>
                <w:sz w:val="18"/>
                <w:szCs w:val="18"/>
              </w:rPr>
              <w:t>100.00%</w:t>
            </w:r>
          </w:p>
        </w:tc>
      </w:tr>
      <w:tr w:rsidR="00BC3AE4" w:rsidRPr="00935732" w14:paraId="69E58574" w14:textId="77777777" w:rsidTr="00C243CC">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0" w:type="auto"/>
            <w:hideMark/>
          </w:tcPr>
          <w:p w14:paraId="441CDCD3" w14:textId="77777777" w:rsidR="00BC3AE4" w:rsidRPr="00E037F1" w:rsidRDefault="00BC3AE4" w:rsidP="00BC3AE4">
            <w:pPr>
              <w:spacing w:line="380" w:lineRule="atLeast"/>
              <w:ind w:firstLine="252"/>
              <w:rPr>
                <w:rFonts w:ascii="Artifex CF Extra Light" w:hAnsi="Artifex CF Extra Light"/>
                <w:color w:val="1F3864" w:themeColor="accent1" w:themeShade="80"/>
                <w:sz w:val="18"/>
                <w:szCs w:val="18"/>
              </w:rPr>
            </w:pPr>
            <w:r w:rsidRPr="00E037F1">
              <w:rPr>
                <w:rFonts w:ascii="Artifex CF Extra Light" w:hAnsi="Artifex CF Extra Light"/>
                <w:color w:val="1F3864" w:themeColor="accent1" w:themeShade="80"/>
                <w:sz w:val="18"/>
                <w:szCs w:val="18"/>
              </w:rPr>
              <w:t>Disponibilidad de e-Servicios</w:t>
            </w:r>
          </w:p>
        </w:tc>
        <w:tc>
          <w:tcPr>
            <w:tcW w:w="0" w:type="auto"/>
            <w:hideMark/>
          </w:tcPr>
          <w:p w14:paraId="22505F40" w14:textId="77777777" w:rsidR="00BC3AE4" w:rsidRPr="00D61659" w:rsidRDefault="00BC3AE4" w:rsidP="00BC3AE4">
            <w:pPr>
              <w:spacing w:line="380" w:lineRule="atLeast"/>
              <w:ind w:firstLine="252"/>
              <w:cnfStyle w:val="000000100000" w:firstRow="0" w:lastRow="0" w:firstColumn="0" w:lastColumn="0" w:oddVBand="0" w:evenVBand="0" w:oddHBand="1" w:evenHBand="0" w:firstRowFirstColumn="0" w:firstRowLastColumn="0" w:lastRowFirstColumn="0" w:lastRowLastColumn="0"/>
              <w:rPr>
                <w:rFonts w:ascii="Artifex CF Extra Light" w:hAnsi="Artifex CF Extra Light"/>
                <w:color w:val="00B050"/>
                <w:sz w:val="18"/>
                <w:szCs w:val="18"/>
              </w:rPr>
            </w:pPr>
            <w:r w:rsidRPr="00D61659">
              <w:rPr>
                <w:rFonts w:ascii="Artifex CF Extra Light" w:hAnsi="Artifex CF Extra Light"/>
                <w:color w:val="00B050"/>
                <w:sz w:val="18"/>
                <w:szCs w:val="18"/>
              </w:rPr>
              <w:t>100.00%</w:t>
            </w:r>
          </w:p>
        </w:tc>
        <w:tc>
          <w:tcPr>
            <w:tcW w:w="1743" w:type="dxa"/>
            <w:hideMark/>
          </w:tcPr>
          <w:p w14:paraId="0062D081" w14:textId="71DB319E" w:rsidR="00BC3AE4" w:rsidRPr="00935732" w:rsidRDefault="00BC3AE4" w:rsidP="00BC3AE4">
            <w:pPr>
              <w:spacing w:line="380" w:lineRule="atLeast"/>
              <w:ind w:firstLine="252"/>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sz w:val="18"/>
                <w:szCs w:val="18"/>
              </w:rPr>
            </w:pPr>
            <w:r w:rsidRPr="006E2A69">
              <w:rPr>
                <w:rFonts w:ascii="Artifex CF Extra Light" w:hAnsi="Artifex CF Extra Light"/>
                <w:b/>
                <w:color w:val="00B050"/>
                <w:sz w:val="18"/>
                <w:szCs w:val="18"/>
              </w:rPr>
              <w:t>100.00%</w:t>
            </w:r>
          </w:p>
        </w:tc>
      </w:tr>
      <w:tr w:rsidR="00BC3AE4" w:rsidRPr="00935732" w14:paraId="01EC18C0" w14:textId="77777777" w:rsidTr="00C243CC">
        <w:trPr>
          <w:trHeight w:val="404"/>
        </w:trPr>
        <w:tc>
          <w:tcPr>
            <w:cnfStyle w:val="001000000000" w:firstRow="0" w:lastRow="0" w:firstColumn="1" w:lastColumn="0" w:oddVBand="0" w:evenVBand="0" w:oddHBand="0" w:evenHBand="0" w:firstRowFirstColumn="0" w:firstRowLastColumn="0" w:lastRowFirstColumn="0" w:lastRowLastColumn="0"/>
            <w:tcW w:w="0" w:type="auto"/>
            <w:hideMark/>
          </w:tcPr>
          <w:p w14:paraId="253DB3DF" w14:textId="77777777" w:rsidR="00BC3AE4" w:rsidRPr="00E037F1" w:rsidRDefault="00BC3AE4" w:rsidP="00BC3AE4">
            <w:pPr>
              <w:spacing w:line="380" w:lineRule="atLeast"/>
              <w:ind w:firstLine="252"/>
              <w:rPr>
                <w:rFonts w:ascii="Artifex CF Extra Light" w:hAnsi="Artifex CF Extra Light"/>
                <w:color w:val="1F3864" w:themeColor="accent1" w:themeShade="80"/>
                <w:sz w:val="18"/>
                <w:szCs w:val="18"/>
              </w:rPr>
            </w:pPr>
            <w:r w:rsidRPr="00E037F1">
              <w:rPr>
                <w:rFonts w:ascii="Artifex CF Extra Light" w:hAnsi="Artifex CF Extra Light"/>
                <w:color w:val="1F3864" w:themeColor="accent1" w:themeShade="80"/>
                <w:sz w:val="18"/>
                <w:szCs w:val="18"/>
              </w:rPr>
              <w:t>Desarrollo de e-Servicios</w:t>
            </w:r>
          </w:p>
        </w:tc>
        <w:tc>
          <w:tcPr>
            <w:tcW w:w="0" w:type="auto"/>
            <w:hideMark/>
          </w:tcPr>
          <w:p w14:paraId="4B2A361F" w14:textId="77777777" w:rsidR="00BC3AE4" w:rsidRPr="00D61659" w:rsidRDefault="00BC3AE4" w:rsidP="00BC3AE4">
            <w:pPr>
              <w:spacing w:line="380" w:lineRule="atLeast"/>
              <w:ind w:firstLine="252"/>
              <w:cnfStyle w:val="000000000000" w:firstRow="0" w:lastRow="0" w:firstColumn="0" w:lastColumn="0" w:oddVBand="0" w:evenVBand="0" w:oddHBand="0" w:evenHBand="0" w:firstRowFirstColumn="0" w:firstRowLastColumn="0" w:lastRowFirstColumn="0" w:lastRowLastColumn="0"/>
              <w:rPr>
                <w:rFonts w:ascii="Artifex CF Extra Light" w:hAnsi="Artifex CF Extra Light"/>
                <w:color w:val="00B050"/>
                <w:sz w:val="18"/>
                <w:szCs w:val="18"/>
              </w:rPr>
            </w:pPr>
            <w:r w:rsidRPr="00D61659">
              <w:rPr>
                <w:rFonts w:ascii="Artifex CF Extra Light" w:hAnsi="Artifex CF Extra Light"/>
                <w:color w:val="00B050"/>
                <w:sz w:val="18"/>
                <w:szCs w:val="18"/>
              </w:rPr>
              <w:t>100.00%</w:t>
            </w:r>
          </w:p>
        </w:tc>
        <w:tc>
          <w:tcPr>
            <w:tcW w:w="1743" w:type="dxa"/>
            <w:hideMark/>
          </w:tcPr>
          <w:p w14:paraId="2D6B2160" w14:textId="2C24090B" w:rsidR="00BC3AE4" w:rsidRPr="00935732" w:rsidRDefault="00BC3AE4" w:rsidP="00BC3AE4">
            <w:pPr>
              <w:spacing w:line="380" w:lineRule="atLeast"/>
              <w:ind w:firstLine="252"/>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sz w:val="18"/>
                <w:szCs w:val="18"/>
              </w:rPr>
            </w:pPr>
            <w:r w:rsidRPr="006E2A69">
              <w:rPr>
                <w:rFonts w:ascii="Artifex CF Extra Light" w:hAnsi="Artifex CF Extra Light"/>
                <w:b/>
                <w:color w:val="00B050"/>
                <w:sz w:val="18"/>
                <w:szCs w:val="18"/>
              </w:rPr>
              <w:t>100.00%</w:t>
            </w:r>
          </w:p>
        </w:tc>
      </w:tr>
    </w:tbl>
    <w:p w14:paraId="3D98198F" w14:textId="77777777" w:rsidR="00826ED8" w:rsidRPr="00E436EB" w:rsidRDefault="00826ED8" w:rsidP="00641F86">
      <w:pPr>
        <w:numPr>
          <w:ilvl w:val="4"/>
          <w:numId w:val="1"/>
        </w:numPr>
        <w:tabs>
          <w:tab w:val="left" w:pos="1900"/>
        </w:tabs>
        <w:spacing w:line="380" w:lineRule="atLeast"/>
        <w:ind w:left="284" w:firstLine="252"/>
        <w:rPr>
          <w:rFonts w:ascii="Artifex CF Extra Light" w:eastAsia="Arial" w:hAnsi="Artifex CF Extra Light" w:cs="Times New Roman"/>
          <w:b/>
          <w:color w:val="1F3864" w:themeColor="accent1" w:themeShade="80"/>
          <w:sz w:val="18"/>
          <w:szCs w:val="18"/>
        </w:rPr>
      </w:pPr>
      <w:r w:rsidRPr="00E436EB">
        <w:rPr>
          <w:rFonts w:ascii="Artifex CF Extra Light" w:eastAsia="Arial" w:hAnsi="Artifex CF Extra Light" w:cs="Times New Roman"/>
          <w:b/>
          <w:color w:val="1F3864" w:themeColor="accent1" w:themeShade="80"/>
          <w:sz w:val="18"/>
          <w:szCs w:val="18"/>
        </w:rPr>
        <w:lastRenderedPageBreak/>
        <w:t>Sistema de Monitoreo de la Administración Pública (SISMAP)</w:t>
      </w:r>
    </w:p>
    <w:p w14:paraId="5AD2E583" w14:textId="50FEFC00" w:rsidR="00C30E4D" w:rsidRPr="00E436EB" w:rsidRDefault="00754DED" w:rsidP="00641F86">
      <w:pPr>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E436EB">
        <w:rPr>
          <w:rFonts w:ascii="Artifex CF Extra Light" w:eastAsia="Arial" w:hAnsi="Artifex CF Extra Light" w:cs="Times New Roman"/>
          <w:color w:val="1F3864" w:themeColor="accent1" w:themeShade="80"/>
          <w:sz w:val="18"/>
          <w:szCs w:val="18"/>
        </w:rPr>
        <w:t xml:space="preserve">El SNS </w:t>
      </w:r>
      <w:r w:rsidR="009024EC" w:rsidRPr="00E436EB">
        <w:rPr>
          <w:rFonts w:ascii="Artifex CF Extra Light" w:eastAsia="Arial" w:hAnsi="Artifex CF Extra Light" w:cs="Times New Roman"/>
          <w:color w:val="1F3864" w:themeColor="accent1" w:themeShade="80"/>
          <w:sz w:val="18"/>
          <w:szCs w:val="18"/>
        </w:rPr>
        <w:t>ha trabajado en su fortalecimiento interno para hacer frente a las demandas de mejores servicios para la población.</w:t>
      </w:r>
      <w:r w:rsidR="00B756DC" w:rsidRPr="00E436EB">
        <w:rPr>
          <w:rFonts w:ascii="Artifex CF Extra Light" w:eastAsia="Arial" w:hAnsi="Artifex CF Extra Light" w:cs="Times New Roman"/>
          <w:color w:val="1F3864" w:themeColor="accent1" w:themeShade="80"/>
          <w:sz w:val="18"/>
          <w:szCs w:val="18"/>
        </w:rPr>
        <w:t xml:space="preserve"> </w:t>
      </w:r>
      <w:r w:rsidR="00323BA2" w:rsidRPr="00E436EB">
        <w:rPr>
          <w:rFonts w:ascii="Artifex CF Extra Light" w:eastAsia="Arial" w:hAnsi="Artifex CF Extra Light" w:cs="Times New Roman"/>
          <w:color w:val="1F3864" w:themeColor="accent1" w:themeShade="80"/>
          <w:sz w:val="18"/>
          <w:szCs w:val="18"/>
        </w:rPr>
        <w:t xml:space="preserve">En </w:t>
      </w:r>
      <w:r w:rsidR="008656A9" w:rsidRPr="00E436EB">
        <w:rPr>
          <w:rFonts w:ascii="Artifex CF Extra Light" w:eastAsia="Arial" w:hAnsi="Artifex CF Extra Light" w:cs="Times New Roman"/>
          <w:color w:val="1F3864" w:themeColor="accent1" w:themeShade="80"/>
          <w:sz w:val="18"/>
          <w:szCs w:val="18"/>
        </w:rPr>
        <w:t>materia de la Gestión de la Calidad de los Servicios</w:t>
      </w:r>
      <w:r w:rsidR="001C3436" w:rsidRPr="00E436EB">
        <w:rPr>
          <w:rFonts w:ascii="Artifex CF Extra Light" w:eastAsia="Arial" w:hAnsi="Artifex CF Extra Light" w:cs="Times New Roman"/>
          <w:color w:val="1F3864" w:themeColor="accent1" w:themeShade="80"/>
          <w:sz w:val="18"/>
          <w:szCs w:val="18"/>
        </w:rPr>
        <w:t xml:space="preserve"> se ha completado el autodiagnóstico CAF, el acceso a los servicios de funcionarios y servicios del SNS</w:t>
      </w:r>
      <w:r w:rsidR="0063512C" w:rsidRPr="00E436EB">
        <w:rPr>
          <w:rFonts w:ascii="Artifex CF Extra Light" w:eastAsia="Arial" w:hAnsi="Artifex CF Extra Light" w:cs="Times New Roman"/>
          <w:color w:val="1F3864" w:themeColor="accent1" w:themeShade="80"/>
          <w:sz w:val="18"/>
          <w:szCs w:val="18"/>
        </w:rPr>
        <w:t xml:space="preserve">, así </w:t>
      </w:r>
      <w:r w:rsidR="005F324E" w:rsidRPr="00E436EB">
        <w:rPr>
          <w:rFonts w:ascii="Artifex CF Extra Light" w:eastAsia="Arial" w:hAnsi="Artifex CF Extra Light" w:cs="Times New Roman"/>
          <w:color w:val="1F3864" w:themeColor="accent1" w:themeShade="80"/>
          <w:sz w:val="18"/>
          <w:szCs w:val="18"/>
        </w:rPr>
        <w:t>como, la</w:t>
      </w:r>
      <w:r w:rsidR="001C3436" w:rsidRPr="00E436EB">
        <w:rPr>
          <w:rFonts w:ascii="Artifex CF Extra Light" w:eastAsia="Arial" w:hAnsi="Artifex CF Extra Light" w:cs="Times New Roman"/>
          <w:color w:val="1F3864" w:themeColor="accent1" w:themeShade="80"/>
          <w:sz w:val="18"/>
          <w:szCs w:val="18"/>
        </w:rPr>
        <w:t xml:space="preserve"> implementación del Plan de Mejora CAF y la terminación del proceso para la Carta Compromiso al Ciudadano. En cuanto a la estandarización de los procesos, se muestra un alto avance en los macroprocesos administrativos y financieros.</w:t>
      </w:r>
      <w:r w:rsidR="00E40307" w:rsidRPr="00E436EB">
        <w:rPr>
          <w:rFonts w:ascii="Artifex CF Extra Light" w:eastAsia="Arial" w:hAnsi="Artifex CF Extra Light" w:cs="Times New Roman"/>
          <w:color w:val="1F3864" w:themeColor="accent1" w:themeShade="80"/>
          <w:sz w:val="18"/>
          <w:szCs w:val="18"/>
        </w:rPr>
        <w:t xml:space="preserve"> </w:t>
      </w:r>
      <w:r w:rsidR="00C30E4D" w:rsidRPr="00E436EB">
        <w:rPr>
          <w:rFonts w:ascii="Artifex CF Extra Light" w:eastAsia="Arial" w:hAnsi="Artifex CF Extra Light" w:cs="Times New Roman"/>
          <w:color w:val="1F3864" w:themeColor="accent1" w:themeShade="80"/>
          <w:sz w:val="18"/>
          <w:szCs w:val="18"/>
        </w:rPr>
        <w:t>Para la Organización de la Función de Recursos Humanos,</w:t>
      </w:r>
      <w:r w:rsidR="0063512C" w:rsidRPr="00E436EB">
        <w:rPr>
          <w:rFonts w:ascii="Artifex CF Extra Light" w:eastAsia="Arial" w:hAnsi="Artifex CF Extra Light" w:cs="Times New Roman"/>
          <w:color w:val="1F3864" w:themeColor="accent1" w:themeShade="80"/>
          <w:sz w:val="18"/>
          <w:szCs w:val="18"/>
        </w:rPr>
        <w:t xml:space="preserve"> </w:t>
      </w:r>
      <w:r w:rsidR="00E40307" w:rsidRPr="00E436EB">
        <w:rPr>
          <w:rFonts w:ascii="Artifex CF Extra Light" w:eastAsia="Arial" w:hAnsi="Artifex CF Extra Light" w:cs="Times New Roman"/>
          <w:color w:val="1F3864" w:themeColor="accent1" w:themeShade="80"/>
          <w:sz w:val="18"/>
          <w:szCs w:val="18"/>
        </w:rPr>
        <w:t xml:space="preserve">se ha completado en su totalidad el Diagnóstico de Recursos Humanos. </w:t>
      </w:r>
    </w:p>
    <w:p w14:paraId="67BBAD8D" w14:textId="77777777" w:rsidR="00E40307" w:rsidRPr="00E436EB" w:rsidRDefault="002A1EA1" w:rsidP="00641F86">
      <w:pPr>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E436EB">
        <w:rPr>
          <w:rFonts w:ascii="Artifex CF Extra Light" w:eastAsia="Arial" w:hAnsi="Artifex CF Extra Light" w:cs="Times New Roman"/>
          <w:color w:val="1F3864" w:themeColor="accent1" w:themeShade="80"/>
          <w:sz w:val="18"/>
          <w:szCs w:val="18"/>
        </w:rPr>
        <w:t xml:space="preserve">En cuanto a la Organización del Trabajo, se completó la estructura organizativa </w:t>
      </w:r>
      <w:r w:rsidR="006E78A4" w:rsidRPr="00E436EB">
        <w:rPr>
          <w:rFonts w:ascii="Artifex CF Extra Light" w:eastAsia="Arial" w:hAnsi="Artifex CF Extra Light" w:cs="Times New Roman"/>
          <w:color w:val="1F3864" w:themeColor="accent1" w:themeShade="80"/>
          <w:sz w:val="18"/>
          <w:szCs w:val="18"/>
        </w:rPr>
        <w:t>de acuerdo con</w:t>
      </w:r>
      <w:r w:rsidRPr="00E436EB">
        <w:rPr>
          <w:rFonts w:ascii="Artifex CF Extra Light" w:eastAsia="Arial" w:hAnsi="Artifex CF Extra Light" w:cs="Times New Roman"/>
          <w:color w:val="1F3864" w:themeColor="accent1" w:themeShade="80"/>
          <w:sz w:val="18"/>
          <w:szCs w:val="18"/>
        </w:rPr>
        <w:t xml:space="preserve"> la funcionalidad </w:t>
      </w:r>
      <w:r w:rsidR="0070076F" w:rsidRPr="00E436EB">
        <w:rPr>
          <w:rFonts w:ascii="Artifex CF Extra Light" w:eastAsia="Arial" w:hAnsi="Artifex CF Extra Light" w:cs="Times New Roman"/>
          <w:color w:val="1F3864" w:themeColor="accent1" w:themeShade="80"/>
          <w:sz w:val="18"/>
          <w:szCs w:val="18"/>
        </w:rPr>
        <w:t>de la institución, con una propuesta del manual de organización y funciones alineada a la estructura propuesta.</w:t>
      </w:r>
      <w:r w:rsidR="00453494" w:rsidRPr="00E436EB">
        <w:rPr>
          <w:rFonts w:ascii="Artifex CF Extra Light" w:eastAsia="Arial" w:hAnsi="Artifex CF Extra Light" w:cs="Times New Roman"/>
          <w:color w:val="1F3864" w:themeColor="accent1" w:themeShade="80"/>
          <w:sz w:val="18"/>
          <w:szCs w:val="18"/>
        </w:rPr>
        <w:t xml:space="preserve"> En la gestión del empleo, los procesos asociados al Sistema de Administración de Servidores Públicos y los Concursos Públicos, han sido cumplidos acorde a lo planificado.</w:t>
      </w:r>
    </w:p>
    <w:p w14:paraId="25FDE7B2" w14:textId="7082A573" w:rsidR="00453494" w:rsidRPr="00E436EB" w:rsidRDefault="00790C46" w:rsidP="00641F86">
      <w:pPr>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E436EB">
        <w:rPr>
          <w:rFonts w:ascii="Artifex CF Extra Light" w:eastAsia="Arial" w:hAnsi="Artifex CF Extra Light" w:cs="Times New Roman"/>
          <w:color w:val="1F3864" w:themeColor="accent1" w:themeShade="80"/>
          <w:sz w:val="18"/>
          <w:szCs w:val="18"/>
        </w:rPr>
        <w:t>La Gestión del Rendimiento, Gestión del Desarrollo y la Gestión de las Relaciones Laborales y Sociales, mantienen en constante creciente el desarrollo de las actividades asociadas al indicador, mostrando un avance considerable.</w:t>
      </w:r>
    </w:p>
    <w:p w14:paraId="37D71B55" w14:textId="77777777" w:rsidR="00805229" w:rsidRPr="00E436EB" w:rsidRDefault="0063512C" w:rsidP="00641F86">
      <w:pPr>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E436EB">
        <w:rPr>
          <w:rFonts w:ascii="Artifex CF Extra Light" w:eastAsia="Arial" w:hAnsi="Artifex CF Extra Light" w:cs="Times New Roman"/>
          <w:color w:val="1F3864" w:themeColor="accent1" w:themeShade="80"/>
          <w:sz w:val="18"/>
          <w:szCs w:val="18"/>
        </w:rPr>
        <w:t>Producto de la implementación del Sistema de Gestión de la Calidad (SGC), se realizó la medición de satisfacción del cliente externo de los servicios de pasantía medica de ley, la cual es realizada dos veces al año</w:t>
      </w:r>
      <w:r w:rsidR="00805229" w:rsidRPr="00E436EB">
        <w:rPr>
          <w:rFonts w:ascii="Artifex CF Extra Light" w:eastAsia="Arial" w:hAnsi="Artifex CF Extra Light" w:cs="Times New Roman"/>
          <w:color w:val="1F3864" w:themeColor="accent1" w:themeShade="80"/>
          <w:sz w:val="18"/>
          <w:szCs w:val="18"/>
        </w:rPr>
        <w:t xml:space="preserve"> y de clientes internos del SNS</w:t>
      </w:r>
      <w:r w:rsidRPr="00E436EB">
        <w:rPr>
          <w:rFonts w:ascii="Artifex CF Extra Light" w:eastAsia="Arial" w:hAnsi="Artifex CF Extra Light" w:cs="Times New Roman"/>
          <w:color w:val="1F3864" w:themeColor="accent1" w:themeShade="80"/>
          <w:sz w:val="18"/>
          <w:szCs w:val="18"/>
        </w:rPr>
        <w:t xml:space="preserve">. </w:t>
      </w:r>
    </w:p>
    <w:p w14:paraId="54DEB0A5" w14:textId="6BC9115D" w:rsidR="0063512C" w:rsidRPr="00E436EB" w:rsidRDefault="0063512C" w:rsidP="00641F86">
      <w:pPr>
        <w:spacing w:line="380" w:lineRule="atLeast"/>
        <w:ind w:left="284" w:firstLine="252"/>
        <w:jc w:val="both"/>
        <w:rPr>
          <w:rFonts w:ascii="Artifex CF Extra Light" w:eastAsia="Arial" w:hAnsi="Artifex CF Extra Light" w:cs="Times New Roman"/>
          <w:color w:val="1F3864" w:themeColor="accent1" w:themeShade="80"/>
          <w:sz w:val="18"/>
          <w:szCs w:val="18"/>
          <w:lang w:val="es-ES"/>
        </w:rPr>
      </w:pPr>
      <w:r w:rsidRPr="00E436EB">
        <w:rPr>
          <w:rFonts w:ascii="Artifex CF Extra Light" w:eastAsia="Arial" w:hAnsi="Artifex CF Extra Light" w:cs="Times New Roman"/>
          <w:color w:val="1F3864" w:themeColor="accent1" w:themeShade="80"/>
          <w:sz w:val="18"/>
          <w:szCs w:val="18"/>
          <w:lang w:val="es-ES"/>
        </w:rPr>
        <w:t>Bajo el enfoque de mejorar la prestación de los servicios y teniendo como norte la mejora continua de los procesos, colocamos a disposición de los ciudadanos toda la información necesaria para solicitar los servicios que se ofertan en la Red SNS, priorizando la accesibilidad, competencia, confidencialidad, transparencia y fiabilidad; razón por la que el SNS implement</w:t>
      </w:r>
      <w:r w:rsidR="005F324E" w:rsidRPr="00E436EB">
        <w:rPr>
          <w:rFonts w:ascii="Artifex CF Extra Light" w:eastAsia="Arial" w:hAnsi="Artifex CF Extra Light" w:cs="Times New Roman"/>
          <w:color w:val="1F3864" w:themeColor="accent1" w:themeShade="80"/>
          <w:sz w:val="18"/>
          <w:szCs w:val="18"/>
          <w:lang w:val="es-ES"/>
        </w:rPr>
        <w:t>aron</w:t>
      </w:r>
      <w:r w:rsidRPr="00E436EB">
        <w:rPr>
          <w:rFonts w:ascii="Artifex CF Extra Light" w:eastAsia="Arial" w:hAnsi="Artifex CF Extra Light" w:cs="Times New Roman"/>
          <w:color w:val="1F3864" w:themeColor="accent1" w:themeShade="80"/>
          <w:sz w:val="18"/>
          <w:szCs w:val="18"/>
          <w:lang w:val="es-ES"/>
        </w:rPr>
        <w:t xml:space="preserve"> </w:t>
      </w:r>
      <w:r w:rsidR="005F324E" w:rsidRPr="00E436EB">
        <w:rPr>
          <w:rFonts w:ascii="Artifex CF Extra Light" w:eastAsia="Arial" w:hAnsi="Artifex CF Extra Light" w:cs="Times New Roman"/>
          <w:color w:val="1F3864" w:themeColor="accent1" w:themeShade="80"/>
          <w:sz w:val="18"/>
          <w:szCs w:val="18"/>
          <w:lang w:val="es-ES"/>
        </w:rPr>
        <w:t>las</w:t>
      </w:r>
      <w:r w:rsidRPr="00E436EB">
        <w:rPr>
          <w:rFonts w:ascii="Artifex CF Extra Light" w:eastAsia="Arial" w:hAnsi="Artifex CF Extra Light" w:cs="Times New Roman"/>
          <w:color w:val="1F3864" w:themeColor="accent1" w:themeShade="80"/>
          <w:sz w:val="18"/>
          <w:szCs w:val="18"/>
          <w:lang w:val="es-ES"/>
        </w:rPr>
        <w:t xml:space="preserve"> Cartas Compromiso al Ciudadano en Establecimientos de Salud. En esta primera fase se coloca a disposición de los usuarios treinta y dos (32) Cartas Compromisos al Ciudadano (CCC) de establecimientos de Salud y una (1</w:t>
      </w:r>
      <w:r w:rsidR="0071145B" w:rsidRPr="00E436EB">
        <w:rPr>
          <w:rFonts w:ascii="Artifex CF Extra Light" w:eastAsia="Arial" w:hAnsi="Artifex CF Extra Light" w:cs="Times New Roman"/>
          <w:color w:val="1F3864" w:themeColor="accent1" w:themeShade="80"/>
          <w:sz w:val="18"/>
          <w:szCs w:val="18"/>
          <w:lang w:val="es-ES"/>
        </w:rPr>
        <w:t>) Carta</w:t>
      </w:r>
      <w:r w:rsidRPr="00E436EB">
        <w:rPr>
          <w:rFonts w:ascii="Artifex CF Extra Light" w:eastAsia="Arial" w:hAnsi="Artifex CF Extra Light" w:cs="Times New Roman"/>
          <w:color w:val="1F3864" w:themeColor="accent1" w:themeShade="80"/>
          <w:sz w:val="18"/>
          <w:szCs w:val="18"/>
          <w:lang w:val="es-ES"/>
        </w:rPr>
        <w:t xml:space="preserve"> Compromiso al Ciudadano de la Sede Central</w:t>
      </w:r>
      <w:r w:rsidR="005F324E" w:rsidRPr="00E436EB">
        <w:rPr>
          <w:rFonts w:ascii="Artifex CF Extra Light" w:eastAsia="Arial" w:hAnsi="Artifex CF Extra Light" w:cs="Times New Roman"/>
          <w:color w:val="1F3864" w:themeColor="accent1" w:themeShade="80"/>
          <w:sz w:val="18"/>
          <w:szCs w:val="18"/>
          <w:lang w:val="es-ES"/>
        </w:rPr>
        <w:t>, manteniéndose el seguimiento recurrente para garantizar su correcta aplicación en la Red SNS.</w:t>
      </w:r>
    </w:p>
    <w:p w14:paraId="69257C28" w14:textId="77777777" w:rsidR="00B52AC9" w:rsidRPr="00E436EB" w:rsidRDefault="00B52AC9" w:rsidP="00641F86">
      <w:pPr>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73B03CCA" w14:textId="54B3EF45" w:rsidR="004B1799" w:rsidRPr="00E436EB" w:rsidRDefault="000E092D" w:rsidP="00641F86">
      <w:pPr>
        <w:spacing w:line="380" w:lineRule="atLeast"/>
        <w:ind w:left="284" w:firstLine="252"/>
        <w:jc w:val="both"/>
        <w:rPr>
          <w:rFonts w:ascii="Artifex CF Extra Light" w:eastAsia="Arial" w:hAnsi="Artifex CF Extra Light" w:cs="Times New Roman"/>
          <w:b/>
          <w:color w:val="1F3864" w:themeColor="accent1" w:themeShade="80"/>
          <w:sz w:val="18"/>
          <w:szCs w:val="18"/>
        </w:rPr>
      </w:pPr>
      <w:r w:rsidRPr="00E436EB">
        <w:rPr>
          <w:rFonts w:ascii="Artifex CF Extra Light" w:eastAsia="Arial" w:hAnsi="Artifex CF Extra Light" w:cs="Times New Roman"/>
          <w:b/>
          <w:color w:val="1F3864" w:themeColor="accent1" w:themeShade="80"/>
          <w:sz w:val="18"/>
          <w:szCs w:val="18"/>
        </w:rPr>
        <w:lastRenderedPageBreak/>
        <w:t xml:space="preserve">Nivel de cumplimiento Sistema </w:t>
      </w:r>
      <w:r w:rsidR="0077299B" w:rsidRPr="00E436EB">
        <w:rPr>
          <w:rFonts w:ascii="Artifex CF Extra Light" w:eastAsia="Arial" w:hAnsi="Artifex CF Extra Light" w:cs="Times New Roman"/>
          <w:b/>
          <w:color w:val="1F3864" w:themeColor="accent1" w:themeShade="80"/>
          <w:sz w:val="18"/>
          <w:szCs w:val="18"/>
        </w:rPr>
        <w:t>de Indicadores de Monitoreo de la Administración Pública (SISMAP)</w:t>
      </w:r>
    </w:p>
    <w:p w14:paraId="15EF04BC" w14:textId="77777777" w:rsidR="00417722" w:rsidRPr="00935732" w:rsidRDefault="00417722" w:rsidP="00641F86">
      <w:pPr>
        <w:spacing w:line="380" w:lineRule="atLeast"/>
        <w:ind w:left="284" w:firstLine="252"/>
        <w:jc w:val="both"/>
        <w:rPr>
          <w:rFonts w:ascii="Artifex CF Extra Light" w:eastAsia="Arial" w:hAnsi="Artifex CF Extra Light" w:cs="Times New Roman"/>
          <w:b/>
          <w:sz w:val="18"/>
          <w:szCs w:val="18"/>
        </w:rPr>
      </w:pPr>
    </w:p>
    <w:tbl>
      <w:tblPr>
        <w:tblStyle w:val="TableNormal1"/>
        <w:tblW w:w="8775" w:type="dxa"/>
        <w:tblInd w:w="-8"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1877"/>
        <w:gridCol w:w="1806"/>
        <w:gridCol w:w="1998"/>
        <w:gridCol w:w="1482"/>
        <w:gridCol w:w="1612"/>
      </w:tblGrid>
      <w:tr w:rsidR="0071145B" w:rsidRPr="00BF2411" w14:paraId="61AC2E9D" w14:textId="77777777" w:rsidTr="0071145B">
        <w:trPr>
          <w:trHeight w:val="751"/>
        </w:trPr>
        <w:tc>
          <w:tcPr>
            <w:tcW w:w="1877" w:type="dxa"/>
            <w:shd w:val="clear" w:color="auto" w:fill="D9D9D9"/>
          </w:tcPr>
          <w:p w14:paraId="23A1E0A5" w14:textId="77777777" w:rsidR="0071145B" w:rsidRPr="00BF2411" w:rsidRDefault="0071145B" w:rsidP="008236A1">
            <w:pPr>
              <w:pStyle w:val="TableParagraph"/>
              <w:spacing w:before="117" w:line="280" w:lineRule="atLeast"/>
              <w:ind w:left="390" w:right="159"/>
              <w:jc w:val="center"/>
              <w:rPr>
                <w:rFonts w:ascii="Artifex CF Extra Light" w:hAnsi="Artifex CF Extra Light"/>
                <w:b/>
                <w:sz w:val="16"/>
                <w:szCs w:val="16"/>
              </w:rPr>
            </w:pPr>
            <w:bookmarkStart w:id="12" w:name="_Hlk27047091"/>
            <w:r w:rsidRPr="00BF2411">
              <w:rPr>
                <w:rFonts w:ascii="Artifex CF Extra Light" w:hAnsi="Artifex CF Extra Light"/>
                <w:b/>
                <w:sz w:val="16"/>
                <w:szCs w:val="16"/>
              </w:rPr>
              <w:t>Categoría del Indicador</w:t>
            </w:r>
          </w:p>
        </w:tc>
        <w:tc>
          <w:tcPr>
            <w:tcW w:w="1806" w:type="dxa"/>
            <w:shd w:val="clear" w:color="auto" w:fill="D9D9D9"/>
          </w:tcPr>
          <w:p w14:paraId="1433EFE3" w14:textId="77777777" w:rsidR="0071145B" w:rsidRPr="00BF2411" w:rsidRDefault="0071145B" w:rsidP="008236A1">
            <w:pPr>
              <w:pStyle w:val="TableParagraph"/>
              <w:spacing w:line="280" w:lineRule="atLeast"/>
              <w:ind w:firstLine="252"/>
              <w:jc w:val="center"/>
              <w:rPr>
                <w:rFonts w:ascii="Artifex CF Extra Light" w:hAnsi="Artifex CF Extra Light"/>
                <w:b/>
                <w:sz w:val="16"/>
                <w:szCs w:val="16"/>
              </w:rPr>
            </w:pPr>
          </w:p>
          <w:p w14:paraId="2786980E" w14:textId="77777777" w:rsidR="0071145B" w:rsidRPr="00BF2411" w:rsidRDefault="0071145B" w:rsidP="008236A1">
            <w:pPr>
              <w:pStyle w:val="TableParagraph"/>
              <w:spacing w:line="280" w:lineRule="atLeast"/>
              <w:ind w:left="138" w:firstLine="252"/>
              <w:jc w:val="center"/>
              <w:rPr>
                <w:rFonts w:ascii="Artifex CF Extra Light" w:hAnsi="Artifex CF Extra Light"/>
                <w:b/>
                <w:sz w:val="16"/>
                <w:szCs w:val="16"/>
              </w:rPr>
            </w:pPr>
            <w:r w:rsidRPr="00BF2411">
              <w:rPr>
                <w:rFonts w:ascii="Artifex CF Extra Light" w:hAnsi="Artifex CF Extra Light"/>
                <w:b/>
                <w:sz w:val="16"/>
                <w:szCs w:val="16"/>
              </w:rPr>
              <w:t>Componentes</w:t>
            </w:r>
          </w:p>
        </w:tc>
        <w:tc>
          <w:tcPr>
            <w:tcW w:w="1998" w:type="dxa"/>
            <w:shd w:val="clear" w:color="auto" w:fill="D9D9D9"/>
          </w:tcPr>
          <w:p w14:paraId="71841A97" w14:textId="77777777" w:rsidR="0071145B" w:rsidRPr="00BF2411" w:rsidRDefault="0071145B" w:rsidP="008236A1">
            <w:pPr>
              <w:pStyle w:val="TableParagraph"/>
              <w:spacing w:line="280" w:lineRule="atLeast"/>
              <w:ind w:firstLine="252"/>
              <w:jc w:val="center"/>
              <w:rPr>
                <w:rFonts w:ascii="Artifex CF Extra Light" w:hAnsi="Artifex CF Extra Light"/>
                <w:b/>
                <w:sz w:val="16"/>
                <w:szCs w:val="16"/>
              </w:rPr>
            </w:pPr>
          </w:p>
          <w:p w14:paraId="73FCF3F6" w14:textId="77777777" w:rsidR="0071145B" w:rsidRPr="00BF2411" w:rsidRDefault="0071145B" w:rsidP="008236A1">
            <w:pPr>
              <w:pStyle w:val="TableParagraph"/>
              <w:spacing w:line="280" w:lineRule="atLeast"/>
              <w:ind w:left="216" w:firstLine="252"/>
              <w:jc w:val="center"/>
              <w:rPr>
                <w:rFonts w:ascii="Artifex CF Extra Light" w:hAnsi="Artifex CF Extra Light"/>
                <w:b/>
                <w:sz w:val="16"/>
                <w:szCs w:val="16"/>
              </w:rPr>
            </w:pPr>
            <w:r w:rsidRPr="00BF2411">
              <w:rPr>
                <w:rFonts w:ascii="Artifex CF Extra Light" w:hAnsi="Artifex CF Extra Light"/>
                <w:b/>
                <w:sz w:val="16"/>
                <w:szCs w:val="16"/>
              </w:rPr>
              <w:t>Sub-Indicador</w:t>
            </w:r>
          </w:p>
        </w:tc>
        <w:tc>
          <w:tcPr>
            <w:tcW w:w="1482" w:type="dxa"/>
            <w:shd w:val="clear" w:color="auto" w:fill="D9D9D9"/>
          </w:tcPr>
          <w:p w14:paraId="4A280DCA" w14:textId="77777777" w:rsidR="0071145B" w:rsidRPr="00BF2411" w:rsidRDefault="0071145B" w:rsidP="008236A1">
            <w:pPr>
              <w:pStyle w:val="TableParagraph"/>
              <w:spacing w:before="117" w:line="280" w:lineRule="atLeast"/>
              <w:ind w:left="292" w:right="123"/>
              <w:jc w:val="center"/>
              <w:rPr>
                <w:rFonts w:ascii="Artifex CF Extra Light" w:hAnsi="Artifex CF Extra Light"/>
                <w:b/>
                <w:sz w:val="16"/>
                <w:szCs w:val="16"/>
              </w:rPr>
            </w:pPr>
            <w:r w:rsidRPr="00BF2411">
              <w:rPr>
                <w:rFonts w:ascii="Artifex CF Extra Light" w:hAnsi="Artifex CF Extra Light"/>
                <w:b/>
                <w:sz w:val="16"/>
                <w:szCs w:val="16"/>
              </w:rPr>
              <w:t>Puntaje en SISMAP</w:t>
            </w:r>
          </w:p>
        </w:tc>
        <w:tc>
          <w:tcPr>
            <w:tcW w:w="1612" w:type="dxa"/>
            <w:shd w:val="clear" w:color="auto" w:fill="D9D9D9"/>
          </w:tcPr>
          <w:p w14:paraId="7DA5EE19" w14:textId="77777777" w:rsidR="0071145B" w:rsidRPr="00BF2411" w:rsidRDefault="0071145B" w:rsidP="008236A1">
            <w:pPr>
              <w:pStyle w:val="TableParagraph"/>
              <w:spacing w:before="117" w:line="280" w:lineRule="atLeast"/>
              <w:ind w:left="150" w:right="123"/>
              <w:jc w:val="center"/>
              <w:rPr>
                <w:rFonts w:ascii="Artifex CF Extra Light" w:hAnsi="Artifex CF Extra Light"/>
                <w:b/>
                <w:sz w:val="16"/>
                <w:szCs w:val="16"/>
              </w:rPr>
            </w:pPr>
            <w:r w:rsidRPr="00BF2411">
              <w:rPr>
                <w:rFonts w:ascii="Artifex CF Extra Light" w:hAnsi="Artifex CF Extra Light"/>
                <w:b/>
                <w:sz w:val="16"/>
                <w:szCs w:val="16"/>
              </w:rPr>
              <w:t>Puntaje Promediado</w:t>
            </w:r>
          </w:p>
        </w:tc>
      </w:tr>
      <w:tr w:rsidR="0071145B" w:rsidRPr="00BF2411" w14:paraId="61FA47BC" w14:textId="77777777" w:rsidTr="002E61E3">
        <w:trPr>
          <w:trHeight w:val="417"/>
        </w:trPr>
        <w:tc>
          <w:tcPr>
            <w:tcW w:w="1877" w:type="dxa"/>
            <w:vMerge w:val="restart"/>
          </w:tcPr>
          <w:p w14:paraId="25852EDA" w14:textId="77777777" w:rsidR="0071145B" w:rsidRPr="00675374" w:rsidRDefault="0071145B" w:rsidP="00BF2411">
            <w:pPr>
              <w:pStyle w:val="TableParagraph"/>
              <w:spacing w:line="280" w:lineRule="atLeast"/>
              <w:ind w:firstLine="252"/>
              <w:rPr>
                <w:rFonts w:ascii="Artifex CF Extra Light" w:hAnsi="Artifex CF Extra Light"/>
                <w:b/>
                <w:color w:val="1F3864" w:themeColor="accent1" w:themeShade="80"/>
                <w:sz w:val="16"/>
                <w:szCs w:val="16"/>
              </w:rPr>
            </w:pPr>
          </w:p>
          <w:p w14:paraId="016337AB" w14:textId="77777777" w:rsidR="0071145B" w:rsidRPr="00675374" w:rsidRDefault="0071145B" w:rsidP="00BF2411">
            <w:pPr>
              <w:pStyle w:val="TableParagraph"/>
              <w:spacing w:line="280" w:lineRule="atLeast"/>
              <w:ind w:firstLine="252"/>
              <w:rPr>
                <w:rFonts w:ascii="Artifex CF Extra Light" w:hAnsi="Artifex CF Extra Light"/>
                <w:b/>
                <w:color w:val="1F3864" w:themeColor="accent1" w:themeShade="80"/>
                <w:sz w:val="16"/>
                <w:szCs w:val="16"/>
              </w:rPr>
            </w:pPr>
          </w:p>
          <w:p w14:paraId="565B3FC3" w14:textId="77777777" w:rsidR="0071145B" w:rsidRPr="00675374" w:rsidRDefault="0071145B" w:rsidP="00BF2411">
            <w:pPr>
              <w:pStyle w:val="TableParagraph"/>
              <w:spacing w:line="280" w:lineRule="atLeast"/>
              <w:ind w:firstLine="252"/>
              <w:rPr>
                <w:rFonts w:ascii="Artifex CF Extra Light" w:hAnsi="Artifex CF Extra Light"/>
                <w:b/>
                <w:color w:val="1F3864" w:themeColor="accent1" w:themeShade="80"/>
                <w:sz w:val="16"/>
                <w:szCs w:val="16"/>
              </w:rPr>
            </w:pPr>
          </w:p>
          <w:p w14:paraId="05A9EEDE" w14:textId="77777777" w:rsidR="0071145B" w:rsidRPr="00675374" w:rsidRDefault="0071145B" w:rsidP="00BF2411">
            <w:pPr>
              <w:pStyle w:val="TableParagraph"/>
              <w:spacing w:before="6" w:line="280" w:lineRule="atLeast"/>
              <w:ind w:firstLine="252"/>
              <w:rPr>
                <w:rFonts w:ascii="Artifex CF Extra Light" w:hAnsi="Artifex CF Extra Light"/>
                <w:b/>
                <w:color w:val="1F3864" w:themeColor="accent1" w:themeShade="80"/>
                <w:sz w:val="16"/>
                <w:szCs w:val="16"/>
              </w:rPr>
            </w:pPr>
          </w:p>
          <w:p w14:paraId="633D5D1D" w14:textId="77777777" w:rsidR="0071145B" w:rsidRPr="00675374" w:rsidRDefault="0071145B" w:rsidP="006A2DF0">
            <w:pPr>
              <w:pStyle w:val="TableParagraph"/>
              <w:spacing w:line="280" w:lineRule="atLeast"/>
              <w:ind w:right="313"/>
              <w:rPr>
                <w:rFonts w:ascii="Artifex CF Extra Light" w:hAnsi="Artifex CF Extra Light"/>
                <w:b/>
                <w:color w:val="1F3864" w:themeColor="accent1" w:themeShade="80"/>
                <w:sz w:val="16"/>
                <w:szCs w:val="16"/>
              </w:rPr>
            </w:pPr>
            <w:r w:rsidRPr="00675374">
              <w:rPr>
                <w:rFonts w:ascii="Artifex CF Extra Light" w:hAnsi="Artifex CF Extra Light"/>
                <w:b/>
                <w:color w:val="1F3864" w:themeColor="accent1" w:themeShade="80"/>
                <w:sz w:val="16"/>
                <w:szCs w:val="16"/>
              </w:rPr>
              <w:t>Gestión de Calidad</w:t>
            </w:r>
          </w:p>
        </w:tc>
        <w:tc>
          <w:tcPr>
            <w:tcW w:w="1806" w:type="dxa"/>
            <w:vMerge w:val="restart"/>
          </w:tcPr>
          <w:p w14:paraId="442A10A7" w14:textId="77777777" w:rsidR="0071145B" w:rsidRPr="00675374" w:rsidRDefault="0071145B" w:rsidP="00BF2411">
            <w:pPr>
              <w:pStyle w:val="TableParagraph"/>
              <w:spacing w:line="280" w:lineRule="atLeast"/>
              <w:ind w:firstLine="252"/>
              <w:rPr>
                <w:rFonts w:ascii="Artifex CF Extra Light" w:hAnsi="Artifex CF Extra Light"/>
                <w:b/>
                <w:color w:val="1F3864" w:themeColor="accent1" w:themeShade="80"/>
                <w:sz w:val="16"/>
                <w:szCs w:val="16"/>
              </w:rPr>
            </w:pPr>
          </w:p>
          <w:p w14:paraId="1CCDBED2" w14:textId="77777777" w:rsidR="0071145B" w:rsidRPr="00675374" w:rsidRDefault="0071145B" w:rsidP="00BF2411">
            <w:pPr>
              <w:pStyle w:val="TableParagraph"/>
              <w:spacing w:line="280" w:lineRule="atLeast"/>
              <w:ind w:firstLine="252"/>
              <w:rPr>
                <w:rFonts w:ascii="Artifex CF Extra Light" w:hAnsi="Artifex CF Extra Light"/>
                <w:b/>
                <w:color w:val="1F3864" w:themeColor="accent1" w:themeShade="80"/>
                <w:sz w:val="16"/>
                <w:szCs w:val="16"/>
              </w:rPr>
            </w:pPr>
          </w:p>
          <w:p w14:paraId="1C1E4433" w14:textId="77777777" w:rsidR="0071145B" w:rsidRPr="00675374" w:rsidRDefault="0071145B" w:rsidP="00BF2411">
            <w:pPr>
              <w:pStyle w:val="TableParagraph"/>
              <w:spacing w:line="280" w:lineRule="atLeast"/>
              <w:ind w:firstLine="252"/>
              <w:rPr>
                <w:rFonts w:ascii="Artifex CF Extra Light" w:hAnsi="Artifex CF Extra Light"/>
                <w:b/>
                <w:color w:val="1F3864" w:themeColor="accent1" w:themeShade="80"/>
                <w:sz w:val="16"/>
                <w:szCs w:val="16"/>
              </w:rPr>
            </w:pPr>
          </w:p>
          <w:p w14:paraId="502B1E0F" w14:textId="77777777" w:rsidR="0071145B" w:rsidRPr="00675374" w:rsidRDefault="0071145B" w:rsidP="00BF2411">
            <w:pPr>
              <w:pStyle w:val="TableParagraph"/>
              <w:spacing w:before="6" w:line="280" w:lineRule="atLeast"/>
              <w:ind w:firstLine="252"/>
              <w:rPr>
                <w:rFonts w:ascii="Artifex CF Extra Light" w:hAnsi="Artifex CF Extra Light"/>
                <w:b/>
                <w:color w:val="1F3864" w:themeColor="accent1" w:themeShade="80"/>
                <w:sz w:val="16"/>
                <w:szCs w:val="16"/>
              </w:rPr>
            </w:pPr>
          </w:p>
          <w:p w14:paraId="212D14DF" w14:textId="77777777" w:rsidR="0071145B" w:rsidRPr="00675374" w:rsidRDefault="0071145B" w:rsidP="006A2DF0">
            <w:pPr>
              <w:pStyle w:val="TableParagraph"/>
              <w:spacing w:line="280" w:lineRule="atLeast"/>
              <w:ind w:left="60" w:right="45"/>
              <w:rPr>
                <w:rFonts w:ascii="Artifex CF Extra Light" w:hAnsi="Artifex CF Extra Light"/>
                <w:color w:val="1F3864" w:themeColor="accent1" w:themeShade="80"/>
                <w:sz w:val="16"/>
                <w:szCs w:val="16"/>
              </w:rPr>
            </w:pPr>
            <w:r w:rsidRPr="00675374">
              <w:rPr>
                <w:rFonts w:ascii="Artifex CF Extra Light" w:hAnsi="Artifex CF Extra Light"/>
                <w:color w:val="1F3864" w:themeColor="accent1" w:themeShade="80"/>
                <w:sz w:val="16"/>
                <w:szCs w:val="16"/>
              </w:rPr>
              <w:t>Gestión de la Calidad y los Servicios</w:t>
            </w:r>
          </w:p>
        </w:tc>
        <w:tc>
          <w:tcPr>
            <w:tcW w:w="1998" w:type="dxa"/>
          </w:tcPr>
          <w:p w14:paraId="5986664F" w14:textId="77777777" w:rsidR="0071145B" w:rsidRPr="00675374" w:rsidRDefault="0071145B" w:rsidP="00214E6B">
            <w:pPr>
              <w:pStyle w:val="TableParagraph"/>
              <w:spacing w:line="280" w:lineRule="atLeast"/>
              <w:ind w:left="53" w:right="229"/>
              <w:rPr>
                <w:rFonts w:ascii="Artifex CF Extra Light" w:hAnsi="Artifex CF Extra Light"/>
                <w:color w:val="1F3864" w:themeColor="accent1" w:themeShade="80"/>
                <w:sz w:val="16"/>
                <w:szCs w:val="16"/>
              </w:rPr>
            </w:pPr>
            <w:r w:rsidRPr="00675374">
              <w:rPr>
                <w:rFonts w:ascii="Artifex CF Extra Light" w:hAnsi="Artifex CF Extra Light"/>
                <w:color w:val="1F3864" w:themeColor="accent1" w:themeShade="80"/>
                <w:sz w:val="16"/>
                <w:szCs w:val="16"/>
              </w:rPr>
              <w:t>Autodiagnóstico CAF</w:t>
            </w:r>
          </w:p>
        </w:tc>
        <w:tc>
          <w:tcPr>
            <w:tcW w:w="1482" w:type="dxa"/>
          </w:tcPr>
          <w:p w14:paraId="140FC07D" w14:textId="77777777" w:rsidR="0071145B" w:rsidRPr="00BF2411" w:rsidRDefault="0071145B" w:rsidP="000C7AC0">
            <w:pPr>
              <w:pStyle w:val="TableParagraph"/>
              <w:spacing w:before="129" w:line="280" w:lineRule="atLeast"/>
              <w:ind w:right="425" w:firstLine="252"/>
              <w:jc w:val="center"/>
              <w:rPr>
                <w:rFonts w:ascii="Artifex CF Extra Light" w:hAnsi="Artifex CF Extra Light"/>
                <w:b/>
                <w:sz w:val="16"/>
                <w:szCs w:val="16"/>
              </w:rPr>
            </w:pPr>
            <w:r w:rsidRPr="00BF2411">
              <w:rPr>
                <w:rFonts w:ascii="Artifex CF Extra Light" w:hAnsi="Artifex CF Extra Light"/>
                <w:b/>
                <w:color w:val="00AF50"/>
                <w:sz w:val="16"/>
                <w:szCs w:val="16"/>
              </w:rPr>
              <w:t>100%</w:t>
            </w:r>
          </w:p>
        </w:tc>
        <w:tc>
          <w:tcPr>
            <w:tcW w:w="1612" w:type="dxa"/>
            <w:vMerge w:val="restart"/>
          </w:tcPr>
          <w:p w14:paraId="3B584271" w14:textId="77777777" w:rsidR="0071145B" w:rsidRPr="00BF2411" w:rsidRDefault="0071145B" w:rsidP="00BF2411">
            <w:pPr>
              <w:pStyle w:val="TableParagraph"/>
              <w:spacing w:line="280" w:lineRule="atLeast"/>
              <w:ind w:firstLine="252"/>
              <w:rPr>
                <w:rFonts w:ascii="Artifex CF Extra Light" w:hAnsi="Artifex CF Extra Light"/>
                <w:b/>
                <w:sz w:val="16"/>
                <w:szCs w:val="16"/>
              </w:rPr>
            </w:pPr>
          </w:p>
          <w:p w14:paraId="43F9CA62" w14:textId="77777777" w:rsidR="0071145B" w:rsidRPr="00BF2411" w:rsidRDefault="0071145B" w:rsidP="00BF2411">
            <w:pPr>
              <w:pStyle w:val="TableParagraph"/>
              <w:spacing w:line="280" w:lineRule="atLeast"/>
              <w:ind w:firstLine="252"/>
              <w:rPr>
                <w:rFonts w:ascii="Artifex CF Extra Light" w:hAnsi="Artifex CF Extra Light"/>
                <w:b/>
                <w:sz w:val="16"/>
                <w:szCs w:val="16"/>
              </w:rPr>
            </w:pPr>
          </w:p>
          <w:p w14:paraId="60D5E991" w14:textId="77777777" w:rsidR="0071145B" w:rsidRPr="00BF2411" w:rsidRDefault="0071145B" w:rsidP="00BF2411">
            <w:pPr>
              <w:pStyle w:val="TableParagraph"/>
              <w:spacing w:line="280" w:lineRule="atLeast"/>
              <w:ind w:firstLine="252"/>
              <w:rPr>
                <w:rFonts w:ascii="Artifex CF Extra Light" w:hAnsi="Artifex CF Extra Light"/>
                <w:b/>
                <w:sz w:val="16"/>
                <w:szCs w:val="16"/>
              </w:rPr>
            </w:pPr>
          </w:p>
          <w:p w14:paraId="096E42F6" w14:textId="77777777" w:rsidR="0071145B" w:rsidRPr="00BF2411" w:rsidRDefault="0071145B" w:rsidP="00BF2411">
            <w:pPr>
              <w:pStyle w:val="TableParagraph"/>
              <w:spacing w:line="280" w:lineRule="atLeast"/>
              <w:ind w:firstLine="252"/>
              <w:rPr>
                <w:rFonts w:ascii="Artifex CF Extra Light" w:hAnsi="Artifex CF Extra Light"/>
                <w:b/>
                <w:sz w:val="16"/>
                <w:szCs w:val="16"/>
              </w:rPr>
            </w:pPr>
          </w:p>
          <w:p w14:paraId="660B7E54" w14:textId="4C86CE02" w:rsidR="0071145B" w:rsidRPr="00BF2411" w:rsidRDefault="009E26F5" w:rsidP="009E26F5">
            <w:pPr>
              <w:pStyle w:val="TableParagraph"/>
              <w:spacing w:before="206" w:line="280" w:lineRule="atLeast"/>
              <w:ind w:left="568" w:right="560"/>
              <w:rPr>
                <w:rFonts w:ascii="Artifex CF Extra Light" w:hAnsi="Artifex CF Extra Light"/>
                <w:b/>
                <w:sz w:val="16"/>
                <w:szCs w:val="16"/>
              </w:rPr>
            </w:pPr>
            <w:r w:rsidRPr="00BF2411">
              <w:rPr>
                <w:rFonts w:ascii="Artifex CF Extra Light" w:hAnsi="Artifex CF Extra Light"/>
                <w:b/>
                <w:color w:val="00AF50"/>
                <w:sz w:val="16"/>
                <w:szCs w:val="16"/>
              </w:rPr>
              <w:t>100%</w:t>
            </w:r>
          </w:p>
        </w:tc>
      </w:tr>
      <w:tr w:rsidR="0071145B" w:rsidRPr="00BF2411" w14:paraId="60F16E1B" w14:textId="77777777" w:rsidTr="002E61E3">
        <w:trPr>
          <w:trHeight w:val="435"/>
        </w:trPr>
        <w:tc>
          <w:tcPr>
            <w:tcW w:w="1877" w:type="dxa"/>
            <w:vMerge/>
            <w:tcBorders>
              <w:top w:val="nil"/>
            </w:tcBorders>
          </w:tcPr>
          <w:p w14:paraId="599EF4BA" w14:textId="77777777" w:rsidR="0071145B" w:rsidRPr="00675374" w:rsidRDefault="0071145B" w:rsidP="00BF2411">
            <w:pPr>
              <w:spacing w:line="280" w:lineRule="atLeast"/>
              <w:ind w:firstLine="252"/>
              <w:rPr>
                <w:rFonts w:ascii="Artifex CF Extra Light" w:hAnsi="Artifex CF Extra Light"/>
                <w:color w:val="1F3864" w:themeColor="accent1" w:themeShade="80"/>
                <w:sz w:val="16"/>
                <w:szCs w:val="16"/>
              </w:rPr>
            </w:pPr>
          </w:p>
        </w:tc>
        <w:tc>
          <w:tcPr>
            <w:tcW w:w="1806" w:type="dxa"/>
            <w:vMerge/>
            <w:tcBorders>
              <w:top w:val="nil"/>
            </w:tcBorders>
          </w:tcPr>
          <w:p w14:paraId="421F5FF5" w14:textId="77777777" w:rsidR="0071145B" w:rsidRPr="00675374" w:rsidRDefault="0071145B" w:rsidP="00BF2411">
            <w:pPr>
              <w:spacing w:line="280" w:lineRule="atLeast"/>
              <w:ind w:firstLine="252"/>
              <w:rPr>
                <w:rFonts w:ascii="Artifex CF Extra Light" w:hAnsi="Artifex CF Extra Light"/>
                <w:color w:val="1F3864" w:themeColor="accent1" w:themeShade="80"/>
                <w:sz w:val="16"/>
                <w:szCs w:val="16"/>
              </w:rPr>
            </w:pPr>
          </w:p>
        </w:tc>
        <w:tc>
          <w:tcPr>
            <w:tcW w:w="1998" w:type="dxa"/>
          </w:tcPr>
          <w:p w14:paraId="4C1C7999" w14:textId="5A4134FD" w:rsidR="0071145B" w:rsidRPr="00675374" w:rsidRDefault="0071145B" w:rsidP="00214E6B">
            <w:pPr>
              <w:pStyle w:val="TableParagraph"/>
              <w:spacing w:line="280" w:lineRule="atLeast"/>
              <w:rPr>
                <w:rFonts w:ascii="Artifex CF Extra Light" w:hAnsi="Artifex CF Extra Light"/>
                <w:color w:val="1F3864" w:themeColor="accent1" w:themeShade="80"/>
                <w:sz w:val="16"/>
                <w:szCs w:val="16"/>
              </w:rPr>
            </w:pPr>
            <w:r w:rsidRPr="00675374">
              <w:rPr>
                <w:rFonts w:ascii="Artifex CF Extra Light" w:hAnsi="Artifex CF Extra Light"/>
                <w:color w:val="1F3864" w:themeColor="accent1" w:themeShade="80"/>
                <w:sz w:val="16"/>
                <w:szCs w:val="16"/>
              </w:rPr>
              <w:t>Plan de Mejora</w:t>
            </w:r>
            <w:r w:rsidR="00214E6B" w:rsidRPr="00675374">
              <w:rPr>
                <w:rFonts w:ascii="Artifex CF Extra Light" w:hAnsi="Artifex CF Extra Light"/>
                <w:color w:val="1F3864" w:themeColor="accent1" w:themeShade="80"/>
                <w:sz w:val="16"/>
                <w:szCs w:val="16"/>
              </w:rPr>
              <w:t xml:space="preserve"> </w:t>
            </w:r>
            <w:r w:rsidRPr="00675374">
              <w:rPr>
                <w:rFonts w:ascii="Artifex CF Extra Light" w:hAnsi="Artifex CF Extra Light"/>
                <w:color w:val="1F3864" w:themeColor="accent1" w:themeShade="80"/>
                <w:sz w:val="16"/>
                <w:szCs w:val="16"/>
              </w:rPr>
              <w:t>CAF</w:t>
            </w:r>
          </w:p>
        </w:tc>
        <w:tc>
          <w:tcPr>
            <w:tcW w:w="1482" w:type="dxa"/>
          </w:tcPr>
          <w:p w14:paraId="7B71BD8B" w14:textId="77777777" w:rsidR="0071145B" w:rsidRPr="00BF2411" w:rsidRDefault="0071145B" w:rsidP="000C7AC0">
            <w:pPr>
              <w:pStyle w:val="TableParagraph"/>
              <w:spacing w:before="126" w:line="280" w:lineRule="atLeast"/>
              <w:ind w:right="425" w:firstLine="252"/>
              <w:jc w:val="center"/>
              <w:rPr>
                <w:rFonts w:ascii="Artifex CF Extra Light" w:hAnsi="Artifex CF Extra Light"/>
                <w:b/>
                <w:sz w:val="16"/>
                <w:szCs w:val="16"/>
              </w:rPr>
            </w:pPr>
            <w:r w:rsidRPr="00BF2411">
              <w:rPr>
                <w:rFonts w:ascii="Artifex CF Extra Light" w:hAnsi="Artifex CF Extra Light"/>
                <w:b/>
                <w:color w:val="00AF50"/>
                <w:sz w:val="16"/>
                <w:szCs w:val="16"/>
              </w:rPr>
              <w:t>100%</w:t>
            </w:r>
          </w:p>
        </w:tc>
        <w:tc>
          <w:tcPr>
            <w:tcW w:w="1612" w:type="dxa"/>
            <w:vMerge/>
            <w:tcBorders>
              <w:top w:val="nil"/>
            </w:tcBorders>
          </w:tcPr>
          <w:p w14:paraId="55816AF7" w14:textId="77777777" w:rsidR="0071145B" w:rsidRPr="00BF2411" w:rsidRDefault="0071145B" w:rsidP="00BF2411">
            <w:pPr>
              <w:spacing w:line="280" w:lineRule="atLeast"/>
              <w:ind w:firstLine="252"/>
              <w:rPr>
                <w:rFonts w:ascii="Artifex CF Extra Light" w:hAnsi="Artifex CF Extra Light"/>
                <w:sz w:val="16"/>
                <w:szCs w:val="16"/>
              </w:rPr>
            </w:pPr>
          </w:p>
        </w:tc>
      </w:tr>
      <w:tr w:rsidR="009E26F5" w:rsidRPr="00BF2411" w14:paraId="6CA33405" w14:textId="77777777" w:rsidTr="002E61E3">
        <w:trPr>
          <w:trHeight w:val="615"/>
        </w:trPr>
        <w:tc>
          <w:tcPr>
            <w:tcW w:w="1877" w:type="dxa"/>
            <w:vMerge/>
            <w:tcBorders>
              <w:top w:val="nil"/>
            </w:tcBorders>
          </w:tcPr>
          <w:p w14:paraId="2919DCA0" w14:textId="77777777" w:rsidR="009E26F5" w:rsidRPr="00675374" w:rsidRDefault="009E26F5" w:rsidP="009E26F5">
            <w:pPr>
              <w:spacing w:line="280" w:lineRule="atLeast"/>
              <w:ind w:firstLine="252"/>
              <w:rPr>
                <w:rFonts w:ascii="Artifex CF Extra Light" w:hAnsi="Artifex CF Extra Light"/>
                <w:color w:val="1F3864" w:themeColor="accent1" w:themeShade="80"/>
                <w:sz w:val="16"/>
                <w:szCs w:val="16"/>
              </w:rPr>
            </w:pPr>
          </w:p>
        </w:tc>
        <w:tc>
          <w:tcPr>
            <w:tcW w:w="1806" w:type="dxa"/>
            <w:vMerge/>
            <w:tcBorders>
              <w:top w:val="nil"/>
            </w:tcBorders>
          </w:tcPr>
          <w:p w14:paraId="60319F4B" w14:textId="77777777" w:rsidR="009E26F5" w:rsidRPr="00675374" w:rsidRDefault="009E26F5" w:rsidP="009E26F5">
            <w:pPr>
              <w:spacing w:line="280" w:lineRule="atLeast"/>
              <w:ind w:firstLine="252"/>
              <w:rPr>
                <w:rFonts w:ascii="Artifex CF Extra Light" w:hAnsi="Artifex CF Extra Light"/>
                <w:color w:val="1F3864" w:themeColor="accent1" w:themeShade="80"/>
                <w:sz w:val="16"/>
                <w:szCs w:val="16"/>
              </w:rPr>
            </w:pPr>
          </w:p>
        </w:tc>
        <w:tc>
          <w:tcPr>
            <w:tcW w:w="1998" w:type="dxa"/>
          </w:tcPr>
          <w:p w14:paraId="53FA487A" w14:textId="55A8D9D0" w:rsidR="009E26F5" w:rsidRPr="00675374" w:rsidRDefault="009E26F5" w:rsidP="009E26F5">
            <w:pPr>
              <w:pStyle w:val="TableParagraph"/>
              <w:spacing w:line="280" w:lineRule="atLeast"/>
              <w:rPr>
                <w:rFonts w:ascii="Artifex CF Extra Light" w:hAnsi="Artifex CF Extra Light"/>
                <w:color w:val="1F3864" w:themeColor="accent1" w:themeShade="80"/>
                <w:sz w:val="16"/>
                <w:szCs w:val="16"/>
              </w:rPr>
            </w:pPr>
            <w:r w:rsidRPr="00675374">
              <w:rPr>
                <w:rFonts w:ascii="Artifex CF Extra Light" w:hAnsi="Artifex CF Extra Light"/>
                <w:color w:val="1F3864" w:themeColor="accent1" w:themeShade="80"/>
                <w:sz w:val="16"/>
                <w:szCs w:val="16"/>
              </w:rPr>
              <w:t>Carta Compromiso al Ciudadano</w:t>
            </w:r>
          </w:p>
        </w:tc>
        <w:tc>
          <w:tcPr>
            <w:tcW w:w="1482" w:type="dxa"/>
          </w:tcPr>
          <w:p w14:paraId="059F9B79" w14:textId="612619AB" w:rsidR="009E26F5" w:rsidRPr="00BF2411" w:rsidRDefault="009E26F5" w:rsidP="000C7AC0">
            <w:pPr>
              <w:pStyle w:val="TableParagraph"/>
              <w:spacing w:line="280" w:lineRule="atLeast"/>
              <w:ind w:right="485" w:firstLine="252"/>
              <w:jc w:val="center"/>
              <w:rPr>
                <w:rFonts w:ascii="Artifex CF Extra Light" w:hAnsi="Artifex CF Extra Light"/>
                <w:b/>
                <w:sz w:val="16"/>
                <w:szCs w:val="16"/>
              </w:rPr>
            </w:pPr>
            <w:r w:rsidRPr="00A95DC5">
              <w:rPr>
                <w:rFonts w:ascii="Artifex CF Extra Light" w:hAnsi="Artifex CF Extra Light"/>
                <w:b/>
                <w:color w:val="00AF50"/>
                <w:sz w:val="16"/>
                <w:szCs w:val="16"/>
              </w:rPr>
              <w:t>100%</w:t>
            </w:r>
          </w:p>
        </w:tc>
        <w:tc>
          <w:tcPr>
            <w:tcW w:w="1612" w:type="dxa"/>
            <w:vMerge/>
            <w:tcBorders>
              <w:top w:val="nil"/>
            </w:tcBorders>
          </w:tcPr>
          <w:p w14:paraId="571C1D77" w14:textId="77777777" w:rsidR="009E26F5" w:rsidRPr="00BF2411" w:rsidRDefault="009E26F5" w:rsidP="009E26F5">
            <w:pPr>
              <w:spacing w:line="280" w:lineRule="atLeast"/>
              <w:ind w:firstLine="252"/>
              <w:rPr>
                <w:rFonts w:ascii="Artifex CF Extra Light" w:hAnsi="Artifex CF Extra Light"/>
                <w:sz w:val="16"/>
                <w:szCs w:val="16"/>
              </w:rPr>
            </w:pPr>
          </w:p>
        </w:tc>
      </w:tr>
      <w:tr w:rsidR="009E26F5" w:rsidRPr="00BF2411" w14:paraId="3752DB09" w14:textId="77777777" w:rsidTr="002E61E3">
        <w:trPr>
          <w:trHeight w:val="1002"/>
        </w:trPr>
        <w:tc>
          <w:tcPr>
            <w:tcW w:w="1877" w:type="dxa"/>
            <w:vMerge/>
            <w:tcBorders>
              <w:top w:val="nil"/>
            </w:tcBorders>
          </w:tcPr>
          <w:p w14:paraId="4C0FA332" w14:textId="77777777" w:rsidR="009E26F5" w:rsidRPr="00675374" w:rsidRDefault="009E26F5" w:rsidP="009E26F5">
            <w:pPr>
              <w:spacing w:line="280" w:lineRule="atLeast"/>
              <w:ind w:firstLine="252"/>
              <w:rPr>
                <w:rFonts w:ascii="Artifex CF Extra Light" w:hAnsi="Artifex CF Extra Light"/>
                <w:color w:val="1F3864" w:themeColor="accent1" w:themeShade="80"/>
                <w:sz w:val="16"/>
                <w:szCs w:val="16"/>
              </w:rPr>
            </w:pPr>
          </w:p>
        </w:tc>
        <w:tc>
          <w:tcPr>
            <w:tcW w:w="1806" w:type="dxa"/>
            <w:vMerge/>
            <w:tcBorders>
              <w:top w:val="nil"/>
            </w:tcBorders>
          </w:tcPr>
          <w:p w14:paraId="0EF486EA" w14:textId="77777777" w:rsidR="009E26F5" w:rsidRPr="00675374" w:rsidRDefault="009E26F5" w:rsidP="009E26F5">
            <w:pPr>
              <w:spacing w:line="280" w:lineRule="atLeast"/>
              <w:ind w:firstLine="252"/>
              <w:rPr>
                <w:rFonts w:ascii="Artifex CF Extra Light" w:hAnsi="Artifex CF Extra Light"/>
                <w:color w:val="1F3864" w:themeColor="accent1" w:themeShade="80"/>
                <w:sz w:val="16"/>
                <w:szCs w:val="16"/>
              </w:rPr>
            </w:pPr>
          </w:p>
        </w:tc>
        <w:tc>
          <w:tcPr>
            <w:tcW w:w="1998" w:type="dxa"/>
          </w:tcPr>
          <w:p w14:paraId="55E87900" w14:textId="77777777" w:rsidR="009E26F5" w:rsidRPr="00675374" w:rsidRDefault="009E26F5" w:rsidP="009E26F5">
            <w:pPr>
              <w:pStyle w:val="TableParagraph"/>
              <w:spacing w:before="68" w:line="280" w:lineRule="atLeast"/>
              <w:ind w:right="105"/>
              <w:rPr>
                <w:rFonts w:ascii="Artifex CF Extra Light" w:hAnsi="Artifex CF Extra Light"/>
                <w:color w:val="1F3864" w:themeColor="accent1" w:themeShade="80"/>
                <w:sz w:val="16"/>
                <w:szCs w:val="16"/>
              </w:rPr>
            </w:pPr>
            <w:r w:rsidRPr="00675374">
              <w:rPr>
                <w:rFonts w:ascii="Artifex CF Extra Light" w:hAnsi="Artifex CF Extra Light"/>
                <w:color w:val="1F3864" w:themeColor="accent1" w:themeShade="80"/>
                <w:sz w:val="16"/>
                <w:szCs w:val="16"/>
              </w:rPr>
              <w:t>Transparencia en las informaciones de servicios y funcionarios</w:t>
            </w:r>
          </w:p>
        </w:tc>
        <w:tc>
          <w:tcPr>
            <w:tcW w:w="1482" w:type="dxa"/>
          </w:tcPr>
          <w:p w14:paraId="364DF8B9" w14:textId="635BD3FF" w:rsidR="009E26F5" w:rsidRPr="00BF2411" w:rsidRDefault="009E26F5" w:rsidP="000C7AC0">
            <w:pPr>
              <w:pStyle w:val="TableParagraph"/>
              <w:spacing w:line="280" w:lineRule="atLeast"/>
              <w:ind w:right="425" w:firstLine="252"/>
              <w:jc w:val="center"/>
              <w:rPr>
                <w:rFonts w:ascii="Artifex CF Extra Light" w:hAnsi="Artifex CF Extra Light"/>
                <w:b/>
                <w:sz w:val="16"/>
                <w:szCs w:val="16"/>
              </w:rPr>
            </w:pPr>
            <w:r w:rsidRPr="00A95DC5">
              <w:rPr>
                <w:rFonts w:ascii="Artifex CF Extra Light" w:hAnsi="Artifex CF Extra Light"/>
                <w:b/>
                <w:color w:val="00AF50"/>
                <w:sz w:val="16"/>
                <w:szCs w:val="16"/>
              </w:rPr>
              <w:t>100%</w:t>
            </w:r>
          </w:p>
        </w:tc>
        <w:tc>
          <w:tcPr>
            <w:tcW w:w="1612" w:type="dxa"/>
            <w:vMerge/>
            <w:tcBorders>
              <w:top w:val="nil"/>
            </w:tcBorders>
          </w:tcPr>
          <w:p w14:paraId="684B99A9" w14:textId="77777777" w:rsidR="009E26F5" w:rsidRPr="00BF2411" w:rsidRDefault="009E26F5" w:rsidP="009E26F5">
            <w:pPr>
              <w:spacing w:line="280" w:lineRule="atLeast"/>
              <w:ind w:firstLine="252"/>
              <w:rPr>
                <w:rFonts w:ascii="Artifex CF Extra Light" w:hAnsi="Artifex CF Extra Light"/>
                <w:sz w:val="16"/>
                <w:szCs w:val="16"/>
              </w:rPr>
            </w:pPr>
          </w:p>
        </w:tc>
      </w:tr>
      <w:tr w:rsidR="00B97F00" w:rsidRPr="00BF2411" w14:paraId="78CA555D" w14:textId="77777777" w:rsidTr="0071145B">
        <w:trPr>
          <w:trHeight w:val="644"/>
        </w:trPr>
        <w:tc>
          <w:tcPr>
            <w:tcW w:w="1877" w:type="dxa"/>
            <w:vMerge w:val="restart"/>
          </w:tcPr>
          <w:p w14:paraId="00A9BEAB" w14:textId="77777777" w:rsidR="00B97F00" w:rsidRPr="00675374" w:rsidRDefault="00B97F00" w:rsidP="00B97F00">
            <w:pPr>
              <w:pStyle w:val="TableParagraph"/>
              <w:spacing w:line="280" w:lineRule="atLeast"/>
              <w:ind w:firstLine="252"/>
              <w:rPr>
                <w:rFonts w:ascii="Artifex CF Extra Light" w:hAnsi="Artifex CF Extra Light"/>
                <w:b/>
                <w:color w:val="1F3864" w:themeColor="accent1" w:themeShade="80"/>
                <w:sz w:val="16"/>
                <w:szCs w:val="16"/>
              </w:rPr>
            </w:pPr>
          </w:p>
          <w:p w14:paraId="0B0443CC" w14:textId="77777777" w:rsidR="00B97F00" w:rsidRPr="00675374" w:rsidRDefault="00B97F00" w:rsidP="00B97F00">
            <w:pPr>
              <w:pStyle w:val="TableParagraph"/>
              <w:spacing w:line="280" w:lineRule="atLeast"/>
              <w:ind w:firstLine="252"/>
              <w:rPr>
                <w:rFonts w:ascii="Artifex CF Extra Light" w:hAnsi="Artifex CF Extra Light"/>
                <w:b/>
                <w:color w:val="1F3864" w:themeColor="accent1" w:themeShade="80"/>
                <w:sz w:val="16"/>
                <w:szCs w:val="16"/>
              </w:rPr>
            </w:pPr>
          </w:p>
          <w:p w14:paraId="3A5794B2" w14:textId="77777777" w:rsidR="00B97F00" w:rsidRPr="00675374" w:rsidRDefault="00B97F00" w:rsidP="00B97F00">
            <w:pPr>
              <w:pStyle w:val="TableParagraph"/>
              <w:spacing w:line="280" w:lineRule="atLeast"/>
              <w:ind w:right="23"/>
              <w:rPr>
                <w:rFonts w:ascii="Artifex CF Extra Light" w:hAnsi="Artifex CF Extra Light"/>
                <w:b/>
                <w:color w:val="1F3864" w:themeColor="accent1" w:themeShade="80"/>
                <w:sz w:val="16"/>
                <w:szCs w:val="16"/>
              </w:rPr>
            </w:pPr>
            <w:r w:rsidRPr="00675374">
              <w:rPr>
                <w:rFonts w:ascii="Artifex CF Extra Light" w:hAnsi="Artifex CF Extra Light"/>
                <w:b/>
                <w:color w:val="1F3864" w:themeColor="accent1" w:themeShade="80"/>
                <w:sz w:val="16"/>
                <w:szCs w:val="16"/>
              </w:rPr>
              <w:t>Fortalecimiento Institucional</w:t>
            </w:r>
          </w:p>
        </w:tc>
        <w:tc>
          <w:tcPr>
            <w:tcW w:w="1806" w:type="dxa"/>
          </w:tcPr>
          <w:p w14:paraId="4CF04183" w14:textId="77777777" w:rsidR="00B97F00" w:rsidRPr="00675374" w:rsidRDefault="00B97F00" w:rsidP="00B97F00">
            <w:pPr>
              <w:pStyle w:val="TableParagraph"/>
              <w:spacing w:line="280" w:lineRule="atLeast"/>
              <w:ind w:firstLine="252"/>
              <w:rPr>
                <w:rFonts w:ascii="Artifex CF Extra Light" w:hAnsi="Artifex CF Extra Light"/>
                <w:b/>
                <w:color w:val="1F3864" w:themeColor="accent1" w:themeShade="80"/>
                <w:sz w:val="16"/>
                <w:szCs w:val="16"/>
              </w:rPr>
            </w:pPr>
          </w:p>
          <w:p w14:paraId="79A0DFC9" w14:textId="77777777" w:rsidR="00B97F00" w:rsidRPr="00675374" w:rsidRDefault="00B97F00" w:rsidP="00B97F00">
            <w:pPr>
              <w:pStyle w:val="TableParagraph"/>
              <w:spacing w:line="280" w:lineRule="atLeast"/>
              <w:ind w:right="176"/>
              <w:rPr>
                <w:rFonts w:ascii="Artifex CF Extra Light" w:hAnsi="Artifex CF Extra Light"/>
                <w:color w:val="1F3864" w:themeColor="accent1" w:themeShade="80"/>
                <w:sz w:val="16"/>
                <w:szCs w:val="16"/>
              </w:rPr>
            </w:pPr>
            <w:r w:rsidRPr="00675374">
              <w:rPr>
                <w:rFonts w:ascii="Artifex CF Extra Light" w:hAnsi="Artifex CF Extra Light"/>
                <w:color w:val="1F3864" w:themeColor="accent1" w:themeShade="80"/>
                <w:sz w:val="16"/>
                <w:szCs w:val="16"/>
              </w:rPr>
              <w:t>Organización Del Trabajo</w:t>
            </w:r>
          </w:p>
        </w:tc>
        <w:tc>
          <w:tcPr>
            <w:tcW w:w="1998" w:type="dxa"/>
          </w:tcPr>
          <w:p w14:paraId="2BB614BC" w14:textId="25FC5E29" w:rsidR="00B97F00" w:rsidRPr="00675374" w:rsidRDefault="00B97F00" w:rsidP="00B97F00">
            <w:pPr>
              <w:pStyle w:val="TableParagraph"/>
              <w:spacing w:before="65" w:line="280" w:lineRule="atLeast"/>
              <w:ind w:right="585"/>
              <w:rPr>
                <w:rFonts w:ascii="Artifex CF Extra Light" w:hAnsi="Artifex CF Extra Light"/>
                <w:color w:val="1F3864" w:themeColor="accent1" w:themeShade="80"/>
                <w:sz w:val="16"/>
                <w:szCs w:val="16"/>
              </w:rPr>
            </w:pPr>
            <w:r w:rsidRPr="00675374">
              <w:rPr>
                <w:rFonts w:ascii="Artifex CF Extra Light" w:hAnsi="Artifex CF Extra Light"/>
                <w:color w:val="1F3864" w:themeColor="accent1" w:themeShade="80"/>
                <w:sz w:val="16"/>
                <w:szCs w:val="16"/>
              </w:rPr>
              <w:t>Manual de Cargos laborado</w:t>
            </w:r>
          </w:p>
        </w:tc>
        <w:tc>
          <w:tcPr>
            <w:tcW w:w="1482" w:type="dxa"/>
          </w:tcPr>
          <w:p w14:paraId="03464DBD" w14:textId="05865D8E" w:rsidR="00B97F00" w:rsidRPr="00BF2411" w:rsidRDefault="00B97F00" w:rsidP="00E55562">
            <w:pPr>
              <w:pStyle w:val="TableParagraph"/>
              <w:spacing w:before="195" w:line="280" w:lineRule="atLeast"/>
              <w:ind w:right="485" w:firstLine="252"/>
              <w:jc w:val="center"/>
              <w:rPr>
                <w:rFonts w:ascii="Artifex CF Extra Light" w:hAnsi="Artifex CF Extra Light"/>
                <w:b/>
                <w:sz w:val="16"/>
                <w:szCs w:val="16"/>
              </w:rPr>
            </w:pPr>
            <w:r w:rsidRPr="00BF2411">
              <w:rPr>
                <w:rFonts w:ascii="Artifex CF Extra Light" w:hAnsi="Artifex CF Extra Light"/>
                <w:b/>
                <w:color w:val="00AF50"/>
                <w:sz w:val="16"/>
                <w:szCs w:val="16"/>
              </w:rPr>
              <w:t>100%</w:t>
            </w:r>
          </w:p>
        </w:tc>
        <w:tc>
          <w:tcPr>
            <w:tcW w:w="1612" w:type="dxa"/>
            <w:vMerge w:val="restart"/>
          </w:tcPr>
          <w:p w14:paraId="3B20EC2E" w14:textId="77777777" w:rsidR="00B97F00" w:rsidRPr="00BF2411" w:rsidRDefault="00B97F00" w:rsidP="00B97F00">
            <w:pPr>
              <w:pStyle w:val="TableParagraph"/>
              <w:spacing w:line="280" w:lineRule="atLeast"/>
              <w:ind w:firstLine="252"/>
              <w:rPr>
                <w:rFonts w:ascii="Artifex CF Extra Light" w:hAnsi="Artifex CF Extra Light"/>
                <w:b/>
                <w:sz w:val="16"/>
                <w:szCs w:val="16"/>
              </w:rPr>
            </w:pPr>
          </w:p>
          <w:p w14:paraId="7911741B" w14:textId="77777777" w:rsidR="00B97F00" w:rsidRPr="00BF2411" w:rsidRDefault="00B97F00" w:rsidP="00B97F00">
            <w:pPr>
              <w:pStyle w:val="TableParagraph"/>
              <w:spacing w:line="280" w:lineRule="atLeast"/>
              <w:ind w:firstLine="252"/>
              <w:rPr>
                <w:rFonts w:ascii="Artifex CF Extra Light" w:hAnsi="Artifex CF Extra Light"/>
                <w:b/>
                <w:sz w:val="16"/>
                <w:szCs w:val="16"/>
              </w:rPr>
            </w:pPr>
          </w:p>
          <w:p w14:paraId="1C4AB339" w14:textId="1744AC08" w:rsidR="00B97F00" w:rsidRPr="00BF2411" w:rsidRDefault="00383629" w:rsidP="00383629">
            <w:pPr>
              <w:pStyle w:val="TableParagraph"/>
              <w:spacing w:before="188" w:line="280" w:lineRule="atLeast"/>
              <w:ind w:right="560"/>
              <w:jc w:val="center"/>
              <w:rPr>
                <w:rFonts w:ascii="Artifex CF Extra Light" w:hAnsi="Artifex CF Extra Light"/>
                <w:b/>
                <w:sz w:val="16"/>
                <w:szCs w:val="16"/>
              </w:rPr>
            </w:pPr>
            <w:r>
              <w:rPr>
                <w:rFonts w:ascii="Artifex CF Extra Light" w:hAnsi="Artifex CF Extra Light"/>
                <w:b/>
                <w:color w:val="FFC000"/>
                <w:sz w:val="16"/>
                <w:szCs w:val="16"/>
              </w:rPr>
              <w:t xml:space="preserve">             </w:t>
            </w:r>
            <w:r w:rsidRPr="00383629">
              <w:rPr>
                <w:rFonts w:ascii="Artifex CF Extra Light" w:hAnsi="Artifex CF Extra Light"/>
                <w:b/>
                <w:color w:val="FFC000"/>
                <w:sz w:val="16"/>
                <w:szCs w:val="16"/>
              </w:rPr>
              <w:t>61</w:t>
            </w:r>
            <w:r>
              <w:rPr>
                <w:rFonts w:ascii="Artifex CF Extra Light" w:hAnsi="Artifex CF Extra Light"/>
                <w:b/>
                <w:color w:val="FFC000"/>
                <w:sz w:val="16"/>
                <w:szCs w:val="16"/>
              </w:rPr>
              <w:t xml:space="preserve"> %</w:t>
            </w:r>
          </w:p>
        </w:tc>
      </w:tr>
      <w:tr w:rsidR="0071145B" w:rsidRPr="00BF2411" w14:paraId="241A2CDD" w14:textId="77777777" w:rsidTr="00C0781B">
        <w:trPr>
          <w:trHeight w:val="624"/>
        </w:trPr>
        <w:tc>
          <w:tcPr>
            <w:tcW w:w="1877" w:type="dxa"/>
            <w:vMerge/>
            <w:tcBorders>
              <w:top w:val="nil"/>
            </w:tcBorders>
          </w:tcPr>
          <w:p w14:paraId="3267C877" w14:textId="77777777" w:rsidR="0071145B" w:rsidRPr="00675374" w:rsidRDefault="0071145B" w:rsidP="00BF2411">
            <w:pPr>
              <w:spacing w:line="280" w:lineRule="atLeast"/>
              <w:ind w:firstLine="252"/>
              <w:rPr>
                <w:rFonts w:ascii="Artifex CF Extra Light" w:hAnsi="Artifex CF Extra Light"/>
                <w:color w:val="1F3864" w:themeColor="accent1" w:themeShade="80"/>
                <w:sz w:val="16"/>
                <w:szCs w:val="16"/>
              </w:rPr>
            </w:pPr>
          </w:p>
        </w:tc>
        <w:tc>
          <w:tcPr>
            <w:tcW w:w="1806" w:type="dxa"/>
          </w:tcPr>
          <w:p w14:paraId="5282539F" w14:textId="77777777" w:rsidR="0071145B" w:rsidRPr="00675374" w:rsidRDefault="0071145B" w:rsidP="00A225EC">
            <w:pPr>
              <w:pStyle w:val="TableParagraph"/>
              <w:spacing w:before="139" w:line="280" w:lineRule="atLeast"/>
              <w:ind w:right="54"/>
              <w:rPr>
                <w:rFonts w:ascii="Artifex CF Extra Light" w:hAnsi="Artifex CF Extra Light"/>
                <w:color w:val="1F3864" w:themeColor="accent1" w:themeShade="80"/>
                <w:sz w:val="16"/>
                <w:szCs w:val="16"/>
              </w:rPr>
            </w:pPr>
            <w:r w:rsidRPr="00675374">
              <w:rPr>
                <w:rFonts w:ascii="Artifex CF Extra Light" w:hAnsi="Artifex CF Extra Light"/>
                <w:color w:val="1F3864" w:themeColor="accent1" w:themeShade="80"/>
                <w:sz w:val="16"/>
                <w:szCs w:val="16"/>
              </w:rPr>
              <w:t>Estandarización De Procesos</w:t>
            </w:r>
          </w:p>
        </w:tc>
        <w:tc>
          <w:tcPr>
            <w:tcW w:w="1998" w:type="dxa"/>
          </w:tcPr>
          <w:p w14:paraId="6CCEE528" w14:textId="77777777" w:rsidR="0071145B" w:rsidRPr="00675374" w:rsidRDefault="0071145B" w:rsidP="00A225EC">
            <w:pPr>
              <w:pStyle w:val="TableParagraph"/>
              <w:spacing w:before="139" w:line="280" w:lineRule="atLeast"/>
              <w:ind w:left="53" w:right="275"/>
              <w:rPr>
                <w:rFonts w:ascii="Artifex CF Extra Light" w:hAnsi="Artifex CF Extra Light"/>
                <w:color w:val="1F3864" w:themeColor="accent1" w:themeShade="80"/>
                <w:sz w:val="16"/>
                <w:szCs w:val="16"/>
              </w:rPr>
            </w:pPr>
            <w:r w:rsidRPr="00675374">
              <w:rPr>
                <w:rFonts w:ascii="Artifex CF Extra Light" w:hAnsi="Artifex CF Extra Light"/>
                <w:color w:val="1F3864" w:themeColor="accent1" w:themeShade="80"/>
                <w:sz w:val="16"/>
                <w:szCs w:val="16"/>
              </w:rPr>
              <w:t>Estandarización de Procesos</w:t>
            </w:r>
          </w:p>
        </w:tc>
        <w:tc>
          <w:tcPr>
            <w:tcW w:w="1482" w:type="dxa"/>
          </w:tcPr>
          <w:p w14:paraId="583A2D09" w14:textId="77777777" w:rsidR="0071145B" w:rsidRPr="00BF2411" w:rsidRDefault="0071145B" w:rsidP="00BF2411">
            <w:pPr>
              <w:pStyle w:val="TableParagraph"/>
              <w:spacing w:before="10" w:line="280" w:lineRule="atLeast"/>
              <w:ind w:firstLine="252"/>
              <w:rPr>
                <w:rFonts w:ascii="Artifex CF Extra Light" w:hAnsi="Artifex CF Extra Light"/>
                <w:b/>
                <w:sz w:val="16"/>
                <w:szCs w:val="16"/>
              </w:rPr>
            </w:pPr>
          </w:p>
          <w:p w14:paraId="4ADE95B3" w14:textId="670DE27A" w:rsidR="00FF3AFA" w:rsidRPr="00FF3AFA" w:rsidRDefault="00C0781B" w:rsidP="00FF3AFA">
            <w:pPr>
              <w:pStyle w:val="TableParagraph"/>
              <w:spacing w:before="195" w:line="280" w:lineRule="atLeast"/>
              <w:ind w:right="485" w:firstLine="252"/>
              <w:jc w:val="center"/>
              <w:rPr>
                <w:rFonts w:ascii="Artifex CF Extra Light" w:hAnsi="Artifex CF Extra Light"/>
                <w:b/>
                <w:color w:val="00AF50"/>
                <w:sz w:val="16"/>
                <w:szCs w:val="16"/>
              </w:rPr>
            </w:pPr>
            <w:r w:rsidRPr="00C0781B">
              <w:rPr>
                <w:rFonts w:ascii="Artifex CF Extra Light" w:hAnsi="Artifex CF Extra Light"/>
                <w:b/>
                <w:color w:val="00AF50"/>
                <w:sz w:val="16"/>
                <w:szCs w:val="16"/>
              </w:rPr>
              <w:t>9</w:t>
            </w:r>
            <w:r w:rsidR="0071145B" w:rsidRPr="00C0781B">
              <w:rPr>
                <w:rFonts w:ascii="Artifex CF Extra Light" w:hAnsi="Artifex CF Extra Light"/>
                <w:b/>
                <w:color w:val="00AF50"/>
                <w:sz w:val="16"/>
                <w:szCs w:val="16"/>
              </w:rPr>
              <w:t>0%</w:t>
            </w:r>
          </w:p>
        </w:tc>
        <w:tc>
          <w:tcPr>
            <w:tcW w:w="1612" w:type="dxa"/>
            <w:vMerge/>
            <w:tcBorders>
              <w:top w:val="nil"/>
            </w:tcBorders>
          </w:tcPr>
          <w:p w14:paraId="5821CF4A" w14:textId="77777777" w:rsidR="0071145B" w:rsidRPr="00BF2411" w:rsidRDefault="0071145B" w:rsidP="00BF2411">
            <w:pPr>
              <w:spacing w:line="280" w:lineRule="atLeast"/>
              <w:ind w:firstLine="252"/>
              <w:rPr>
                <w:rFonts w:ascii="Artifex CF Extra Light" w:hAnsi="Artifex CF Extra Light"/>
                <w:sz w:val="16"/>
                <w:szCs w:val="16"/>
              </w:rPr>
            </w:pPr>
          </w:p>
        </w:tc>
      </w:tr>
      <w:tr w:rsidR="0071145B" w:rsidRPr="00BF2411" w14:paraId="12676829" w14:textId="77777777" w:rsidTr="0071145B">
        <w:trPr>
          <w:trHeight w:val="632"/>
        </w:trPr>
        <w:tc>
          <w:tcPr>
            <w:tcW w:w="1877" w:type="dxa"/>
            <w:vMerge w:val="restart"/>
          </w:tcPr>
          <w:p w14:paraId="405F28E8" w14:textId="77777777" w:rsidR="0074551B" w:rsidRPr="00675374" w:rsidRDefault="0074551B" w:rsidP="0074551B">
            <w:pPr>
              <w:pStyle w:val="TableParagraph"/>
              <w:spacing w:before="58" w:line="280" w:lineRule="atLeast"/>
              <w:ind w:right="313"/>
              <w:rPr>
                <w:rFonts w:ascii="Artifex CF Extra Light" w:hAnsi="Artifex CF Extra Light"/>
                <w:b/>
                <w:color w:val="1F3864" w:themeColor="accent1" w:themeShade="80"/>
                <w:sz w:val="16"/>
                <w:szCs w:val="16"/>
              </w:rPr>
            </w:pPr>
          </w:p>
          <w:p w14:paraId="31D0B0C3" w14:textId="77777777" w:rsidR="0074551B" w:rsidRPr="00675374" w:rsidRDefault="0074551B" w:rsidP="0074551B">
            <w:pPr>
              <w:pStyle w:val="TableParagraph"/>
              <w:spacing w:before="58" w:line="280" w:lineRule="atLeast"/>
              <w:ind w:right="313"/>
              <w:rPr>
                <w:rFonts w:ascii="Artifex CF Extra Light" w:hAnsi="Artifex CF Extra Light"/>
                <w:b/>
                <w:color w:val="1F3864" w:themeColor="accent1" w:themeShade="80"/>
                <w:sz w:val="16"/>
                <w:szCs w:val="16"/>
              </w:rPr>
            </w:pPr>
          </w:p>
          <w:p w14:paraId="327911D7" w14:textId="77777777" w:rsidR="0074551B" w:rsidRPr="00675374" w:rsidRDefault="0074551B" w:rsidP="0074551B">
            <w:pPr>
              <w:pStyle w:val="TableParagraph"/>
              <w:spacing w:before="58" w:line="280" w:lineRule="atLeast"/>
              <w:ind w:right="313"/>
              <w:rPr>
                <w:rFonts w:ascii="Artifex CF Extra Light" w:hAnsi="Artifex CF Extra Light"/>
                <w:b/>
                <w:color w:val="1F3864" w:themeColor="accent1" w:themeShade="80"/>
                <w:sz w:val="16"/>
                <w:szCs w:val="16"/>
              </w:rPr>
            </w:pPr>
          </w:p>
          <w:p w14:paraId="58BDC91C" w14:textId="77777777" w:rsidR="0074551B" w:rsidRPr="00675374" w:rsidRDefault="0074551B" w:rsidP="0074551B">
            <w:pPr>
              <w:pStyle w:val="TableParagraph"/>
              <w:spacing w:before="58" w:line="280" w:lineRule="atLeast"/>
              <w:ind w:right="313"/>
              <w:rPr>
                <w:rFonts w:ascii="Artifex CF Extra Light" w:hAnsi="Artifex CF Extra Light"/>
                <w:b/>
                <w:color w:val="1F3864" w:themeColor="accent1" w:themeShade="80"/>
                <w:sz w:val="16"/>
                <w:szCs w:val="16"/>
              </w:rPr>
            </w:pPr>
          </w:p>
          <w:p w14:paraId="38493EF4" w14:textId="77777777" w:rsidR="0074551B" w:rsidRPr="00675374" w:rsidRDefault="0074551B" w:rsidP="0074551B">
            <w:pPr>
              <w:pStyle w:val="TableParagraph"/>
              <w:spacing w:before="58" w:line="280" w:lineRule="atLeast"/>
              <w:ind w:right="313"/>
              <w:rPr>
                <w:rFonts w:ascii="Artifex CF Extra Light" w:hAnsi="Artifex CF Extra Light"/>
                <w:b/>
                <w:color w:val="1F3864" w:themeColor="accent1" w:themeShade="80"/>
                <w:sz w:val="16"/>
                <w:szCs w:val="16"/>
              </w:rPr>
            </w:pPr>
          </w:p>
          <w:p w14:paraId="57C5F3FA" w14:textId="77777777" w:rsidR="0074551B" w:rsidRPr="00675374" w:rsidRDefault="0074551B" w:rsidP="0074551B">
            <w:pPr>
              <w:pStyle w:val="TableParagraph"/>
              <w:spacing w:before="58" w:line="280" w:lineRule="atLeast"/>
              <w:ind w:right="313"/>
              <w:rPr>
                <w:rFonts w:ascii="Artifex CF Extra Light" w:hAnsi="Artifex CF Extra Light"/>
                <w:b/>
                <w:color w:val="1F3864" w:themeColor="accent1" w:themeShade="80"/>
                <w:sz w:val="16"/>
                <w:szCs w:val="16"/>
              </w:rPr>
            </w:pPr>
          </w:p>
          <w:p w14:paraId="50200011" w14:textId="77777777" w:rsidR="0074551B" w:rsidRPr="00675374" w:rsidRDefault="0074551B" w:rsidP="0074551B">
            <w:pPr>
              <w:pStyle w:val="TableParagraph"/>
              <w:spacing w:before="58" w:line="280" w:lineRule="atLeast"/>
              <w:ind w:right="313"/>
              <w:rPr>
                <w:rFonts w:ascii="Artifex CF Extra Light" w:hAnsi="Artifex CF Extra Light"/>
                <w:b/>
                <w:color w:val="1F3864" w:themeColor="accent1" w:themeShade="80"/>
                <w:sz w:val="16"/>
                <w:szCs w:val="16"/>
              </w:rPr>
            </w:pPr>
          </w:p>
          <w:p w14:paraId="1B37F21B" w14:textId="602D97A8" w:rsidR="0071145B" w:rsidRPr="00675374" w:rsidRDefault="0071145B" w:rsidP="0074551B">
            <w:pPr>
              <w:pStyle w:val="TableParagraph"/>
              <w:spacing w:before="58" w:line="280" w:lineRule="atLeast"/>
              <w:ind w:right="313"/>
              <w:rPr>
                <w:rFonts w:ascii="Artifex CF Extra Light" w:hAnsi="Artifex CF Extra Light"/>
                <w:b/>
                <w:color w:val="1F3864" w:themeColor="accent1" w:themeShade="80"/>
                <w:sz w:val="16"/>
                <w:szCs w:val="16"/>
              </w:rPr>
            </w:pPr>
            <w:r w:rsidRPr="00675374">
              <w:rPr>
                <w:rFonts w:ascii="Artifex CF Extra Light" w:hAnsi="Artifex CF Extra Light"/>
                <w:b/>
                <w:color w:val="1F3864" w:themeColor="accent1" w:themeShade="80"/>
                <w:sz w:val="16"/>
                <w:szCs w:val="16"/>
              </w:rPr>
              <w:t>Gestión de Recursos Humanos</w:t>
            </w:r>
          </w:p>
        </w:tc>
        <w:tc>
          <w:tcPr>
            <w:tcW w:w="1806" w:type="dxa"/>
            <w:vMerge w:val="restart"/>
          </w:tcPr>
          <w:p w14:paraId="4C4FA4CA" w14:textId="77777777" w:rsidR="0071145B" w:rsidRPr="00675374" w:rsidRDefault="0071145B" w:rsidP="0074551B">
            <w:pPr>
              <w:pStyle w:val="TableParagraph"/>
              <w:spacing w:before="58" w:line="280" w:lineRule="atLeast"/>
              <w:ind w:right="175"/>
              <w:rPr>
                <w:rFonts w:ascii="Artifex CF Extra Light" w:hAnsi="Artifex CF Extra Light"/>
                <w:color w:val="1F3864" w:themeColor="accent1" w:themeShade="80"/>
                <w:sz w:val="16"/>
                <w:szCs w:val="16"/>
              </w:rPr>
            </w:pPr>
            <w:r w:rsidRPr="00675374">
              <w:rPr>
                <w:rFonts w:ascii="Artifex CF Extra Light" w:hAnsi="Artifex CF Extra Light"/>
                <w:color w:val="1F3864" w:themeColor="accent1" w:themeShade="80"/>
                <w:sz w:val="16"/>
                <w:szCs w:val="16"/>
              </w:rPr>
              <w:t>Organización de la Función de Recursos Humanos</w:t>
            </w:r>
          </w:p>
        </w:tc>
        <w:tc>
          <w:tcPr>
            <w:tcW w:w="1998" w:type="dxa"/>
          </w:tcPr>
          <w:p w14:paraId="2671AEF4" w14:textId="77777777" w:rsidR="0071145B" w:rsidRPr="00675374" w:rsidRDefault="0071145B" w:rsidP="0074551B">
            <w:pPr>
              <w:pStyle w:val="TableParagraph"/>
              <w:spacing w:before="111" w:line="280" w:lineRule="atLeast"/>
              <w:ind w:left="53" w:right="122"/>
              <w:rPr>
                <w:rFonts w:ascii="Artifex CF Extra Light" w:hAnsi="Artifex CF Extra Light"/>
                <w:color w:val="1F3864" w:themeColor="accent1" w:themeShade="80"/>
                <w:sz w:val="16"/>
                <w:szCs w:val="16"/>
              </w:rPr>
            </w:pPr>
            <w:r w:rsidRPr="00675374">
              <w:rPr>
                <w:rFonts w:ascii="Artifex CF Extra Light" w:hAnsi="Artifex CF Extra Light"/>
                <w:color w:val="1F3864" w:themeColor="accent1" w:themeShade="80"/>
                <w:sz w:val="16"/>
                <w:szCs w:val="16"/>
              </w:rPr>
              <w:t>Diagnóstico de la Función de RRHH</w:t>
            </w:r>
          </w:p>
        </w:tc>
        <w:tc>
          <w:tcPr>
            <w:tcW w:w="1482" w:type="dxa"/>
          </w:tcPr>
          <w:p w14:paraId="72518ABF" w14:textId="77777777" w:rsidR="0071145B" w:rsidRPr="00BF2411" w:rsidRDefault="0071145B" w:rsidP="0074551B">
            <w:pPr>
              <w:pStyle w:val="TableParagraph"/>
              <w:spacing w:before="185" w:line="280" w:lineRule="atLeast"/>
              <w:ind w:right="425" w:firstLine="252"/>
              <w:jc w:val="center"/>
              <w:rPr>
                <w:rFonts w:ascii="Artifex CF Extra Light" w:hAnsi="Artifex CF Extra Light"/>
                <w:b/>
                <w:sz w:val="16"/>
                <w:szCs w:val="16"/>
              </w:rPr>
            </w:pPr>
            <w:r w:rsidRPr="00BF2411">
              <w:rPr>
                <w:rFonts w:ascii="Artifex CF Extra Light" w:hAnsi="Artifex CF Extra Light"/>
                <w:b/>
                <w:color w:val="00AF50"/>
                <w:sz w:val="16"/>
                <w:szCs w:val="16"/>
              </w:rPr>
              <w:t>100%</w:t>
            </w:r>
          </w:p>
        </w:tc>
        <w:tc>
          <w:tcPr>
            <w:tcW w:w="1612" w:type="dxa"/>
            <w:vMerge w:val="restart"/>
          </w:tcPr>
          <w:p w14:paraId="08CE5724" w14:textId="77777777" w:rsidR="00B13ECB" w:rsidRDefault="00B13ECB" w:rsidP="00B13ECB">
            <w:pPr>
              <w:pStyle w:val="TableParagraph"/>
              <w:spacing w:before="185" w:line="280" w:lineRule="atLeast"/>
              <w:ind w:left="568" w:right="560"/>
              <w:rPr>
                <w:rFonts w:ascii="Artifex CF Extra Light" w:hAnsi="Artifex CF Extra Light"/>
                <w:b/>
                <w:color w:val="00AF50"/>
                <w:sz w:val="16"/>
                <w:szCs w:val="16"/>
              </w:rPr>
            </w:pPr>
          </w:p>
          <w:p w14:paraId="4731FAE6" w14:textId="77777777" w:rsidR="00B13ECB" w:rsidRDefault="00B13ECB" w:rsidP="00B13ECB">
            <w:pPr>
              <w:pStyle w:val="TableParagraph"/>
              <w:spacing w:before="185" w:line="280" w:lineRule="atLeast"/>
              <w:ind w:left="568" w:right="560"/>
              <w:rPr>
                <w:rFonts w:ascii="Artifex CF Extra Light" w:hAnsi="Artifex CF Extra Light"/>
                <w:b/>
                <w:color w:val="00AF50"/>
                <w:sz w:val="16"/>
                <w:szCs w:val="16"/>
              </w:rPr>
            </w:pPr>
          </w:p>
          <w:p w14:paraId="53CE239A" w14:textId="77777777" w:rsidR="00B13ECB" w:rsidRDefault="00B13ECB" w:rsidP="00B13ECB">
            <w:pPr>
              <w:pStyle w:val="TableParagraph"/>
              <w:spacing w:before="185" w:line="280" w:lineRule="atLeast"/>
              <w:ind w:left="568" w:right="560"/>
              <w:rPr>
                <w:rFonts w:ascii="Artifex CF Extra Light" w:hAnsi="Artifex CF Extra Light"/>
                <w:b/>
                <w:color w:val="00AF50"/>
                <w:sz w:val="16"/>
                <w:szCs w:val="16"/>
              </w:rPr>
            </w:pPr>
          </w:p>
          <w:p w14:paraId="6935A0BD" w14:textId="77777777" w:rsidR="00B13ECB" w:rsidRDefault="00B13ECB" w:rsidP="00B13ECB">
            <w:pPr>
              <w:pStyle w:val="TableParagraph"/>
              <w:spacing w:before="185" w:line="280" w:lineRule="atLeast"/>
              <w:ind w:left="568" w:right="560"/>
              <w:rPr>
                <w:rFonts w:ascii="Artifex CF Extra Light" w:hAnsi="Artifex CF Extra Light"/>
                <w:b/>
                <w:color w:val="00AF50"/>
                <w:sz w:val="16"/>
                <w:szCs w:val="16"/>
              </w:rPr>
            </w:pPr>
          </w:p>
          <w:p w14:paraId="3D44C5DC" w14:textId="2638B99E" w:rsidR="0071145B" w:rsidRPr="00BF2411" w:rsidRDefault="0071145B" w:rsidP="00B13ECB">
            <w:pPr>
              <w:pStyle w:val="TableParagraph"/>
              <w:spacing w:before="185" w:line="280" w:lineRule="atLeast"/>
              <w:ind w:left="568" w:right="560"/>
              <w:rPr>
                <w:rFonts w:ascii="Artifex CF Extra Light" w:hAnsi="Artifex CF Extra Light"/>
                <w:b/>
                <w:sz w:val="16"/>
                <w:szCs w:val="16"/>
              </w:rPr>
            </w:pPr>
            <w:r w:rsidRPr="00BF2411">
              <w:rPr>
                <w:rFonts w:ascii="Artifex CF Extra Light" w:hAnsi="Artifex CF Extra Light"/>
                <w:b/>
                <w:color w:val="00AF50"/>
                <w:sz w:val="16"/>
                <w:szCs w:val="16"/>
              </w:rPr>
              <w:t>8</w:t>
            </w:r>
            <w:r w:rsidR="00B13ECB">
              <w:rPr>
                <w:rFonts w:ascii="Artifex CF Extra Light" w:hAnsi="Artifex CF Extra Light"/>
                <w:b/>
                <w:color w:val="00AF50"/>
                <w:sz w:val="16"/>
                <w:szCs w:val="16"/>
              </w:rPr>
              <w:t>2</w:t>
            </w:r>
            <w:r w:rsidRPr="00BF2411">
              <w:rPr>
                <w:rFonts w:ascii="Artifex CF Extra Light" w:hAnsi="Artifex CF Extra Light"/>
                <w:b/>
                <w:color w:val="00AF50"/>
                <w:sz w:val="16"/>
                <w:szCs w:val="16"/>
              </w:rPr>
              <w:t>%</w:t>
            </w:r>
          </w:p>
        </w:tc>
      </w:tr>
      <w:tr w:rsidR="0071145B" w:rsidRPr="00BF2411" w14:paraId="49520848" w14:textId="77777777" w:rsidTr="0071145B">
        <w:trPr>
          <w:trHeight w:val="632"/>
        </w:trPr>
        <w:tc>
          <w:tcPr>
            <w:tcW w:w="1877" w:type="dxa"/>
            <w:vMerge/>
          </w:tcPr>
          <w:p w14:paraId="24139B34" w14:textId="77777777" w:rsidR="0071145B" w:rsidRPr="00675374" w:rsidRDefault="0071145B" w:rsidP="00BF2411">
            <w:pPr>
              <w:pStyle w:val="TableParagraph"/>
              <w:spacing w:before="58" w:line="280" w:lineRule="atLeast"/>
              <w:ind w:left="421" w:right="313" w:firstLine="252"/>
              <w:rPr>
                <w:rFonts w:ascii="Artifex CF Extra Light" w:hAnsi="Artifex CF Extra Light"/>
                <w:b/>
                <w:color w:val="1F3864" w:themeColor="accent1" w:themeShade="80"/>
                <w:sz w:val="16"/>
                <w:szCs w:val="16"/>
                <w:u w:val="single"/>
              </w:rPr>
            </w:pPr>
          </w:p>
        </w:tc>
        <w:tc>
          <w:tcPr>
            <w:tcW w:w="1806" w:type="dxa"/>
            <w:vMerge/>
          </w:tcPr>
          <w:p w14:paraId="1F35D71C" w14:textId="77777777" w:rsidR="0071145B" w:rsidRPr="00675374" w:rsidRDefault="0071145B" w:rsidP="00BF2411">
            <w:pPr>
              <w:pStyle w:val="TableParagraph"/>
              <w:spacing w:before="58" w:line="280" w:lineRule="atLeast"/>
              <w:ind w:left="208" w:right="175" w:firstLine="252"/>
              <w:rPr>
                <w:rFonts w:ascii="Artifex CF Extra Light" w:hAnsi="Artifex CF Extra Light"/>
                <w:color w:val="1F3864" w:themeColor="accent1" w:themeShade="80"/>
                <w:sz w:val="16"/>
                <w:szCs w:val="16"/>
              </w:rPr>
            </w:pPr>
          </w:p>
        </w:tc>
        <w:tc>
          <w:tcPr>
            <w:tcW w:w="1998" w:type="dxa"/>
          </w:tcPr>
          <w:p w14:paraId="6F8A1001" w14:textId="77777777" w:rsidR="0071145B" w:rsidRPr="00675374" w:rsidRDefault="0071145B" w:rsidP="00FF3AFA">
            <w:pPr>
              <w:pStyle w:val="TableParagraph"/>
              <w:spacing w:before="111" w:line="280" w:lineRule="atLeast"/>
              <w:ind w:left="53" w:right="122"/>
              <w:rPr>
                <w:rFonts w:ascii="Artifex CF Extra Light" w:hAnsi="Artifex CF Extra Light"/>
                <w:color w:val="1F3864" w:themeColor="accent1" w:themeShade="80"/>
                <w:sz w:val="16"/>
                <w:szCs w:val="16"/>
              </w:rPr>
            </w:pPr>
            <w:r w:rsidRPr="00675374">
              <w:rPr>
                <w:rFonts w:ascii="Artifex CF Extra Light" w:hAnsi="Artifex CF Extra Light"/>
                <w:color w:val="1F3864" w:themeColor="accent1" w:themeShade="80"/>
                <w:sz w:val="16"/>
                <w:szCs w:val="16"/>
              </w:rPr>
              <w:t>Nivel de administración del sistema de carrera</w:t>
            </w:r>
          </w:p>
        </w:tc>
        <w:tc>
          <w:tcPr>
            <w:tcW w:w="1482" w:type="dxa"/>
          </w:tcPr>
          <w:p w14:paraId="1E94F778" w14:textId="551E1778" w:rsidR="0071145B" w:rsidRPr="00BF2411" w:rsidRDefault="00FF3AFA" w:rsidP="0074551B">
            <w:pPr>
              <w:pStyle w:val="TableParagraph"/>
              <w:spacing w:before="185" w:line="280" w:lineRule="atLeast"/>
              <w:ind w:right="425" w:firstLine="252"/>
              <w:jc w:val="center"/>
              <w:rPr>
                <w:rFonts w:ascii="Artifex CF Extra Light" w:hAnsi="Artifex CF Extra Light"/>
                <w:b/>
                <w:color w:val="00AF50"/>
                <w:sz w:val="16"/>
                <w:szCs w:val="16"/>
              </w:rPr>
            </w:pPr>
            <w:r>
              <w:rPr>
                <w:rFonts w:ascii="Artifex CF Extra Light" w:hAnsi="Artifex CF Extra Light"/>
                <w:b/>
                <w:color w:val="00AF50"/>
                <w:sz w:val="16"/>
                <w:szCs w:val="16"/>
              </w:rPr>
              <w:t>89</w:t>
            </w:r>
            <w:r w:rsidRPr="00C0781B">
              <w:rPr>
                <w:rFonts w:ascii="Artifex CF Extra Light" w:hAnsi="Artifex CF Extra Light"/>
                <w:b/>
                <w:color w:val="00AF50"/>
                <w:sz w:val="16"/>
                <w:szCs w:val="16"/>
              </w:rPr>
              <w:t>%</w:t>
            </w:r>
          </w:p>
        </w:tc>
        <w:tc>
          <w:tcPr>
            <w:tcW w:w="1612" w:type="dxa"/>
            <w:vMerge/>
          </w:tcPr>
          <w:p w14:paraId="53E668DF" w14:textId="77777777" w:rsidR="0071145B" w:rsidRPr="00BF2411" w:rsidRDefault="0071145B" w:rsidP="00BF2411">
            <w:pPr>
              <w:pStyle w:val="TableParagraph"/>
              <w:spacing w:before="185" w:line="280" w:lineRule="atLeast"/>
              <w:ind w:left="568" w:right="560" w:firstLine="252"/>
              <w:jc w:val="center"/>
              <w:rPr>
                <w:rFonts w:ascii="Artifex CF Extra Light" w:hAnsi="Artifex CF Extra Light"/>
                <w:b/>
                <w:color w:val="00AF50"/>
                <w:sz w:val="16"/>
                <w:szCs w:val="16"/>
              </w:rPr>
            </w:pPr>
          </w:p>
        </w:tc>
      </w:tr>
      <w:tr w:rsidR="0071145B" w:rsidRPr="00BF2411" w14:paraId="1097A01E" w14:textId="77777777" w:rsidTr="0071145B">
        <w:trPr>
          <w:trHeight w:val="632"/>
        </w:trPr>
        <w:tc>
          <w:tcPr>
            <w:tcW w:w="1877" w:type="dxa"/>
            <w:vMerge/>
          </w:tcPr>
          <w:p w14:paraId="6B1480C1" w14:textId="77777777" w:rsidR="0071145B" w:rsidRPr="00675374" w:rsidRDefault="0071145B" w:rsidP="00BF2411">
            <w:pPr>
              <w:pStyle w:val="TableParagraph"/>
              <w:spacing w:before="58" w:line="280" w:lineRule="atLeast"/>
              <w:ind w:left="421" w:right="313" w:firstLine="252"/>
              <w:rPr>
                <w:rFonts w:ascii="Artifex CF Extra Light" w:hAnsi="Artifex CF Extra Light"/>
                <w:b/>
                <w:color w:val="1F3864" w:themeColor="accent1" w:themeShade="80"/>
                <w:sz w:val="16"/>
                <w:szCs w:val="16"/>
                <w:u w:val="single"/>
              </w:rPr>
            </w:pPr>
          </w:p>
        </w:tc>
        <w:tc>
          <w:tcPr>
            <w:tcW w:w="1806" w:type="dxa"/>
          </w:tcPr>
          <w:p w14:paraId="0C9C5AB6" w14:textId="77777777" w:rsidR="0071145B" w:rsidRPr="00675374" w:rsidRDefault="0071145B" w:rsidP="003E5FFE">
            <w:pPr>
              <w:pStyle w:val="TableParagraph"/>
              <w:spacing w:before="58" w:line="280" w:lineRule="atLeast"/>
              <w:ind w:right="175"/>
              <w:rPr>
                <w:rFonts w:ascii="Artifex CF Extra Light" w:hAnsi="Artifex CF Extra Light"/>
                <w:color w:val="1F3864" w:themeColor="accent1" w:themeShade="80"/>
                <w:sz w:val="16"/>
                <w:szCs w:val="16"/>
              </w:rPr>
            </w:pPr>
            <w:r w:rsidRPr="00675374">
              <w:rPr>
                <w:rFonts w:ascii="Artifex CF Extra Light" w:hAnsi="Artifex CF Extra Light"/>
                <w:color w:val="1F3864" w:themeColor="accent1" w:themeShade="80"/>
                <w:sz w:val="16"/>
                <w:szCs w:val="16"/>
              </w:rPr>
              <w:t>Planificación de Recursos Humanos</w:t>
            </w:r>
          </w:p>
        </w:tc>
        <w:tc>
          <w:tcPr>
            <w:tcW w:w="1998" w:type="dxa"/>
          </w:tcPr>
          <w:p w14:paraId="6550AF7D" w14:textId="77777777" w:rsidR="0071145B" w:rsidRPr="00675374" w:rsidRDefault="0071145B" w:rsidP="003E5FFE">
            <w:pPr>
              <w:pStyle w:val="TableParagraph"/>
              <w:spacing w:before="111" w:line="280" w:lineRule="atLeast"/>
              <w:ind w:left="53" w:right="122"/>
              <w:rPr>
                <w:rFonts w:ascii="Artifex CF Extra Light" w:hAnsi="Artifex CF Extra Light"/>
                <w:color w:val="1F3864" w:themeColor="accent1" w:themeShade="80"/>
                <w:sz w:val="16"/>
                <w:szCs w:val="16"/>
              </w:rPr>
            </w:pPr>
            <w:r w:rsidRPr="00675374">
              <w:rPr>
                <w:rFonts w:ascii="Artifex CF Extra Light" w:hAnsi="Artifex CF Extra Light"/>
                <w:color w:val="1F3864" w:themeColor="accent1" w:themeShade="80"/>
                <w:sz w:val="16"/>
                <w:szCs w:val="16"/>
              </w:rPr>
              <w:t>Planificación de RRHH</w:t>
            </w:r>
          </w:p>
        </w:tc>
        <w:tc>
          <w:tcPr>
            <w:tcW w:w="1482" w:type="dxa"/>
          </w:tcPr>
          <w:p w14:paraId="6369312A" w14:textId="77777777" w:rsidR="0071145B" w:rsidRPr="00BF2411" w:rsidRDefault="0071145B" w:rsidP="00FF3AFA">
            <w:pPr>
              <w:pStyle w:val="TableParagraph"/>
              <w:spacing w:before="185" w:line="280" w:lineRule="atLeast"/>
              <w:ind w:right="425" w:firstLine="252"/>
              <w:jc w:val="center"/>
              <w:rPr>
                <w:rFonts w:ascii="Artifex CF Extra Light" w:hAnsi="Artifex CF Extra Light"/>
                <w:b/>
                <w:color w:val="00AF50"/>
                <w:sz w:val="16"/>
                <w:szCs w:val="16"/>
              </w:rPr>
            </w:pPr>
            <w:r w:rsidRPr="00BF2411">
              <w:rPr>
                <w:rFonts w:ascii="Artifex CF Extra Light" w:hAnsi="Artifex CF Extra Light"/>
                <w:b/>
                <w:color w:val="00AF50"/>
                <w:sz w:val="16"/>
                <w:szCs w:val="16"/>
              </w:rPr>
              <w:t>100%</w:t>
            </w:r>
          </w:p>
        </w:tc>
        <w:tc>
          <w:tcPr>
            <w:tcW w:w="1612" w:type="dxa"/>
            <w:vMerge/>
          </w:tcPr>
          <w:p w14:paraId="55900188" w14:textId="77777777" w:rsidR="0071145B" w:rsidRPr="00BF2411" w:rsidRDefault="0071145B" w:rsidP="00BF2411">
            <w:pPr>
              <w:pStyle w:val="TableParagraph"/>
              <w:spacing w:before="185" w:line="280" w:lineRule="atLeast"/>
              <w:ind w:left="568" w:right="560" w:firstLine="252"/>
              <w:jc w:val="center"/>
              <w:rPr>
                <w:rFonts w:ascii="Artifex CF Extra Light" w:hAnsi="Artifex CF Extra Light"/>
                <w:b/>
                <w:color w:val="00AF50"/>
                <w:sz w:val="16"/>
                <w:szCs w:val="16"/>
              </w:rPr>
            </w:pPr>
          </w:p>
        </w:tc>
      </w:tr>
      <w:tr w:rsidR="0071145B" w:rsidRPr="00BF2411" w14:paraId="3E91E6B1" w14:textId="77777777" w:rsidTr="0071145B">
        <w:trPr>
          <w:trHeight w:val="544"/>
        </w:trPr>
        <w:tc>
          <w:tcPr>
            <w:tcW w:w="1877" w:type="dxa"/>
            <w:vMerge/>
          </w:tcPr>
          <w:p w14:paraId="23E64CFB" w14:textId="77777777" w:rsidR="0071145B" w:rsidRPr="00675374" w:rsidRDefault="0071145B" w:rsidP="00BF2411">
            <w:pPr>
              <w:pStyle w:val="TableParagraph"/>
              <w:spacing w:before="58" w:line="280" w:lineRule="atLeast"/>
              <w:ind w:left="421" w:right="313" w:firstLine="252"/>
              <w:rPr>
                <w:rFonts w:ascii="Artifex CF Extra Light" w:hAnsi="Artifex CF Extra Light"/>
                <w:b/>
                <w:color w:val="1F3864" w:themeColor="accent1" w:themeShade="80"/>
                <w:sz w:val="16"/>
                <w:szCs w:val="16"/>
                <w:u w:val="single"/>
              </w:rPr>
            </w:pPr>
          </w:p>
        </w:tc>
        <w:tc>
          <w:tcPr>
            <w:tcW w:w="1806" w:type="dxa"/>
            <w:vMerge w:val="restart"/>
          </w:tcPr>
          <w:p w14:paraId="5FAB3135" w14:textId="77777777" w:rsidR="0011263D" w:rsidRPr="00675374" w:rsidRDefault="0011263D" w:rsidP="0011263D">
            <w:pPr>
              <w:pStyle w:val="TableParagraph"/>
              <w:spacing w:before="58" w:line="280" w:lineRule="atLeast"/>
              <w:ind w:right="175"/>
              <w:rPr>
                <w:rFonts w:ascii="Artifex CF Extra Light" w:hAnsi="Artifex CF Extra Light"/>
                <w:color w:val="1F3864" w:themeColor="accent1" w:themeShade="80"/>
                <w:sz w:val="16"/>
                <w:szCs w:val="16"/>
              </w:rPr>
            </w:pPr>
          </w:p>
          <w:p w14:paraId="552407DB" w14:textId="3C9949A6" w:rsidR="0071145B" w:rsidRPr="00675374" w:rsidRDefault="0071145B" w:rsidP="0011263D">
            <w:pPr>
              <w:pStyle w:val="TableParagraph"/>
              <w:spacing w:before="58" w:line="280" w:lineRule="atLeast"/>
              <w:ind w:right="175"/>
              <w:rPr>
                <w:rFonts w:ascii="Artifex CF Extra Light" w:hAnsi="Artifex CF Extra Light"/>
                <w:color w:val="1F3864" w:themeColor="accent1" w:themeShade="80"/>
                <w:sz w:val="16"/>
                <w:szCs w:val="16"/>
              </w:rPr>
            </w:pPr>
            <w:r w:rsidRPr="00675374">
              <w:rPr>
                <w:rFonts w:ascii="Artifex CF Extra Light" w:hAnsi="Artifex CF Extra Light"/>
                <w:color w:val="1F3864" w:themeColor="accent1" w:themeShade="80"/>
                <w:sz w:val="16"/>
                <w:szCs w:val="16"/>
              </w:rPr>
              <w:t>Gestión del empleo</w:t>
            </w:r>
          </w:p>
        </w:tc>
        <w:tc>
          <w:tcPr>
            <w:tcW w:w="1998" w:type="dxa"/>
          </w:tcPr>
          <w:p w14:paraId="624E521F" w14:textId="743A009A" w:rsidR="0071145B" w:rsidRPr="00675374" w:rsidRDefault="005D0575" w:rsidP="0011263D">
            <w:pPr>
              <w:pStyle w:val="TableParagraph"/>
              <w:spacing w:before="111" w:line="280" w:lineRule="atLeast"/>
              <w:ind w:right="122"/>
              <w:rPr>
                <w:rFonts w:ascii="Artifex CF Extra Light" w:hAnsi="Artifex CF Extra Light"/>
                <w:color w:val="1F3864" w:themeColor="accent1" w:themeShade="80"/>
                <w:sz w:val="16"/>
                <w:szCs w:val="16"/>
              </w:rPr>
            </w:pPr>
            <w:r w:rsidRPr="00675374">
              <w:rPr>
                <w:rFonts w:ascii="Artifex CF Extra Light" w:hAnsi="Artifex CF Extra Light"/>
                <w:color w:val="1F3864" w:themeColor="accent1" w:themeShade="80"/>
                <w:sz w:val="16"/>
                <w:szCs w:val="16"/>
              </w:rPr>
              <w:t>Nivel de implementación del Sistema de Carrera</w:t>
            </w:r>
          </w:p>
        </w:tc>
        <w:tc>
          <w:tcPr>
            <w:tcW w:w="1482" w:type="dxa"/>
          </w:tcPr>
          <w:p w14:paraId="71B148E0" w14:textId="19878972" w:rsidR="0071145B" w:rsidRPr="00BF2411" w:rsidRDefault="005D0575" w:rsidP="00FF3AFA">
            <w:pPr>
              <w:pStyle w:val="TableParagraph"/>
              <w:spacing w:before="185" w:line="280" w:lineRule="atLeast"/>
              <w:ind w:right="425" w:firstLine="252"/>
              <w:jc w:val="center"/>
              <w:rPr>
                <w:rFonts w:ascii="Artifex CF Extra Light" w:hAnsi="Artifex CF Extra Light"/>
                <w:b/>
                <w:color w:val="00AF50"/>
                <w:sz w:val="16"/>
                <w:szCs w:val="16"/>
              </w:rPr>
            </w:pPr>
            <w:r>
              <w:rPr>
                <w:rFonts w:ascii="Artifex CF Extra Light" w:hAnsi="Artifex CF Extra Light"/>
                <w:b/>
                <w:color w:val="00AF50"/>
                <w:sz w:val="16"/>
                <w:szCs w:val="16"/>
              </w:rPr>
              <w:t>89</w:t>
            </w:r>
            <w:r w:rsidRPr="00BF2411">
              <w:rPr>
                <w:rFonts w:ascii="Artifex CF Extra Light" w:hAnsi="Artifex CF Extra Light"/>
                <w:b/>
                <w:color w:val="00AF50"/>
                <w:sz w:val="16"/>
                <w:szCs w:val="16"/>
              </w:rPr>
              <w:t>%</w:t>
            </w:r>
          </w:p>
        </w:tc>
        <w:tc>
          <w:tcPr>
            <w:tcW w:w="1612" w:type="dxa"/>
            <w:vMerge/>
          </w:tcPr>
          <w:p w14:paraId="39459C82" w14:textId="77777777" w:rsidR="0071145B" w:rsidRPr="00BF2411" w:rsidRDefault="0071145B" w:rsidP="00BF2411">
            <w:pPr>
              <w:pStyle w:val="TableParagraph"/>
              <w:spacing w:before="185" w:line="280" w:lineRule="atLeast"/>
              <w:ind w:left="568" w:right="560" w:firstLine="252"/>
              <w:jc w:val="center"/>
              <w:rPr>
                <w:rFonts w:ascii="Artifex CF Extra Light" w:hAnsi="Artifex CF Extra Light"/>
                <w:b/>
                <w:color w:val="00AF50"/>
                <w:sz w:val="16"/>
                <w:szCs w:val="16"/>
              </w:rPr>
            </w:pPr>
          </w:p>
        </w:tc>
      </w:tr>
      <w:tr w:rsidR="0071145B" w:rsidRPr="00BF2411" w14:paraId="498C0CBD" w14:textId="77777777" w:rsidTr="0071145B">
        <w:trPr>
          <w:trHeight w:val="427"/>
        </w:trPr>
        <w:tc>
          <w:tcPr>
            <w:tcW w:w="1877" w:type="dxa"/>
            <w:vMerge/>
          </w:tcPr>
          <w:p w14:paraId="7E4BE85E" w14:textId="77777777" w:rsidR="0071145B" w:rsidRPr="00675374" w:rsidRDefault="0071145B" w:rsidP="00BF2411">
            <w:pPr>
              <w:pStyle w:val="TableParagraph"/>
              <w:spacing w:before="58" w:line="280" w:lineRule="atLeast"/>
              <w:ind w:left="421" w:right="313" w:firstLine="252"/>
              <w:rPr>
                <w:rFonts w:ascii="Artifex CF Extra Light" w:hAnsi="Artifex CF Extra Light"/>
                <w:b/>
                <w:color w:val="1F3864" w:themeColor="accent1" w:themeShade="80"/>
                <w:sz w:val="16"/>
                <w:szCs w:val="16"/>
                <w:u w:val="single"/>
              </w:rPr>
            </w:pPr>
          </w:p>
        </w:tc>
        <w:tc>
          <w:tcPr>
            <w:tcW w:w="1806" w:type="dxa"/>
            <w:vMerge/>
          </w:tcPr>
          <w:p w14:paraId="411E56B5" w14:textId="77777777" w:rsidR="0071145B" w:rsidRPr="00675374" w:rsidRDefault="0071145B" w:rsidP="00BF2411">
            <w:pPr>
              <w:pStyle w:val="TableParagraph"/>
              <w:spacing w:before="58" w:line="280" w:lineRule="atLeast"/>
              <w:ind w:left="208" w:right="175" w:firstLine="252"/>
              <w:rPr>
                <w:rFonts w:ascii="Artifex CF Extra Light" w:hAnsi="Artifex CF Extra Light"/>
                <w:color w:val="1F3864" w:themeColor="accent1" w:themeShade="80"/>
                <w:sz w:val="16"/>
                <w:szCs w:val="16"/>
              </w:rPr>
            </w:pPr>
          </w:p>
        </w:tc>
        <w:tc>
          <w:tcPr>
            <w:tcW w:w="1998" w:type="dxa"/>
          </w:tcPr>
          <w:p w14:paraId="43F141A2" w14:textId="77777777" w:rsidR="0071145B" w:rsidRPr="00675374" w:rsidRDefault="0071145B" w:rsidP="0011263D">
            <w:pPr>
              <w:pStyle w:val="TableParagraph"/>
              <w:spacing w:before="111" w:line="280" w:lineRule="atLeast"/>
              <w:ind w:right="122"/>
              <w:rPr>
                <w:rFonts w:ascii="Artifex CF Extra Light" w:hAnsi="Artifex CF Extra Light"/>
                <w:color w:val="1F3864" w:themeColor="accent1" w:themeShade="80"/>
                <w:sz w:val="16"/>
                <w:szCs w:val="16"/>
              </w:rPr>
            </w:pPr>
            <w:r w:rsidRPr="00675374">
              <w:rPr>
                <w:rFonts w:ascii="Artifex CF Extra Light" w:hAnsi="Artifex CF Extra Light"/>
                <w:color w:val="1F3864" w:themeColor="accent1" w:themeShade="80"/>
                <w:sz w:val="16"/>
                <w:szCs w:val="16"/>
              </w:rPr>
              <w:t>Absentismo</w:t>
            </w:r>
          </w:p>
        </w:tc>
        <w:tc>
          <w:tcPr>
            <w:tcW w:w="1482" w:type="dxa"/>
          </w:tcPr>
          <w:p w14:paraId="196FC290" w14:textId="77777777" w:rsidR="0071145B" w:rsidRPr="00BF2411" w:rsidRDefault="0071145B" w:rsidP="00FF3AFA">
            <w:pPr>
              <w:pStyle w:val="TableParagraph"/>
              <w:spacing w:before="185" w:line="280" w:lineRule="atLeast"/>
              <w:ind w:right="425" w:firstLine="252"/>
              <w:jc w:val="center"/>
              <w:rPr>
                <w:rFonts w:ascii="Artifex CF Extra Light" w:hAnsi="Artifex CF Extra Light"/>
                <w:b/>
                <w:color w:val="00AF50"/>
                <w:sz w:val="16"/>
                <w:szCs w:val="16"/>
              </w:rPr>
            </w:pPr>
            <w:r w:rsidRPr="00BF2411">
              <w:rPr>
                <w:rFonts w:ascii="Artifex CF Extra Light" w:hAnsi="Artifex CF Extra Light"/>
                <w:b/>
                <w:color w:val="00AF50"/>
                <w:sz w:val="16"/>
                <w:szCs w:val="16"/>
              </w:rPr>
              <w:t>100%</w:t>
            </w:r>
          </w:p>
        </w:tc>
        <w:tc>
          <w:tcPr>
            <w:tcW w:w="1612" w:type="dxa"/>
            <w:vMerge/>
          </w:tcPr>
          <w:p w14:paraId="6F87D890" w14:textId="77777777" w:rsidR="0071145B" w:rsidRPr="00BF2411" w:rsidRDefault="0071145B" w:rsidP="00BF2411">
            <w:pPr>
              <w:pStyle w:val="TableParagraph"/>
              <w:spacing w:before="185" w:line="280" w:lineRule="atLeast"/>
              <w:ind w:left="568" w:right="560" w:firstLine="252"/>
              <w:jc w:val="center"/>
              <w:rPr>
                <w:rFonts w:ascii="Artifex CF Extra Light" w:hAnsi="Artifex CF Extra Light"/>
                <w:b/>
                <w:color w:val="00AF50"/>
                <w:sz w:val="16"/>
                <w:szCs w:val="16"/>
              </w:rPr>
            </w:pPr>
          </w:p>
        </w:tc>
      </w:tr>
      <w:tr w:rsidR="0071145B" w:rsidRPr="00BF2411" w14:paraId="574A4769" w14:textId="77777777" w:rsidTr="0071145B">
        <w:trPr>
          <w:trHeight w:val="346"/>
        </w:trPr>
        <w:tc>
          <w:tcPr>
            <w:tcW w:w="1877" w:type="dxa"/>
            <w:vMerge/>
          </w:tcPr>
          <w:p w14:paraId="1CD19564" w14:textId="77777777" w:rsidR="0071145B" w:rsidRPr="00675374" w:rsidRDefault="0071145B" w:rsidP="00BF2411">
            <w:pPr>
              <w:pStyle w:val="TableParagraph"/>
              <w:spacing w:before="58" w:line="280" w:lineRule="atLeast"/>
              <w:ind w:left="421" w:right="313" w:firstLine="252"/>
              <w:rPr>
                <w:rFonts w:ascii="Artifex CF Extra Light" w:hAnsi="Artifex CF Extra Light"/>
                <w:b/>
                <w:color w:val="1F3864" w:themeColor="accent1" w:themeShade="80"/>
                <w:sz w:val="16"/>
                <w:szCs w:val="16"/>
                <w:u w:val="single"/>
              </w:rPr>
            </w:pPr>
          </w:p>
        </w:tc>
        <w:tc>
          <w:tcPr>
            <w:tcW w:w="1806" w:type="dxa"/>
            <w:vMerge/>
          </w:tcPr>
          <w:p w14:paraId="2F5CD1EE" w14:textId="77777777" w:rsidR="0071145B" w:rsidRPr="00675374" w:rsidRDefault="0071145B" w:rsidP="00BF2411">
            <w:pPr>
              <w:pStyle w:val="TableParagraph"/>
              <w:spacing w:before="58" w:line="280" w:lineRule="atLeast"/>
              <w:ind w:left="208" w:right="175" w:firstLine="252"/>
              <w:rPr>
                <w:rFonts w:ascii="Artifex CF Extra Light" w:hAnsi="Artifex CF Extra Light"/>
                <w:color w:val="1F3864" w:themeColor="accent1" w:themeShade="80"/>
                <w:sz w:val="16"/>
                <w:szCs w:val="16"/>
              </w:rPr>
            </w:pPr>
          </w:p>
        </w:tc>
        <w:tc>
          <w:tcPr>
            <w:tcW w:w="1998" w:type="dxa"/>
          </w:tcPr>
          <w:p w14:paraId="16EE5E92" w14:textId="77777777" w:rsidR="0071145B" w:rsidRPr="00675374" w:rsidRDefault="0071145B" w:rsidP="0011263D">
            <w:pPr>
              <w:pStyle w:val="TableParagraph"/>
              <w:spacing w:before="111" w:line="280" w:lineRule="atLeast"/>
              <w:ind w:right="122"/>
              <w:rPr>
                <w:rFonts w:ascii="Artifex CF Extra Light" w:hAnsi="Artifex CF Extra Light"/>
                <w:color w:val="1F3864" w:themeColor="accent1" w:themeShade="80"/>
                <w:sz w:val="16"/>
                <w:szCs w:val="16"/>
              </w:rPr>
            </w:pPr>
            <w:r w:rsidRPr="00675374">
              <w:rPr>
                <w:rFonts w:ascii="Artifex CF Extra Light" w:hAnsi="Artifex CF Extra Light"/>
                <w:color w:val="1F3864" w:themeColor="accent1" w:themeShade="80"/>
                <w:sz w:val="16"/>
                <w:szCs w:val="16"/>
              </w:rPr>
              <w:t>Rotación</w:t>
            </w:r>
          </w:p>
        </w:tc>
        <w:tc>
          <w:tcPr>
            <w:tcW w:w="1482" w:type="dxa"/>
          </w:tcPr>
          <w:p w14:paraId="51AEC8FA" w14:textId="77777777" w:rsidR="0071145B" w:rsidRPr="00BF2411" w:rsidRDefault="0071145B" w:rsidP="00FF3AFA">
            <w:pPr>
              <w:pStyle w:val="TableParagraph"/>
              <w:spacing w:before="185" w:line="280" w:lineRule="atLeast"/>
              <w:ind w:right="425" w:firstLine="252"/>
              <w:jc w:val="center"/>
              <w:rPr>
                <w:rFonts w:ascii="Artifex CF Extra Light" w:hAnsi="Artifex CF Extra Light"/>
                <w:b/>
                <w:color w:val="00AF50"/>
                <w:sz w:val="16"/>
                <w:szCs w:val="16"/>
              </w:rPr>
            </w:pPr>
            <w:r w:rsidRPr="00BF2411">
              <w:rPr>
                <w:rFonts w:ascii="Artifex CF Extra Light" w:hAnsi="Artifex CF Extra Light"/>
                <w:b/>
                <w:color w:val="00AF50"/>
                <w:sz w:val="16"/>
                <w:szCs w:val="16"/>
              </w:rPr>
              <w:t>100%</w:t>
            </w:r>
          </w:p>
        </w:tc>
        <w:tc>
          <w:tcPr>
            <w:tcW w:w="1612" w:type="dxa"/>
            <w:vMerge/>
          </w:tcPr>
          <w:p w14:paraId="3960F2AA" w14:textId="77777777" w:rsidR="0071145B" w:rsidRPr="00BF2411" w:rsidRDefault="0071145B" w:rsidP="00BF2411">
            <w:pPr>
              <w:pStyle w:val="TableParagraph"/>
              <w:spacing w:before="185" w:line="280" w:lineRule="atLeast"/>
              <w:ind w:left="568" w:right="560" w:firstLine="252"/>
              <w:jc w:val="center"/>
              <w:rPr>
                <w:rFonts w:ascii="Artifex CF Extra Light" w:hAnsi="Artifex CF Extra Light"/>
                <w:b/>
                <w:color w:val="00AF50"/>
                <w:sz w:val="16"/>
                <w:szCs w:val="16"/>
              </w:rPr>
            </w:pPr>
          </w:p>
        </w:tc>
      </w:tr>
      <w:tr w:rsidR="0071145B" w:rsidRPr="00BF2411" w14:paraId="6C3AB07E" w14:textId="77777777" w:rsidTr="0071145B">
        <w:trPr>
          <w:trHeight w:val="632"/>
        </w:trPr>
        <w:tc>
          <w:tcPr>
            <w:tcW w:w="1877" w:type="dxa"/>
            <w:vMerge/>
          </w:tcPr>
          <w:p w14:paraId="57A27750" w14:textId="77777777" w:rsidR="0071145B" w:rsidRPr="00675374" w:rsidRDefault="0071145B" w:rsidP="00BF2411">
            <w:pPr>
              <w:pStyle w:val="TableParagraph"/>
              <w:spacing w:before="58" w:line="280" w:lineRule="atLeast"/>
              <w:ind w:left="421" w:right="313" w:firstLine="252"/>
              <w:rPr>
                <w:rFonts w:ascii="Artifex CF Extra Light" w:hAnsi="Artifex CF Extra Light"/>
                <w:b/>
                <w:color w:val="1F3864" w:themeColor="accent1" w:themeShade="80"/>
                <w:sz w:val="16"/>
                <w:szCs w:val="16"/>
                <w:u w:val="single"/>
              </w:rPr>
            </w:pPr>
          </w:p>
        </w:tc>
        <w:tc>
          <w:tcPr>
            <w:tcW w:w="1806" w:type="dxa"/>
            <w:vMerge/>
          </w:tcPr>
          <w:p w14:paraId="0EC80EAF" w14:textId="77777777" w:rsidR="0071145B" w:rsidRPr="00675374" w:rsidRDefault="0071145B" w:rsidP="00BF2411">
            <w:pPr>
              <w:pStyle w:val="TableParagraph"/>
              <w:spacing w:before="58" w:line="280" w:lineRule="atLeast"/>
              <w:ind w:left="208" w:right="175" w:firstLine="252"/>
              <w:rPr>
                <w:rFonts w:ascii="Artifex CF Extra Light" w:hAnsi="Artifex CF Extra Light"/>
                <w:color w:val="1F3864" w:themeColor="accent1" w:themeShade="80"/>
                <w:sz w:val="16"/>
                <w:szCs w:val="16"/>
              </w:rPr>
            </w:pPr>
          </w:p>
        </w:tc>
        <w:tc>
          <w:tcPr>
            <w:tcW w:w="1998" w:type="dxa"/>
          </w:tcPr>
          <w:p w14:paraId="2BE80227" w14:textId="77777777" w:rsidR="0071145B" w:rsidRPr="00675374" w:rsidRDefault="0071145B" w:rsidP="0011263D">
            <w:pPr>
              <w:pStyle w:val="TableParagraph"/>
              <w:spacing w:before="111" w:line="280" w:lineRule="atLeast"/>
              <w:ind w:left="53" w:right="122"/>
              <w:rPr>
                <w:rFonts w:ascii="Artifex CF Extra Light" w:hAnsi="Artifex CF Extra Light"/>
                <w:color w:val="1F3864" w:themeColor="accent1" w:themeShade="80"/>
                <w:sz w:val="16"/>
                <w:szCs w:val="16"/>
              </w:rPr>
            </w:pPr>
            <w:r w:rsidRPr="00675374">
              <w:rPr>
                <w:rFonts w:ascii="Artifex CF Extra Light" w:hAnsi="Artifex CF Extra Light"/>
                <w:color w:val="1F3864" w:themeColor="accent1" w:themeShade="80"/>
                <w:sz w:val="16"/>
                <w:szCs w:val="16"/>
              </w:rPr>
              <w:t>Sistema Administración de Servidores Públicos</w:t>
            </w:r>
          </w:p>
        </w:tc>
        <w:tc>
          <w:tcPr>
            <w:tcW w:w="1482" w:type="dxa"/>
          </w:tcPr>
          <w:p w14:paraId="7EA75CF1" w14:textId="77777777" w:rsidR="0071145B" w:rsidRPr="00BF2411" w:rsidRDefault="0071145B" w:rsidP="00FF3AFA">
            <w:pPr>
              <w:pStyle w:val="TableParagraph"/>
              <w:spacing w:before="185" w:line="280" w:lineRule="atLeast"/>
              <w:ind w:right="425" w:firstLine="252"/>
              <w:jc w:val="center"/>
              <w:rPr>
                <w:rFonts w:ascii="Artifex CF Extra Light" w:hAnsi="Artifex CF Extra Light"/>
                <w:b/>
                <w:color w:val="00AF50"/>
                <w:sz w:val="16"/>
                <w:szCs w:val="16"/>
              </w:rPr>
            </w:pPr>
            <w:r w:rsidRPr="00BF2411">
              <w:rPr>
                <w:rFonts w:ascii="Artifex CF Extra Light" w:hAnsi="Artifex CF Extra Light"/>
                <w:b/>
                <w:color w:val="00AF50"/>
                <w:sz w:val="16"/>
                <w:szCs w:val="16"/>
              </w:rPr>
              <w:t>100%</w:t>
            </w:r>
          </w:p>
        </w:tc>
        <w:tc>
          <w:tcPr>
            <w:tcW w:w="1612" w:type="dxa"/>
            <w:vMerge/>
          </w:tcPr>
          <w:p w14:paraId="75A59464" w14:textId="77777777" w:rsidR="0071145B" w:rsidRPr="00BF2411" w:rsidRDefault="0071145B" w:rsidP="00BF2411">
            <w:pPr>
              <w:pStyle w:val="TableParagraph"/>
              <w:spacing w:before="185" w:line="280" w:lineRule="atLeast"/>
              <w:ind w:left="568" w:right="560" w:firstLine="252"/>
              <w:jc w:val="center"/>
              <w:rPr>
                <w:rFonts w:ascii="Artifex CF Extra Light" w:hAnsi="Artifex CF Extra Light"/>
                <w:b/>
                <w:color w:val="00AF50"/>
                <w:sz w:val="16"/>
                <w:szCs w:val="16"/>
              </w:rPr>
            </w:pPr>
          </w:p>
        </w:tc>
      </w:tr>
      <w:tr w:rsidR="0071145B" w:rsidRPr="00BF2411" w14:paraId="4C54CEBF" w14:textId="77777777" w:rsidTr="0071145B">
        <w:trPr>
          <w:trHeight w:val="632"/>
        </w:trPr>
        <w:tc>
          <w:tcPr>
            <w:tcW w:w="1877" w:type="dxa"/>
            <w:vMerge/>
          </w:tcPr>
          <w:p w14:paraId="2291CED5" w14:textId="77777777" w:rsidR="0071145B" w:rsidRPr="00675374" w:rsidRDefault="0071145B" w:rsidP="00BF2411">
            <w:pPr>
              <w:pStyle w:val="TableParagraph"/>
              <w:spacing w:before="58" w:line="280" w:lineRule="atLeast"/>
              <w:ind w:left="421" w:right="313" w:firstLine="252"/>
              <w:rPr>
                <w:rFonts w:ascii="Artifex CF Extra Light" w:hAnsi="Artifex CF Extra Light"/>
                <w:b/>
                <w:color w:val="1F3864" w:themeColor="accent1" w:themeShade="80"/>
                <w:sz w:val="16"/>
                <w:szCs w:val="16"/>
                <w:u w:val="single"/>
              </w:rPr>
            </w:pPr>
          </w:p>
        </w:tc>
        <w:tc>
          <w:tcPr>
            <w:tcW w:w="1806" w:type="dxa"/>
          </w:tcPr>
          <w:p w14:paraId="4EB87B00" w14:textId="77777777" w:rsidR="0071145B" w:rsidRPr="00675374" w:rsidRDefault="0071145B" w:rsidP="005D0575">
            <w:pPr>
              <w:pStyle w:val="TableParagraph"/>
              <w:spacing w:before="58" w:line="280" w:lineRule="atLeast"/>
              <w:ind w:right="173"/>
              <w:rPr>
                <w:rFonts w:ascii="Artifex CF Extra Light" w:hAnsi="Artifex CF Extra Light"/>
                <w:color w:val="1F3864" w:themeColor="accent1" w:themeShade="80"/>
                <w:sz w:val="16"/>
                <w:szCs w:val="16"/>
              </w:rPr>
            </w:pPr>
            <w:r w:rsidRPr="00675374">
              <w:rPr>
                <w:rFonts w:ascii="Artifex CF Extra Light" w:hAnsi="Artifex CF Extra Light"/>
                <w:color w:val="1F3864" w:themeColor="accent1" w:themeShade="80"/>
                <w:sz w:val="16"/>
                <w:szCs w:val="16"/>
              </w:rPr>
              <w:t>Gestión de las compensaciones y Beneficios</w:t>
            </w:r>
          </w:p>
        </w:tc>
        <w:tc>
          <w:tcPr>
            <w:tcW w:w="1998" w:type="dxa"/>
          </w:tcPr>
          <w:p w14:paraId="16537CA1" w14:textId="77777777" w:rsidR="0071145B" w:rsidRPr="00675374" w:rsidRDefault="0071145B" w:rsidP="005D0575">
            <w:pPr>
              <w:pStyle w:val="TableParagraph"/>
              <w:spacing w:before="111" w:line="280" w:lineRule="atLeast"/>
              <w:ind w:left="53" w:right="122"/>
              <w:rPr>
                <w:rFonts w:ascii="Artifex CF Extra Light" w:hAnsi="Artifex CF Extra Light"/>
                <w:color w:val="1F3864" w:themeColor="accent1" w:themeShade="80"/>
                <w:sz w:val="16"/>
                <w:szCs w:val="16"/>
              </w:rPr>
            </w:pPr>
            <w:r w:rsidRPr="00675374">
              <w:rPr>
                <w:rFonts w:ascii="Artifex CF Extra Light" w:hAnsi="Artifex CF Extra Light"/>
                <w:color w:val="1F3864" w:themeColor="accent1" w:themeShade="80"/>
                <w:sz w:val="16"/>
                <w:szCs w:val="16"/>
              </w:rPr>
              <w:t>Escala Salarial Aprobada</w:t>
            </w:r>
          </w:p>
        </w:tc>
        <w:tc>
          <w:tcPr>
            <w:tcW w:w="1482" w:type="dxa"/>
          </w:tcPr>
          <w:p w14:paraId="1BE0E6DC" w14:textId="77777777" w:rsidR="0071145B" w:rsidRPr="00BF2411" w:rsidRDefault="0071145B" w:rsidP="00FF3AFA">
            <w:pPr>
              <w:pStyle w:val="TableParagraph"/>
              <w:spacing w:before="185" w:line="280" w:lineRule="atLeast"/>
              <w:ind w:right="425" w:firstLine="252"/>
              <w:jc w:val="center"/>
              <w:rPr>
                <w:rFonts w:ascii="Artifex CF Extra Light" w:hAnsi="Artifex CF Extra Light"/>
                <w:b/>
                <w:color w:val="00AF50"/>
                <w:sz w:val="16"/>
                <w:szCs w:val="16"/>
              </w:rPr>
            </w:pPr>
            <w:r w:rsidRPr="00BF2411">
              <w:rPr>
                <w:rFonts w:ascii="Artifex CF Extra Light" w:hAnsi="Artifex CF Extra Light"/>
                <w:b/>
                <w:color w:val="00AF50"/>
                <w:sz w:val="16"/>
                <w:szCs w:val="16"/>
              </w:rPr>
              <w:t>100%</w:t>
            </w:r>
          </w:p>
        </w:tc>
        <w:tc>
          <w:tcPr>
            <w:tcW w:w="1612" w:type="dxa"/>
            <w:vMerge/>
          </w:tcPr>
          <w:p w14:paraId="1E054C82" w14:textId="77777777" w:rsidR="0071145B" w:rsidRPr="00BF2411" w:rsidRDefault="0071145B" w:rsidP="00BF2411">
            <w:pPr>
              <w:pStyle w:val="TableParagraph"/>
              <w:spacing w:before="185" w:line="280" w:lineRule="atLeast"/>
              <w:ind w:left="568" w:right="560" w:firstLine="252"/>
              <w:jc w:val="center"/>
              <w:rPr>
                <w:rFonts w:ascii="Artifex CF Extra Light" w:hAnsi="Artifex CF Extra Light"/>
                <w:b/>
                <w:color w:val="00AF50"/>
                <w:sz w:val="16"/>
                <w:szCs w:val="16"/>
              </w:rPr>
            </w:pPr>
          </w:p>
        </w:tc>
      </w:tr>
      <w:tr w:rsidR="0071145B" w:rsidRPr="00BF2411" w14:paraId="3DFDEC5E" w14:textId="77777777" w:rsidTr="0071145B">
        <w:trPr>
          <w:trHeight w:val="632"/>
        </w:trPr>
        <w:tc>
          <w:tcPr>
            <w:tcW w:w="1877" w:type="dxa"/>
            <w:vMerge/>
          </w:tcPr>
          <w:p w14:paraId="6C8C6614" w14:textId="77777777" w:rsidR="0071145B" w:rsidRPr="00675374" w:rsidRDefault="0071145B" w:rsidP="00BF2411">
            <w:pPr>
              <w:pStyle w:val="TableParagraph"/>
              <w:spacing w:before="58" w:line="280" w:lineRule="atLeast"/>
              <w:ind w:left="421" w:right="313" w:firstLine="252"/>
              <w:rPr>
                <w:rFonts w:ascii="Artifex CF Extra Light" w:hAnsi="Artifex CF Extra Light"/>
                <w:color w:val="1F3864" w:themeColor="accent1" w:themeShade="80"/>
                <w:sz w:val="16"/>
                <w:szCs w:val="16"/>
                <w:u w:val="single"/>
              </w:rPr>
            </w:pPr>
          </w:p>
        </w:tc>
        <w:tc>
          <w:tcPr>
            <w:tcW w:w="1806" w:type="dxa"/>
            <w:vMerge w:val="restart"/>
          </w:tcPr>
          <w:p w14:paraId="6134EE4C" w14:textId="77777777" w:rsidR="0071145B" w:rsidRPr="00675374" w:rsidRDefault="0071145B" w:rsidP="005D0575">
            <w:pPr>
              <w:pStyle w:val="TableParagraph"/>
              <w:spacing w:before="58" w:line="280" w:lineRule="atLeast"/>
              <w:ind w:right="175"/>
              <w:rPr>
                <w:rFonts w:ascii="Artifex CF Extra Light" w:hAnsi="Artifex CF Extra Light"/>
                <w:color w:val="1F3864" w:themeColor="accent1" w:themeShade="80"/>
                <w:sz w:val="16"/>
                <w:szCs w:val="16"/>
              </w:rPr>
            </w:pPr>
            <w:r w:rsidRPr="00675374">
              <w:rPr>
                <w:rFonts w:ascii="Artifex CF Extra Light" w:hAnsi="Artifex CF Extra Light"/>
                <w:color w:val="1F3864" w:themeColor="accent1" w:themeShade="80"/>
                <w:sz w:val="16"/>
                <w:szCs w:val="16"/>
              </w:rPr>
              <w:t>Gestión del Rendimiento</w:t>
            </w:r>
          </w:p>
        </w:tc>
        <w:tc>
          <w:tcPr>
            <w:tcW w:w="1998" w:type="dxa"/>
          </w:tcPr>
          <w:p w14:paraId="46A6BC24" w14:textId="77777777" w:rsidR="0071145B" w:rsidRPr="00675374" w:rsidRDefault="0071145B" w:rsidP="005D0575">
            <w:pPr>
              <w:pStyle w:val="TableParagraph"/>
              <w:spacing w:before="111" w:line="280" w:lineRule="atLeast"/>
              <w:ind w:right="122"/>
              <w:rPr>
                <w:rFonts w:ascii="Artifex CF Extra Light" w:hAnsi="Artifex CF Extra Light"/>
                <w:color w:val="1F3864" w:themeColor="accent1" w:themeShade="80"/>
                <w:sz w:val="16"/>
                <w:szCs w:val="16"/>
              </w:rPr>
            </w:pPr>
            <w:r w:rsidRPr="00675374">
              <w:rPr>
                <w:rFonts w:ascii="Artifex CF Extra Light" w:hAnsi="Artifex CF Extra Light"/>
                <w:color w:val="1F3864" w:themeColor="accent1" w:themeShade="80"/>
                <w:sz w:val="16"/>
                <w:szCs w:val="16"/>
              </w:rPr>
              <w:t>Gestión de Acuerdos de Desempeño</w:t>
            </w:r>
          </w:p>
        </w:tc>
        <w:tc>
          <w:tcPr>
            <w:tcW w:w="1482" w:type="dxa"/>
          </w:tcPr>
          <w:p w14:paraId="058C8574" w14:textId="303B3513" w:rsidR="0071145B" w:rsidRPr="00BF2411" w:rsidRDefault="005D0575" w:rsidP="00FF3AFA">
            <w:pPr>
              <w:pStyle w:val="TableParagraph"/>
              <w:spacing w:before="185" w:line="280" w:lineRule="atLeast"/>
              <w:ind w:right="425" w:firstLine="252"/>
              <w:jc w:val="center"/>
              <w:rPr>
                <w:rFonts w:ascii="Artifex CF Extra Light" w:hAnsi="Artifex CF Extra Light"/>
                <w:b/>
                <w:color w:val="FFC000"/>
                <w:sz w:val="16"/>
                <w:szCs w:val="16"/>
              </w:rPr>
            </w:pPr>
            <w:r w:rsidRPr="00BF2411">
              <w:rPr>
                <w:rFonts w:ascii="Artifex CF Extra Light" w:hAnsi="Artifex CF Extra Light"/>
                <w:b/>
                <w:color w:val="00AF50"/>
                <w:sz w:val="16"/>
                <w:szCs w:val="16"/>
              </w:rPr>
              <w:t>100%</w:t>
            </w:r>
          </w:p>
        </w:tc>
        <w:tc>
          <w:tcPr>
            <w:tcW w:w="1612" w:type="dxa"/>
            <w:vMerge/>
          </w:tcPr>
          <w:p w14:paraId="7AE8547B" w14:textId="77777777" w:rsidR="0071145B" w:rsidRPr="00BF2411" w:rsidRDefault="0071145B" w:rsidP="00BF2411">
            <w:pPr>
              <w:pStyle w:val="TableParagraph"/>
              <w:spacing w:before="185" w:line="280" w:lineRule="atLeast"/>
              <w:ind w:left="568" w:right="560" w:firstLine="252"/>
              <w:jc w:val="center"/>
              <w:rPr>
                <w:rFonts w:ascii="Artifex CF Extra Light" w:hAnsi="Artifex CF Extra Light"/>
                <w:b/>
                <w:color w:val="00AF50"/>
                <w:sz w:val="16"/>
                <w:szCs w:val="16"/>
              </w:rPr>
            </w:pPr>
          </w:p>
        </w:tc>
      </w:tr>
      <w:tr w:rsidR="0071145B" w:rsidRPr="00BF2411" w14:paraId="4ED9E2FA" w14:textId="77777777" w:rsidTr="0071145B">
        <w:trPr>
          <w:trHeight w:val="632"/>
        </w:trPr>
        <w:tc>
          <w:tcPr>
            <w:tcW w:w="1877" w:type="dxa"/>
            <w:vMerge/>
          </w:tcPr>
          <w:p w14:paraId="5161AB63" w14:textId="77777777" w:rsidR="0071145B" w:rsidRPr="00675374" w:rsidRDefault="0071145B" w:rsidP="00BF2411">
            <w:pPr>
              <w:pStyle w:val="TableParagraph"/>
              <w:spacing w:before="58" w:line="280" w:lineRule="atLeast"/>
              <w:ind w:left="421" w:right="313" w:firstLine="252"/>
              <w:rPr>
                <w:rFonts w:ascii="Artifex CF Extra Light" w:hAnsi="Artifex CF Extra Light"/>
                <w:b/>
                <w:color w:val="1F3864" w:themeColor="accent1" w:themeShade="80"/>
                <w:sz w:val="16"/>
                <w:szCs w:val="16"/>
                <w:u w:val="single"/>
              </w:rPr>
            </w:pPr>
          </w:p>
        </w:tc>
        <w:tc>
          <w:tcPr>
            <w:tcW w:w="1806" w:type="dxa"/>
            <w:vMerge/>
          </w:tcPr>
          <w:p w14:paraId="2AF8DB9E" w14:textId="77777777" w:rsidR="0071145B" w:rsidRPr="00675374" w:rsidRDefault="0071145B" w:rsidP="00BF2411">
            <w:pPr>
              <w:pStyle w:val="TableParagraph"/>
              <w:spacing w:before="58" w:line="280" w:lineRule="atLeast"/>
              <w:ind w:left="208" w:right="175" w:firstLine="252"/>
              <w:rPr>
                <w:rFonts w:ascii="Artifex CF Extra Light" w:hAnsi="Artifex CF Extra Light"/>
                <w:color w:val="1F3864" w:themeColor="accent1" w:themeShade="80"/>
                <w:sz w:val="16"/>
                <w:szCs w:val="16"/>
              </w:rPr>
            </w:pPr>
          </w:p>
        </w:tc>
        <w:tc>
          <w:tcPr>
            <w:tcW w:w="1998" w:type="dxa"/>
          </w:tcPr>
          <w:p w14:paraId="280E1065" w14:textId="77777777" w:rsidR="0071145B" w:rsidRPr="00675374" w:rsidRDefault="0071145B" w:rsidP="005D0575">
            <w:pPr>
              <w:pStyle w:val="TableParagraph"/>
              <w:spacing w:before="111" w:line="280" w:lineRule="atLeast"/>
              <w:ind w:left="53" w:right="122"/>
              <w:rPr>
                <w:rFonts w:ascii="Artifex CF Extra Light" w:hAnsi="Artifex CF Extra Light"/>
                <w:color w:val="1F3864" w:themeColor="accent1" w:themeShade="80"/>
                <w:sz w:val="16"/>
                <w:szCs w:val="16"/>
              </w:rPr>
            </w:pPr>
            <w:r w:rsidRPr="00675374">
              <w:rPr>
                <w:rFonts w:ascii="Artifex CF Extra Light" w:hAnsi="Artifex CF Extra Light"/>
                <w:color w:val="1F3864" w:themeColor="accent1" w:themeShade="80"/>
                <w:sz w:val="16"/>
                <w:szCs w:val="16"/>
              </w:rPr>
              <w:t>Evaluación del Desempeño por Resultados y Competencias</w:t>
            </w:r>
          </w:p>
        </w:tc>
        <w:tc>
          <w:tcPr>
            <w:tcW w:w="1482" w:type="dxa"/>
          </w:tcPr>
          <w:p w14:paraId="3E97BDEB" w14:textId="3B5A3664" w:rsidR="0071145B" w:rsidRPr="00BF2411" w:rsidRDefault="005D0575" w:rsidP="00BF2411">
            <w:pPr>
              <w:pStyle w:val="TableParagraph"/>
              <w:spacing w:before="185" w:line="280" w:lineRule="atLeast"/>
              <w:ind w:right="425" w:firstLine="252"/>
              <w:jc w:val="right"/>
              <w:rPr>
                <w:rFonts w:ascii="Artifex CF Extra Light" w:hAnsi="Artifex CF Extra Light"/>
                <w:b/>
                <w:color w:val="00AF50"/>
                <w:sz w:val="16"/>
                <w:szCs w:val="16"/>
              </w:rPr>
            </w:pPr>
            <w:r>
              <w:rPr>
                <w:rFonts w:ascii="Artifex CF Extra Light" w:hAnsi="Artifex CF Extra Light"/>
                <w:b/>
                <w:color w:val="FFC000"/>
                <w:sz w:val="16"/>
                <w:szCs w:val="16"/>
              </w:rPr>
              <w:t>77</w:t>
            </w:r>
            <w:r w:rsidR="0071145B" w:rsidRPr="00BF2411">
              <w:rPr>
                <w:rFonts w:ascii="Artifex CF Extra Light" w:hAnsi="Artifex CF Extra Light"/>
                <w:b/>
                <w:color w:val="FFC000"/>
                <w:sz w:val="16"/>
                <w:szCs w:val="16"/>
              </w:rPr>
              <w:t>%</w:t>
            </w:r>
          </w:p>
        </w:tc>
        <w:tc>
          <w:tcPr>
            <w:tcW w:w="1612" w:type="dxa"/>
            <w:vMerge/>
          </w:tcPr>
          <w:p w14:paraId="5E5DC84C" w14:textId="77777777" w:rsidR="0071145B" w:rsidRPr="00BF2411" w:rsidRDefault="0071145B" w:rsidP="00BF2411">
            <w:pPr>
              <w:pStyle w:val="TableParagraph"/>
              <w:spacing w:before="185" w:line="280" w:lineRule="atLeast"/>
              <w:ind w:left="568" w:right="560" w:firstLine="252"/>
              <w:jc w:val="center"/>
              <w:rPr>
                <w:rFonts w:ascii="Artifex CF Extra Light" w:hAnsi="Artifex CF Extra Light"/>
                <w:b/>
                <w:color w:val="00AF50"/>
                <w:sz w:val="16"/>
                <w:szCs w:val="16"/>
              </w:rPr>
            </w:pPr>
          </w:p>
        </w:tc>
      </w:tr>
      <w:tr w:rsidR="0071145B" w:rsidRPr="00BF2411" w14:paraId="649A1B61" w14:textId="77777777" w:rsidTr="0071145B">
        <w:trPr>
          <w:trHeight w:val="632"/>
        </w:trPr>
        <w:tc>
          <w:tcPr>
            <w:tcW w:w="1877" w:type="dxa"/>
            <w:vMerge/>
          </w:tcPr>
          <w:p w14:paraId="17E562B8" w14:textId="77777777" w:rsidR="0071145B" w:rsidRPr="00675374" w:rsidRDefault="0071145B" w:rsidP="00BF2411">
            <w:pPr>
              <w:pStyle w:val="TableParagraph"/>
              <w:spacing w:before="58" w:line="280" w:lineRule="atLeast"/>
              <w:ind w:left="421" w:right="313" w:firstLine="252"/>
              <w:rPr>
                <w:rFonts w:ascii="Artifex CF Extra Light" w:hAnsi="Artifex CF Extra Light"/>
                <w:b/>
                <w:color w:val="1F3864" w:themeColor="accent1" w:themeShade="80"/>
                <w:sz w:val="16"/>
                <w:szCs w:val="16"/>
                <w:u w:val="single"/>
              </w:rPr>
            </w:pPr>
          </w:p>
        </w:tc>
        <w:tc>
          <w:tcPr>
            <w:tcW w:w="1806" w:type="dxa"/>
          </w:tcPr>
          <w:p w14:paraId="5608F4C6" w14:textId="77777777" w:rsidR="0071145B" w:rsidRPr="00675374" w:rsidRDefault="0071145B" w:rsidP="00FA0E30">
            <w:pPr>
              <w:pStyle w:val="TableParagraph"/>
              <w:spacing w:before="58" w:line="280" w:lineRule="atLeast"/>
              <w:ind w:right="175"/>
              <w:rPr>
                <w:rFonts w:ascii="Artifex CF Extra Light" w:hAnsi="Artifex CF Extra Light"/>
                <w:color w:val="1F3864" w:themeColor="accent1" w:themeShade="80"/>
                <w:sz w:val="16"/>
                <w:szCs w:val="16"/>
              </w:rPr>
            </w:pPr>
            <w:r w:rsidRPr="00675374">
              <w:rPr>
                <w:rFonts w:ascii="Artifex CF Extra Light" w:hAnsi="Artifex CF Extra Light"/>
                <w:color w:val="1F3864" w:themeColor="accent1" w:themeShade="80"/>
                <w:sz w:val="16"/>
                <w:szCs w:val="16"/>
              </w:rPr>
              <w:t>Gestión del Desarrollo</w:t>
            </w:r>
          </w:p>
        </w:tc>
        <w:tc>
          <w:tcPr>
            <w:tcW w:w="1998" w:type="dxa"/>
          </w:tcPr>
          <w:p w14:paraId="30A33828" w14:textId="77777777" w:rsidR="0071145B" w:rsidRPr="00675374" w:rsidRDefault="0071145B" w:rsidP="00FA0E30">
            <w:pPr>
              <w:pStyle w:val="TableParagraph"/>
              <w:spacing w:before="111" w:line="280" w:lineRule="atLeast"/>
              <w:ind w:right="122"/>
              <w:rPr>
                <w:rFonts w:ascii="Artifex CF Extra Light" w:hAnsi="Artifex CF Extra Light"/>
                <w:color w:val="1F3864" w:themeColor="accent1" w:themeShade="80"/>
                <w:sz w:val="16"/>
                <w:szCs w:val="16"/>
              </w:rPr>
            </w:pPr>
            <w:r w:rsidRPr="00675374">
              <w:rPr>
                <w:rFonts w:ascii="Artifex CF Extra Light" w:hAnsi="Artifex CF Extra Light"/>
                <w:color w:val="1F3864" w:themeColor="accent1" w:themeShade="80"/>
                <w:sz w:val="16"/>
                <w:szCs w:val="16"/>
              </w:rPr>
              <w:t>Plan de Capacitación</w:t>
            </w:r>
          </w:p>
        </w:tc>
        <w:tc>
          <w:tcPr>
            <w:tcW w:w="1482" w:type="dxa"/>
          </w:tcPr>
          <w:p w14:paraId="00AE2369" w14:textId="3ECED43A" w:rsidR="0071145B" w:rsidRPr="00BF2411" w:rsidRDefault="00A87863" w:rsidP="00BF2411">
            <w:pPr>
              <w:pStyle w:val="TableParagraph"/>
              <w:spacing w:before="185" w:line="280" w:lineRule="atLeast"/>
              <w:ind w:right="425" w:firstLine="252"/>
              <w:jc w:val="right"/>
              <w:rPr>
                <w:rFonts w:ascii="Artifex CF Extra Light" w:hAnsi="Artifex CF Extra Light"/>
                <w:b/>
                <w:color w:val="FFC000"/>
                <w:sz w:val="16"/>
                <w:szCs w:val="16"/>
              </w:rPr>
            </w:pPr>
            <w:r w:rsidRPr="00BF2411">
              <w:rPr>
                <w:rFonts w:ascii="Artifex CF Extra Light" w:hAnsi="Artifex CF Extra Light"/>
                <w:b/>
                <w:color w:val="00AF50"/>
                <w:sz w:val="16"/>
                <w:szCs w:val="16"/>
              </w:rPr>
              <w:t>100%</w:t>
            </w:r>
          </w:p>
        </w:tc>
        <w:tc>
          <w:tcPr>
            <w:tcW w:w="1612" w:type="dxa"/>
            <w:vMerge/>
          </w:tcPr>
          <w:p w14:paraId="3391348F" w14:textId="77777777" w:rsidR="0071145B" w:rsidRPr="00BF2411" w:rsidRDefault="0071145B" w:rsidP="00BF2411">
            <w:pPr>
              <w:pStyle w:val="TableParagraph"/>
              <w:spacing w:before="185" w:line="280" w:lineRule="atLeast"/>
              <w:ind w:left="568" w:right="560" w:firstLine="252"/>
              <w:jc w:val="center"/>
              <w:rPr>
                <w:rFonts w:ascii="Artifex CF Extra Light" w:hAnsi="Artifex CF Extra Light"/>
                <w:b/>
                <w:color w:val="00AF50"/>
                <w:sz w:val="16"/>
                <w:szCs w:val="16"/>
              </w:rPr>
            </w:pPr>
          </w:p>
        </w:tc>
      </w:tr>
      <w:tr w:rsidR="0071145B" w:rsidRPr="00BF2411" w14:paraId="0A8F00DD" w14:textId="77777777" w:rsidTr="0071145B">
        <w:trPr>
          <w:trHeight w:val="632"/>
        </w:trPr>
        <w:tc>
          <w:tcPr>
            <w:tcW w:w="1877" w:type="dxa"/>
            <w:vMerge/>
          </w:tcPr>
          <w:p w14:paraId="07193DE2" w14:textId="77777777" w:rsidR="0071145B" w:rsidRPr="00675374" w:rsidRDefault="0071145B" w:rsidP="00BF2411">
            <w:pPr>
              <w:pStyle w:val="TableParagraph"/>
              <w:spacing w:before="58" w:line="280" w:lineRule="atLeast"/>
              <w:ind w:left="421" w:right="313" w:firstLine="252"/>
              <w:rPr>
                <w:rFonts w:ascii="Artifex CF Extra Light" w:hAnsi="Artifex CF Extra Light"/>
                <w:b/>
                <w:color w:val="1F3864" w:themeColor="accent1" w:themeShade="80"/>
                <w:sz w:val="16"/>
                <w:szCs w:val="16"/>
                <w:u w:val="single"/>
              </w:rPr>
            </w:pPr>
          </w:p>
        </w:tc>
        <w:tc>
          <w:tcPr>
            <w:tcW w:w="1806" w:type="dxa"/>
            <w:vMerge w:val="restart"/>
          </w:tcPr>
          <w:p w14:paraId="6E67B69B" w14:textId="77777777" w:rsidR="0071145B" w:rsidRPr="00675374" w:rsidRDefault="0071145B" w:rsidP="00A87863">
            <w:pPr>
              <w:pStyle w:val="TableParagraph"/>
              <w:spacing w:before="58" w:line="280" w:lineRule="atLeast"/>
              <w:ind w:right="173"/>
              <w:rPr>
                <w:rFonts w:ascii="Artifex CF Extra Light" w:hAnsi="Artifex CF Extra Light"/>
                <w:color w:val="1F3864" w:themeColor="accent1" w:themeShade="80"/>
                <w:sz w:val="16"/>
                <w:szCs w:val="16"/>
              </w:rPr>
            </w:pPr>
            <w:r w:rsidRPr="00675374">
              <w:rPr>
                <w:rFonts w:ascii="Artifex CF Extra Light" w:hAnsi="Artifex CF Extra Light"/>
                <w:color w:val="1F3864" w:themeColor="accent1" w:themeShade="80"/>
                <w:sz w:val="16"/>
                <w:szCs w:val="16"/>
              </w:rPr>
              <w:t>Gestión de las Relaciones Laborales</w:t>
            </w:r>
          </w:p>
        </w:tc>
        <w:tc>
          <w:tcPr>
            <w:tcW w:w="1998" w:type="dxa"/>
          </w:tcPr>
          <w:p w14:paraId="1BD5384B" w14:textId="77777777" w:rsidR="0071145B" w:rsidRPr="00675374" w:rsidRDefault="0071145B" w:rsidP="00A87863">
            <w:pPr>
              <w:pStyle w:val="TableParagraph"/>
              <w:spacing w:before="111" w:line="280" w:lineRule="atLeast"/>
              <w:ind w:left="53" w:right="122"/>
              <w:rPr>
                <w:rFonts w:ascii="Artifex CF Extra Light" w:hAnsi="Artifex CF Extra Light"/>
                <w:color w:val="1F3864" w:themeColor="accent1" w:themeShade="80"/>
                <w:sz w:val="16"/>
                <w:szCs w:val="16"/>
              </w:rPr>
            </w:pPr>
            <w:r w:rsidRPr="00675374">
              <w:rPr>
                <w:rFonts w:ascii="Artifex CF Extra Light" w:hAnsi="Artifex CF Extra Light"/>
                <w:color w:val="1F3864" w:themeColor="accent1" w:themeShade="80"/>
                <w:sz w:val="16"/>
                <w:szCs w:val="16"/>
              </w:rPr>
              <w:t>Asociación de Servidores Públicos</w:t>
            </w:r>
          </w:p>
        </w:tc>
        <w:tc>
          <w:tcPr>
            <w:tcW w:w="1482" w:type="dxa"/>
          </w:tcPr>
          <w:p w14:paraId="5DDD62F2" w14:textId="30492E44" w:rsidR="0071145B" w:rsidRPr="00BF2411" w:rsidRDefault="00A87863" w:rsidP="00BF2411">
            <w:pPr>
              <w:pStyle w:val="TableParagraph"/>
              <w:spacing w:before="185" w:line="280" w:lineRule="atLeast"/>
              <w:ind w:right="425" w:firstLine="252"/>
              <w:jc w:val="right"/>
              <w:rPr>
                <w:rFonts w:ascii="Artifex CF Extra Light" w:hAnsi="Artifex CF Extra Light"/>
                <w:b/>
                <w:color w:val="00AF50"/>
                <w:sz w:val="16"/>
                <w:szCs w:val="16"/>
              </w:rPr>
            </w:pPr>
            <w:r w:rsidRPr="00BF2411">
              <w:rPr>
                <w:rFonts w:ascii="Artifex CF Extra Light" w:hAnsi="Artifex CF Extra Light"/>
                <w:b/>
                <w:color w:val="00AF50"/>
                <w:sz w:val="16"/>
                <w:szCs w:val="16"/>
              </w:rPr>
              <w:t>8</w:t>
            </w:r>
            <w:r>
              <w:rPr>
                <w:rFonts w:ascii="Artifex CF Extra Light" w:hAnsi="Artifex CF Extra Light"/>
                <w:b/>
                <w:color w:val="00AF50"/>
                <w:sz w:val="16"/>
                <w:szCs w:val="16"/>
              </w:rPr>
              <w:t>5</w:t>
            </w:r>
            <w:r w:rsidRPr="00BF2411">
              <w:rPr>
                <w:rFonts w:ascii="Artifex CF Extra Light" w:hAnsi="Artifex CF Extra Light"/>
                <w:b/>
                <w:color w:val="00AF50"/>
                <w:sz w:val="16"/>
                <w:szCs w:val="16"/>
              </w:rPr>
              <w:t>%</w:t>
            </w:r>
          </w:p>
        </w:tc>
        <w:tc>
          <w:tcPr>
            <w:tcW w:w="1612" w:type="dxa"/>
            <w:vMerge/>
          </w:tcPr>
          <w:p w14:paraId="1129C59E" w14:textId="77777777" w:rsidR="0071145B" w:rsidRPr="00BF2411" w:rsidRDefault="0071145B" w:rsidP="00BF2411">
            <w:pPr>
              <w:pStyle w:val="TableParagraph"/>
              <w:spacing w:before="185" w:line="280" w:lineRule="atLeast"/>
              <w:ind w:left="568" w:right="560" w:firstLine="252"/>
              <w:jc w:val="center"/>
              <w:rPr>
                <w:rFonts w:ascii="Artifex CF Extra Light" w:hAnsi="Artifex CF Extra Light"/>
                <w:b/>
                <w:color w:val="00AF50"/>
                <w:sz w:val="16"/>
                <w:szCs w:val="16"/>
              </w:rPr>
            </w:pPr>
          </w:p>
        </w:tc>
      </w:tr>
      <w:tr w:rsidR="0071145B" w:rsidRPr="00BF2411" w14:paraId="488D3D7A" w14:textId="77777777" w:rsidTr="0071145B">
        <w:trPr>
          <w:trHeight w:val="632"/>
        </w:trPr>
        <w:tc>
          <w:tcPr>
            <w:tcW w:w="1877" w:type="dxa"/>
            <w:vMerge/>
          </w:tcPr>
          <w:p w14:paraId="2B20D62F" w14:textId="77777777" w:rsidR="0071145B" w:rsidRPr="00675374" w:rsidRDefault="0071145B" w:rsidP="00BF2411">
            <w:pPr>
              <w:pStyle w:val="TableParagraph"/>
              <w:spacing w:before="58" w:line="280" w:lineRule="atLeast"/>
              <w:ind w:left="421" w:right="313" w:firstLine="252"/>
              <w:rPr>
                <w:rFonts w:ascii="Artifex CF Extra Light" w:hAnsi="Artifex CF Extra Light"/>
                <w:b/>
                <w:color w:val="1F3864" w:themeColor="accent1" w:themeShade="80"/>
                <w:sz w:val="16"/>
                <w:szCs w:val="16"/>
                <w:u w:val="single"/>
              </w:rPr>
            </w:pPr>
          </w:p>
        </w:tc>
        <w:tc>
          <w:tcPr>
            <w:tcW w:w="1806" w:type="dxa"/>
            <w:vMerge/>
          </w:tcPr>
          <w:p w14:paraId="25C58FE2" w14:textId="77777777" w:rsidR="0071145B" w:rsidRPr="00675374" w:rsidRDefault="0071145B" w:rsidP="00BF2411">
            <w:pPr>
              <w:pStyle w:val="TableParagraph"/>
              <w:spacing w:before="58" w:line="280" w:lineRule="atLeast"/>
              <w:ind w:left="144" w:right="173" w:firstLine="252"/>
              <w:rPr>
                <w:rFonts w:ascii="Artifex CF Extra Light" w:hAnsi="Artifex CF Extra Light"/>
                <w:color w:val="1F3864" w:themeColor="accent1" w:themeShade="80"/>
                <w:sz w:val="16"/>
                <w:szCs w:val="16"/>
              </w:rPr>
            </w:pPr>
          </w:p>
        </w:tc>
        <w:tc>
          <w:tcPr>
            <w:tcW w:w="1998" w:type="dxa"/>
          </w:tcPr>
          <w:p w14:paraId="272D9D88" w14:textId="77777777" w:rsidR="0071145B" w:rsidRPr="00675374" w:rsidRDefault="0071145B" w:rsidP="00A87863">
            <w:pPr>
              <w:pStyle w:val="TableParagraph"/>
              <w:spacing w:before="3" w:line="280" w:lineRule="atLeast"/>
              <w:ind w:left="53" w:right="145"/>
              <w:rPr>
                <w:rFonts w:ascii="Artifex CF Extra Light" w:hAnsi="Artifex CF Extra Light"/>
                <w:color w:val="1F3864" w:themeColor="accent1" w:themeShade="80"/>
                <w:sz w:val="16"/>
                <w:szCs w:val="16"/>
              </w:rPr>
            </w:pPr>
            <w:r w:rsidRPr="00675374">
              <w:rPr>
                <w:rFonts w:ascii="Artifex CF Extra Light" w:hAnsi="Artifex CF Extra Light"/>
                <w:color w:val="1F3864" w:themeColor="accent1" w:themeShade="80"/>
                <w:sz w:val="16"/>
                <w:szCs w:val="16"/>
              </w:rPr>
              <w:t>Implicación de las Unidades de Recursos Humanos en la Gestión de las Relaciones Laborales</w:t>
            </w:r>
          </w:p>
        </w:tc>
        <w:tc>
          <w:tcPr>
            <w:tcW w:w="1482" w:type="dxa"/>
          </w:tcPr>
          <w:p w14:paraId="1C012860" w14:textId="77777777" w:rsidR="0071145B" w:rsidRPr="00BF2411" w:rsidRDefault="0071145B" w:rsidP="00BF2411">
            <w:pPr>
              <w:pStyle w:val="TableParagraph"/>
              <w:spacing w:before="3" w:line="280" w:lineRule="atLeast"/>
              <w:ind w:firstLine="252"/>
              <w:rPr>
                <w:rFonts w:ascii="Artifex CF Extra Light" w:hAnsi="Artifex CF Extra Light"/>
                <w:b/>
                <w:sz w:val="16"/>
                <w:szCs w:val="16"/>
              </w:rPr>
            </w:pPr>
          </w:p>
          <w:p w14:paraId="7376A6AA" w14:textId="77777777" w:rsidR="0071145B" w:rsidRPr="00BF2411" w:rsidRDefault="0071145B" w:rsidP="00BF2411">
            <w:pPr>
              <w:pStyle w:val="TableParagraph"/>
              <w:spacing w:before="185" w:line="280" w:lineRule="atLeast"/>
              <w:ind w:right="425" w:firstLine="252"/>
              <w:jc w:val="right"/>
              <w:rPr>
                <w:rFonts w:ascii="Artifex CF Extra Light" w:hAnsi="Artifex CF Extra Light"/>
                <w:b/>
                <w:color w:val="FFC000"/>
                <w:sz w:val="16"/>
                <w:szCs w:val="16"/>
              </w:rPr>
            </w:pPr>
            <w:r w:rsidRPr="00BF2411">
              <w:rPr>
                <w:rFonts w:ascii="Artifex CF Extra Light" w:hAnsi="Artifex CF Extra Light"/>
                <w:b/>
                <w:color w:val="00AF50"/>
                <w:sz w:val="16"/>
                <w:szCs w:val="16"/>
              </w:rPr>
              <w:t>100%</w:t>
            </w:r>
          </w:p>
        </w:tc>
        <w:tc>
          <w:tcPr>
            <w:tcW w:w="1612" w:type="dxa"/>
            <w:vMerge/>
          </w:tcPr>
          <w:p w14:paraId="29E4C603" w14:textId="77777777" w:rsidR="0071145B" w:rsidRPr="00BF2411" w:rsidRDefault="0071145B" w:rsidP="00BF2411">
            <w:pPr>
              <w:pStyle w:val="TableParagraph"/>
              <w:spacing w:before="185" w:line="280" w:lineRule="atLeast"/>
              <w:ind w:left="568" w:right="560" w:firstLine="252"/>
              <w:jc w:val="center"/>
              <w:rPr>
                <w:rFonts w:ascii="Artifex CF Extra Light" w:hAnsi="Artifex CF Extra Light"/>
                <w:b/>
                <w:color w:val="00AF50"/>
                <w:sz w:val="16"/>
                <w:szCs w:val="16"/>
              </w:rPr>
            </w:pPr>
          </w:p>
        </w:tc>
      </w:tr>
      <w:tr w:rsidR="0071145B" w:rsidRPr="00BF2411" w14:paraId="2332FEF2" w14:textId="77777777" w:rsidTr="0071145B">
        <w:trPr>
          <w:trHeight w:val="526"/>
        </w:trPr>
        <w:tc>
          <w:tcPr>
            <w:tcW w:w="1877" w:type="dxa"/>
            <w:vMerge/>
          </w:tcPr>
          <w:p w14:paraId="6D7C49BC" w14:textId="77777777" w:rsidR="0071145B" w:rsidRPr="00675374" w:rsidRDefault="0071145B" w:rsidP="00BF2411">
            <w:pPr>
              <w:pStyle w:val="TableParagraph"/>
              <w:spacing w:before="58" w:line="280" w:lineRule="atLeast"/>
              <w:ind w:left="421" w:right="313" w:firstLine="252"/>
              <w:rPr>
                <w:rFonts w:ascii="Artifex CF Extra Light" w:hAnsi="Artifex CF Extra Light"/>
                <w:b/>
                <w:color w:val="1F3864" w:themeColor="accent1" w:themeShade="80"/>
                <w:sz w:val="16"/>
                <w:szCs w:val="16"/>
                <w:u w:val="single"/>
              </w:rPr>
            </w:pPr>
          </w:p>
        </w:tc>
        <w:tc>
          <w:tcPr>
            <w:tcW w:w="1806" w:type="dxa"/>
            <w:vMerge/>
          </w:tcPr>
          <w:p w14:paraId="54259806" w14:textId="77777777" w:rsidR="0071145B" w:rsidRPr="00675374" w:rsidRDefault="0071145B" w:rsidP="00BF2411">
            <w:pPr>
              <w:pStyle w:val="TableParagraph"/>
              <w:spacing w:before="58" w:line="280" w:lineRule="atLeast"/>
              <w:ind w:left="144" w:right="173" w:firstLine="252"/>
              <w:rPr>
                <w:rFonts w:ascii="Artifex CF Extra Light" w:hAnsi="Artifex CF Extra Light"/>
                <w:color w:val="1F3864" w:themeColor="accent1" w:themeShade="80"/>
                <w:sz w:val="16"/>
                <w:szCs w:val="16"/>
              </w:rPr>
            </w:pPr>
          </w:p>
        </w:tc>
        <w:tc>
          <w:tcPr>
            <w:tcW w:w="1998" w:type="dxa"/>
          </w:tcPr>
          <w:p w14:paraId="4145F938" w14:textId="77777777" w:rsidR="0071145B" w:rsidRPr="00675374" w:rsidRDefault="0071145B" w:rsidP="00A87863">
            <w:pPr>
              <w:pStyle w:val="TableParagraph"/>
              <w:spacing w:before="3" w:line="280" w:lineRule="atLeast"/>
              <w:ind w:left="53" w:right="145"/>
              <w:rPr>
                <w:rFonts w:ascii="Artifex CF Extra Light" w:hAnsi="Artifex CF Extra Light"/>
                <w:color w:val="1F3864" w:themeColor="accent1" w:themeShade="80"/>
                <w:sz w:val="16"/>
                <w:szCs w:val="16"/>
              </w:rPr>
            </w:pPr>
            <w:r w:rsidRPr="00675374">
              <w:rPr>
                <w:rFonts w:ascii="Artifex CF Extra Light" w:hAnsi="Artifex CF Extra Light"/>
                <w:color w:val="1F3864" w:themeColor="accent1" w:themeShade="80"/>
                <w:sz w:val="16"/>
                <w:szCs w:val="16"/>
              </w:rPr>
              <w:t>Pago de Beneficios Laborales</w:t>
            </w:r>
          </w:p>
        </w:tc>
        <w:tc>
          <w:tcPr>
            <w:tcW w:w="1482" w:type="dxa"/>
          </w:tcPr>
          <w:p w14:paraId="3476A76C" w14:textId="77777777" w:rsidR="0071145B" w:rsidRPr="00BF2411" w:rsidRDefault="0071145B" w:rsidP="00BF2411">
            <w:pPr>
              <w:pStyle w:val="TableParagraph"/>
              <w:spacing w:before="3" w:line="280" w:lineRule="atLeast"/>
              <w:ind w:firstLine="252"/>
              <w:jc w:val="center"/>
              <w:rPr>
                <w:rFonts w:ascii="Artifex CF Extra Light" w:hAnsi="Artifex CF Extra Light"/>
                <w:b/>
                <w:sz w:val="16"/>
                <w:szCs w:val="16"/>
              </w:rPr>
            </w:pPr>
            <w:r w:rsidRPr="00BF2411">
              <w:rPr>
                <w:rFonts w:ascii="Artifex CF Extra Light" w:hAnsi="Artifex CF Extra Light"/>
                <w:b/>
                <w:color w:val="00AF50"/>
                <w:sz w:val="16"/>
                <w:szCs w:val="16"/>
              </w:rPr>
              <w:t>100%</w:t>
            </w:r>
          </w:p>
        </w:tc>
        <w:tc>
          <w:tcPr>
            <w:tcW w:w="1612" w:type="dxa"/>
            <w:vMerge/>
          </w:tcPr>
          <w:p w14:paraId="4701980D" w14:textId="77777777" w:rsidR="0071145B" w:rsidRPr="00BF2411" w:rsidRDefault="0071145B" w:rsidP="00BF2411">
            <w:pPr>
              <w:pStyle w:val="TableParagraph"/>
              <w:spacing w:before="185" w:line="280" w:lineRule="atLeast"/>
              <w:ind w:left="568" w:right="560" w:firstLine="252"/>
              <w:jc w:val="center"/>
              <w:rPr>
                <w:rFonts w:ascii="Artifex CF Extra Light" w:hAnsi="Artifex CF Extra Light"/>
                <w:b/>
                <w:color w:val="00AF50"/>
                <w:sz w:val="16"/>
                <w:szCs w:val="16"/>
              </w:rPr>
            </w:pPr>
          </w:p>
        </w:tc>
      </w:tr>
      <w:tr w:rsidR="0071145B" w:rsidRPr="00BF2411" w14:paraId="25DD8EDF" w14:textId="77777777" w:rsidTr="0071145B">
        <w:trPr>
          <w:trHeight w:val="632"/>
        </w:trPr>
        <w:tc>
          <w:tcPr>
            <w:tcW w:w="1877" w:type="dxa"/>
            <w:vMerge/>
          </w:tcPr>
          <w:p w14:paraId="766B43AE" w14:textId="77777777" w:rsidR="0071145B" w:rsidRPr="00675374" w:rsidRDefault="0071145B" w:rsidP="00BF2411">
            <w:pPr>
              <w:pStyle w:val="TableParagraph"/>
              <w:spacing w:before="58" w:line="280" w:lineRule="atLeast"/>
              <w:ind w:left="421" w:right="313" w:firstLine="252"/>
              <w:rPr>
                <w:rFonts w:ascii="Artifex CF Extra Light" w:hAnsi="Artifex CF Extra Light"/>
                <w:b/>
                <w:color w:val="1F3864" w:themeColor="accent1" w:themeShade="80"/>
                <w:sz w:val="16"/>
                <w:szCs w:val="16"/>
                <w:u w:val="single"/>
              </w:rPr>
            </w:pPr>
          </w:p>
        </w:tc>
        <w:tc>
          <w:tcPr>
            <w:tcW w:w="1806" w:type="dxa"/>
            <w:vMerge/>
          </w:tcPr>
          <w:p w14:paraId="0C106C24" w14:textId="77777777" w:rsidR="0071145B" w:rsidRPr="00675374" w:rsidRDefault="0071145B" w:rsidP="00BF2411">
            <w:pPr>
              <w:pStyle w:val="TableParagraph"/>
              <w:spacing w:before="58" w:line="280" w:lineRule="atLeast"/>
              <w:ind w:left="144" w:right="173" w:firstLine="252"/>
              <w:rPr>
                <w:rFonts w:ascii="Artifex CF Extra Light" w:hAnsi="Artifex CF Extra Light"/>
                <w:color w:val="1F3864" w:themeColor="accent1" w:themeShade="80"/>
                <w:sz w:val="16"/>
                <w:szCs w:val="16"/>
              </w:rPr>
            </w:pPr>
          </w:p>
        </w:tc>
        <w:tc>
          <w:tcPr>
            <w:tcW w:w="1998" w:type="dxa"/>
          </w:tcPr>
          <w:p w14:paraId="6D11535A" w14:textId="77777777" w:rsidR="0071145B" w:rsidRPr="00675374" w:rsidRDefault="0071145B" w:rsidP="00A87863">
            <w:pPr>
              <w:pStyle w:val="TableParagraph"/>
              <w:spacing w:before="3" w:line="280" w:lineRule="atLeast"/>
              <w:ind w:left="53" w:right="145"/>
              <w:rPr>
                <w:rFonts w:ascii="Artifex CF Extra Light" w:hAnsi="Artifex CF Extra Light"/>
                <w:color w:val="1F3864" w:themeColor="accent1" w:themeShade="80"/>
                <w:sz w:val="16"/>
                <w:szCs w:val="16"/>
              </w:rPr>
            </w:pPr>
            <w:r w:rsidRPr="00675374">
              <w:rPr>
                <w:rFonts w:ascii="Artifex CF Extra Light" w:hAnsi="Artifex CF Extra Light"/>
                <w:color w:val="1F3864" w:themeColor="accent1" w:themeShade="80"/>
                <w:sz w:val="16"/>
                <w:szCs w:val="16"/>
              </w:rPr>
              <w:t>Implementación del Sistema de Seguridad y Salud en el Trabajo.</w:t>
            </w:r>
          </w:p>
        </w:tc>
        <w:tc>
          <w:tcPr>
            <w:tcW w:w="1482" w:type="dxa"/>
          </w:tcPr>
          <w:p w14:paraId="4CB79F54" w14:textId="77777777" w:rsidR="0071145B" w:rsidRPr="00BF2411" w:rsidRDefault="0071145B" w:rsidP="00BF2411">
            <w:pPr>
              <w:pStyle w:val="TableParagraph"/>
              <w:spacing w:before="3" w:line="280" w:lineRule="atLeast"/>
              <w:ind w:firstLine="252"/>
              <w:jc w:val="center"/>
              <w:rPr>
                <w:rFonts w:ascii="Artifex CF Extra Light" w:hAnsi="Artifex CF Extra Light"/>
                <w:b/>
                <w:color w:val="00AF50"/>
                <w:sz w:val="16"/>
                <w:szCs w:val="16"/>
              </w:rPr>
            </w:pPr>
            <w:r w:rsidRPr="00BF2411">
              <w:rPr>
                <w:rFonts w:ascii="Artifex CF Extra Light" w:hAnsi="Artifex CF Extra Light"/>
                <w:b/>
                <w:color w:val="00AF50"/>
                <w:sz w:val="16"/>
                <w:szCs w:val="16"/>
              </w:rPr>
              <w:t>80%</w:t>
            </w:r>
          </w:p>
        </w:tc>
        <w:tc>
          <w:tcPr>
            <w:tcW w:w="1612" w:type="dxa"/>
            <w:vMerge/>
          </w:tcPr>
          <w:p w14:paraId="3B682844" w14:textId="77777777" w:rsidR="0071145B" w:rsidRPr="00BF2411" w:rsidRDefault="0071145B" w:rsidP="00BF2411">
            <w:pPr>
              <w:pStyle w:val="TableParagraph"/>
              <w:spacing w:before="185" w:line="280" w:lineRule="atLeast"/>
              <w:ind w:left="568" w:right="560" w:firstLine="252"/>
              <w:jc w:val="center"/>
              <w:rPr>
                <w:rFonts w:ascii="Artifex CF Extra Light" w:hAnsi="Artifex CF Extra Light"/>
                <w:b/>
                <w:color w:val="00AF50"/>
                <w:sz w:val="16"/>
                <w:szCs w:val="16"/>
              </w:rPr>
            </w:pPr>
          </w:p>
        </w:tc>
      </w:tr>
      <w:tr w:rsidR="0071145B" w:rsidRPr="00BF2411" w14:paraId="3CC58040" w14:textId="77777777" w:rsidTr="0071145B">
        <w:trPr>
          <w:trHeight w:val="436"/>
        </w:trPr>
        <w:tc>
          <w:tcPr>
            <w:tcW w:w="1877" w:type="dxa"/>
            <w:vMerge/>
          </w:tcPr>
          <w:p w14:paraId="3FBED681" w14:textId="77777777" w:rsidR="0071145B" w:rsidRPr="00675374" w:rsidRDefault="0071145B" w:rsidP="00BF2411">
            <w:pPr>
              <w:pStyle w:val="TableParagraph"/>
              <w:spacing w:before="58" w:line="280" w:lineRule="atLeast"/>
              <w:ind w:left="421" w:right="313" w:firstLine="252"/>
              <w:rPr>
                <w:rFonts w:ascii="Artifex CF Extra Light" w:hAnsi="Artifex CF Extra Light"/>
                <w:b/>
                <w:color w:val="1F3864" w:themeColor="accent1" w:themeShade="80"/>
                <w:sz w:val="16"/>
                <w:szCs w:val="16"/>
                <w:u w:val="single"/>
              </w:rPr>
            </w:pPr>
          </w:p>
        </w:tc>
        <w:tc>
          <w:tcPr>
            <w:tcW w:w="1806" w:type="dxa"/>
            <w:vMerge/>
          </w:tcPr>
          <w:p w14:paraId="1737F65F" w14:textId="77777777" w:rsidR="0071145B" w:rsidRPr="00675374" w:rsidRDefault="0071145B" w:rsidP="00BF2411">
            <w:pPr>
              <w:pStyle w:val="TableParagraph"/>
              <w:spacing w:before="58" w:line="280" w:lineRule="atLeast"/>
              <w:ind w:left="144" w:right="173" w:firstLine="252"/>
              <w:rPr>
                <w:rFonts w:ascii="Artifex CF Extra Light" w:hAnsi="Artifex CF Extra Light"/>
                <w:color w:val="1F3864" w:themeColor="accent1" w:themeShade="80"/>
                <w:sz w:val="16"/>
                <w:szCs w:val="16"/>
              </w:rPr>
            </w:pPr>
          </w:p>
        </w:tc>
        <w:tc>
          <w:tcPr>
            <w:tcW w:w="1998" w:type="dxa"/>
          </w:tcPr>
          <w:p w14:paraId="58F35661" w14:textId="77777777" w:rsidR="0071145B" w:rsidRPr="00675374" w:rsidRDefault="0071145B" w:rsidP="00A87863">
            <w:pPr>
              <w:pStyle w:val="TableParagraph"/>
              <w:spacing w:before="3" w:line="280" w:lineRule="atLeast"/>
              <w:ind w:right="145"/>
              <w:rPr>
                <w:rFonts w:ascii="Artifex CF Extra Light" w:hAnsi="Artifex CF Extra Light"/>
                <w:color w:val="1F3864" w:themeColor="accent1" w:themeShade="80"/>
                <w:sz w:val="16"/>
                <w:szCs w:val="16"/>
              </w:rPr>
            </w:pPr>
            <w:r w:rsidRPr="00675374">
              <w:rPr>
                <w:rFonts w:ascii="Artifex CF Extra Light" w:hAnsi="Artifex CF Extra Light"/>
                <w:color w:val="1F3864" w:themeColor="accent1" w:themeShade="80"/>
                <w:sz w:val="16"/>
                <w:szCs w:val="16"/>
              </w:rPr>
              <w:t>Encuesta de Clima</w:t>
            </w:r>
          </w:p>
        </w:tc>
        <w:tc>
          <w:tcPr>
            <w:tcW w:w="1482" w:type="dxa"/>
          </w:tcPr>
          <w:p w14:paraId="0A45A61A" w14:textId="2E2DE437" w:rsidR="0071145B" w:rsidRPr="00BF2411" w:rsidRDefault="00C0781B" w:rsidP="00BF2411">
            <w:pPr>
              <w:pStyle w:val="TableParagraph"/>
              <w:spacing w:before="3" w:line="280" w:lineRule="atLeast"/>
              <w:ind w:firstLine="252"/>
              <w:jc w:val="center"/>
              <w:rPr>
                <w:rFonts w:ascii="Artifex CF Extra Light" w:hAnsi="Artifex CF Extra Light"/>
                <w:b/>
                <w:color w:val="00AF50"/>
                <w:sz w:val="16"/>
                <w:szCs w:val="16"/>
              </w:rPr>
            </w:pPr>
            <w:r>
              <w:rPr>
                <w:rFonts w:ascii="Artifex CF Extra Light" w:hAnsi="Artifex CF Extra Light"/>
                <w:b/>
                <w:color w:val="00AF50"/>
                <w:sz w:val="16"/>
                <w:szCs w:val="16"/>
              </w:rPr>
              <w:t>8</w:t>
            </w:r>
            <w:r w:rsidR="0071145B" w:rsidRPr="00BF2411">
              <w:rPr>
                <w:rFonts w:ascii="Artifex CF Extra Light" w:hAnsi="Artifex CF Extra Light"/>
                <w:b/>
                <w:color w:val="00AF50"/>
                <w:sz w:val="16"/>
                <w:szCs w:val="16"/>
              </w:rPr>
              <w:t>0%</w:t>
            </w:r>
          </w:p>
        </w:tc>
        <w:tc>
          <w:tcPr>
            <w:tcW w:w="1612" w:type="dxa"/>
            <w:vMerge/>
          </w:tcPr>
          <w:p w14:paraId="2D01E546" w14:textId="77777777" w:rsidR="0071145B" w:rsidRPr="00BF2411" w:rsidRDefault="0071145B" w:rsidP="00BF2411">
            <w:pPr>
              <w:pStyle w:val="TableParagraph"/>
              <w:spacing w:before="185" w:line="280" w:lineRule="atLeast"/>
              <w:ind w:left="568" w:right="560" w:firstLine="252"/>
              <w:jc w:val="center"/>
              <w:rPr>
                <w:rFonts w:ascii="Artifex CF Extra Light" w:hAnsi="Artifex CF Extra Light"/>
                <w:b/>
                <w:color w:val="00AF50"/>
                <w:sz w:val="16"/>
                <w:szCs w:val="16"/>
              </w:rPr>
            </w:pPr>
          </w:p>
        </w:tc>
      </w:tr>
    </w:tbl>
    <w:bookmarkEnd w:id="12"/>
    <w:p w14:paraId="532CA1DD" w14:textId="1821F1F5" w:rsidR="00BE4AED" w:rsidRPr="00675374" w:rsidRDefault="00BE4AED" w:rsidP="00454CD4">
      <w:pPr>
        <w:spacing w:line="380" w:lineRule="atLeast"/>
        <w:ind w:left="284" w:firstLine="252"/>
        <w:rPr>
          <w:rFonts w:ascii="Gotham light" w:hAnsi="Gotham light" w:cs="Times New Roman"/>
          <w:color w:val="1F3864" w:themeColor="accent1" w:themeShade="80"/>
          <w:sz w:val="15"/>
          <w:szCs w:val="15"/>
        </w:rPr>
      </w:pPr>
      <w:r w:rsidRPr="00675374">
        <w:rPr>
          <w:rFonts w:ascii="Gotham light" w:hAnsi="Gotham light" w:cs="Times New Roman"/>
          <w:color w:val="1F3864" w:themeColor="accent1" w:themeShade="80"/>
          <w:sz w:val="15"/>
          <w:szCs w:val="15"/>
        </w:rPr>
        <w:t>Fuente: SISMAP, 20</w:t>
      </w:r>
      <w:r w:rsidR="00A83A51" w:rsidRPr="00675374">
        <w:rPr>
          <w:rFonts w:ascii="Gotham light" w:hAnsi="Gotham light" w:cs="Times New Roman"/>
          <w:color w:val="1F3864" w:themeColor="accent1" w:themeShade="80"/>
          <w:sz w:val="15"/>
          <w:szCs w:val="15"/>
        </w:rPr>
        <w:t>20</w:t>
      </w:r>
      <w:r w:rsidRPr="00675374">
        <w:rPr>
          <w:rFonts w:ascii="Gotham light" w:hAnsi="Gotham light" w:cs="Times New Roman"/>
          <w:color w:val="1F3864" w:themeColor="accent1" w:themeShade="80"/>
          <w:sz w:val="15"/>
          <w:szCs w:val="15"/>
        </w:rPr>
        <w:t>.</w:t>
      </w:r>
      <w:r w:rsidRPr="00675374">
        <w:rPr>
          <w:rFonts w:ascii="Artifex CF Extra Light" w:eastAsia="Arial" w:hAnsi="Artifex CF Extra Light" w:cs="Times New Roman"/>
          <w:color w:val="1F3864" w:themeColor="accent1" w:themeShade="80"/>
          <w:sz w:val="18"/>
          <w:szCs w:val="18"/>
        </w:rPr>
        <w:fldChar w:fldCharType="begin"/>
      </w:r>
      <w:r w:rsidRPr="00675374">
        <w:rPr>
          <w:rFonts w:ascii="Artifex CF Extra Light" w:eastAsia="Arial" w:hAnsi="Artifex CF Extra Light" w:cs="Times New Roman"/>
          <w:color w:val="1F3864" w:themeColor="accent1" w:themeShade="80"/>
          <w:sz w:val="18"/>
          <w:szCs w:val="18"/>
        </w:rPr>
        <w:instrText xml:space="preserve"> LINK Excel.Sheet.12 "C:\\Users\\sns2\\Desktop\\Memoria 2018\\Sub-Indicadores SISMAP.xlsx" "Hoja2!F13C1:F30C4" \a \f 4 \h  \* MERGEFORMAT </w:instrText>
      </w:r>
      <w:r w:rsidRPr="00675374">
        <w:rPr>
          <w:rFonts w:ascii="Artifex CF Extra Light" w:eastAsia="Arial" w:hAnsi="Artifex CF Extra Light" w:cs="Times New Roman"/>
          <w:color w:val="1F3864" w:themeColor="accent1" w:themeShade="80"/>
          <w:sz w:val="18"/>
          <w:szCs w:val="18"/>
        </w:rPr>
        <w:fldChar w:fldCharType="separate"/>
      </w:r>
    </w:p>
    <w:p w14:paraId="3172D0A5" w14:textId="5CDF0725" w:rsidR="007B6A73" w:rsidRPr="00675374" w:rsidRDefault="00A746C8" w:rsidP="00641F86">
      <w:pPr>
        <w:spacing w:line="380" w:lineRule="atLeast"/>
        <w:ind w:left="284" w:firstLine="252"/>
        <w:rPr>
          <w:rFonts w:ascii="Artifex CF Extra Light" w:eastAsia="Arial" w:hAnsi="Artifex CF Extra Light" w:cs="Times New Roman"/>
          <w:b/>
          <w:color w:val="1F3864" w:themeColor="accent1" w:themeShade="80"/>
          <w:sz w:val="18"/>
          <w:szCs w:val="18"/>
        </w:rPr>
      </w:pPr>
      <w:r w:rsidRPr="00675374">
        <w:rPr>
          <w:rFonts w:ascii="Artifex CF Extra Light" w:eastAsia="Arial" w:hAnsi="Artifex CF Extra Light" w:cs="Times New Roman"/>
          <w:noProof/>
          <w:color w:val="1F3864" w:themeColor="accent1" w:themeShade="80"/>
          <w:sz w:val="18"/>
          <w:szCs w:val="18"/>
        </w:rPr>
        <mc:AlternateContent>
          <mc:Choice Requires="wps">
            <w:drawing>
              <wp:anchor distT="0" distB="0" distL="114300" distR="114300" simplePos="0" relativeHeight="251746304" behindDoc="1" locked="0" layoutInCell="1" allowOverlap="1" wp14:anchorId="7321FCB7" wp14:editId="09766F80">
                <wp:simplePos x="0" y="0"/>
                <wp:positionH relativeFrom="column">
                  <wp:posOffset>228600</wp:posOffset>
                </wp:positionH>
                <wp:positionV relativeFrom="paragraph">
                  <wp:posOffset>3156585</wp:posOffset>
                </wp:positionV>
                <wp:extent cx="914400" cy="464457"/>
                <wp:effectExtent l="0" t="0" r="0" b="0"/>
                <wp:wrapNone/>
                <wp:docPr id="2" name="Text Box 2"/>
                <wp:cNvGraphicFramePr/>
                <a:graphic xmlns:a="http://schemas.openxmlformats.org/drawingml/2006/main">
                  <a:graphicData uri="http://schemas.microsoft.com/office/word/2010/wordprocessingShape">
                    <wps:wsp>
                      <wps:cNvSpPr txBox="1"/>
                      <wps:spPr>
                        <a:xfrm>
                          <a:off x="0" y="0"/>
                          <a:ext cx="914400" cy="464457"/>
                        </a:xfrm>
                        <a:prstGeom prst="rect">
                          <a:avLst/>
                        </a:prstGeom>
                        <a:solidFill>
                          <a:schemeClr val="lt1"/>
                        </a:solidFill>
                        <a:ln w="6350">
                          <a:noFill/>
                        </a:ln>
                      </wps:spPr>
                      <wps:txbx>
                        <w:txbxContent>
                          <w:p w14:paraId="28632EBE" w14:textId="294F3F37" w:rsidR="001B5A31" w:rsidRDefault="001B5A31">
                            <w:r w:rsidRPr="00A83A51">
                              <w:rPr>
                                <w:rFonts w:ascii="Gotham light" w:hAnsi="Gotham light" w:cs="Times New Roman"/>
                                <w:sz w:val="15"/>
                                <w:szCs w:val="15"/>
                              </w:rPr>
                              <w:t>Fuente:</w:t>
                            </w:r>
                            <w:r>
                              <w:rPr>
                                <w:rFonts w:ascii="Gotham light" w:hAnsi="Gotham light" w:cs="Times New Roman"/>
                                <w:sz w:val="15"/>
                                <w:szCs w:val="15"/>
                              </w:rPr>
                              <w:t xml:space="preserve"> SIGOB,</w:t>
                            </w:r>
                            <w:r w:rsidRPr="00A83A51">
                              <w:rPr>
                                <w:rFonts w:ascii="Gotham light" w:hAnsi="Gotham light" w:cs="Times New Roman"/>
                                <w:sz w:val="15"/>
                                <w:szCs w:val="15"/>
                              </w:rPr>
                              <w:t xml:space="preserve"> </w:t>
                            </w:r>
                            <w:r>
                              <w:rPr>
                                <w:rFonts w:ascii="Gotham light" w:hAnsi="Gotham light" w:cs="Times New Roman"/>
                                <w:sz w:val="15"/>
                                <w:szCs w:val="15"/>
                              </w:rPr>
                              <w:t>julio</w:t>
                            </w:r>
                            <w:r w:rsidRPr="00A83A51">
                              <w:rPr>
                                <w:rFonts w:ascii="Gotham light" w:hAnsi="Gotham light" w:cs="Times New Roman"/>
                                <w:sz w:val="15"/>
                                <w:szCs w:val="15"/>
                              </w:rPr>
                              <w:t>, 2020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21FCB7" id="Text Box 2" o:spid="_x0000_s1041" type="#_x0000_t202" style="position:absolute;left:0;text-align:left;margin-left:18pt;margin-top:248.55pt;width:1in;height:36.55pt;z-index:-251570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" fillcolor="white [3201]" stroked="f" strokeweight=".5pt">
                <v:textbox>
                  <w:txbxContent>
                    <w:p w14:paraId="28632EBE" w14:textId="294F3F37" w:rsidR="001B5A31" w:rsidRDefault="001B5A31">
                      <w:r w:rsidRPr="00A83A51">
                        <w:rPr>
                          <w:rFonts w:ascii="Gotham light" w:hAnsi="Gotham light" w:cs="Times New Roman"/>
                          <w:sz w:val="15"/>
                          <w:szCs w:val="15"/>
                        </w:rPr>
                        <w:t>Fuente:</w:t>
                      </w:r>
                      <w:r>
                        <w:rPr>
                          <w:rFonts w:ascii="Gotham light" w:hAnsi="Gotham light" w:cs="Times New Roman"/>
                          <w:sz w:val="15"/>
                          <w:szCs w:val="15"/>
                        </w:rPr>
                        <w:t xml:space="preserve"> SIGOB,</w:t>
                      </w:r>
                      <w:r w:rsidRPr="00A83A51">
                        <w:rPr>
                          <w:rFonts w:ascii="Gotham light" w:hAnsi="Gotham light" w:cs="Times New Roman"/>
                          <w:sz w:val="15"/>
                          <w:szCs w:val="15"/>
                        </w:rPr>
                        <w:t xml:space="preserve"> </w:t>
                      </w:r>
                      <w:r>
                        <w:rPr>
                          <w:rFonts w:ascii="Gotham light" w:hAnsi="Gotham light" w:cs="Times New Roman"/>
                          <w:sz w:val="15"/>
                          <w:szCs w:val="15"/>
                        </w:rPr>
                        <w:t>julio</w:t>
                      </w:r>
                      <w:r w:rsidRPr="00A83A51">
                        <w:rPr>
                          <w:rFonts w:ascii="Gotham light" w:hAnsi="Gotham light" w:cs="Times New Roman"/>
                          <w:sz w:val="15"/>
                          <w:szCs w:val="15"/>
                        </w:rPr>
                        <w:t>, 2020</w:t>
                      </w:r>
                    </w:p>
                  </w:txbxContent>
                </v:textbox>
              </v:shape>
            </w:pict>
          </mc:Fallback>
        </mc:AlternateContent>
      </w:r>
      <w:r w:rsidR="00BE4AED" w:rsidRPr="00675374">
        <w:rPr>
          <w:rFonts w:ascii="Artifex CF Extra Light" w:eastAsia="Arial" w:hAnsi="Artifex CF Extra Light" w:cs="Times New Roman"/>
          <w:color w:val="1F3864" w:themeColor="accent1" w:themeShade="80"/>
          <w:sz w:val="18"/>
          <w:szCs w:val="18"/>
        </w:rPr>
        <w:fldChar w:fldCharType="end"/>
      </w:r>
      <w:r w:rsidR="00ED6FED" w:rsidRPr="00675374">
        <w:rPr>
          <w:rFonts w:ascii="Artifex CF Extra Light" w:eastAsia="Arial" w:hAnsi="Artifex CF Extra Light" w:cs="Times New Roman"/>
          <w:b/>
          <w:color w:val="1F3864" w:themeColor="accent1" w:themeShade="80"/>
          <w:sz w:val="18"/>
          <w:szCs w:val="18"/>
        </w:rPr>
        <w:t>Resultados Indicadores Gubernamentales</w:t>
      </w:r>
    </w:p>
    <w:tbl>
      <w:tblPr>
        <w:tblStyle w:val="ListTable6Colorful"/>
        <w:tblW w:w="7806" w:type="dxa"/>
        <w:tblLook w:val="0600" w:firstRow="0" w:lastRow="0" w:firstColumn="0" w:lastColumn="0" w:noHBand="1" w:noVBand="1"/>
      </w:tblPr>
      <w:tblGrid>
        <w:gridCol w:w="3289"/>
        <w:gridCol w:w="1939"/>
        <w:gridCol w:w="2578"/>
      </w:tblGrid>
      <w:tr w:rsidR="00E33D07" w:rsidRPr="00AB09B7" w14:paraId="6E5C75CE" w14:textId="77777777" w:rsidTr="004015D2">
        <w:trPr>
          <w:trHeight w:val="382"/>
        </w:trPr>
        <w:tc>
          <w:tcPr>
            <w:tcW w:w="3289" w:type="dxa"/>
            <w:hideMark/>
          </w:tcPr>
          <w:p w14:paraId="1CBB267B" w14:textId="77777777" w:rsidR="00E33D07" w:rsidRPr="00675374" w:rsidRDefault="00E33D07" w:rsidP="00454CD4">
            <w:pPr>
              <w:spacing w:line="280" w:lineRule="atLeast"/>
              <w:ind w:firstLine="252"/>
              <w:jc w:val="center"/>
              <w:textAlignment w:val="center"/>
              <w:rPr>
                <w:rFonts w:ascii="Artifex CF Extra Light" w:eastAsia="Times New Roman" w:hAnsi="Artifex CF Extra Light" w:cs="Times New Roman"/>
                <w:color w:val="1F3864" w:themeColor="accent1" w:themeShade="80"/>
                <w:sz w:val="16"/>
                <w:szCs w:val="16"/>
                <w:lang w:val="en-US" w:eastAsia="en-US"/>
              </w:rPr>
            </w:pPr>
            <w:r w:rsidRPr="00675374">
              <w:rPr>
                <w:rFonts w:ascii="Artifex CF Extra Light" w:eastAsia="Times New Roman" w:hAnsi="Artifex CF Extra Light" w:cs="Times New Roman"/>
                <w:b/>
                <w:bCs/>
                <w:color w:val="1F3864" w:themeColor="accent1" w:themeShade="80"/>
                <w:kern w:val="24"/>
                <w:sz w:val="16"/>
                <w:szCs w:val="16"/>
                <w:lang w:eastAsia="en-US"/>
              </w:rPr>
              <w:t>Indicadores Gubernamentales</w:t>
            </w:r>
          </w:p>
        </w:tc>
        <w:tc>
          <w:tcPr>
            <w:tcW w:w="1939" w:type="dxa"/>
            <w:hideMark/>
          </w:tcPr>
          <w:p w14:paraId="52BFFCAC" w14:textId="486346D5" w:rsidR="00E33D07" w:rsidRPr="00675374" w:rsidRDefault="00E33D07" w:rsidP="00454CD4">
            <w:pPr>
              <w:spacing w:line="280" w:lineRule="atLeast"/>
              <w:ind w:firstLine="252"/>
              <w:jc w:val="center"/>
              <w:textAlignment w:val="center"/>
              <w:rPr>
                <w:rFonts w:ascii="Artifex CF Extra Light" w:eastAsia="Times New Roman" w:hAnsi="Artifex CF Extra Light" w:cs="Times New Roman"/>
                <w:color w:val="1F3864" w:themeColor="accent1" w:themeShade="80"/>
                <w:sz w:val="16"/>
                <w:szCs w:val="16"/>
                <w:lang w:val="en-US" w:eastAsia="en-US"/>
              </w:rPr>
            </w:pPr>
            <w:r w:rsidRPr="00675374">
              <w:rPr>
                <w:rFonts w:ascii="Artifex CF Extra Light" w:eastAsia="Times New Roman" w:hAnsi="Artifex CF Extra Light" w:cs="Times New Roman"/>
                <w:b/>
                <w:bCs/>
                <w:color w:val="1F3864" w:themeColor="accent1" w:themeShade="80"/>
                <w:kern w:val="24"/>
                <w:sz w:val="16"/>
                <w:szCs w:val="16"/>
                <w:lang w:eastAsia="en-US"/>
              </w:rPr>
              <w:t>201</w:t>
            </w:r>
            <w:r w:rsidR="00405A81" w:rsidRPr="00675374">
              <w:rPr>
                <w:rFonts w:ascii="Artifex CF Extra Light" w:eastAsia="Times New Roman" w:hAnsi="Artifex CF Extra Light" w:cs="Times New Roman"/>
                <w:b/>
                <w:bCs/>
                <w:color w:val="1F3864" w:themeColor="accent1" w:themeShade="80"/>
                <w:kern w:val="24"/>
                <w:sz w:val="16"/>
                <w:szCs w:val="16"/>
                <w:lang w:eastAsia="en-US"/>
              </w:rPr>
              <w:t>9</w:t>
            </w:r>
          </w:p>
        </w:tc>
        <w:tc>
          <w:tcPr>
            <w:tcW w:w="2578" w:type="dxa"/>
            <w:hideMark/>
          </w:tcPr>
          <w:p w14:paraId="2A4D30F8" w14:textId="2FC0B3A3" w:rsidR="00E33D07" w:rsidRPr="00675374" w:rsidRDefault="00E33D07" w:rsidP="00454CD4">
            <w:pPr>
              <w:spacing w:line="280" w:lineRule="atLeast"/>
              <w:ind w:firstLine="252"/>
              <w:jc w:val="center"/>
              <w:textAlignment w:val="center"/>
              <w:rPr>
                <w:rFonts w:ascii="Artifex CF Extra Light" w:eastAsia="Times New Roman" w:hAnsi="Artifex CF Extra Light" w:cs="Times New Roman"/>
                <w:color w:val="1F3864" w:themeColor="accent1" w:themeShade="80"/>
                <w:sz w:val="16"/>
                <w:szCs w:val="16"/>
                <w:lang w:val="en-US" w:eastAsia="en-US"/>
              </w:rPr>
            </w:pPr>
            <w:r w:rsidRPr="00675374">
              <w:rPr>
                <w:rFonts w:ascii="Artifex CF Extra Light" w:eastAsia="Times New Roman" w:hAnsi="Artifex CF Extra Light" w:cs="Times New Roman"/>
                <w:b/>
                <w:bCs/>
                <w:color w:val="1F3864" w:themeColor="accent1" w:themeShade="80"/>
                <w:kern w:val="24"/>
                <w:sz w:val="16"/>
                <w:szCs w:val="16"/>
                <w:lang w:eastAsia="en-US"/>
              </w:rPr>
              <w:t>20</w:t>
            </w:r>
            <w:r w:rsidR="00405A81" w:rsidRPr="00675374">
              <w:rPr>
                <w:rFonts w:ascii="Artifex CF Extra Light" w:eastAsia="Times New Roman" w:hAnsi="Artifex CF Extra Light" w:cs="Times New Roman"/>
                <w:b/>
                <w:bCs/>
                <w:color w:val="1F3864" w:themeColor="accent1" w:themeShade="80"/>
                <w:kern w:val="24"/>
                <w:sz w:val="16"/>
                <w:szCs w:val="16"/>
                <w:lang w:eastAsia="en-US"/>
              </w:rPr>
              <w:t>20</w:t>
            </w:r>
            <w:r w:rsidR="00A746C8" w:rsidRPr="00675374">
              <w:rPr>
                <w:rFonts w:ascii="Artifex CF Extra Light" w:eastAsia="Times New Roman" w:hAnsi="Artifex CF Extra Light" w:cs="Times New Roman"/>
                <w:b/>
                <w:bCs/>
                <w:color w:val="1F3864" w:themeColor="accent1" w:themeShade="80"/>
                <w:kern w:val="24"/>
                <w:sz w:val="16"/>
                <w:szCs w:val="16"/>
                <w:lang w:eastAsia="en-US"/>
              </w:rPr>
              <w:t>*</w:t>
            </w:r>
          </w:p>
        </w:tc>
      </w:tr>
      <w:tr w:rsidR="000B235E" w:rsidRPr="00AB09B7" w14:paraId="5DD26FCE" w14:textId="77777777" w:rsidTr="004015D2">
        <w:trPr>
          <w:trHeight w:val="557"/>
        </w:trPr>
        <w:tc>
          <w:tcPr>
            <w:tcW w:w="3289" w:type="dxa"/>
            <w:hideMark/>
          </w:tcPr>
          <w:p w14:paraId="6C204643" w14:textId="1F2EAB10" w:rsidR="000B235E" w:rsidRPr="00675374" w:rsidRDefault="000B235E" w:rsidP="000B235E">
            <w:pPr>
              <w:spacing w:line="280" w:lineRule="atLeast"/>
              <w:textAlignment w:val="center"/>
              <w:rPr>
                <w:rFonts w:ascii="Artifex CF Extra Light" w:eastAsia="Times New Roman" w:hAnsi="Artifex CF Extra Light" w:cs="Times New Roman"/>
                <w:color w:val="1F3864" w:themeColor="accent1" w:themeShade="80"/>
                <w:sz w:val="16"/>
                <w:szCs w:val="16"/>
                <w:lang w:eastAsia="en-US"/>
              </w:rPr>
            </w:pPr>
            <w:r w:rsidRPr="00675374">
              <w:rPr>
                <w:rFonts w:ascii="Artifex CF Extra Light" w:eastAsia="Times New Roman" w:hAnsi="Artifex CF Extra Light" w:cs="Times New Roman"/>
                <w:color w:val="1F3864" w:themeColor="accent1" w:themeShade="80"/>
                <w:kern w:val="24"/>
                <w:sz w:val="16"/>
                <w:szCs w:val="16"/>
                <w:lang w:eastAsia="en-US"/>
              </w:rPr>
              <w:t xml:space="preserve">- Nivel de cumplimiento Metas Presidenciales </w:t>
            </w:r>
          </w:p>
        </w:tc>
        <w:tc>
          <w:tcPr>
            <w:tcW w:w="1939" w:type="dxa"/>
            <w:hideMark/>
          </w:tcPr>
          <w:p w14:paraId="2D345DDF" w14:textId="2AA9261B" w:rsidR="000B235E" w:rsidRPr="008E5ABF" w:rsidRDefault="000B235E" w:rsidP="000B235E">
            <w:pPr>
              <w:spacing w:line="280" w:lineRule="atLeast"/>
              <w:ind w:firstLine="252"/>
              <w:jc w:val="center"/>
              <w:textAlignment w:val="center"/>
              <w:rPr>
                <w:rFonts w:ascii="Artifex CF Extra Light" w:hAnsi="Artifex CF Extra Light"/>
                <w:b/>
                <w:color w:val="00AF50"/>
                <w:sz w:val="16"/>
                <w:szCs w:val="16"/>
              </w:rPr>
            </w:pPr>
            <w:r w:rsidRPr="008E5ABF">
              <w:rPr>
                <w:rFonts w:ascii="Artifex CF Extra Light" w:hAnsi="Artifex CF Extra Light"/>
                <w:b/>
                <w:color w:val="00AF50"/>
                <w:sz w:val="16"/>
                <w:szCs w:val="16"/>
              </w:rPr>
              <w:t>100%</w:t>
            </w:r>
          </w:p>
        </w:tc>
        <w:tc>
          <w:tcPr>
            <w:tcW w:w="2578" w:type="dxa"/>
            <w:hideMark/>
          </w:tcPr>
          <w:p w14:paraId="4D01EC48" w14:textId="38FCA942" w:rsidR="000B235E" w:rsidRPr="000B235E" w:rsidRDefault="000B235E" w:rsidP="000B235E">
            <w:pPr>
              <w:spacing w:line="280" w:lineRule="atLeast"/>
              <w:ind w:firstLine="252"/>
              <w:jc w:val="center"/>
              <w:textAlignment w:val="center"/>
              <w:rPr>
                <w:rFonts w:ascii="Artifex CF Extra Light" w:hAnsi="Artifex CF Extra Light"/>
                <w:b/>
                <w:color w:val="00AF50"/>
                <w:sz w:val="16"/>
                <w:szCs w:val="16"/>
              </w:rPr>
            </w:pPr>
            <w:r w:rsidRPr="000B235E">
              <w:rPr>
                <w:rFonts w:ascii="Artifex CF Extra Light" w:hAnsi="Artifex CF Extra Light"/>
                <w:b/>
                <w:color w:val="00AF50"/>
                <w:sz w:val="16"/>
                <w:szCs w:val="16"/>
              </w:rPr>
              <w:t>100%</w:t>
            </w:r>
          </w:p>
        </w:tc>
      </w:tr>
      <w:tr w:rsidR="000B235E" w:rsidRPr="00AB09B7" w14:paraId="3BA5C9BD" w14:textId="77777777" w:rsidTr="004015D2">
        <w:trPr>
          <w:trHeight w:val="449"/>
        </w:trPr>
        <w:tc>
          <w:tcPr>
            <w:tcW w:w="3289" w:type="dxa"/>
            <w:hideMark/>
          </w:tcPr>
          <w:p w14:paraId="6D181005" w14:textId="330D7678" w:rsidR="000B235E" w:rsidRPr="00675374" w:rsidRDefault="000B235E" w:rsidP="000B235E">
            <w:pPr>
              <w:spacing w:line="280" w:lineRule="atLeast"/>
              <w:textAlignment w:val="center"/>
              <w:rPr>
                <w:rFonts w:ascii="Artifex CF Extra Light" w:eastAsia="Times New Roman" w:hAnsi="Artifex CF Extra Light" w:cs="Times New Roman"/>
                <w:color w:val="1F3864" w:themeColor="accent1" w:themeShade="80"/>
                <w:sz w:val="16"/>
                <w:szCs w:val="16"/>
                <w:lang w:val="en-US" w:eastAsia="en-US"/>
              </w:rPr>
            </w:pPr>
            <w:r w:rsidRPr="00675374">
              <w:rPr>
                <w:rFonts w:ascii="Artifex CF Extra Light" w:eastAsia="Times New Roman" w:hAnsi="Artifex CF Extra Light" w:cs="Times New Roman"/>
                <w:color w:val="1F3864" w:themeColor="accent1" w:themeShade="80"/>
                <w:kern w:val="24"/>
                <w:sz w:val="16"/>
                <w:szCs w:val="16"/>
                <w:lang w:eastAsia="en-US"/>
              </w:rPr>
              <w:t>- Nivel de cumplimiento SISMAP</w:t>
            </w:r>
          </w:p>
        </w:tc>
        <w:tc>
          <w:tcPr>
            <w:tcW w:w="1939" w:type="dxa"/>
            <w:hideMark/>
          </w:tcPr>
          <w:p w14:paraId="4F2B7605" w14:textId="2AE4A755" w:rsidR="000B235E" w:rsidRPr="008E5ABF" w:rsidRDefault="000B235E" w:rsidP="000B235E">
            <w:pPr>
              <w:spacing w:line="280" w:lineRule="atLeast"/>
              <w:ind w:firstLine="252"/>
              <w:jc w:val="center"/>
              <w:textAlignment w:val="center"/>
              <w:rPr>
                <w:rFonts w:ascii="Artifex CF Extra Light" w:hAnsi="Artifex CF Extra Light"/>
                <w:b/>
                <w:color w:val="00AF50"/>
                <w:sz w:val="16"/>
                <w:szCs w:val="16"/>
              </w:rPr>
            </w:pPr>
            <w:r w:rsidRPr="008E5ABF">
              <w:rPr>
                <w:rFonts w:ascii="Artifex CF Extra Light" w:hAnsi="Artifex CF Extra Light"/>
                <w:b/>
                <w:color w:val="00AF50"/>
                <w:sz w:val="16"/>
                <w:szCs w:val="16"/>
              </w:rPr>
              <w:t>91.0%</w:t>
            </w:r>
          </w:p>
        </w:tc>
        <w:tc>
          <w:tcPr>
            <w:tcW w:w="2578" w:type="dxa"/>
            <w:hideMark/>
          </w:tcPr>
          <w:p w14:paraId="515B6E5D" w14:textId="2E7A966E" w:rsidR="000B235E" w:rsidRPr="000B235E" w:rsidRDefault="000B235E" w:rsidP="000B235E">
            <w:pPr>
              <w:spacing w:line="280" w:lineRule="atLeast"/>
              <w:ind w:firstLine="252"/>
              <w:jc w:val="center"/>
              <w:textAlignment w:val="center"/>
              <w:rPr>
                <w:rFonts w:ascii="Artifex CF Extra Light" w:hAnsi="Artifex CF Extra Light"/>
                <w:b/>
                <w:color w:val="00AF50"/>
                <w:sz w:val="16"/>
                <w:szCs w:val="16"/>
              </w:rPr>
            </w:pPr>
            <w:r w:rsidRPr="000B235E">
              <w:rPr>
                <w:rFonts w:ascii="Artifex CF Extra Light" w:hAnsi="Artifex CF Extra Light"/>
                <w:b/>
                <w:color w:val="00AF50"/>
                <w:sz w:val="16"/>
                <w:szCs w:val="16"/>
              </w:rPr>
              <w:t>91.08%</w:t>
            </w:r>
          </w:p>
        </w:tc>
      </w:tr>
      <w:tr w:rsidR="000B235E" w:rsidRPr="00AB09B7" w14:paraId="4590B323" w14:textId="77777777" w:rsidTr="004015D2">
        <w:trPr>
          <w:trHeight w:val="449"/>
        </w:trPr>
        <w:tc>
          <w:tcPr>
            <w:tcW w:w="3289" w:type="dxa"/>
            <w:hideMark/>
          </w:tcPr>
          <w:p w14:paraId="62393D56" w14:textId="165F94DD" w:rsidR="000B235E" w:rsidRPr="00675374" w:rsidRDefault="000B235E" w:rsidP="000B235E">
            <w:pPr>
              <w:spacing w:line="280" w:lineRule="atLeast"/>
              <w:textAlignment w:val="center"/>
              <w:rPr>
                <w:rFonts w:ascii="Artifex CF Extra Light" w:eastAsia="Times New Roman" w:hAnsi="Artifex CF Extra Light" w:cs="Times New Roman"/>
                <w:color w:val="1F3864" w:themeColor="accent1" w:themeShade="80"/>
                <w:sz w:val="16"/>
                <w:szCs w:val="16"/>
                <w:lang w:val="en-US" w:eastAsia="en-US"/>
              </w:rPr>
            </w:pPr>
            <w:r w:rsidRPr="00675374">
              <w:rPr>
                <w:rFonts w:ascii="Artifex CF Extra Light" w:eastAsia="Times New Roman" w:hAnsi="Artifex CF Extra Light" w:cs="Times New Roman"/>
                <w:color w:val="1F3864" w:themeColor="accent1" w:themeShade="80"/>
                <w:kern w:val="24"/>
                <w:sz w:val="16"/>
                <w:szCs w:val="16"/>
                <w:lang w:eastAsia="en-US"/>
              </w:rPr>
              <w:t>- Nivel de cumplimiento ITICGE</w:t>
            </w:r>
          </w:p>
        </w:tc>
        <w:tc>
          <w:tcPr>
            <w:tcW w:w="1939" w:type="dxa"/>
            <w:hideMark/>
          </w:tcPr>
          <w:p w14:paraId="48F2F8BD" w14:textId="5508A756" w:rsidR="000B235E" w:rsidRPr="008E5ABF" w:rsidRDefault="000B235E" w:rsidP="000B235E">
            <w:pPr>
              <w:spacing w:line="280" w:lineRule="atLeast"/>
              <w:ind w:firstLine="252"/>
              <w:jc w:val="center"/>
              <w:textAlignment w:val="center"/>
              <w:rPr>
                <w:rFonts w:ascii="Artifex CF Extra Light" w:hAnsi="Artifex CF Extra Light"/>
                <w:b/>
                <w:color w:val="00AF50"/>
                <w:sz w:val="16"/>
                <w:szCs w:val="16"/>
              </w:rPr>
            </w:pPr>
            <w:r w:rsidRPr="008E5ABF">
              <w:rPr>
                <w:rFonts w:ascii="Artifex CF Extra Light" w:hAnsi="Artifex CF Extra Light"/>
                <w:b/>
                <w:color w:val="00AF50"/>
                <w:sz w:val="16"/>
                <w:szCs w:val="16"/>
              </w:rPr>
              <w:t>96.77%</w:t>
            </w:r>
          </w:p>
        </w:tc>
        <w:tc>
          <w:tcPr>
            <w:tcW w:w="2578" w:type="dxa"/>
            <w:hideMark/>
          </w:tcPr>
          <w:p w14:paraId="2C3D451A" w14:textId="36360AC0" w:rsidR="000B235E" w:rsidRPr="000B235E" w:rsidRDefault="000B235E" w:rsidP="000B235E">
            <w:pPr>
              <w:spacing w:line="280" w:lineRule="atLeast"/>
              <w:ind w:firstLine="252"/>
              <w:jc w:val="center"/>
              <w:textAlignment w:val="center"/>
              <w:rPr>
                <w:rFonts w:ascii="Artifex CF Extra Light" w:hAnsi="Artifex CF Extra Light"/>
                <w:b/>
                <w:color w:val="00AF50"/>
                <w:sz w:val="16"/>
                <w:szCs w:val="16"/>
              </w:rPr>
            </w:pPr>
            <w:r w:rsidRPr="000B235E">
              <w:rPr>
                <w:rFonts w:ascii="Artifex CF Extra Light" w:hAnsi="Artifex CF Extra Light"/>
                <w:b/>
                <w:color w:val="00AF50"/>
                <w:sz w:val="16"/>
                <w:szCs w:val="16"/>
              </w:rPr>
              <w:t>99.20%</w:t>
            </w:r>
          </w:p>
        </w:tc>
      </w:tr>
      <w:tr w:rsidR="000B235E" w:rsidRPr="00AB09B7" w14:paraId="229476C2" w14:textId="77777777" w:rsidTr="004015D2">
        <w:trPr>
          <w:trHeight w:val="532"/>
        </w:trPr>
        <w:tc>
          <w:tcPr>
            <w:tcW w:w="3289" w:type="dxa"/>
            <w:hideMark/>
          </w:tcPr>
          <w:p w14:paraId="5B35247F" w14:textId="57DBCC37" w:rsidR="000B235E" w:rsidRPr="00675374" w:rsidRDefault="000B235E" w:rsidP="000B235E">
            <w:pPr>
              <w:spacing w:line="280" w:lineRule="atLeast"/>
              <w:textAlignment w:val="center"/>
              <w:rPr>
                <w:rFonts w:ascii="Artifex CF Extra Light" w:eastAsia="Times New Roman" w:hAnsi="Artifex CF Extra Light" w:cs="Times New Roman"/>
                <w:color w:val="1F3864" w:themeColor="accent1" w:themeShade="80"/>
                <w:sz w:val="16"/>
                <w:szCs w:val="16"/>
                <w:lang w:eastAsia="en-US"/>
              </w:rPr>
            </w:pPr>
            <w:r w:rsidRPr="00675374">
              <w:rPr>
                <w:rFonts w:ascii="Artifex CF Extra Light" w:eastAsia="Times New Roman" w:hAnsi="Artifex CF Extra Light" w:cs="Times New Roman"/>
                <w:color w:val="1F3864" w:themeColor="accent1" w:themeShade="80"/>
                <w:kern w:val="24"/>
                <w:sz w:val="16"/>
                <w:szCs w:val="16"/>
                <w:lang w:eastAsia="en-US"/>
              </w:rPr>
              <w:t>- Nivel de cumplimiento de la Ley 200-04</w:t>
            </w:r>
          </w:p>
        </w:tc>
        <w:tc>
          <w:tcPr>
            <w:tcW w:w="1939" w:type="dxa"/>
            <w:hideMark/>
          </w:tcPr>
          <w:p w14:paraId="20C613B9" w14:textId="04882B13" w:rsidR="000B235E" w:rsidRPr="008E5ABF" w:rsidRDefault="000B235E" w:rsidP="000B235E">
            <w:pPr>
              <w:spacing w:line="280" w:lineRule="atLeast"/>
              <w:ind w:firstLine="252"/>
              <w:jc w:val="center"/>
              <w:textAlignment w:val="center"/>
              <w:rPr>
                <w:rFonts w:ascii="Artifex CF Extra Light" w:hAnsi="Artifex CF Extra Light"/>
                <w:b/>
                <w:color w:val="00AF50"/>
                <w:sz w:val="16"/>
                <w:szCs w:val="16"/>
              </w:rPr>
            </w:pPr>
            <w:r w:rsidRPr="008E5ABF">
              <w:rPr>
                <w:rFonts w:ascii="Artifex CF Extra Light" w:hAnsi="Artifex CF Extra Light"/>
                <w:b/>
                <w:color w:val="00AF50"/>
                <w:sz w:val="16"/>
                <w:szCs w:val="16"/>
              </w:rPr>
              <w:t>91.00%</w:t>
            </w:r>
          </w:p>
        </w:tc>
        <w:tc>
          <w:tcPr>
            <w:tcW w:w="2578" w:type="dxa"/>
            <w:hideMark/>
          </w:tcPr>
          <w:p w14:paraId="69EF7626" w14:textId="14277E76" w:rsidR="000B235E" w:rsidRPr="000B235E" w:rsidRDefault="000B235E" w:rsidP="000B235E">
            <w:pPr>
              <w:spacing w:line="280" w:lineRule="atLeast"/>
              <w:ind w:firstLine="252"/>
              <w:jc w:val="center"/>
              <w:textAlignment w:val="center"/>
              <w:rPr>
                <w:rFonts w:ascii="Artifex CF Extra Light" w:hAnsi="Artifex CF Extra Light"/>
                <w:b/>
                <w:color w:val="00AF50"/>
                <w:sz w:val="16"/>
                <w:szCs w:val="16"/>
              </w:rPr>
            </w:pPr>
            <w:r w:rsidRPr="000B235E">
              <w:rPr>
                <w:rFonts w:ascii="Artifex CF Extra Light" w:hAnsi="Artifex CF Extra Light"/>
                <w:b/>
                <w:color w:val="00AF50"/>
                <w:sz w:val="16"/>
                <w:szCs w:val="16"/>
              </w:rPr>
              <w:t>100%</w:t>
            </w:r>
          </w:p>
        </w:tc>
      </w:tr>
      <w:tr w:rsidR="000B235E" w:rsidRPr="00AB09B7" w14:paraId="19132B0F" w14:textId="77777777" w:rsidTr="004015D2">
        <w:trPr>
          <w:trHeight w:val="615"/>
        </w:trPr>
        <w:tc>
          <w:tcPr>
            <w:tcW w:w="3289" w:type="dxa"/>
            <w:hideMark/>
          </w:tcPr>
          <w:p w14:paraId="349CB9FB" w14:textId="0863517B" w:rsidR="000B235E" w:rsidRPr="00675374" w:rsidRDefault="000B235E" w:rsidP="000B235E">
            <w:pPr>
              <w:spacing w:line="280" w:lineRule="atLeast"/>
              <w:textAlignment w:val="center"/>
              <w:rPr>
                <w:rFonts w:ascii="Artifex CF Extra Light" w:eastAsia="Times New Roman" w:hAnsi="Artifex CF Extra Light" w:cs="Times New Roman"/>
                <w:color w:val="1F3864" w:themeColor="accent1" w:themeShade="80"/>
                <w:sz w:val="16"/>
                <w:szCs w:val="16"/>
                <w:lang w:eastAsia="en-US"/>
              </w:rPr>
            </w:pPr>
            <w:r w:rsidRPr="00675374">
              <w:rPr>
                <w:rFonts w:ascii="Artifex CF Extra Light" w:eastAsia="Times New Roman" w:hAnsi="Artifex CF Extra Light" w:cs="Times New Roman"/>
                <w:color w:val="1F3864" w:themeColor="accent1" w:themeShade="80"/>
                <w:kern w:val="24"/>
                <w:sz w:val="16"/>
                <w:szCs w:val="16"/>
                <w:lang w:eastAsia="en-US"/>
              </w:rPr>
              <w:t xml:space="preserve">- Nivel de cumplimiento Contrataciones Públicas </w:t>
            </w:r>
          </w:p>
        </w:tc>
        <w:tc>
          <w:tcPr>
            <w:tcW w:w="1939" w:type="dxa"/>
            <w:hideMark/>
          </w:tcPr>
          <w:p w14:paraId="7B97B34A" w14:textId="68D6298E" w:rsidR="000B235E" w:rsidRPr="008E5ABF" w:rsidRDefault="000B235E" w:rsidP="000B235E">
            <w:pPr>
              <w:spacing w:line="280" w:lineRule="atLeast"/>
              <w:ind w:firstLine="252"/>
              <w:jc w:val="center"/>
              <w:textAlignment w:val="center"/>
              <w:rPr>
                <w:rFonts w:ascii="Artifex CF Extra Light" w:hAnsi="Artifex CF Extra Light"/>
                <w:b/>
                <w:color w:val="00AF50"/>
                <w:sz w:val="16"/>
                <w:szCs w:val="16"/>
              </w:rPr>
            </w:pPr>
            <w:r w:rsidRPr="008E5ABF">
              <w:rPr>
                <w:rFonts w:ascii="Artifex CF Extra Light" w:hAnsi="Artifex CF Extra Light"/>
                <w:b/>
                <w:color w:val="00AF50"/>
                <w:sz w:val="16"/>
                <w:szCs w:val="16"/>
              </w:rPr>
              <w:t>86.59%</w:t>
            </w:r>
          </w:p>
        </w:tc>
        <w:tc>
          <w:tcPr>
            <w:tcW w:w="2578" w:type="dxa"/>
            <w:hideMark/>
          </w:tcPr>
          <w:p w14:paraId="05C60750" w14:textId="739DD650" w:rsidR="000B235E" w:rsidRPr="000B235E" w:rsidRDefault="000B235E" w:rsidP="000B235E">
            <w:pPr>
              <w:spacing w:line="280" w:lineRule="atLeast"/>
              <w:ind w:firstLine="252"/>
              <w:jc w:val="center"/>
              <w:textAlignment w:val="center"/>
              <w:rPr>
                <w:rFonts w:ascii="Artifex CF Extra Light" w:hAnsi="Artifex CF Extra Light"/>
                <w:b/>
                <w:color w:val="00AF50"/>
                <w:sz w:val="16"/>
                <w:szCs w:val="16"/>
              </w:rPr>
            </w:pPr>
            <w:r w:rsidRPr="000B235E">
              <w:rPr>
                <w:rFonts w:ascii="Artifex CF Extra Light" w:hAnsi="Artifex CF Extra Light"/>
                <w:b/>
                <w:color w:val="00AF50"/>
                <w:sz w:val="16"/>
                <w:szCs w:val="16"/>
              </w:rPr>
              <w:t>97.51%</w:t>
            </w:r>
          </w:p>
        </w:tc>
      </w:tr>
      <w:tr w:rsidR="000B235E" w:rsidRPr="00AB09B7" w14:paraId="4A035B2F" w14:textId="77777777" w:rsidTr="004015D2">
        <w:trPr>
          <w:trHeight w:val="532"/>
        </w:trPr>
        <w:tc>
          <w:tcPr>
            <w:tcW w:w="3289" w:type="dxa"/>
            <w:hideMark/>
          </w:tcPr>
          <w:p w14:paraId="0F678B42" w14:textId="6E9D0DE3" w:rsidR="000B235E" w:rsidRPr="00675374" w:rsidRDefault="000B235E" w:rsidP="000B235E">
            <w:pPr>
              <w:spacing w:line="280" w:lineRule="atLeast"/>
              <w:textAlignment w:val="center"/>
              <w:rPr>
                <w:rFonts w:ascii="Artifex CF Extra Light" w:eastAsia="Times New Roman" w:hAnsi="Artifex CF Extra Light" w:cs="Times New Roman"/>
                <w:color w:val="1F3864" w:themeColor="accent1" w:themeShade="80"/>
                <w:sz w:val="16"/>
                <w:szCs w:val="16"/>
                <w:lang w:val="en-US" w:eastAsia="en-US"/>
              </w:rPr>
            </w:pPr>
            <w:r w:rsidRPr="00675374">
              <w:rPr>
                <w:rFonts w:ascii="Artifex CF Extra Light" w:eastAsia="Times New Roman" w:hAnsi="Artifex CF Extra Light" w:cs="Times New Roman"/>
                <w:color w:val="1F3864" w:themeColor="accent1" w:themeShade="80"/>
                <w:kern w:val="24"/>
                <w:sz w:val="16"/>
                <w:szCs w:val="16"/>
                <w:lang w:eastAsia="en-US"/>
              </w:rPr>
              <w:t>- Nivel de cumplimiento NOBACI</w:t>
            </w:r>
          </w:p>
        </w:tc>
        <w:tc>
          <w:tcPr>
            <w:tcW w:w="1939" w:type="dxa"/>
            <w:hideMark/>
          </w:tcPr>
          <w:p w14:paraId="12562E48" w14:textId="1082D3D5" w:rsidR="000B235E" w:rsidRPr="008E5ABF" w:rsidRDefault="000B235E" w:rsidP="000B235E">
            <w:pPr>
              <w:spacing w:line="280" w:lineRule="atLeast"/>
              <w:ind w:firstLine="252"/>
              <w:jc w:val="center"/>
              <w:textAlignment w:val="center"/>
              <w:rPr>
                <w:rFonts w:ascii="Artifex CF Extra Light" w:hAnsi="Artifex CF Extra Light"/>
                <w:b/>
                <w:color w:val="00AF50"/>
                <w:sz w:val="16"/>
                <w:szCs w:val="16"/>
              </w:rPr>
            </w:pPr>
            <w:r w:rsidRPr="008E5ABF">
              <w:rPr>
                <w:rFonts w:ascii="Artifex CF Extra Light" w:hAnsi="Artifex CF Extra Light"/>
                <w:b/>
                <w:color w:val="00AF50"/>
                <w:sz w:val="16"/>
                <w:szCs w:val="16"/>
              </w:rPr>
              <w:t>99.1%</w:t>
            </w:r>
          </w:p>
        </w:tc>
        <w:tc>
          <w:tcPr>
            <w:tcW w:w="2578" w:type="dxa"/>
            <w:hideMark/>
          </w:tcPr>
          <w:p w14:paraId="0F3A48B1" w14:textId="1DDB1186" w:rsidR="000B235E" w:rsidRPr="000B235E" w:rsidRDefault="000B235E" w:rsidP="000B235E">
            <w:pPr>
              <w:spacing w:line="280" w:lineRule="atLeast"/>
              <w:ind w:firstLine="252"/>
              <w:jc w:val="center"/>
              <w:textAlignment w:val="center"/>
              <w:rPr>
                <w:rFonts w:ascii="Artifex CF Extra Light" w:hAnsi="Artifex CF Extra Light"/>
                <w:b/>
                <w:color w:val="00AF50"/>
                <w:sz w:val="16"/>
                <w:szCs w:val="16"/>
              </w:rPr>
            </w:pPr>
            <w:r w:rsidRPr="000B235E">
              <w:rPr>
                <w:rFonts w:ascii="Artifex CF Extra Light" w:hAnsi="Artifex CF Extra Light"/>
                <w:b/>
                <w:color w:val="00AF50"/>
                <w:sz w:val="16"/>
                <w:szCs w:val="16"/>
              </w:rPr>
              <w:t>99.1%</w:t>
            </w:r>
          </w:p>
        </w:tc>
      </w:tr>
      <w:tr w:rsidR="000B235E" w:rsidRPr="00AB09B7" w14:paraId="66870A8F" w14:textId="77777777" w:rsidTr="004015D2">
        <w:trPr>
          <w:trHeight w:val="532"/>
        </w:trPr>
        <w:tc>
          <w:tcPr>
            <w:tcW w:w="3289" w:type="dxa"/>
            <w:hideMark/>
          </w:tcPr>
          <w:p w14:paraId="7DCDEC58" w14:textId="74BB1ADD" w:rsidR="000B235E" w:rsidRPr="00675374" w:rsidRDefault="000B235E" w:rsidP="000B235E">
            <w:pPr>
              <w:spacing w:line="280" w:lineRule="atLeast"/>
              <w:textAlignment w:val="center"/>
              <w:rPr>
                <w:rFonts w:ascii="Artifex CF Extra Light" w:eastAsia="Times New Roman" w:hAnsi="Artifex CF Extra Light" w:cs="Times New Roman"/>
                <w:color w:val="1F3864" w:themeColor="accent1" w:themeShade="80"/>
                <w:sz w:val="16"/>
                <w:szCs w:val="16"/>
                <w:lang w:eastAsia="en-US"/>
              </w:rPr>
            </w:pPr>
            <w:r w:rsidRPr="00675374">
              <w:rPr>
                <w:rFonts w:ascii="Artifex CF Extra Light" w:eastAsia="Times New Roman" w:hAnsi="Artifex CF Extra Light" w:cs="Times New Roman"/>
                <w:color w:val="1F3864" w:themeColor="accent1" w:themeShade="80"/>
                <w:kern w:val="24"/>
                <w:sz w:val="16"/>
                <w:szCs w:val="16"/>
                <w:lang w:eastAsia="en-US"/>
              </w:rPr>
              <w:t>- Nivel de cumplimiento Ejecución presupuestaria</w:t>
            </w:r>
          </w:p>
        </w:tc>
        <w:tc>
          <w:tcPr>
            <w:tcW w:w="1939" w:type="dxa"/>
            <w:hideMark/>
          </w:tcPr>
          <w:p w14:paraId="5FF0D6BD" w14:textId="16F90A55" w:rsidR="000B235E" w:rsidRPr="008E5ABF" w:rsidRDefault="000B235E" w:rsidP="000B235E">
            <w:pPr>
              <w:spacing w:line="280" w:lineRule="atLeast"/>
              <w:ind w:firstLine="252"/>
              <w:jc w:val="center"/>
              <w:textAlignment w:val="center"/>
              <w:rPr>
                <w:rFonts w:ascii="Artifex CF Extra Light" w:hAnsi="Artifex CF Extra Light"/>
                <w:b/>
                <w:color w:val="00AF50"/>
                <w:sz w:val="16"/>
                <w:szCs w:val="16"/>
              </w:rPr>
            </w:pPr>
            <w:r w:rsidRPr="008E5ABF">
              <w:rPr>
                <w:rFonts w:ascii="Artifex CF Extra Light" w:hAnsi="Artifex CF Extra Light"/>
                <w:b/>
                <w:color w:val="00AF50"/>
                <w:sz w:val="16"/>
                <w:szCs w:val="16"/>
              </w:rPr>
              <w:t>97%</w:t>
            </w:r>
          </w:p>
        </w:tc>
        <w:tc>
          <w:tcPr>
            <w:tcW w:w="2578" w:type="dxa"/>
            <w:hideMark/>
          </w:tcPr>
          <w:p w14:paraId="356B0AB8" w14:textId="33E1BB89" w:rsidR="000B235E" w:rsidRPr="000B235E" w:rsidRDefault="000B235E" w:rsidP="000B235E">
            <w:pPr>
              <w:spacing w:line="280" w:lineRule="atLeast"/>
              <w:ind w:firstLine="252"/>
              <w:jc w:val="center"/>
              <w:textAlignment w:val="center"/>
              <w:rPr>
                <w:rFonts w:ascii="Artifex CF Extra Light" w:hAnsi="Artifex CF Extra Light"/>
                <w:b/>
                <w:color w:val="00AF50"/>
                <w:sz w:val="16"/>
                <w:szCs w:val="16"/>
              </w:rPr>
            </w:pPr>
            <w:r w:rsidRPr="000B235E">
              <w:rPr>
                <w:rFonts w:ascii="Artifex CF Extra Light" w:hAnsi="Artifex CF Extra Light"/>
                <w:b/>
                <w:color w:val="00AF50"/>
                <w:sz w:val="16"/>
                <w:szCs w:val="16"/>
              </w:rPr>
              <w:t>97%</w:t>
            </w:r>
          </w:p>
        </w:tc>
      </w:tr>
      <w:tr w:rsidR="000B235E" w:rsidRPr="00AB09B7" w14:paraId="54516F46" w14:textId="77777777" w:rsidTr="004015D2">
        <w:trPr>
          <w:trHeight w:val="449"/>
        </w:trPr>
        <w:tc>
          <w:tcPr>
            <w:tcW w:w="3289" w:type="dxa"/>
            <w:hideMark/>
          </w:tcPr>
          <w:p w14:paraId="65AD085B" w14:textId="0367F1FC" w:rsidR="000B235E" w:rsidRPr="00675374" w:rsidRDefault="000B235E" w:rsidP="000B235E">
            <w:pPr>
              <w:spacing w:line="280" w:lineRule="atLeast"/>
              <w:textAlignment w:val="center"/>
              <w:rPr>
                <w:rFonts w:ascii="Artifex CF Extra Light" w:eastAsia="Times New Roman" w:hAnsi="Artifex CF Extra Light" w:cs="Times New Roman"/>
                <w:color w:val="1F3864" w:themeColor="accent1" w:themeShade="80"/>
                <w:sz w:val="16"/>
                <w:szCs w:val="16"/>
                <w:lang w:val="en-US" w:eastAsia="en-US"/>
              </w:rPr>
            </w:pPr>
            <w:r w:rsidRPr="00675374">
              <w:rPr>
                <w:rFonts w:ascii="Artifex CF Extra Light" w:eastAsia="Times New Roman" w:hAnsi="Artifex CF Extra Light" w:cs="Times New Roman"/>
                <w:color w:val="1F3864" w:themeColor="accent1" w:themeShade="80"/>
                <w:kern w:val="24"/>
                <w:sz w:val="16"/>
                <w:szCs w:val="16"/>
                <w:lang w:eastAsia="en-US"/>
              </w:rPr>
              <w:t>- Transparencia Gubernamental</w:t>
            </w:r>
          </w:p>
        </w:tc>
        <w:tc>
          <w:tcPr>
            <w:tcW w:w="1939" w:type="dxa"/>
            <w:hideMark/>
          </w:tcPr>
          <w:p w14:paraId="3A26874A" w14:textId="16F13294" w:rsidR="000B235E" w:rsidRPr="008E5ABF" w:rsidRDefault="000B235E" w:rsidP="000B235E">
            <w:pPr>
              <w:spacing w:line="280" w:lineRule="atLeast"/>
              <w:ind w:firstLine="252"/>
              <w:jc w:val="center"/>
              <w:textAlignment w:val="center"/>
              <w:rPr>
                <w:rFonts w:ascii="Artifex CF Extra Light" w:hAnsi="Artifex CF Extra Light"/>
                <w:b/>
                <w:color w:val="00AF50"/>
                <w:sz w:val="16"/>
                <w:szCs w:val="16"/>
              </w:rPr>
            </w:pPr>
            <w:r w:rsidRPr="008E5ABF">
              <w:rPr>
                <w:rFonts w:ascii="Artifex CF Extra Light" w:hAnsi="Artifex CF Extra Light"/>
                <w:b/>
                <w:color w:val="00AF50"/>
                <w:sz w:val="16"/>
                <w:szCs w:val="16"/>
              </w:rPr>
              <w:t>93.0%</w:t>
            </w:r>
          </w:p>
        </w:tc>
        <w:tc>
          <w:tcPr>
            <w:tcW w:w="2578" w:type="dxa"/>
            <w:hideMark/>
          </w:tcPr>
          <w:p w14:paraId="732101DD" w14:textId="4F912966" w:rsidR="000B235E" w:rsidRPr="000B235E" w:rsidRDefault="000B235E" w:rsidP="000B235E">
            <w:pPr>
              <w:spacing w:line="280" w:lineRule="atLeast"/>
              <w:ind w:firstLine="252"/>
              <w:jc w:val="center"/>
              <w:textAlignment w:val="center"/>
              <w:rPr>
                <w:rFonts w:ascii="Artifex CF Extra Light" w:hAnsi="Artifex CF Extra Light"/>
                <w:b/>
                <w:color w:val="00AF50"/>
                <w:sz w:val="16"/>
                <w:szCs w:val="16"/>
              </w:rPr>
            </w:pPr>
            <w:r w:rsidRPr="000B235E">
              <w:rPr>
                <w:rFonts w:ascii="Artifex CF Extra Light" w:hAnsi="Artifex CF Extra Light"/>
                <w:b/>
                <w:color w:val="00AF50"/>
                <w:sz w:val="16"/>
                <w:szCs w:val="16"/>
              </w:rPr>
              <w:t>98.29%</w:t>
            </w:r>
          </w:p>
        </w:tc>
      </w:tr>
      <w:tr w:rsidR="00FF3AFA" w:rsidRPr="00AB09B7" w14:paraId="73DC7A47" w14:textId="77777777" w:rsidTr="004015D2">
        <w:trPr>
          <w:trHeight w:val="449"/>
        </w:trPr>
        <w:tc>
          <w:tcPr>
            <w:tcW w:w="3289" w:type="dxa"/>
          </w:tcPr>
          <w:p w14:paraId="377F9C86" w14:textId="77777777" w:rsidR="00FF3AFA" w:rsidRPr="00675374" w:rsidRDefault="00FF3AFA" w:rsidP="000B235E">
            <w:pPr>
              <w:spacing w:line="280" w:lineRule="atLeast"/>
              <w:textAlignment w:val="center"/>
              <w:rPr>
                <w:rFonts w:ascii="Artifex CF Extra Light" w:eastAsia="Times New Roman" w:hAnsi="Artifex CF Extra Light" w:cs="Times New Roman"/>
                <w:color w:val="1F3864" w:themeColor="accent1" w:themeShade="80"/>
                <w:kern w:val="24"/>
                <w:sz w:val="16"/>
                <w:szCs w:val="16"/>
                <w:lang w:eastAsia="en-US"/>
              </w:rPr>
            </w:pPr>
          </w:p>
          <w:p w14:paraId="6D8B9BC6" w14:textId="6C4BEAE7" w:rsidR="00FF3AFA" w:rsidRPr="00675374" w:rsidRDefault="00FF3AFA" w:rsidP="000B235E">
            <w:pPr>
              <w:spacing w:line="280" w:lineRule="atLeast"/>
              <w:textAlignment w:val="center"/>
              <w:rPr>
                <w:rFonts w:ascii="Artifex CF Extra Light" w:eastAsia="Times New Roman" w:hAnsi="Artifex CF Extra Light" w:cs="Times New Roman"/>
                <w:color w:val="1F3864" w:themeColor="accent1" w:themeShade="80"/>
                <w:kern w:val="24"/>
                <w:sz w:val="16"/>
                <w:szCs w:val="16"/>
                <w:lang w:eastAsia="en-US"/>
              </w:rPr>
            </w:pPr>
          </w:p>
        </w:tc>
        <w:tc>
          <w:tcPr>
            <w:tcW w:w="1939" w:type="dxa"/>
          </w:tcPr>
          <w:p w14:paraId="1FE3F464" w14:textId="77777777" w:rsidR="00FF3AFA" w:rsidRPr="008E5ABF" w:rsidRDefault="00FF3AFA" w:rsidP="000B235E">
            <w:pPr>
              <w:spacing w:line="280" w:lineRule="atLeast"/>
              <w:ind w:firstLine="252"/>
              <w:jc w:val="center"/>
              <w:textAlignment w:val="center"/>
              <w:rPr>
                <w:rFonts w:ascii="Artifex CF Extra Light" w:hAnsi="Artifex CF Extra Light"/>
                <w:b/>
                <w:color w:val="00AF50"/>
                <w:sz w:val="16"/>
                <w:szCs w:val="16"/>
              </w:rPr>
            </w:pPr>
          </w:p>
        </w:tc>
        <w:tc>
          <w:tcPr>
            <w:tcW w:w="2578" w:type="dxa"/>
          </w:tcPr>
          <w:p w14:paraId="072364BE" w14:textId="77777777" w:rsidR="00FF3AFA" w:rsidRPr="000B235E" w:rsidRDefault="00FF3AFA" w:rsidP="000B235E">
            <w:pPr>
              <w:spacing w:line="280" w:lineRule="atLeast"/>
              <w:ind w:firstLine="252"/>
              <w:jc w:val="center"/>
              <w:textAlignment w:val="center"/>
              <w:rPr>
                <w:rFonts w:ascii="Artifex CF Extra Light" w:hAnsi="Artifex CF Extra Light"/>
                <w:b/>
                <w:color w:val="00AF50"/>
                <w:sz w:val="16"/>
                <w:szCs w:val="16"/>
              </w:rPr>
            </w:pPr>
          </w:p>
        </w:tc>
      </w:tr>
    </w:tbl>
    <w:p w14:paraId="2EAE3BFE" w14:textId="273BEBA1" w:rsidR="00826ED8" w:rsidRPr="00E436EB" w:rsidRDefault="00F7399D" w:rsidP="00641F86">
      <w:pPr>
        <w:pStyle w:val="Heading3"/>
        <w:spacing w:before="0" w:line="380" w:lineRule="atLeast"/>
        <w:ind w:left="284" w:firstLine="252"/>
        <w:jc w:val="both"/>
        <w:rPr>
          <w:rFonts w:ascii="Artifex CF Extra Light" w:eastAsia="Arial" w:hAnsi="Artifex CF Extra Light" w:cs="Times New Roman"/>
          <w:b/>
          <w:color w:val="1F3864" w:themeColor="accent1" w:themeShade="80"/>
          <w:sz w:val="18"/>
          <w:szCs w:val="18"/>
        </w:rPr>
      </w:pPr>
      <w:bookmarkStart w:id="13" w:name="_Toc58787878"/>
      <w:r w:rsidRPr="00E436EB">
        <w:rPr>
          <w:rFonts w:ascii="Artifex CF Extra Light" w:eastAsia="Arial" w:hAnsi="Artifex CF Extra Light" w:cs="Times New Roman"/>
          <w:b/>
          <w:color w:val="1F3864" w:themeColor="accent1" w:themeShade="80"/>
          <w:sz w:val="18"/>
          <w:szCs w:val="18"/>
        </w:rPr>
        <w:lastRenderedPageBreak/>
        <w:t xml:space="preserve">2. </w:t>
      </w:r>
      <w:r w:rsidR="00826ED8" w:rsidRPr="00E436EB">
        <w:rPr>
          <w:rFonts w:ascii="Artifex CF Extra Light" w:eastAsia="Arial" w:hAnsi="Artifex CF Extra Light" w:cs="Times New Roman"/>
          <w:b/>
          <w:color w:val="1F3864" w:themeColor="accent1" w:themeShade="80"/>
          <w:sz w:val="18"/>
          <w:szCs w:val="18"/>
        </w:rPr>
        <w:t>Perspectiva Operativa</w:t>
      </w:r>
      <w:bookmarkEnd w:id="13"/>
    </w:p>
    <w:p w14:paraId="6D40499A" w14:textId="77777777" w:rsidR="00826ED8" w:rsidRPr="00E436EB" w:rsidRDefault="00826ED8" w:rsidP="007E7BBF">
      <w:pPr>
        <w:numPr>
          <w:ilvl w:val="0"/>
          <w:numId w:val="3"/>
        </w:numPr>
        <w:tabs>
          <w:tab w:val="left" w:pos="1900"/>
        </w:tabs>
        <w:spacing w:line="380" w:lineRule="atLeast"/>
        <w:ind w:left="284" w:firstLine="252"/>
        <w:jc w:val="both"/>
        <w:rPr>
          <w:rFonts w:ascii="Artifex CF Extra Light" w:eastAsia="Arial" w:hAnsi="Artifex CF Extra Light" w:cs="Times New Roman"/>
          <w:b/>
          <w:color w:val="1F3864" w:themeColor="accent1" w:themeShade="80"/>
          <w:sz w:val="18"/>
          <w:szCs w:val="18"/>
        </w:rPr>
      </w:pPr>
      <w:r w:rsidRPr="00E436EB">
        <w:rPr>
          <w:rFonts w:ascii="Artifex CF Extra Light" w:eastAsia="Arial" w:hAnsi="Artifex CF Extra Light" w:cs="Times New Roman"/>
          <w:b/>
          <w:color w:val="1F3864" w:themeColor="accent1" w:themeShade="80"/>
          <w:sz w:val="18"/>
          <w:szCs w:val="18"/>
        </w:rPr>
        <w:t>Índice de Transparencia</w:t>
      </w:r>
    </w:p>
    <w:p w14:paraId="2F63F6DD" w14:textId="29EB454F" w:rsidR="00E1770F" w:rsidRPr="00E436EB" w:rsidRDefault="00E1770F" w:rsidP="00E1770F">
      <w:pPr>
        <w:spacing w:line="380" w:lineRule="atLeast"/>
        <w:ind w:left="284" w:firstLine="252"/>
        <w:jc w:val="both"/>
        <w:rPr>
          <w:rFonts w:ascii="Artifex CF Extra Light" w:eastAsia="Arial" w:hAnsi="Artifex CF Extra Light" w:cs="Times New Roman"/>
          <w:color w:val="1F3864" w:themeColor="accent1" w:themeShade="80"/>
          <w:sz w:val="18"/>
          <w:szCs w:val="18"/>
          <w:lang w:val="es-ES_tradnl"/>
        </w:rPr>
      </w:pPr>
      <w:r w:rsidRPr="00E436EB">
        <w:rPr>
          <w:rFonts w:ascii="Artifex CF Extra Light" w:eastAsia="Arial" w:hAnsi="Artifex CF Extra Light" w:cs="Times New Roman"/>
          <w:color w:val="1F3864" w:themeColor="accent1" w:themeShade="80"/>
          <w:sz w:val="18"/>
          <w:szCs w:val="18"/>
          <w:lang w:val="es-ES_tradnl"/>
        </w:rPr>
        <w:t xml:space="preserve">La Oficina de Libre Acceso a la Información del Servicio Nacional de Salud fue </w:t>
      </w:r>
      <w:r w:rsidR="00490818" w:rsidRPr="00E436EB">
        <w:rPr>
          <w:rFonts w:ascii="Artifex CF Extra Light" w:eastAsia="Arial" w:hAnsi="Artifex CF Extra Light" w:cs="Times New Roman"/>
          <w:color w:val="1F3864" w:themeColor="accent1" w:themeShade="80"/>
          <w:sz w:val="18"/>
          <w:szCs w:val="18"/>
          <w:lang w:val="es-ES_tradnl"/>
        </w:rPr>
        <w:t>c</w:t>
      </w:r>
      <w:r w:rsidRPr="00E436EB">
        <w:rPr>
          <w:rFonts w:ascii="Artifex CF Extra Light" w:eastAsia="Arial" w:hAnsi="Artifex CF Extra Light" w:cs="Times New Roman"/>
          <w:color w:val="1F3864" w:themeColor="accent1" w:themeShade="80"/>
          <w:sz w:val="18"/>
          <w:szCs w:val="18"/>
          <w:lang w:val="es-ES_tradnl"/>
        </w:rPr>
        <w:t>reada en el año 2015</w:t>
      </w:r>
      <w:r w:rsidR="00127B6D" w:rsidRPr="00E436EB">
        <w:rPr>
          <w:rFonts w:ascii="Artifex CF Extra Light" w:eastAsia="Arial" w:hAnsi="Artifex CF Extra Light" w:cs="Times New Roman"/>
          <w:color w:val="1F3864" w:themeColor="accent1" w:themeShade="80"/>
          <w:sz w:val="18"/>
          <w:szCs w:val="18"/>
          <w:lang w:val="es-ES_tradnl"/>
        </w:rPr>
        <w:t>. El</w:t>
      </w:r>
      <w:r w:rsidRPr="00E436EB">
        <w:rPr>
          <w:rFonts w:ascii="Artifex CF Extra Light" w:eastAsia="Arial" w:hAnsi="Artifex CF Extra Light" w:cs="Times New Roman"/>
          <w:color w:val="1F3864" w:themeColor="accent1" w:themeShade="80"/>
          <w:sz w:val="18"/>
          <w:szCs w:val="18"/>
          <w:lang w:val="es-ES_tradnl"/>
        </w:rPr>
        <w:t xml:space="preserve"> Servicio Nacional de Salud comprometido con la transparencia, a través de su Oficina de Libre Acceso a la Información </w:t>
      </w:r>
      <w:r w:rsidR="00BD767B" w:rsidRPr="00E436EB">
        <w:rPr>
          <w:rFonts w:ascii="Artifex CF Extra Light" w:eastAsia="Arial" w:hAnsi="Artifex CF Extra Light" w:cs="Times New Roman"/>
          <w:color w:val="1F3864" w:themeColor="accent1" w:themeShade="80"/>
          <w:sz w:val="18"/>
          <w:szCs w:val="18"/>
          <w:lang w:val="es-ES_tradnl"/>
        </w:rPr>
        <w:t>(OAI)</w:t>
      </w:r>
      <w:r w:rsidRPr="00E436EB">
        <w:rPr>
          <w:rFonts w:ascii="Artifex CF Extra Light" w:eastAsia="Arial" w:hAnsi="Artifex CF Extra Light" w:cs="Times New Roman"/>
          <w:color w:val="1F3864" w:themeColor="accent1" w:themeShade="80"/>
          <w:sz w:val="18"/>
          <w:szCs w:val="18"/>
          <w:lang w:val="es-ES_tradnl"/>
        </w:rPr>
        <w:t>, inici</w:t>
      </w:r>
      <w:r w:rsidR="00490818" w:rsidRPr="00E436EB">
        <w:rPr>
          <w:rFonts w:ascii="Artifex CF Extra Light" w:eastAsia="Arial" w:hAnsi="Artifex CF Extra Light" w:cs="Times New Roman"/>
          <w:color w:val="1F3864" w:themeColor="accent1" w:themeShade="80"/>
          <w:sz w:val="18"/>
          <w:szCs w:val="18"/>
          <w:lang w:val="es-ES_tradnl"/>
        </w:rPr>
        <w:t>ó</w:t>
      </w:r>
      <w:r w:rsidRPr="00E436EB">
        <w:rPr>
          <w:rFonts w:ascii="Artifex CF Extra Light" w:eastAsia="Arial" w:hAnsi="Artifex CF Extra Light" w:cs="Times New Roman"/>
          <w:color w:val="1F3864" w:themeColor="accent1" w:themeShade="80"/>
          <w:sz w:val="18"/>
          <w:szCs w:val="18"/>
          <w:lang w:val="es-ES_tradnl"/>
        </w:rPr>
        <w:t xml:space="preserve"> un proceso </w:t>
      </w:r>
      <w:r w:rsidR="00490818" w:rsidRPr="00E436EB">
        <w:rPr>
          <w:rFonts w:ascii="Artifex CF Extra Light" w:eastAsia="Arial" w:hAnsi="Artifex CF Extra Light" w:cs="Times New Roman"/>
          <w:color w:val="1F3864" w:themeColor="accent1" w:themeShade="80"/>
          <w:sz w:val="18"/>
          <w:szCs w:val="18"/>
          <w:lang w:val="es-ES_tradnl"/>
        </w:rPr>
        <w:t xml:space="preserve">de </w:t>
      </w:r>
      <w:r w:rsidRPr="00E436EB">
        <w:rPr>
          <w:rFonts w:ascii="Artifex CF Extra Light" w:eastAsia="Arial" w:hAnsi="Artifex CF Extra Light" w:cs="Times New Roman"/>
          <w:color w:val="1F3864" w:themeColor="accent1" w:themeShade="80"/>
          <w:sz w:val="18"/>
          <w:szCs w:val="18"/>
          <w:lang w:val="es-ES_tradnl"/>
        </w:rPr>
        <w:t>levantamiento</w:t>
      </w:r>
      <w:r w:rsidR="00490818" w:rsidRPr="00E436EB">
        <w:rPr>
          <w:rFonts w:ascii="Artifex CF Extra Light" w:eastAsia="Arial" w:hAnsi="Artifex CF Extra Light" w:cs="Times New Roman"/>
          <w:color w:val="1F3864" w:themeColor="accent1" w:themeShade="80"/>
          <w:sz w:val="18"/>
          <w:szCs w:val="18"/>
          <w:lang w:val="es-ES_tradnl"/>
        </w:rPr>
        <w:t xml:space="preserve"> de información </w:t>
      </w:r>
      <w:r w:rsidRPr="00E436EB">
        <w:rPr>
          <w:rFonts w:ascii="Artifex CF Extra Light" w:eastAsia="Arial" w:hAnsi="Artifex CF Extra Light" w:cs="Times New Roman"/>
          <w:color w:val="1F3864" w:themeColor="accent1" w:themeShade="80"/>
          <w:sz w:val="18"/>
          <w:szCs w:val="18"/>
          <w:lang w:val="es-ES_tradnl"/>
        </w:rPr>
        <w:t>con el objetivo de habilitar una Oficinas de Libre Acceso a la Información y sus respectivos Su</w:t>
      </w:r>
      <w:r w:rsidR="00490818" w:rsidRPr="00E436EB">
        <w:rPr>
          <w:rFonts w:ascii="Artifex CF Extra Light" w:eastAsia="Arial" w:hAnsi="Artifex CF Extra Light" w:cs="Times New Roman"/>
          <w:color w:val="1F3864" w:themeColor="accent1" w:themeShade="80"/>
          <w:sz w:val="18"/>
          <w:szCs w:val="18"/>
          <w:lang w:val="es-ES_tradnl"/>
        </w:rPr>
        <w:t>b-</w:t>
      </w:r>
      <w:r w:rsidR="00A17D98" w:rsidRPr="00E436EB">
        <w:rPr>
          <w:rFonts w:ascii="Artifex CF Extra Light" w:eastAsia="Arial" w:hAnsi="Artifex CF Extra Light" w:cs="Times New Roman"/>
          <w:color w:val="1F3864" w:themeColor="accent1" w:themeShade="80"/>
          <w:sz w:val="18"/>
          <w:szCs w:val="18"/>
          <w:lang w:val="es-ES_tradnl"/>
        </w:rPr>
        <w:t>P</w:t>
      </w:r>
      <w:r w:rsidR="00490818" w:rsidRPr="00E436EB">
        <w:rPr>
          <w:rFonts w:ascii="Artifex CF Extra Light" w:eastAsia="Arial" w:hAnsi="Artifex CF Extra Light" w:cs="Times New Roman"/>
          <w:color w:val="1F3864" w:themeColor="accent1" w:themeShade="80"/>
          <w:sz w:val="18"/>
          <w:szCs w:val="18"/>
          <w:lang w:val="es-ES_tradnl"/>
        </w:rPr>
        <w:t>o</w:t>
      </w:r>
      <w:r w:rsidRPr="00E436EB">
        <w:rPr>
          <w:rFonts w:ascii="Artifex CF Extra Light" w:eastAsia="Arial" w:hAnsi="Artifex CF Extra Light" w:cs="Times New Roman"/>
          <w:color w:val="1F3864" w:themeColor="accent1" w:themeShade="80"/>
          <w:sz w:val="18"/>
          <w:szCs w:val="18"/>
          <w:lang w:val="es-ES_tradnl"/>
        </w:rPr>
        <w:t xml:space="preserve">rtales de Transparencia en cada establecimiento de la </w:t>
      </w:r>
      <w:r w:rsidR="00522101" w:rsidRPr="00E436EB">
        <w:rPr>
          <w:rFonts w:ascii="Artifex CF Extra Light" w:eastAsia="Arial" w:hAnsi="Artifex CF Extra Light" w:cs="Times New Roman"/>
          <w:color w:val="1F3864" w:themeColor="accent1" w:themeShade="80"/>
          <w:sz w:val="18"/>
          <w:szCs w:val="18"/>
          <w:lang w:val="es-ES_tradnl"/>
        </w:rPr>
        <w:t>R</w:t>
      </w:r>
      <w:r w:rsidRPr="00E436EB">
        <w:rPr>
          <w:rFonts w:ascii="Artifex CF Extra Light" w:eastAsia="Arial" w:hAnsi="Artifex CF Extra Light" w:cs="Times New Roman"/>
          <w:color w:val="1F3864" w:themeColor="accent1" w:themeShade="80"/>
          <w:sz w:val="18"/>
          <w:szCs w:val="18"/>
          <w:lang w:val="es-ES_tradnl"/>
        </w:rPr>
        <w:t>ed, a los fines de dar cumplimiento a la Ley 200-04 sobre Libre Acceso a la Información Pública.</w:t>
      </w:r>
    </w:p>
    <w:p w14:paraId="2C4CDC2B" w14:textId="5B85D499" w:rsidR="00E1770F" w:rsidRPr="00E436EB" w:rsidRDefault="00E1770F" w:rsidP="00E1770F">
      <w:pPr>
        <w:spacing w:line="380" w:lineRule="atLeast"/>
        <w:ind w:left="284" w:firstLine="252"/>
        <w:jc w:val="both"/>
        <w:rPr>
          <w:rFonts w:ascii="Artifex CF Extra Light" w:eastAsia="Arial" w:hAnsi="Artifex CF Extra Light" w:cs="Times New Roman"/>
          <w:color w:val="1F3864" w:themeColor="accent1" w:themeShade="80"/>
          <w:sz w:val="18"/>
          <w:szCs w:val="18"/>
          <w:lang w:val="es-ES_tradnl"/>
        </w:rPr>
      </w:pPr>
      <w:r w:rsidRPr="00E436EB">
        <w:rPr>
          <w:rFonts w:ascii="Artifex CF Extra Light" w:eastAsia="Arial" w:hAnsi="Artifex CF Extra Light" w:cs="Times New Roman"/>
          <w:color w:val="1F3864" w:themeColor="accent1" w:themeShade="80"/>
          <w:sz w:val="18"/>
          <w:szCs w:val="18"/>
          <w:lang w:val="es-ES_tradnl"/>
        </w:rPr>
        <w:t xml:space="preserve">Continuamos con el compromiso de seguir brindado al ciudadano transparencia en salud, para lograrlo, en la actualidad a través de esta dependencia, iniciamos con el proceso de conformación de OAI de </w:t>
      </w:r>
      <w:r w:rsidR="005849F7" w:rsidRPr="00E436EB">
        <w:rPr>
          <w:rFonts w:ascii="Artifex CF Extra Light" w:eastAsia="Arial" w:hAnsi="Artifex CF Extra Light" w:cs="Times New Roman"/>
          <w:color w:val="1F3864" w:themeColor="accent1" w:themeShade="80"/>
          <w:sz w:val="18"/>
          <w:szCs w:val="18"/>
          <w:lang w:val="es-ES_tradnl"/>
        </w:rPr>
        <w:t>treinta y siete (</w:t>
      </w:r>
      <w:r w:rsidRPr="00E436EB">
        <w:rPr>
          <w:rFonts w:ascii="Artifex CF Extra Light" w:eastAsia="Arial" w:hAnsi="Artifex CF Extra Light" w:cs="Times New Roman"/>
          <w:color w:val="1F3864" w:themeColor="accent1" w:themeShade="80"/>
          <w:sz w:val="18"/>
          <w:szCs w:val="18"/>
          <w:lang w:val="es-ES_tradnl"/>
        </w:rPr>
        <w:t>37</w:t>
      </w:r>
      <w:r w:rsidR="005849F7" w:rsidRPr="00E436EB">
        <w:rPr>
          <w:rFonts w:ascii="Artifex CF Extra Light" w:eastAsia="Arial" w:hAnsi="Artifex CF Extra Light" w:cs="Times New Roman"/>
          <w:color w:val="1F3864" w:themeColor="accent1" w:themeShade="80"/>
          <w:sz w:val="18"/>
          <w:szCs w:val="18"/>
          <w:lang w:val="es-ES_tradnl"/>
        </w:rPr>
        <w:t>)</w:t>
      </w:r>
      <w:r w:rsidRPr="00E436EB">
        <w:rPr>
          <w:rFonts w:ascii="Artifex CF Extra Light" w:eastAsia="Arial" w:hAnsi="Artifex CF Extra Light" w:cs="Times New Roman"/>
          <w:color w:val="1F3864" w:themeColor="accent1" w:themeShade="80"/>
          <w:sz w:val="18"/>
          <w:szCs w:val="18"/>
          <w:lang w:val="es-ES_tradnl"/>
        </w:rPr>
        <w:t xml:space="preserve"> hospitales priorizados</w:t>
      </w:r>
      <w:r w:rsidR="005849F7" w:rsidRPr="00E436EB">
        <w:rPr>
          <w:rFonts w:ascii="Artifex CF Extra Light" w:eastAsia="Arial" w:hAnsi="Artifex CF Extra Light" w:cs="Times New Roman"/>
          <w:color w:val="1F3864" w:themeColor="accent1" w:themeShade="80"/>
          <w:sz w:val="18"/>
          <w:szCs w:val="18"/>
          <w:lang w:val="es-ES_tradnl"/>
        </w:rPr>
        <w:t xml:space="preserve"> por las condiciones favorables tanto en infraestructura como recursos humanos.  </w:t>
      </w:r>
      <w:r w:rsidRPr="00E436EB">
        <w:rPr>
          <w:rFonts w:ascii="Artifex CF Extra Light" w:eastAsia="Arial" w:hAnsi="Artifex CF Extra Light" w:cs="Times New Roman"/>
          <w:color w:val="1F3864" w:themeColor="accent1" w:themeShade="80"/>
          <w:sz w:val="18"/>
          <w:szCs w:val="18"/>
          <w:lang w:val="es-ES_tradnl"/>
        </w:rPr>
        <w:t xml:space="preserve">Actualmente contamos con 31 Oficinas de Libre Acceso a la Información completas y 43 Responsables de Acceso a la Información </w:t>
      </w:r>
      <w:r w:rsidR="009D0E4E" w:rsidRPr="00E436EB">
        <w:rPr>
          <w:rFonts w:ascii="Artifex CF Extra Light" w:eastAsia="Arial" w:hAnsi="Artifex CF Extra Light" w:cs="Times New Roman"/>
          <w:color w:val="1F3864" w:themeColor="accent1" w:themeShade="80"/>
          <w:sz w:val="18"/>
          <w:szCs w:val="18"/>
          <w:lang w:val="es-ES_tradnl"/>
        </w:rPr>
        <w:t xml:space="preserve">(RAI) </w:t>
      </w:r>
      <w:r w:rsidRPr="00E436EB">
        <w:rPr>
          <w:rFonts w:ascii="Artifex CF Extra Light" w:eastAsia="Arial" w:hAnsi="Artifex CF Extra Light" w:cs="Times New Roman"/>
          <w:color w:val="1F3864" w:themeColor="accent1" w:themeShade="80"/>
          <w:sz w:val="18"/>
          <w:szCs w:val="18"/>
          <w:lang w:val="es-ES_tradnl"/>
        </w:rPr>
        <w:t>con sus respectivos Sub-Portales de Transparencia.</w:t>
      </w:r>
      <w:r w:rsidR="00272A14" w:rsidRPr="00E436EB">
        <w:rPr>
          <w:rFonts w:ascii="Artifex CF Extra Light" w:eastAsia="Arial" w:hAnsi="Artifex CF Extra Light" w:cs="Times New Roman"/>
          <w:color w:val="1F3864" w:themeColor="accent1" w:themeShade="80"/>
          <w:sz w:val="18"/>
          <w:szCs w:val="18"/>
          <w:lang w:val="es-ES_tradnl"/>
        </w:rPr>
        <w:t xml:space="preserve"> </w:t>
      </w:r>
      <w:r w:rsidRPr="00E436EB">
        <w:rPr>
          <w:rFonts w:ascii="Artifex CF Extra Light" w:eastAsia="Arial" w:hAnsi="Artifex CF Extra Light" w:cs="Times New Roman"/>
          <w:color w:val="1F3864" w:themeColor="accent1" w:themeShade="80"/>
          <w:sz w:val="18"/>
          <w:szCs w:val="18"/>
          <w:lang w:val="es-ES_tradnl"/>
        </w:rPr>
        <w:t>Se realizaron sensibilizaciones sobre la Ley 200-04 y normativas de los Sub-Portales de Transparencia, desglos</w:t>
      </w:r>
      <w:r w:rsidR="00272A14" w:rsidRPr="00E436EB">
        <w:rPr>
          <w:rFonts w:ascii="Artifex CF Extra Light" w:eastAsia="Arial" w:hAnsi="Artifex CF Extra Light" w:cs="Times New Roman"/>
          <w:color w:val="1F3864" w:themeColor="accent1" w:themeShade="80"/>
          <w:sz w:val="18"/>
          <w:szCs w:val="18"/>
          <w:lang w:val="es-ES_tradnl"/>
        </w:rPr>
        <w:t>ado</w:t>
      </w:r>
      <w:r w:rsidRPr="00E436EB">
        <w:rPr>
          <w:rFonts w:ascii="Artifex CF Extra Light" w:eastAsia="Arial" w:hAnsi="Artifex CF Extra Light" w:cs="Times New Roman"/>
          <w:color w:val="1F3864" w:themeColor="accent1" w:themeShade="80"/>
          <w:sz w:val="18"/>
          <w:szCs w:val="18"/>
          <w:lang w:val="es-ES_tradnl"/>
        </w:rPr>
        <w:t xml:space="preserve"> por renglón</w:t>
      </w:r>
      <w:r w:rsidR="00272A14" w:rsidRPr="00E436EB">
        <w:rPr>
          <w:rFonts w:ascii="Artifex CF Extra Light" w:eastAsia="Arial" w:hAnsi="Artifex CF Extra Light" w:cs="Times New Roman"/>
          <w:color w:val="1F3864" w:themeColor="accent1" w:themeShade="80"/>
          <w:sz w:val="18"/>
          <w:szCs w:val="18"/>
          <w:lang w:val="es-ES_tradnl"/>
        </w:rPr>
        <w:t xml:space="preserve"> </w:t>
      </w:r>
      <w:r w:rsidRPr="00E436EB">
        <w:rPr>
          <w:rFonts w:ascii="Artifex CF Extra Light" w:eastAsia="Arial" w:hAnsi="Artifex CF Extra Light" w:cs="Times New Roman"/>
          <w:color w:val="1F3864" w:themeColor="accent1" w:themeShade="80"/>
          <w:sz w:val="18"/>
          <w:szCs w:val="18"/>
          <w:lang w:val="es-ES_tradnl"/>
        </w:rPr>
        <w:t>al personal de los SRS</w:t>
      </w:r>
      <w:r w:rsidR="00272A14" w:rsidRPr="00E436EB">
        <w:rPr>
          <w:rFonts w:ascii="Artifex CF Extra Light" w:eastAsia="Arial" w:hAnsi="Artifex CF Extra Light" w:cs="Times New Roman"/>
          <w:color w:val="1F3864" w:themeColor="accent1" w:themeShade="80"/>
          <w:sz w:val="18"/>
          <w:szCs w:val="18"/>
          <w:lang w:val="es-ES_tradnl"/>
        </w:rPr>
        <w:t xml:space="preserve">, hospitales </w:t>
      </w:r>
      <w:r w:rsidRPr="00E436EB">
        <w:rPr>
          <w:rFonts w:ascii="Artifex CF Extra Light" w:eastAsia="Arial" w:hAnsi="Artifex CF Extra Light" w:cs="Times New Roman"/>
          <w:color w:val="1F3864" w:themeColor="accent1" w:themeShade="80"/>
          <w:sz w:val="18"/>
          <w:szCs w:val="18"/>
          <w:lang w:val="es-ES_tradnl"/>
        </w:rPr>
        <w:t xml:space="preserve">y </w:t>
      </w:r>
      <w:r w:rsidR="00272A14" w:rsidRPr="00E436EB">
        <w:rPr>
          <w:rFonts w:ascii="Artifex CF Extra Light" w:eastAsia="Arial" w:hAnsi="Artifex CF Extra Light" w:cs="Times New Roman"/>
          <w:color w:val="1F3864" w:themeColor="accent1" w:themeShade="80"/>
          <w:sz w:val="18"/>
          <w:szCs w:val="18"/>
          <w:lang w:val="es-ES_tradnl"/>
        </w:rPr>
        <w:t>sus</w:t>
      </w:r>
      <w:r w:rsidRPr="00E436EB">
        <w:rPr>
          <w:rFonts w:ascii="Artifex CF Extra Light" w:eastAsia="Arial" w:hAnsi="Artifex CF Extra Light" w:cs="Times New Roman"/>
          <w:color w:val="1F3864" w:themeColor="accent1" w:themeShade="80"/>
          <w:sz w:val="18"/>
          <w:szCs w:val="18"/>
          <w:lang w:val="es-ES_tradnl"/>
        </w:rPr>
        <w:t xml:space="preserve"> áreas de apoyo involucradas en el proceso de producción de informaciones</w:t>
      </w:r>
      <w:r w:rsidR="00272A14" w:rsidRPr="00E436EB">
        <w:rPr>
          <w:rFonts w:ascii="Artifex CF Extra Light" w:eastAsia="Arial" w:hAnsi="Artifex CF Extra Light" w:cs="Times New Roman"/>
          <w:color w:val="1F3864" w:themeColor="accent1" w:themeShade="80"/>
          <w:sz w:val="18"/>
          <w:szCs w:val="18"/>
          <w:lang w:val="es-ES_tradnl"/>
        </w:rPr>
        <w:t>.</w:t>
      </w:r>
    </w:p>
    <w:p w14:paraId="78F91C2F" w14:textId="50661AA7" w:rsidR="00E1770F" w:rsidRPr="00E436EB" w:rsidRDefault="00E1770F" w:rsidP="00E1770F">
      <w:pPr>
        <w:spacing w:line="380" w:lineRule="atLeast"/>
        <w:ind w:left="284" w:firstLine="252"/>
        <w:jc w:val="both"/>
        <w:rPr>
          <w:rFonts w:ascii="Artifex CF Extra Light" w:eastAsia="Arial" w:hAnsi="Artifex CF Extra Light" w:cs="Times New Roman"/>
          <w:color w:val="1F3864" w:themeColor="accent1" w:themeShade="80"/>
          <w:sz w:val="18"/>
          <w:szCs w:val="18"/>
          <w:lang w:val="es-ES_tradnl"/>
        </w:rPr>
      </w:pPr>
      <w:r w:rsidRPr="00E436EB">
        <w:rPr>
          <w:rFonts w:ascii="Artifex CF Extra Light" w:eastAsia="Arial" w:hAnsi="Artifex CF Extra Light" w:cs="Times New Roman"/>
          <w:color w:val="1F3864" w:themeColor="accent1" w:themeShade="80"/>
          <w:sz w:val="18"/>
          <w:szCs w:val="18"/>
          <w:lang w:val="es-ES_tradnl"/>
        </w:rPr>
        <w:t xml:space="preserve">Actualmente nos encontramos </w:t>
      </w:r>
      <w:r w:rsidR="008A7867" w:rsidRPr="00E436EB">
        <w:rPr>
          <w:rFonts w:ascii="Artifex CF Extra Light" w:eastAsia="Arial" w:hAnsi="Artifex CF Extra Light" w:cs="Times New Roman"/>
          <w:color w:val="1F3864" w:themeColor="accent1" w:themeShade="80"/>
          <w:sz w:val="18"/>
          <w:szCs w:val="18"/>
          <w:lang w:val="es-ES_tradnl"/>
        </w:rPr>
        <w:t xml:space="preserve">en </w:t>
      </w:r>
      <w:r w:rsidRPr="00E436EB">
        <w:rPr>
          <w:rFonts w:ascii="Artifex CF Extra Light" w:eastAsia="Arial" w:hAnsi="Artifex CF Extra Light" w:cs="Times New Roman"/>
          <w:color w:val="1F3864" w:themeColor="accent1" w:themeShade="80"/>
          <w:sz w:val="18"/>
          <w:szCs w:val="18"/>
          <w:lang w:val="es-ES_tradnl"/>
        </w:rPr>
        <w:t xml:space="preserve">seguimiento en el llenado de la plantilla de los Sub-Portales de Transparencia con sus respectivas informaciones en cada </w:t>
      </w:r>
      <w:r w:rsidR="008A7867" w:rsidRPr="00E436EB">
        <w:rPr>
          <w:rFonts w:ascii="Artifex CF Extra Light" w:eastAsia="Arial" w:hAnsi="Artifex CF Extra Light" w:cs="Times New Roman"/>
          <w:color w:val="1F3864" w:themeColor="accent1" w:themeShade="80"/>
          <w:sz w:val="18"/>
          <w:szCs w:val="18"/>
          <w:lang w:val="es-ES_tradnl"/>
        </w:rPr>
        <w:t>renglón. Tenemos</w:t>
      </w:r>
      <w:r w:rsidRPr="00E436EB">
        <w:rPr>
          <w:rFonts w:ascii="Artifex CF Extra Light" w:eastAsia="Arial" w:hAnsi="Artifex CF Extra Light" w:cs="Times New Roman"/>
          <w:color w:val="1F3864" w:themeColor="accent1" w:themeShade="80"/>
          <w:sz w:val="18"/>
          <w:szCs w:val="18"/>
          <w:lang w:val="es-ES_tradnl"/>
        </w:rPr>
        <w:t xml:space="preserve"> como prioridad habilitar una OAI en cada establecimiento de salud, a los fines de transparentar los procesos y garantizar que los </w:t>
      </w:r>
      <w:r w:rsidR="008A7867" w:rsidRPr="00E436EB">
        <w:rPr>
          <w:rFonts w:ascii="Artifex CF Extra Light" w:eastAsia="Arial" w:hAnsi="Artifex CF Extra Light" w:cs="Times New Roman"/>
          <w:color w:val="1F3864" w:themeColor="accent1" w:themeShade="80"/>
          <w:sz w:val="18"/>
          <w:szCs w:val="18"/>
          <w:lang w:val="es-ES_tradnl"/>
        </w:rPr>
        <w:t>ciudadanos</w:t>
      </w:r>
      <w:r w:rsidRPr="00E436EB">
        <w:rPr>
          <w:rFonts w:ascii="Artifex CF Extra Light" w:eastAsia="Arial" w:hAnsi="Artifex CF Extra Light" w:cs="Times New Roman"/>
          <w:color w:val="1F3864" w:themeColor="accent1" w:themeShade="80"/>
          <w:sz w:val="18"/>
          <w:szCs w:val="18"/>
          <w:lang w:val="es-ES_tradnl"/>
        </w:rPr>
        <w:t xml:space="preserve"> se sientan con la libertad y el empoderamiento de solicitar y denunciar cualquier irregularidad que presente las </w:t>
      </w:r>
      <w:r w:rsidR="003853D9" w:rsidRPr="00E436EB">
        <w:rPr>
          <w:rFonts w:ascii="Artifex CF Extra Light" w:eastAsia="Arial" w:hAnsi="Artifex CF Extra Light" w:cs="Times New Roman"/>
          <w:color w:val="1F3864" w:themeColor="accent1" w:themeShade="80"/>
          <w:sz w:val="18"/>
          <w:szCs w:val="18"/>
          <w:lang w:val="es-ES_tradnl"/>
        </w:rPr>
        <w:t xml:space="preserve">SRS y establecimientos de salud </w:t>
      </w:r>
      <w:r w:rsidRPr="00E436EB">
        <w:rPr>
          <w:rFonts w:ascii="Artifex CF Extra Light" w:eastAsia="Arial" w:hAnsi="Artifex CF Extra Light" w:cs="Times New Roman"/>
          <w:color w:val="1F3864" w:themeColor="accent1" w:themeShade="80"/>
          <w:sz w:val="18"/>
          <w:szCs w:val="18"/>
          <w:lang w:val="es-ES_tradnl"/>
        </w:rPr>
        <w:t xml:space="preserve">bajo dependencia </w:t>
      </w:r>
      <w:r w:rsidR="007D67C0" w:rsidRPr="00E436EB">
        <w:rPr>
          <w:rFonts w:ascii="Artifex CF Extra Light" w:eastAsia="Arial" w:hAnsi="Artifex CF Extra Light" w:cs="Times New Roman"/>
          <w:color w:val="1F3864" w:themeColor="accent1" w:themeShade="80"/>
          <w:sz w:val="18"/>
          <w:szCs w:val="18"/>
          <w:lang w:val="es-ES_tradnl"/>
        </w:rPr>
        <w:t>de</w:t>
      </w:r>
      <w:r w:rsidRPr="00E436EB">
        <w:rPr>
          <w:rFonts w:ascii="Artifex CF Extra Light" w:eastAsia="Arial" w:hAnsi="Artifex CF Extra Light" w:cs="Times New Roman"/>
          <w:color w:val="1F3864" w:themeColor="accent1" w:themeShade="80"/>
          <w:sz w:val="18"/>
          <w:szCs w:val="18"/>
          <w:lang w:val="es-ES_tradnl"/>
        </w:rPr>
        <w:t xml:space="preserve"> la Red Pública de Salud</w:t>
      </w:r>
      <w:r w:rsidR="007D67C0" w:rsidRPr="00E436EB">
        <w:rPr>
          <w:rFonts w:ascii="Artifex CF Extra Light" w:eastAsia="Arial" w:hAnsi="Artifex CF Extra Light" w:cs="Times New Roman"/>
          <w:color w:val="1F3864" w:themeColor="accent1" w:themeShade="80"/>
          <w:sz w:val="18"/>
          <w:szCs w:val="18"/>
          <w:lang w:val="es-ES_tradnl"/>
        </w:rPr>
        <w:t xml:space="preserve"> del SNS.</w:t>
      </w:r>
    </w:p>
    <w:p w14:paraId="0FEB61E6" w14:textId="77777777" w:rsidR="00E1770F" w:rsidRPr="00E436EB" w:rsidRDefault="00E1770F" w:rsidP="00E1770F">
      <w:pPr>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E436EB">
        <w:rPr>
          <w:rFonts w:ascii="Artifex CF Extra Light" w:eastAsia="Arial" w:hAnsi="Artifex CF Extra Light" w:cs="Times New Roman"/>
          <w:color w:val="1F3864" w:themeColor="accent1" w:themeShade="80"/>
          <w:sz w:val="18"/>
          <w:szCs w:val="18"/>
        </w:rPr>
        <w:t>El Índice de Transparencia del año en curso arroja un cumplimiento promedio de un noventa y dos (99%), representando un incremento del siente por ciento (7%) en relación con la medición del año anterior.</w:t>
      </w:r>
    </w:p>
    <w:p w14:paraId="01D84E5B" w14:textId="23AB004C" w:rsidR="00826ED8" w:rsidRPr="00E436EB" w:rsidRDefault="00675310" w:rsidP="00641F86">
      <w:pPr>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E436EB">
        <w:rPr>
          <w:rFonts w:ascii="Artifex CF Extra Light" w:eastAsia="Arial" w:hAnsi="Artifex CF Extra Light" w:cs="Times New Roman"/>
          <w:color w:val="1F3864" w:themeColor="accent1" w:themeShade="80"/>
          <w:sz w:val="18"/>
          <w:szCs w:val="18"/>
        </w:rPr>
        <w:t>De acuerdo con</w:t>
      </w:r>
      <w:r w:rsidR="001838BE" w:rsidRPr="00E436EB">
        <w:rPr>
          <w:rFonts w:ascii="Artifex CF Extra Light" w:eastAsia="Arial" w:hAnsi="Artifex CF Extra Light" w:cs="Times New Roman"/>
          <w:color w:val="1F3864" w:themeColor="accent1" w:themeShade="80"/>
          <w:sz w:val="18"/>
          <w:szCs w:val="18"/>
        </w:rPr>
        <w:t xml:space="preserve"> lo contemplado en el Artículo I de la Ley No. 200-04 sobre el Libre Acceso a la Información Pública y el Reglamento de aplicación de </w:t>
      </w:r>
      <w:r w:rsidR="00AB3E0D" w:rsidRPr="00E436EB">
        <w:rPr>
          <w:rFonts w:ascii="Artifex CF Extra Light" w:eastAsia="Arial" w:hAnsi="Artifex CF Extra Light" w:cs="Times New Roman"/>
          <w:color w:val="1F3864" w:themeColor="accent1" w:themeShade="80"/>
          <w:sz w:val="18"/>
          <w:szCs w:val="18"/>
        </w:rPr>
        <w:t>esta</w:t>
      </w:r>
      <w:r w:rsidR="001838BE" w:rsidRPr="00E436EB">
        <w:rPr>
          <w:rFonts w:ascii="Artifex CF Extra Light" w:eastAsia="Arial" w:hAnsi="Artifex CF Extra Light" w:cs="Times New Roman"/>
          <w:color w:val="1F3864" w:themeColor="accent1" w:themeShade="80"/>
          <w:sz w:val="18"/>
          <w:szCs w:val="18"/>
        </w:rPr>
        <w:t xml:space="preserve"> No. 130-05, en contribución con la transparencia de la gestión gubernamental y la promoción de los valores éticos en la institución, se realizaron las siguientes acciones durante el </w:t>
      </w:r>
      <w:r w:rsidR="00AB3E0D" w:rsidRPr="00E436EB">
        <w:rPr>
          <w:rFonts w:ascii="Artifex CF Extra Light" w:eastAsia="Arial" w:hAnsi="Artifex CF Extra Light" w:cs="Times New Roman"/>
          <w:color w:val="1F3864" w:themeColor="accent1" w:themeShade="80"/>
          <w:sz w:val="18"/>
          <w:szCs w:val="18"/>
        </w:rPr>
        <w:t>curso del año 20</w:t>
      </w:r>
      <w:r w:rsidR="00B4744F" w:rsidRPr="00E436EB">
        <w:rPr>
          <w:rFonts w:ascii="Artifex CF Extra Light" w:eastAsia="Arial" w:hAnsi="Artifex CF Extra Light" w:cs="Times New Roman"/>
          <w:color w:val="1F3864" w:themeColor="accent1" w:themeShade="80"/>
          <w:sz w:val="18"/>
          <w:szCs w:val="18"/>
        </w:rPr>
        <w:t>20</w:t>
      </w:r>
      <w:r w:rsidR="001838BE" w:rsidRPr="00E436EB">
        <w:rPr>
          <w:rFonts w:ascii="Artifex CF Extra Light" w:eastAsia="Arial" w:hAnsi="Artifex CF Extra Light" w:cs="Times New Roman"/>
          <w:color w:val="1F3864" w:themeColor="accent1" w:themeShade="80"/>
          <w:sz w:val="18"/>
          <w:szCs w:val="18"/>
        </w:rPr>
        <w:t>:</w:t>
      </w:r>
    </w:p>
    <w:p w14:paraId="6242A710" w14:textId="77777777" w:rsidR="001838BE" w:rsidRPr="00E436EB" w:rsidRDefault="001838BE" w:rsidP="00641F86">
      <w:pPr>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E436EB">
        <w:rPr>
          <w:rFonts w:ascii="Artifex CF Extra Light" w:eastAsia="Arial" w:hAnsi="Artifex CF Extra Light" w:cs="Times New Roman"/>
          <w:color w:val="1F3864" w:themeColor="accent1" w:themeShade="80"/>
          <w:sz w:val="18"/>
          <w:szCs w:val="18"/>
        </w:rPr>
        <w:lastRenderedPageBreak/>
        <w:t xml:space="preserve">a. Portal de Transparencia actualizado, que permita a la ciudadanía obtener información pertinente del accionar de la DCSNS y </w:t>
      </w:r>
      <w:r w:rsidR="00744560" w:rsidRPr="00E436EB">
        <w:rPr>
          <w:rFonts w:ascii="Artifex CF Extra Light" w:eastAsia="Arial" w:hAnsi="Artifex CF Extra Light" w:cs="Times New Roman"/>
          <w:color w:val="1F3864" w:themeColor="accent1" w:themeShade="80"/>
          <w:sz w:val="18"/>
          <w:szCs w:val="18"/>
        </w:rPr>
        <w:t xml:space="preserve">la Red SNS, así como de </w:t>
      </w:r>
      <w:r w:rsidR="008C416F" w:rsidRPr="00E436EB">
        <w:rPr>
          <w:rFonts w:ascii="Artifex CF Extra Light" w:eastAsia="Arial" w:hAnsi="Artifex CF Extra Light" w:cs="Times New Roman"/>
          <w:color w:val="1F3864" w:themeColor="accent1" w:themeShade="80"/>
          <w:sz w:val="18"/>
          <w:szCs w:val="18"/>
        </w:rPr>
        <w:t xml:space="preserve">los servicios que se ofertan </w:t>
      </w:r>
      <w:r w:rsidR="00AB3E0D" w:rsidRPr="00E436EB">
        <w:rPr>
          <w:rFonts w:ascii="Artifex CF Extra Light" w:eastAsia="Arial" w:hAnsi="Artifex CF Extra Light" w:cs="Times New Roman"/>
          <w:color w:val="1F3864" w:themeColor="accent1" w:themeShade="80"/>
          <w:sz w:val="18"/>
          <w:szCs w:val="18"/>
        </w:rPr>
        <w:t>de acuerdo con</w:t>
      </w:r>
      <w:r w:rsidRPr="00E436EB">
        <w:rPr>
          <w:rFonts w:ascii="Artifex CF Extra Light" w:eastAsia="Arial" w:hAnsi="Artifex CF Extra Light" w:cs="Times New Roman"/>
          <w:color w:val="1F3864" w:themeColor="accent1" w:themeShade="80"/>
          <w:sz w:val="18"/>
          <w:szCs w:val="18"/>
        </w:rPr>
        <w:t xml:space="preserve"> lo expresado en la Ley 200-04</w:t>
      </w:r>
      <w:r w:rsidR="00803726" w:rsidRPr="00E436EB">
        <w:rPr>
          <w:rFonts w:ascii="Artifex CF Extra Light" w:eastAsia="Arial" w:hAnsi="Artifex CF Extra Light" w:cs="Times New Roman"/>
          <w:color w:val="1F3864" w:themeColor="accent1" w:themeShade="80"/>
          <w:sz w:val="18"/>
          <w:szCs w:val="18"/>
        </w:rPr>
        <w:t xml:space="preserve"> de Libre Acceso a la Información</w:t>
      </w:r>
      <w:r w:rsidRPr="00E436EB">
        <w:rPr>
          <w:rFonts w:ascii="Artifex CF Extra Light" w:eastAsia="Arial" w:hAnsi="Artifex CF Extra Light" w:cs="Times New Roman"/>
          <w:color w:val="1F3864" w:themeColor="accent1" w:themeShade="80"/>
          <w:sz w:val="18"/>
          <w:szCs w:val="18"/>
        </w:rPr>
        <w:t>.</w:t>
      </w:r>
    </w:p>
    <w:p w14:paraId="320FFEE3" w14:textId="77777777" w:rsidR="001838BE" w:rsidRPr="00E436EB" w:rsidRDefault="001838BE" w:rsidP="00641F86">
      <w:pPr>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E436EB">
        <w:rPr>
          <w:rFonts w:ascii="Artifex CF Extra Light" w:eastAsia="Arial" w:hAnsi="Artifex CF Extra Light" w:cs="Times New Roman"/>
          <w:color w:val="1F3864" w:themeColor="accent1" w:themeShade="80"/>
          <w:sz w:val="18"/>
          <w:szCs w:val="18"/>
        </w:rPr>
        <w:t xml:space="preserve">b. Portal Único de Solicitud de Acceso a la Información Pública (SAIP), establecido mediante resolución </w:t>
      </w:r>
      <w:r w:rsidRPr="00E436EB">
        <w:rPr>
          <w:rFonts w:ascii="Artifex CF Extra Light" w:eastAsia="Arial" w:hAnsi="Artifex CF Extra Light" w:cs="Times New Roman"/>
          <w:i/>
          <w:color w:val="1F3864" w:themeColor="accent1" w:themeShade="80"/>
          <w:sz w:val="18"/>
          <w:szCs w:val="18"/>
        </w:rPr>
        <w:t>DIGEIG-R-02-2017</w:t>
      </w:r>
      <w:r w:rsidRPr="00E436EB">
        <w:rPr>
          <w:rFonts w:ascii="Artifex CF Extra Light" w:eastAsia="Arial" w:hAnsi="Artifex CF Extra Light" w:cs="Times New Roman"/>
          <w:color w:val="1F3864" w:themeColor="accent1" w:themeShade="80"/>
          <w:sz w:val="18"/>
          <w:szCs w:val="18"/>
        </w:rPr>
        <w:t xml:space="preserve">, monitoreado por la Dirección de Ética e Integridad Gubernamental (DIGEIG), el cual realiza encuestas al ciudadano para que el mismo evalúe y pueda emitir una puntuación, por el tiempo de entrega de la información, así como también la calidad y veracidad de </w:t>
      </w:r>
      <w:r w:rsidR="0063430C" w:rsidRPr="00E436EB">
        <w:rPr>
          <w:rFonts w:ascii="Artifex CF Extra Light" w:eastAsia="Arial" w:hAnsi="Artifex CF Extra Light" w:cs="Times New Roman"/>
          <w:color w:val="1F3864" w:themeColor="accent1" w:themeShade="80"/>
          <w:sz w:val="18"/>
          <w:szCs w:val="18"/>
        </w:rPr>
        <w:t>esta</w:t>
      </w:r>
      <w:r w:rsidRPr="00E436EB">
        <w:rPr>
          <w:rFonts w:ascii="Artifex CF Extra Light" w:eastAsia="Arial" w:hAnsi="Artifex CF Extra Light" w:cs="Times New Roman"/>
          <w:color w:val="1F3864" w:themeColor="accent1" w:themeShade="80"/>
          <w:sz w:val="18"/>
          <w:szCs w:val="18"/>
        </w:rPr>
        <w:t>.</w:t>
      </w:r>
    </w:p>
    <w:p w14:paraId="2AB20E6D" w14:textId="4BB87FD9" w:rsidR="001838BE" w:rsidRPr="00E436EB" w:rsidRDefault="001838BE" w:rsidP="00641F86">
      <w:pPr>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E436EB">
        <w:rPr>
          <w:rFonts w:ascii="Artifex CF Extra Light" w:eastAsia="Arial" w:hAnsi="Artifex CF Extra Light" w:cs="Times New Roman"/>
          <w:color w:val="1F3864" w:themeColor="accent1" w:themeShade="80"/>
          <w:sz w:val="18"/>
          <w:szCs w:val="18"/>
        </w:rPr>
        <w:t xml:space="preserve">c. </w:t>
      </w:r>
      <w:r w:rsidR="0063430C" w:rsidRPr="00E436EB">
        <w:rPr>
          <w:rFonts w:ascii="Artifex CF Extra Light" w:eastAsia="Arial" w:hAnsi="Artifex CF Extra Light" w:cs="Times New Roman"/>
          <w:color w:val="1F3864" w:themeColor="accent1" w:themeShade="80"/>
          <w:sz w:val="18"/>
          <w:szCs w:val="18"/>
        </w:rPr>
        <w:t>Participación</w:t>
      </w:r>
      <w:r w:rsidR="00216588" w:rsidRPr="00E436EB">
        <w:rPr>
          <w:rFonts w:ascii="Artifex CF Extra Light" w:eastAsia="Arial" w:hAnsi="Artifex CF Extra Light" w:cs="Times New Roman"/>
          <w:color w:val="1F3864" w:themeColor="accent1" w:themeShade="80"/>
          <w:sz w:val="18"/>
          <w:szCs w:val="18"/>
        </w:rPr>
        <w:t xml:space="preserve"> de los ciudadanos en el sub-portal de transparencia. Donde el ciudadano cuenta con una alta intervención al momento de realizar solicitudes de información, consulta de nómina, llamado a concursos, así como también para la descarga de documentos concerniente a diferentes áreas de nuestra institución. </w:t>
      </w:r>
    </w:p>
    <w:p w14:paraId="000D8F76" w14:textId="151CCA7E" w:rsidR="00756C2D" w:rsidRPr="00E436EB" w:rsidRDefault="00756C2D" w:rsidP="00641F86">
      <w:pPr>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E436EB">
        <w:rPr>
          <w:rFonts w:ascii="Artifex CF Extra Light" w:eastAsia="Arial" w:hAnsi="Artifex CF Extra Light" w:cs="Times New Roman"/>
          <w:color w:val="1F3864" w:themeColor="accent1" w:themeShade="80"/>
          <w:sz w:val="18"/>
          <w:szCs w:val="18"/>
        </w:rPr>
        <w:t xml:space="preserve">d. Creación de los sub-portales de transparencia de los Servicios </w:t>
      </w:r>
      <w:r w:rsidR="00F60323" w:rsidRPr="00E436EB">
        <w:rPr>
          <w:rFonts w:ascii="Artifex CF Extra Light" w:eastAsia="Arial" w:hAnsi="Artifex CF Extra Light" w:cs="Times New Roman"/>
          <w:color w:val="1F3864" w:themeColor="accent1" w:themeShade="80"/>
          <w:sz w:val="18"/>
          <w:szCs w:val="18"/>
        </w:rPr>
        <w:t>Regionales</w:t>
      </w:r>
      <w:r w:rsidRPr="00E436EB">
        <w:rPr>
          <w:rFonts w:ascii="Artifex CF Extra Light" w:eastAsia="Arial" w:hAnsi="Artifex CF Extra Light" w:cs="Times New Roman"/>
          <w:color w:val="1F3864" w:themeColor="accent1" w:themeShade="80"/>
          <w:sz w:val="18"/>
          <w:szCs w:val="18"/>
        </w:rPr>
        <w:t xml:space="preserve"> de Salud</w:t>
      </w:r>
      <w:r w:rsidR="00CF757E" w:rsidRPr="00E436EB">
        <w:rPr>
          <w:rFonts w:ascii="Artifex CF Extra Light" w:eastAsia="Arial" w:hAnsi="Artifex CF Extra Light" w:cs="Times New Roman"/>
          <w:color w:val="1F3864" w:themeColor="accent1" w:themeShade="80"/>
          <w:sz w:val="18"/>
          <w:szCs w:val="18"/>
        </w:rPr>
        <w:t xml:space="preserve"> donde</w:t>
      </w:r>
      <w:r w:rsidR="008D64BE" w:rsidRPr="00E436EB">
        <w:rPr>
          <w:rFonts w:ascii="Artifex CF Extra Light" w:eastAsia="Arial" w:hAnsi="Artifex CF Extra Light" w:cs="Times New Roman"/>
          <w:color w:val="1F3864" w:themeColor="accent1" w:themeShade="80"/>
          <w:sz w:val="18"/>
          <w:szCs w:val="18"/>
        </w:rPr>
        <w:t xml:space="preserve"> cada SRS cuenta con una Oficina de Libre Acceso a la Información a los fines de dar cumplimiento a la Ley 200-04 sobre Libre Acceso a la Información Pública.</w:t>
      </w:r>
      <w:r w:rsidR="00CF757E" w:rsidRPr="00E436EB">
        <w:rPr>
          <w:rFonts w:ascii="Artifex CF Extra Light" w:eastAsia="Arial" w:hAnsi="Artifex CF Extra Light" w:cs="Times New Roman"/>
          <w:color w:val="1F3864" w:themeColor="accent1" w:themeShade="80"/>
          <w:sz w:val="18"/>
          <w:szCs w:val="18"/>
        </w:rPr>
        <w:t xml:space="preserve"> </w:t>
      </w:r>
      <w:r w:rsidR="008D64BE" w:rsidRPr="00E436EB">
        <w:rPr>
          <w:rFonts w:ascii="Artifex CF Extra Light" w:eastAsia="Arial" w:hAnsi="Artifex CF Extra Light" w:cs="Times New Roman"/>
          <w:color w:val="1F3864" w:themeColor="accent1" w:themeShade="80"/>
          <w:sz w:val="18"/>
          <w:szCs w:val="18"/>
        </w:rPr>
        <w:t xml:space="preserve">Continuamos con el compromiso de seguir brindado al ciudadano transparencia en </w:t>
      </w:r>
      <w:r w:rsidR="00CF757E" w:rsidRPr="00E436EB">
        <w:rPr>
          <w:rFonts w:ascii="Artifex CF Extra Light" w:eastAsia="Arial" w:hAnsi="Artifex CF Extra Light" w:cs="Times New Roman"/>
          <w:color w:val="1F3864" w:themeColor="accent1" w:themeShade="80"/>
          <w:sz w:val="18"/>
          <w:szCs w:val="18"/>
        </w:rPr>
        <w:t xml:space="preserve">materia del sector </w:t>
      </w:r>
      <w:r w:rsidR="008D64BE" w:rsidRPr="00E436EB">
        <w:rPr>
          <w:rFonts w:ascii="Artifex CF Extra Light" w:eastAsia="Arial" w:hAnsi="Artifex CF Extra Light" w:cs="Times New Roman"/>
          <w:color w:val="1F3864" w:themeColor="accent1" w:themeShade="80"/>
          <w:sz w:val="18"/>
          <w:szCs w:val="18"/>
        </w:rPr>
        <w:t xml:space="preserve">salud, </w:t>
      </w:r>
      <w:r w:rsidR="00CF757E" w:rsidRPr="00E436EB">
        <w:rPr>
          <w:rFonts w:ascii="Artifex CF Extra Light" w:eastAsia="Arial" w:hAnsi="Artifex CF Extra Light" w:cs="Times New Roman"/>
          <w:color w:val="1F3864" w:themeColor="accent1" w:themeShade="80"/>
          <w:sz w:val="18"/>
          <w:szCs w:val="18"/>
        </w:rPr>
        <w:t xml:space="preserve">por lo </w:t>
      </w:r>
      <w:r w:rsidR="00507506" w:rsidRPr="00E436EB">
        <w:rPr>
          <w:rFonts w:ascii="Artifex CF Extra Light" w:eastAsia="Arial" w:hAnsi="Artifex CF Extra Light" w:cs="Times New Roman"/>
          <w:color w:val="1F3864" w:themeColor="accent1" w:themeShade="80"/>
          <w:sz w:val="18"/>
          <w:szCs w:val="18"/>
        </w:rPr>
        <w:t>que,</w:t>
      </w:r>
      <w:r w:rsidR="00CF757E" w:rsidRPr="00E436EB">
        <w:rPr>
          <w:rFonts w:ascii="Artifex CF Extra Light" w:eastAsia="Arial" w:hAnsi="Artifex CF Extra Light" w:cs="Times New Roman"/>
          <w:color w:val="1F3864" w:themeColor="accent1" w:themeShade="80"/>
          <w:sz w:val="18"/>
          <w:szCs w:val="18"/>
        </w:rPr>
        <w:t xml:space="preserve"> para</w:t>
      </w:r>
      <w:r w:rsidR="008D64BE" w:rsidRPr="00E436EB">
        <w:rPr>
          <w:rFonts w:ascii="Artifex CF Extra Light" w:eastAsia="Arial" w:hAnsi="Artifex CF Extra Light" w:cs="Times New Roman"/>
          <w:color w:val="1F3864" w:themeColor="accent1" w:themeShade="80"/>
          <w:sz w:val="18"/>
          <w:szCs w:val="18"/>
        </w:rPr>
        <w:t xml:space="preserve"> lograrlo, </w:t>
      </w:r>
      <w:r w:rsidR="00507506" w:rsidRPr="00E436EB">
        <w:rPr>
          <w:rFonts w:ascii="Artifex CF Extra Light" w:eastAsia="Arial" w:hAnsi="Artifex CF Extra Light" w:cs="Times New Roman"/>
          <w:color w:val="1F3864" w:themeColor="accent1" w:themeShade="80"/>
          <w:sz w:val="18"/>
          <w:szCs w:val="18"/>
        </w:rPr>
        <w:t>se inició</w:t>
      </w:r>
      <w:r w:rsidR="008D64BE" w:rsidRPr="00E436EB">
        <w:rPr>
          <w:rFonts w:ascii="Artifex CF Extra Light" w:eastAsia="Arial" w:hAnsi="Artifex CF Extra Light" w:cs="Times New Roman"/>
          <w:color w:val="1F3864" w:themeColor="accent1" w:themeShade="80"/>
          <w:sz w:val="18"/>
          <w:szCs w:val="18"/>
        </w:rPr>
        <w:t xml:space="preserve"> con el proceso de conformación de OAI de 3</w:t>
      </w:r>
      <w:r w:rsidR="00CF757E" w:rsidRPr="00E436EB">
        <w:rPr>
          <w:rFonts w:ascii="Artifex CF Extra Light" w:eastAsia="Arial" w:hAnsi="Artifex CF Extra Light" w:cs="Times New Roman"/>
          <w:color w:val="1F3864" w:themeColor="accent1" w:themeShade="80"/>
          <w:sz w:val="18"/>
          <w:szCs w:val="18"/>
        </w:rPr>
        <w:t>2</w:t>
      </w:r>
      <w:r w:rsidR="008D64BE" w:rsidRPr="00E436EB">
        <w:rPr>
          <w:rFonts w:ascii="Artifex CF Extra Light" w:eastAsia="Arial" w:hAnsi="Artifex CF Extra Light" w:cs="Times New Roman"/>
          <w:color w:val="1F3864" w:themeColor="accent1" w:themeShade="80"/>
          <w:sz w:val="18"/>
          <w:szCs w:val="18"/>
        </w:rPr>
        <w:t xml:space="preserve"> hospitales priorizados</w:t>
      </w:r>
      <w:r w:rsidR="00C478E3" w:rsidRPr="00E436EB">
        <w:rPr>
          <w:rFonts w:ascii="Artifex CF Extra Light" w:eastAsia="Arial" w:hAnsi="Artifex CF Extra Light" w:cs="Times New Roman"/>
          <w:color w:val="1F3864" w:themeColor="accent1" w:themeShade="80"/>
          <w:sz w:val="18"/>
          <w:szCs w:val="18"/>
        </w:rPr>
        <w:t>.</w:t>
      </w:r>
    </w:p>
    <w:p w14:paraId="0C90FCB9" w14:textId="77777777" w:rsidR="002973B1" w:rsidRPr="00935732" w:rsidRDefault="002973B1" w:rsidP="00641F86">
      <w:pPr>
        <w:spacing w:line="380" w:lineRule="atLeast"/>
        <w:ind w:left="284" w:firstLine="252"/>
        <w:jc w:val="both"/>
        <w:rPr>
          <w:rFonts w:ascii="Artifex CF Extra Light" w:eastAsia="Arial" w:hAnsi="Artifex CF Extra Light" w:cs="Times New Roman"/>
          <w:sz w:val="18"/>
          <w:szCs w:val="18"/>
        </w:rPr>
      </w:pPr>
    </w:p>
    <w:tbl>
      <w:tblPr>
        <w:tblStyle w:val="PlainTable5"/>
        <w:tblW w:w="7650" w:type="dxa"/>
        <w:tblLook w:val="04A0" w:firstRow="1" w:lastRow="0" w:firstColumn="1" w:lastColumn="0" w:noHBand="0" w:noVBand="1"/>
      </w:tblPr>
      <w:tblGrid>
        <w:gridCol w:w="2454"/>
        <w:gridCol w:w="5196"/>
      </w:tblGrid>
      <w:tr w:rsidR="0063430C" w:rsidRPr="0068776A" w14:paraId="294365EB" w14:textId="77777777" w:rsidTr="00100713">
        <w:trPr>
          <w:cnfStyle w:val="100000000000" w:firstRow="1" w:lastRow="0" w:firstColumn="0" w:lastColumn="0" w:oddVBand="0" w:evenVBand="0" w:oddHBand="0" w:evenHBand="0" w:firstRowFirstColumn="0" w:firstRowLastColumn="0" w:lastRowFirstColumn="0" w:lastRowLastColumn="0"/>
          <w:trHeight w:val="287"/>
        </w:trPr>
        <w:tc>
          <w:tcPr>
            <w:cnfStyle w:val="001000000100" w:firstRow="0" w:lastRow="0" w:firstColumn="1" w:lastColumn="0" w:oddVBand="0" w:evenVBand="0" w:oddHBand="0" w:evenHBand="0" w:firstRowFirstColumn="1" w:firstRowLastColumn="0" w:lastRowFirstColumn="0" w:lastRowLastColumn="0"/>
            <w:tcW w:w="2454" w:type="dxa"/>
          </w:tcPr>
          <w:p w14:paraId="0BE03BC6" w14:textId="77777777" w:rsidR="0063430C" w:rsidRPr="00675374" w:rsidRDefault="0063430C" w:rsidP="00100713">
            <w:pPr>
              <w:pStyle w:val="Default"/>
              <w:spacing w:line="280" w:lineRule="atLeast"/>
              <w:ind w:firstLine="259"/>
              <w:rPr>
                <w:rFonts w:ascii="Artifex CF Extra Light" w:hAnsi="Artifex CF Extra Light" w:cs="Times New Roman"/>
                <w:i w:val="0"/>
                <w:color w:val="1F3864" w:themeColor="accent1" w:themeShade="80"/>
                <w:sz w:val="16"/>
                <w:szCs w:val="16"/>
              </w:rPr>
            </w:pPr>
            <w:proofErr w:type="spellStart"/>
            <w:r w:rsidRPr="00675374">
              <w:rPr>
                <w:rFonts w:ascii="Artifex CF Extra Light" w:hAnsi="Artifex CF Extra Light" w:cs="Times New Roman"/>
                <w:b/>
                <w:bCs/>
                <w:i w:val="0"/>
                <w:color w:val="1F3864" w:themeColor="accent1" w:themeShade="80"/>
                <w:sz w:val="16"/>
                <w:szCs w:val="16"/>
              </w:rPr>
              <w:t>Solicitud</w:t>
            </w:r>
            <w:proofErr w:type="spellEnd"/>
            <w:r w:rsidRPr="00675374">
              <w:rPr>
                <w:rFonts w:ascii="Artifex CF Extra Light" w:hAnsi="Artifex CF Extra Light" w:cs="Times New Roman"/>
                <w:b/>
                <w:bCs/>
                <w:i w:val="0"/>
                <w:color w:val="1F3864" w:themeColor="accent1" w:themeShade="80"/>
                <w:sz w:val="16"/>
                <w:szCs w:val="16"/>
              </w:rPr>
              <w:t xml:space="preserve"> de </w:t>
            </w:r>
            <w:proofErr w:type="spellStart"/>
            <w:r w:rsidRPr="00675374">
              <w:rPr>
                <w:rFonts w:ascii="Artifex CF Extra Light" w:hAnsi="Artifex CF Extra Light" w:cs="Times New Roman"/>
                <w:b/>
                <w:bCs/>
                <w:i w:val="0"/>
                <w:color w:val="1F3864" w:themeColor="accent1" w:themeShade="80"/>
                <w:sz w:val="16"/>
                <w:szCs w:val="16"/>
              </w:rPr>
              <w:t>información</w:t>
            </w:r>
            <w:proofErr w:type="spellEnd"/>
          </w:p>
        </w:tc>
        <w:tc>
          <w:tcPr>
            <w:tcW w:w="5196" w:type="dxa"/>
          </w:tcPr>
          <w:p w14:paraId="3461DC0B" w14:textId="77777777" w:rsidR="0063430C" w:rsidRPr="0068776A" w:rsidRDefault="0063430C" w:rsidP="00100713">
            <w:pPr>
              <w:pStyle w:val="Default"/>
              <w:spacing w:line="280" w:lineRule="atLeast"/>
              <w:ind w:firstLine="259"/>
              <w:cnfStyle w:val="100000000000" w:firstRow="1" w:lastRow="0" w:firstColumn="0" w:lastColumn="0" w:oddVBand="0" w:evenVBand="0" w:oddHBand="0" w:evenHBand="0" w:firstRowFirstColumn="0" w:firstRowLastColumn="0" w:lastRowFirstColumn="0" w:lastRowLastColumn="0"/>
              <w:rPr>
                <w:rFonts w:ascii="Artifex CF Extra Light" w:hAnsi="Artifex CF Extra Light" w:cs="Times New Roman"/>
                <w:i w:val="0"/>
                <w:sz w:val="16"/>
                <w:szCs w:val="16"/>
                <w:lang w:val="es-DO"/>
              </w:rPr>
            </w:pPr>
            <w:r w:rsidRPr="00675374">
              <w:rPr>
                <w:rFonts w:ascii="Artifex CF Extra Light" w:hAnsi="Artifex CF Extra Light" w:cs="Times New Roman"/>
                <w:b/>
                <w:bCs/>
                <w:i w:val="0"/>
                <w:color w:val="1F3864" w:themeColor="accent1" w:themeShade="80"/>
                <w:sz w:val="16"/>
                <w:szCs w:val="16"/>
                <w:lang w:val="es-DO"/>
              </w:rPr>
              <w:t>Evaluación mensual del Portal de Transparencia</w:t>
            </w:r>
          </w:p>
        </w:tc>
      </w:tr>
      <w:tr w:rsidR="0063430C" w:rsidRPr="0068776A" w14:paraId="36BEF01F" w14:textId="77777777" w:rsidTr="002973B1">
        <w:trPr>
          <w:cnfStyle w:val="000000100000" w:firstRow="0" w:lastRow="0" w:firstColumn="0" w:lastColumn="0" w:oddVBand="0" w:evenVBand="0" w:oddHBand="1" w:evenHBand="0" w:firstRowFirstColumn="0" w:firstRowLastColumn="0" w:lastRowFirstColumn="0" w:lastRowLastColumn="0"/>
          <w:trHeight w:val="3932"/>
        </w:trPr>
        <w:tc>
          <w:tcPr>
            <w:cnfStyle w:val="001000000000" w:firstRow="0" w:lastRow="0" w:firstColumn="1" w:lastColumn="0" w:oddVBand="0" w:evenVBand="0" w:oddHBand="0" w:evenHBand="0" w:firstRowFirstColumn="0" w:firstRowLastColumn="0" w:lastRowFirstColumn="0" w:lastRowLastColumn="0"/>
            <w:tcW w:w="2454" w:type="dxa"/>
          </w:tcPr>
          <w:p w14:paraId="1D50888A" w14:textId="4A3991C0" w:rsidR="0063430C" w:rsidRPr="00675374" w:rsidRDefault="0063430C" w:rsidP="00100713">
            <w:pPr>
              <w:spacing w:line="280" w:lineRule="atLeast"/>
              <w:ind w:firstLine="259"/>
              <w:rPr>
                <w:rFonts w:ascii="Artifex CF Extra Light" w:hAnsi="Artifex CF Extra Light" w:cs="Times New Roman"/>
                <w:i w:val="0"/>
                <w:color w:val="1F3864" w:themeColor="accent1" w:themeShade="80"/>
                <w:sz w:val="16"/>
                <w:szCs w:val="16"/>
              </w:rPr>
            </w:pPr>
            <w:r w:rsidRPr="00675374">
              <w:rPr>
                <w:rFonts w:ascii="Artifex CF Extra Light" w:hAnsi="Artifex CF Extra Light" w:cs="Times New Roman"/>
                <w:i w:val="0"/>
                <w:color w:val="1F3864" w:themeColor="accent1" w:themeShade="80"/>
                <w:sz w:val="16"/>
                <w:szCs w:val="16"/>
              </w:rPr>
              <w:t>Solicitudes Recibidas:1</w:t>
            </w:r>
            <w:r w:rsidR="002973B1" w:rsidRPr="00675374">
              <w:rPr>
                <w:rFonts w:ascii="Artifex CF Extra Light" w:hAnsi="Artifex CF Extra Light" w:cs="Times New Roman"/>
                <w:i w:val="0"/>
                <w:color w:val="1F3864" w:themeColor="accent1" w:themeShade="80"/>
                <w:sz w:val="16"/>
                <w:szCs w:val="16"/>
              </w:rPr>
              <w:t>27</w:t>
            </w:r>
          </w:p>
          <w:p w14:paraId="3592C6C3" w14:textId="3EA43F90" w:rsidR="0063430C" w:rsidRPr="00675374" w:rsidRDefault="0063430C" w:rsidP="00100713">
            <w:pPr>
              <w:spacing w:line="280" w:lineRule="atLeast"/>
              <w:ind w:firstLine="259"/>
              <w:rPr>
                <w:rFonts w:ascii="Artifex CF Extra Light" w:hAnsi="Artifex CF Extra Light" w:cs="Times New Roman"/>
                <w:i w:val="0"/>
                <w:color w:val="1F3864" w:themeColor="accent1" w:themeShade="80"/>
                <w:sz w:val="16"/>
                <w:szCs w:val="16"/>
              </w:rPr>
            </w:pPr>
            <w:r w:rsidRPr="00675374">
              <w:rPr>
                <w:rFonts w:ascii="Artifex CF Extra Light" w:hAnsi="Artifex CF Extra Light" w:cs="Times New Roman"/>
                <w:i w:val="0"/>
                <w:color w:val="1F3864" w:themeColor="accent1" w:themeShade="80"/>
                <w:sz w:val="16"/>
                <w:szCs w:val="16"/>
              </w:rPr>
              <w:t>Solicitudes Respondidas:</w:t>
            </w:r>
            <w:r w:rsidR="002973B1" w:rsidRPr="00675374">
              <w:rPr>
                <w:rFonts w:ascii="Artifex CF Extra Light" w:hAnsi="Artifex CF Extra Light" w:cs="Times New Roman"/>
                <w:i w:val="0"/>
                <w:color w:val="1F3864" w:themeColor="accent1" w:themeShade="80"/>
                <w:sz w:val="16"/>
                <w:szCs w:val="16"/>
              </w:rPr>
              <w:t>127</w:t>
            </w:r>
          </w:p>
          <w:p w14:paraId="5ADFFC42" w14:textId="06DC85C6" w:rsidR="0063430C" w:rsidRPr="00675374" w:rsidRDefault="0063430C" w:rsidP="00100713">
            <w:pPr>
              <w:spacing w:line="280" w:lineRule="atLeast"/>
              <w:ind w:firstLine="259"/>
              <w:rPr>
                <w:rFonts w:ascii="Artifex CF Extra Light" w:hAnsi="Artifex CF Extra Light" w:cs="Times New Roman"/>
                <w:i w:val="0"/>
                <w:color w:val="1F3864" w:themeColor="accent1" w:themeShade="80"/>
                <w:sz w:val="16"/>
                <w:szCs w:val="16"/>
              </w:rPr>
            </w:pPr>
            <w:r w:rsidRPr="00675374">
              <w:rPr>
                <w:rFonts w:ascii="Artifex CF Extra Light" w:hAnsi="Artifex CF Extra Light" w:cs="Times New Roman"/>
                <w:i w:val="0"/>
                <w:color w:val="1F3864" w:themeColor="accent1" w:themeShade="80"/>
                <w:sz w:val="16"/>
                <w:szCs w:val="16"/>
              </w:rPr>
              <w:t>En proceso:</w:t>
            </w:r>
            <w:r w:rsidR="002973B1" w:rsidRPr="00675374">
              <w:rPr>
                <w:rFonts w:ascii="Artifex CF Extra Light" w:hAnsi="Artifex CF Extra Light" w:cs="Times New Roman"/>
                <w:i w:val="0"/>
                <w:color w:val="1F3864" w:themeColor="accent1" w:themeShade="80"/>
                <w:sz w:val="16"/>
                <w:szCs w:val="16"/>
              </w:rPr>
              <w:t>0</w:t>
            </w:r>
          </w:p>
          <w:p w14:paraId="5DDD4C83" w14:textId="2B9739C3" w:rsidR="000929B2" w:rsidRPr="00675374" w:rsidRDefault="000929B2" w:rsidP="00100713">
            <w:pPr>
              <w:spacing w:line="280" w:lineRule="atLeast"/>
              <w:ind w:firstLine="259"/>
              <w:rPr>
                <w:rFonts w:ascii="Artifex CF Extra Light" w:hAnsi="Artifex CF Extra Light" w:cs="Times New Roman"/>
                <w:i w:val="0"/>
                <w:color w:val="1F3864" w:themeColor="accent1" w:themeShade="80"/>
                <w:sz w:val="16"/>
                <w:szCs w:val="16"/>
              </w:rPr>
            </w:pPr>
            <w:r w:rsidRPr="00675374">
              <w:rPr>
                <w:rFonts w:ascii="Artifex CF Extra Light" w:hAnsi="Artifex CF Extra Light" w:cs="Times New Roman"/>
                <w:i w:val="0"/>
                <w:color w:val="1F3864" w:themeColor="accent1" w:themeShade="80"/>
                <w:sz w:val="16"/>
                <w:szCs w:val="16"/>
              </w:rPr>
              <w:t xml:space="preserve">Porcentaje de respuesta: </w:t>
            </w:r>
            <w:r w:rsidR="002973B1" w:rsidRPr="00675374">
              <w:rPr>
                <w:rFonts w:ascii="Artifex CF Extra Light" w:hAnsi="Artifex CF Extra Light" w:cs="Times New Roman"/>
                <w:b/>
                <w:i w:val="0"/>
                <w:color w:val="1F3864" w:themeColor="accent1" w:themeShade="80"/>
                <w:sz w:val="16"/>
                <w:szCs w:val="16"/>
              </w:rPr>
              <w:t>100</w:t>
            </w:r>
            <w:r w:rsidRPr="00675374">
              <w:rPr>
                <w:rFonts w:ascii="Artifex CF Extra Light" w:hAnsi="Artifex CF Extra Light" w:cs="Times New Roman"/>
                <w:b/>
                <w:i w:val="0"/>
                <w:color w:val="1F3864" w:themeColor="accent1" w:themeShade="80"/>
                <w:sz w:val="16"/>
                <w:szCs w:val="16"/>
              </w:rPr>
              <w:t>%</w:t>
            </w:r>
          </w:p>
          <w:p w14:paraId="66359F25" w14:textId="77777777" w:rsidR="0068776A" w:rsidRPr="00675374" w:rsidRDefault="0068776A" w:rsidP="00100713">
            <w:pPr>
              <w:spacing w:line="280" w:lineRule="atLeast"/>
              <w:ind w:firstLine="259"/>
              <w:rPr>
                <w:rFonts w:ascii="Artifex CF Extra Light" w:hAnsi="Artifex CF Extra Light" w:cs="Times New Roman"/>
                <w:b/>
                <w:iCs w:val="0"/>
                <w:color w:val="1F3864" w:themeColor="accent1" w:themeShade="80"/>
                <w:sz w:val="16"/>
                <w:szCs w:val="16"/>
                <w:u w:val="single"/>
              </w:rPr>
            </w:pPr>
          </w:p>
          <w:p w14:paraId="73EEF29C" w14:textId="4DD7ADDC" w:rsidR="0063430C" w:rsidRPr="00675374" w:rsidRDefault="0063430C" w:rsidP="00100713">
            <w:pPr>
              <w:spacing w:line="280" w:lineRule="atLeast"/>
              <w:ind w:firstLine="259"/>
              <w:rPr>
                <w:rFonts w:ascii="Artifex CF Extra Light" w:hAnsi="Artifex CF Extra Light" w:cs="Times New Roman"/>
                <w:b/>
                <w:i w:val="0"/>
                <w:color w:val="1F3864" w:themeColor="accent1" w:themeShade="80"/>
                <w:sz w:val="16"/>
                <w:szCs w:val="16"/>
                <w:u w:val="single"/>
              </w:rPr>
            </w:pPr>
            <w:r w:rsidRPr="00675374">
              <w:rPr>
                <w:rFonts w:ascii="Artifex CF Extra Light" w:hAnsi="Artifex CF Extra Light" w:cs="Times New Roman"/>
                <w:b/>
                <w:i w:val="0"/>
                <w:color w:val="1F3864" w:themeColor="accent1" w:themeShade="80"/>
                <w:sz w:val="16"/>
                <w:szCs w:val="16"/>
                <w:u w:val="single"/>
              </w:rPr>
              <w:t>Evaluación SAIP</w:t>
            </w:r>
          </w:p>
          <w:p w14:paraId="56E9135D" w14:textId="77777777" w:rsidR="0063430C" w:rsidRPr="00675374" w:rsidRDefault="0063430C" w:rsidP="00100713">
            <w:pPr>
              <w:spacing w:line="280" w:lineRule="atLeast"/>
              <w:ind w:firstLine="259"/>
              <w:rPr>
                <w:rFonts w:ascii="Artifex CF Extra Light" w:hAnsi="Artifex CF Extra Light" w:cs="Times New Roman"/>
                <w:i w:val="0"/>
                <w:color w:val="1F3864" w:themeColor="accent1" w:themeShade="80"/>
                <w:sz w:val="16"/>
                <w:szCs w:val="16"/>
              </w:rPr>
            </w:pPr>
            <w:r w:rsidRPr="00675374">
              <w:rPr>
                <w:rFonts w:ascii="Artifex CF Extra Light" w:hAnsi="Artifex CF Extra Light" w:cs="Times New Roman"/>
                <w:i w:val="0"/>
                <w:color w:val="1F3864" w:themeColor="accent1" w:themeShade="80"/>
                <w:sz w:val="16"/>
                <w:szCs w:val="16"/>
              </w:rPr>
              <w:t>Registro y actividad: 1/1</w:t>
            </w:r>
          </w:p>
          <w:p w14:paraId="4698CB86" w14:textId="77777777" w:rsidR="0063430C" w:rsidRPr="00675374" w:rsidRDefault="0063430C" w:rsidP="00100713">
            <w:pPr>
              <w:spacing w:line="280" w:lineRule="atLeast"/>
              <w:ind w:firstLine="259"/>
              <w:rPr>
                <w:rFonts w:ascii="Artifex CF Extra Light" w:hAnsi="Artifex CF Extra Light" w:cs="Times New Roman"/>
                <w:i w:val="0"/>
                <w:color w:val="1F3864" w:themeColor="accent1" w:themeShade="80"/>
                <w:sz w:val="16"/>
                <w:szCs w:val="16"/>
              </w:rPr>
            </w:pPr>
            <w:r w:rsidRPr="00675374">
              <w:rPr>
                <w:rFonts w:ascii="Artifex CF Extra Light" w:hAnsi="Artifex CF Extra Light" w:cs="Times New Roman"/>
                <w:i w:val="0"/>
                <w:color w:val="1F3864" w:themeColor="accent1" w:themeShade="80"/>
                <w:sz w:val="16"/>
                <w:szCs w:val="16"/>
              </w:rPr>
              <w:t>Eficiencia a respuesta:2.8/3</w:t>
            </w:r>
          </w:p>
          <w:p w14:paraId="6EC4AD5E" w14:textId="17D4EB09" w:rsidR="0063430C" w:rsidRPr="00675374" w:rsidRDefault="0063430C" w:rsidP="00100713">
            <w:pPr>
              <w:spacing w:line="280" w:lineRule="atLeast"/>
              <w:ind w:firstLine="259"/>
              <w:rPr>
                <w:rFonts w:ascii="Artifex CF Extra Light" w:hAnsi="Artifex CF Extra Light" w:cs="Times New Roman"/>
                <w:i w:val="0"/>
                <w:color w:val="1F3864" w:themeColor="accent1" w:themeShade="80"/>
                <w:sz w:val="16"/>
                <w:szCs w:val="16"/>
              </w:rPr>
            </w:pPr>
            <w:r w:rsidRPr="00675374">
              <w:rPr>
                <w:rFonts w:ascii="Artifex CF Extra Light" w:hAnsi="Artifex CF Extra Light" w:cs="Times New Roman"/>
                <w:i w:val="0"/>
                <w:color w:val="1F3864" w:themeColor="accent1" w:themeShade="80"/>
                <w:sz w:val="16"/>
                <w:szCs w:val="16"/>
              </w:rPr>
              <w:t>Atención a Conflicto: 1.</w:t>
            </w:r>
            <w:r w:rsidR="00E97493" w:rsidRPr="00675374">
              <w:rPr>
                <w:rFonts w:ascii="Artifex CF Extra Light" w:hAnsi="Artifex CF Extra Light" w:cs="Times New Roman"/>
                <w:i w:val="0"/>
                <w:color w:val="1F3864" w:themeColor="accent1" w:themeShade="80"/>
                <w:sz w:val="16"/>
                <w:szCs w:val="16"/>
              </w:rPr>
              <w:t>8</w:t>
            </w:r>
            <w:r w:rsidRPr="00675374">
              <w:rPr>
                <w:rFonts w:ascii="Artifex CF Extra Light" w:hAnsi="Artifex CF Extra Light" w:cs="Times New Roman"/>
                <w:i w:val="0"/>
                <w:color w:val="1F3864" w:themeColor="accent1" w:themeShade="80"/>
                <w:sz w:val="16"/>
                <w:szCs w:val="16"/>
              </w:rPr>
              <w:t>/2</w:t>
            </w:r>
          </w:p>
          <w:p w14:paraId="350A2785" w14:textId="40ABFC16" w:rsidR="0063430C" w:rsidRPr="00675374" w:rsidRDefault="0063430C" w:rsidP="00100713">
            <w:pPr>
              <w:spacing w:line="280" w:lineRule="atLeast"/>
              <w:ind w:firstLine="259"/>
              <w:rPr>
                <w:rFonts w:ascii="Artifex CF Extra Light" w:hAnsi="Artifex CF Extra Light" w:cs="Times New Roman"/>
                <w:i w:val="0"/>
                <w:color w:val="1F3864" w:themeColor="accent1" w:themeShade="80"/>
                <w:sz w:val="16"/>
                <w:szCs w:val="16"/>
              </w:rPr>
            </w:pPr>
            <w:r w:rsidRPr="00675374">
              <w:rPr>
                <w:rFonts w:ascii="Artifex CF Extra Light" w:hAnsi="Artifex CF Extra Light" w:cs="Times New Roman"/>
                <w:i w:val="0"/>
                <w:color w:val="1F3864" w:themeColor="accent1" w:themeShade="80"/>
                <w:sz w:val="16"/>
                <w:szCs w:val="16"/>
              </w:rPr>
              <w:t xml:space="preserve">Total, Gestión SAIP: </w:t>
            </w:r>
            <w:r w:rsidRPr="00675374">
              <w:rPr>
                <w:rFonts w:ascii="Artifex CF Extra Light" w:hAnsi="Artifex CF Extra Light" w:cs="Times New Roman"/>
                <w:b/>
                <w:i w:val="0"/>
                <w:color w:val="1F3864" w:themeColor="accent1" w:themeShade="80"/>
                <w:sz w:val="16"/>
                <w:szCs w:val="16"/>
              </w:rPr>
              <w:t>5.</w:t>
            </w:r>
            <w:r w:rsidR="00E97493" w:rsidRPr="00675374">
              <w:rPr>
                <w:rFonts w:ascii="Artifex CF Extra Light" w:hAnsi="Artifex CF Extra Light" w:cs="Times New Roman"/>
                <w:b/>
                <w:i w:val="0"/>
                <w:color w:val="1F3864" w:themeColor="accent1" w:themeShade="80"/>
                <w:sz w:val="16"/>
                <w:szCs w:val="16"/>
              </w:rPr>
              <w:t>6</w:t>
            </w:r>
            <w:r w:rsidRPr="00675374">
              <w:rPr>
                <w:rFonts w:ascii="Artifex CF Extra Light" w:hAnsi="Artifex CF Extra Light" w:cs="Times New Roman"/>
                <w:b/>
                <w:i w:val="0"/>
                <w:color w:val="1F3864" w:themeColor="accent1" w:themeShade="80"/>
                <w:sz w:val="16"/>
                <w:szCs w:val="16"/>
              </w:rPr>
              <w:t>/6</w:t>
            </w:r>
          </w:p>
          <w:p w14:paraId="619AE6CA" w14:textId="77777777" w:rsidR="0063430C" w:rsidRPr="00675374" w:rsidRDefault="0063430C" w:rsidP="00100713">
            <w:pPr>
              <w:spacing w:line="280" w:lineRule="atLeast"/>
              <w:ind w:firstLine="259"/>
              <w:rPr>
                <w:rFonts w:ascii="Artifex CF Extra Light" w:hAnsi="Artifex CF Extra Light" w:cs="Times New Roman"/>
                <w:b/>
                <w:i w:val="0"/>
                <w:color w:val="1F3864" w:themeColor="accent1" w:themeShade="80"/>
                <w:sz w:val="16"/>
                <w:szCs w:val="16"/>
              </w:rPr>
            </w:pPr>
          </w:p>
        </w:tc>
        <w:tc>
          <w:tcPr>
            <w:tcW w:w="5196" w:type="dxa"/>
          </w:tcPr>
          <w:tbl>
            <w:tblPr>
              <w:tblW w:w="4980" w:type="dxa"/>
              <w:tblLook w:val="04A0" w:firstRow="1" w:lastRow="0" w:firstColumn="1" w:lastColumn="0" w:noHBand="0" w:noVBand="1"/>
            </w:tblPr>
            <w:tblGrid>
              <w:gridCol w:w="2490"/>
              <w:gridCol w:w="2490"/>
            </w:tblGrid>
            <w:tr w:rsidR="0063430C" w:rsidRPr="0068776A" w14:paraId="75F389EC" w14:textId="77777777" w:rsidTr="00C30E4D">
              <w:trPr>
                <w:trHeight w:val="326"/>
              </w:trPr>
              <w:tc>
                <w:tcPr>
                  <w:tcW w:w="2490" w:type="dxa"/>
                  <w:tcBorders>
                    <w:bottom w:val="single" w:sz="12" w:space="0" w:color="000000"/>
                    <w:right w:val="single" w:sz="12" w:space="0" w:color="000000"/>
                  </w:tcBorders>
                  <w:shd w:val="clear" w:color="auto" w:fill="auto"/>
                  <w:hideMark/>
                </w:tcPr>
                <w:p w14:paraId="0E94CC8C" w14:textId="77777777" w:rsidR="0063430C" w:rsidRPr="00675374" w:rsidRDefault="0063430C" w:rsidP="00100713">
                  <w:pPr>
                    <w:pStyle w:val="Title"/>
                    <w:tabs>
                      <w:tab w:val="left" w:pos="1230"/>
                    </w:tabs>
                    <w:spacing w:line="280" w:lineRule="atLeast"/>
                    <w:ind w:firstLine="259"/>
                    <w:rPr>
                      <w:rFonts w:ascii="Artifex CF Extra Light" w:hAnsi="Artifex CF Extra Light"/>
                      <w:i w:val="0"/>
                      <w:color w:val="1F3864" w:themeColor="accent1" w:themeShade="80"/>
                      <w:sz w:val="16"/>
                      <w:szCs w:val="16"/>
                    </w:rPr>
                  </w:pPr>
                  <w:r w:rsidRPr="00675374">
                    <w:rPr>
                      <w:rFonts w:ascii="Artifex CF Extra Light" w:hAnsi="Artifex CF Extra Light"/>
                      <w:i w:val="0"/>
                      <w:color w:val="1F3864" w:themeColor="accent1" w:themeShade="80"/>
                      <w:sz w:val="16"/>
                      <w:szCs w:val="16"/>
                    </w:rPr>
                    <w:t>Mes</w:t>
                  </w:r>
                </w:p>
              </w:tc>
              <w:tc>
                <w:tcPr>
                  <w:tcW w:w="2490" w:type="dxa"/>
                  <w:tcBorders>
                    <w:bottom w:val="single" w:sz="12" w:space="0" w:color="000000"/>
                  </w:tcBorders>
                  <w:shd w:val="clear" w:color="auto" w:fill="auto"/>
                  <w:hideMark/>
                </w:tcPr>
                <w:p w14:paraId="7D77BF51" w14:textId="77777777" w:rsidR="0063430C" w:rsidRPr="00675374" w:rsidRDefault="0063430C" w:rsidP="00100713">
                  <w:pPr>
                    <w:pStyle w:val="Title"/>
                    <w:tabs>
                      <w:tab w:val="left" w:pos="1230"/>
                    </w:tabs>
                    <w:spacing w:line="280" w:lineRule="atLeast"/>
                    <w:ind w:firstLine="259"/>
                    <w:rPr>
                      <w:rFonts w:ascii="Artifex CF Extra Light" w:hAnsi="Artifex CF Extra Light"/>
                      <w:i w:val="0"/>
                      <w:color w:val="1F3864" w:themeColor="accent1" w:themeShade="80"/>
                      <w:sz w:val="16"/>
                      <w:szCs w:val="16"/>
                    </w:rPr>
                  </w:pPr>
                  <w:r w:rsidRPr="00675374">
                    <w:rPr>
                      <w:rFonts w:ascii="Artifex CF Extra Light" w:hAnsi="Artifex CF Extra Light"/>
                      <w:i w:val="0"/>
                      <w:color w:val="1F3864" w:themeColor="accent1" w:themeShade="80"/>
                      <w:sz w:val="16"/>
                      <w:szCs w:val="16"/>
                    </w:rPr>
                    <w:t>Calificación</w:t>
                  </w:r>
                </w:p>
              </w:tc>
            </w:tr>
            <w:tr w:rsidR="00994F03" w:rsidRPr="0068776A" w14:paraId="6736B76D" w14:textId="77777777" w:rsidTr="00C30E4D">
              <w:trPr>
                <w:trHeight w:val="326"/>
              </w:trPr>
              <w:tc>
                <w:tcPr>
                  <w:tcW w:w="2490" w:type="dxa"/>
                  <w:tcBorders>
                    <w:right w:val="single" w:sz="12" w:space="0" w:color="000000"/>
                  </w:tcBorders>
                  <w:shd w:val="clear" w:color="auto" w:fill="auto"/>
                  <w:hideMark/>
                </w:tcPr>
                <w:p w14:paraId="1AFF1A8C" w14:textId="77777777" w:rsidR="00994F03" w:rsidRPr="00675374" w:rsidRDefault="00994F03" w:rsidP="00100713">
                  <w:pPr>
                    <w:pStyle w:val="Title"/>
                    <w:tabs>
                      <w:tab w:val="left" w:pos="1230"/>
                    </w:tabs>
                    <w:spacing w:line="280" w:lineRule="atLeast"/>
                    <w:ind w:firstLine="259"/>
                    <w:rPr>
                      <w:rFonts w:ascii="Artifex CF Extra Light" w:hAnsi="Artifex CF Extra Light"/>
                      <w:b w:val="0"/>
                      <w:i w:val="0"/>
                      <w:color w:val="1F3864" w:themeColor="accent1" w:themeShade="80"/>
                      <w:sz w:val="16"/>
                      <w:szCs w:val="16"/>
                    </w:rPr>
                  </w:pPr>
                  <w:r w:rsidRPr="00675374">
                    <w:rPr>
                      <w:rFonts w:ascii="Artifex CF Extra Light" w:hAnsi="Artifex CF Extra Light"/>
                      <w:b w:val="0"/>
                      <w:i w:val="0"/>
                      <w:color w:val="1F3864" w:themeColor="accent1" w:themeShade="80"/>
                      <w:sz w:val="16"/>
                      <w:szCs w:val="16"/>
                    </w:rPr>
                    <w:t>Enero</w:t>
                  </w:r>
                </w:p>
              </w:tc>
              <w:tc>
                <w:tcPr>
                  <w:tcW w:w="2490" w:type="dxa"/>
                  <w:shd w:val="clear" w:color="auto" w:fill="auto"/>
                </w:tcPr>
                <w:p w14:paraId="47AA316B" w14:textId="466437B2" w:rsidR="00994F03" w:rsidRPr="00DE4FFF" w:rsidRDefault="00994F03" w:rsidP="00100713">
                  <w:pPr>
                    <w:pStyle w:val="Title"/>
                    <w:tabs>
                      <w:tab w:val="left" w:pos="1230"/>
                    </w:tabs>
                    <w:spacing w:line="280" w:lineRule="atLeast"/>
                    <w:ind w:firstLine="259"/>
                    <w:rPr>
                      <w:rFonts w:ascii="Artifex CF Extra Light" w:hAnsi="Artifex CF Extra Light"/>
                      <w:i w:val="0"/>
                      <w:color w:val="00B050"/>
                      <w:sz w:val="16"/>
                      <w:szCs w:val="16"/>
                    </w:rPr>
                  </w:pPr>
                  <w:r w:rsidRPr="00DE4FFF">
                    <w:rPr>
                      <w:rFonts w:ascii="Rockwell" w:hAnsi="Rockwell" w:cs="Arial"/>
                      <w:bCs w:val="0"/>
                      <w:i w:val="0"/>
                      <w:color w:val="00B050"/>
                      <w:sz w:val="22"/>
                      <w:szCs w:val="22"/>
                    </w:rPr>
                    <w:t>9</w:t>
                  </w:r>
                  <w:r w:rsidR="00F3725E" w:rsidRPr="00DE4FFF">
                    <w:rPr>
                      <w:rFonts w:ascii="Rockwell" w:hAnsi="Rockwell" w:cs="Arial"/>
                      <w:bCs w:val="0"/>
                      <w:i w:val="0"/>
                      <w:color w:val="00B050"/>
                      <w:sz w:val="22"/>
                      <w:szCs w:val="22"/>
                    </w:rPr>
                    <w:t>8</w:t>
                  </w:r>
                  <w:r w:rsidRPr="00DE4FFF">
                    <w:rPr>
                      <w:rFonts w:ascii="Rockwell" w:hAnsi="Rockwell" w:cs="Arial"/>
                      <w:bCs w:val="0"/>
                      <w:i w:val="0"/>
                      <w:color w:val="00B050"/>
                      <w:sz w:val="22"/>
                      <w:szCs w:val="22"/>
                    </w:rPr>
                    <w:t>%</w:t>
                  </w:r>
                </w:p>
              </w:tc>
            </w:tr>
            <w:tr w:rsidR="00994F03" w:rsidRPr="0068776A" w14:paraId="423B1F0A" w14:textId="77777777" w:rsidTr="00C30E4D">
              <w:trPr>
                <w:trHeight w:val="326"/>
              </w:trPr>
              <w:tc>
                <w:tcPr>
                  <w:tcW w:w="2490" w:type="dxa"/>
                  <w:tcBorders>
                    <w:right w:val="single" w:sz="12" w:space="0" w:color="000000"/>
                  </w:tcBorders>
                  <w:shd w:val="clear" w:color="auto" w:fill="auto"/>
                  <w:hideMark/>
                </w:tcPr>
                <w:p w14:paraId="3927BD78" w14:textId="77777777" w:rsidR="00994F03" w:rsidRPr="00675374" w:rsidRDefault="00994F03" w:rsidP="00100713">
                  <w:pPr>
                    <w:pStyle w:val="Title"/>
                    <w:tabs>
                      <w:tab w:val="left" w:pos="1230"/>
                    </w:tabs>
                    <w:spacing w:line="280" w:lineRule="atLeast"/>
                    <w:ind w:firstLine="259"/>
                    <w:rPr>
                      <w:rFonts w:ascii="Artifex CF Extra Light" w:hAnsi="Artifex CF Extra Light"/>
                      <w:b w:val="0"/>
                      <w:i w:val="0"/>
                      <w:color w:val="1F3864" w:themeColor="accent1" w:themeShade="80"/>
                      <w:sz w:val="16"/>
                      <w:szCs w:val="16"/>
                    </w:rPr>
                  </w:pPr>
                  <w:r w:rsidRPr="00675374">
                    <w:rPr>
                      <w:rFonts w:ascii="Artifex CF Extra Light" w:hAnsi="Artifex CF Extra Light"/>
                      <w:b w:val="0"/>
                      <w:i w:val="0"/>
                      <w:color w:val="1F3864" w:themeColor="accent1" w:themeShade="80"/>
                      <w:sz w:val="16"/>
                      <w:szCs w:val="16"/>
                    </w:rPr>
                    <w:t>Febrero</w:t>
                  </w:r>
                </w:p>
              </w:tc>
              <w:tc>
                <w:tcPr>
                  <w:tcW w:w="2490" w:type="dxa"/>
                  <w:shd w:val="clear" w:color="auto" w:fill="auto"/>
                </w:tcPr>
                <w:p w14:paraId="449C7B83" w14:textId="549CDBD2" w:rsidR="00994F03" w:rsidRPr="00DE4FFF" w:rsidRDefault="00994F03" w:rsidP="00100713">
                  <w:pPr>
                    <w:pStyle w:val="Title"/>
                    <w:tabs>
                      <w:tab w:val="left" w:pos="1230"/>
                    </w:tabs>
                    <w:spacing w:line="280" w:lineRule="atLeast"/>
                    <w:ind w:firstLine="259"/>
                    <w:rPr>
                      <w:rFonts w:ascii="Artifex CF Extra Light" w:hAnsi="Artifex CF Extra Light"/>
                      <w:i w:val="0"/>
                      <w:color w:val="00B050"/>
                      <w:sz w:val="16"/>
                      <w:szCs w:val="16"/>
                    </w:rPr>
                  </w:pPr>
                  <w:r w:rsidRPr="00DE4FFF">
                    <w:rPr>
                      <w:rFonts w:ascii="Rockwell" w:hAnsi="Rockwell" w:cs="Arial"/>
                      <w:bCs w:val="0"/>
                      <w:i w:val="0"/>
                      <w:color w:val="00B050"/>
                      <w:sz w:val="22"/>
                      <w:szCs w:val="22"/>
                    </w:rPr>
                    <w:t>9</w:t>
                  </w:r>
                  <w:r w:rsidR="00F3725E" w:rsidRPr="00DE4FFF">
                    <w:rPr>
                      <w:rFonts w:ascii="Rockwell" w:hAnsi="Rockwell" w:cs="Arial"/>
                      <w:bCs w:val="0"/>
                      <w:i w:val="0"/>
                      <w:color w:val="00B050"/>
                      <w:sz w:val="22"/>
                      <w:szCs w:val="22"/>
                    </w:rPr>
                    <w:t>8</w:t>
                  </w:r>
                  <w:r w:rsidRPr="00DE4FFF">
                    <w:rPr>
                      <w:rFonts w:ascii="Rockwell" w:hAnsi="Rockwell" w:cs="Arial"/>
                      <w:bCs w:val="0"/>
                      <w:i w:val="0"/>
                      <w:color w:val="00B050"/>
                      <w:sz w:val="22"/>
                      <w:szCs w:val="22"/>
                    </w:rPr>
                    <w:t>%</w:t>
                  </w:r>
                </w:p>
              </w:tc>
            </w:tr>
            <w:tr w:rsidR="00994F03" w:rsidRPr="0068776A" w14:paraId="05D56102" w14:textId="77777777" w:rsidTr="00C30E4D">
              <w:trPr>
                <w:trHeight w:val="326"/>
              </w:trPr>
              <w:tc>
                <w:tcPr>
                  <w:tcW w:w="2490" w:type="dxa"/>
                  <w:tcBorders>
                    <w:right w:val="single" w:sz="12" w:space="0" w:color="000000"/>
                  </w:tcBorders>
                  <w:shd w:val="clear" w:color="auto" w:fill="auto"/>
                  <w:hideMark/>
                </w:tcPr>
                <w:p w14:paraId="7122A34A" w14:textId="77777777" w:rsidR="00994F03" w:rsidRPr="00675374" w:rsidRDefault="00994F03" w:rsidP="00100713">
                  <w:pPr>
                    <w:pStyle w:val="Title"/>
                    <w:tabs>
                      <w:tab w:val="left" w:pos="1230"/>
                    </w:tabs>
                    <w:spacing w:line="280" w:lineRule="atLeast"/>
                    <w:ind w:firstLine="259"/>
                    <w:rPr>
                      <w:rFonts w:ascii="Artifex CF Extra Light" w:hAnsi="Artifex CF Extra Light"/>
                      <w:b w:val="0"/>
                      <w:i w:val="0"/>
                      <w:color w:val="1F3864" w:themeColor="accent1" w:themeShade="80"/>
                      <w:sz w:val="16"/>
                      <w:szCs w:val="16"/>
                    </w:rPr>
                  </w:pPr>
                  <w:r w:rsidRPr="00675374">
                    <w:rPr>
                      <w:rFonts w:ascii="Artifex CF Extra Light" w:hAnsi="Artifex CF Extra Light"/>
                      <w:b w:val="0"/>
                      <w:i w:val="0"/>
                      <w:color w:val="1F3864" w:themeColor="accent1" w:themeShade="80"/>
                      <w:sz w:val="16"/>
                      <w:szCs w:val="16"/>
                    </w:rPr>
                    <w:t>Marzo</w:t>
                  </w:r>
                </w:p>
              </w:tc>
              <w:tc>
                <w:tcPr>
                  <w:tcW w:w="2490" w:type="dxa"/>
                  <w:shd w:val="clear" w:color="auto" w:fill="auto"/>
                </w:tcPr>
                <w:p w14:paraId="58DF33DC" w14:textId="456FC815" w:rsidR="00994F03" w:rsidRPr="00DE4FFF" w:rsidRDefault="00F3725E" w:rsidP="00100713">
                  <w:pPr>
                    <w:pStyle w:val="Title"/>
                    <w:tabs>
                      <w:tab w:val="left" w:pos="1230"/>
                    </w:tabs>
                    <w:spacing w:line="280" w:lineRule="atLeast"/>
                    <w:ind w:firstLine="259"/>
                    <w:rPr>
                      <w:rFonts w:ascii="Artifex CF Extra Light" w:hAnsi="Artifex CF Extra Light"/>
                      <w:i w:val="0"/>
                      <w:color w:val="00B050"/>
                      <w:sz w:val="16"/>
                      <w:szCs w:val="16"/>
                    </w:rPr>
                  </w:pPr>
                  <w:r w:rsidRPr="00DE4FFF">
                    <w:rPr>
                      <w:rFonts w:ascii="Rockwell" w:hAnsi="Rockwell" w:cs="Arial"/>
                      <w:bCs w:val="0"/>
                      <w:i w:val="0"/>
                      <w:color w:val="00B050"/>
                      <w:sz w:val="22"/>
                      <w:szCs w:val="22"/>
                    </w:rPr>
                    <w:t>100</w:t>
                  </w:r>
                  <w:r w:rsidR="00994F03" w:rsidRPr="00DE4FFF">
                    <w:rPr>
                      <w:rFonts w:ascii="Rockwell" w:hAnsi="Rockwell" w:cs="Arial"/>
                      <w:bCs w:val="0"/>
                      <w:i w:val="0"/>
                      <w:color w:val="00B050"/>
                      <w:sz w:val="22"/>
                      <w:szCs w:val="22"/>
                    </w:rPr>
                    <w:t>%</w:t>
                  </w:r>
                </w:p>
              </w:tc>
            </w:tr>
            <w:tr w:rsidR="00994F03" w:rsidRPr="0068776A" w14:paraId="5833C5B6" w14:textId="77777777" w:rsidTr="00C30E4D">
              <w:trPr>
                <w:trHeight w:val="326"/>
              </w:trPr>
              <w:tc>
                <w:tcPr>
                  <w:tcW w:w="2490" w:type="dxa"/>
                  <w:tcBorders>
                    <w:right w:val="single" w:sz="12" w:space="0" w:color="000000"/>
                  </w:tcBorders>
                  <w:shd w:val="clear" w:color="auto" w:fill="auto"/>
                  <w:hideMark/>
                </w:tcPr>
                <w:p w14:paraId="65F73449" w14:textId="77777777" w:rsidR="00994F03" w:rsidRPr="00675374" w:rsidRDefault="00994F03" w:rsidP="00100713">
                  <w:pPr>
                    <w:pStyle w:val="Title"/>
                    <w:tabs>
                      <w:tab w:val="left" w:pos="1230"/>
                    </w:tabs>
                    <w:spacing w:line="280" w:lineRule="atLeast"/>
                    <w:ind w:firstLine="259"/>
                    <w:rPr>
                      <w:rFonts w:ascii="Artifex CF Extra Light" w:hAnsi="Artifex CF Extra Light"/>
                      <w:b w:val="0"/>
                      <w:i w:val="0"/>
                      <w:color w:val="1F3864" w:themeColor="accent1" w:themeShade="80"/>
                      <w:sz w:val="16"/>
                      <w:szCs w:val="16"/>
                    </w:rPr>
                  </w:pPr>
                  <w:r w:rsidRPr="00675374">
                    <w:rPr>
                      <w:rFonts w:ascii="Artifex CF Extra Light" w:hAnsi="Artifex CF Extra Light"/>
                      <w:b w:val="0"/>
                      <w:i w:val="0"/>
                      <w:color w:val="1F3864" w:themeColor="accent1" w:themeShade="80"/>
                      <w:sz w:val="16"/>
                      <w:szCs w:val="16"/>
                    </w:rPr>
                    <w:t>Abril</w:t>
                  </w:r>
                </w:p>
              </w:tc>
              <w:tc>
                <w:tcPr>
                  <w:tcW w:w="2490" w:type="dxa"/>
                  <w:shd w:val="clear" w:color="auto" w:fill="auto"/>
                </w:tcPr>
                <w:p w14:paraId="579DB4F3" w14:textId="0900BD39" w:rsidR="00994F03" w:rsidRPr="00DE4FFF" w:rsidRDefault="00F3725E" w:rsidP="00100713">
                  <w:pPr>
                    <w:pStyle w:val="Title"/>
                    <w:tabs>
                      <w:tab w:val="left" w:pos="1230"/>
                    </w:tabs>
                    <w:spacing w:line="280" w:lineRule="atLeast"/>
                    <w:ind w:firstLine="259"/>
                    <w:rPr>
                      <w:rFonts w:ascii="Artifex CF Extra Light" w:hAnsi="Artifex CF Extra Light"/>
                      <w:i w:val="0"/>
                      <w:color w:val="00B050"/>
                      <w:sz w:val="16"/>
                      <w:szCs w:val="16"/>
                    </w:rPr>
                  </w:pPr>
                  <w:r w:rsidRPr="00DE4FFF">
                    <w:rPr>
                      <w:rFonts w:ascii="Rockwell" w:hAnsi="Rockwell" w:cs="Arial"/>
                      <w:bCs w:val="0"/>
                      <w:i w:val="0"/>
                      <w:color w:val="00B050"/>
                      <w:sz w:val="22"/>
                      <w:szCs w:val="22"/>
                    </w:rPr>
                    <w:t>100</w:t>
                  </w:r>
                  <w:r w:rsidR="00994F03" w:rsidRPr="00DE4FFF">
                    <w:rPr>
                      <w:rFonts w:ascii="Rockwell" w:hAnsi="Rockwell" w:cs="Arial"/>
                      <w:bCs w:val="0"/>
                      <w:i w:val="0"/>
                      <w:color w:val="00B050"/>
                      <w:sz w:val="22"/>
                      <w:szCs w:val="22"/>
                    </w:rPr>
                    <w:t>%</w:t>
                  </w:r>
                </w:p>
              </w:tc>
            </w:tr>
            <w:tr w:rsidR="00994F03" w:rsidRPr="0068776A" w14:paraId="7A00B447" w14:textId="77777777" w:rsidTr="00C30E4D">
              <w:trPr>
                <w:trHeight w:val="326"/>
              </w:trPr>
              <w:tc>
                <w:tcPr>
                  <w:tcW w:w="2490" w:type="dxa"/>
                  <w:tcBorders>
                    <w:right w:val="single" w:sz="12" w:space="0" w:color="000000"/>
                  </w:tcBorders>
                  <w:shd w:val="clear" w:color="auto" w:fill="auto"/>
                  <w:hideMark/>
                </w:tcPr>
                <w:p w14:paraId="5534C57C" w14:textId="77777777" w:rsidR="00994F03" w:rsidRPr="00675374" w:rsidRDefault="00994F03" w:rsidP="00100713">
                  <w:pPr>
                    <w:pStyle w:val="Title"/>
                    <w:tabs>
                      <w:tab w:val="left" w:pos="1230"/>
                    </w:tabs>
                    <w:spacing w:line="280" w:lineRule="atLeast"/>
                    <w:ind w:firstLine="259"/>
                    <w:rPr>
                      <w:rFonts w:ascii="Artifex CF Extra Light" w:hAnsi="Artifex CF Extra Light"/>
                      <w:b w:val="0"/>
                      <w:i w:val="0"/>
                      <w:color w:val="1F3864" w:themeColor="accent1" w:themeShade="80"/>
                      <w:sz w:val="16"/>
                      <w:szCs w:val="16"/>
                    </w:rPr>
                  </w:pPr>
                  <w:r w:rsidRPr="00675374">
                    <w:rPr>
                      <w:rFonts w:ascii="Artifex CF Extra Light" w:hAnsi="Artifex CF Extra Light"/>
                      <w:b w:val="0"/>
                      <w:i w:val="0"/>
                      <w:color w:val="1F3864" w:themeColor="accent1" w:themeShade="80"/>
                      <w:sz w:val="16"/>
                      <w:szCs w:val="16"/>
                    </w:rPr>
                    <w:t>Mayo</w:t>
                  </w:r>
                </w:p>
              </w:tc>
              <w:tc>
                <w:tcPr>
                  <w:tcW w:w="2490" w:type="dxa"/>
                  <w:shd w:val="clear" w:color="auto" w:fill="auto"/>
                </w:tcPr>
                <w:p w14:paraId="6489153D" w14:textId="78F7E30E" w:rsidR="00994F03" w:rsidRPr="00DE4FFF" w:rsidRDefault="00F3725E" w:rsidP="00100713">
                  <w:pPr>
                    <w:pStyle w:val="Title"/>
                    <w:tabs>
                      <w:tab w:val="left" w:pos="1230"/>
                    </w:tabs>
                    <w:spacing w:line="280" w:lineRule="atLeast"/>
                    <w:ind w:firstLine="259"/>
                    <w:rPr>
                      <w:rFonts w:ascii="Artifex CF Extra Light" w:hAnsi="Artifex CF Extra Light"/>
                      <w:i w:val="0"/>
                      <w:color w:val="00B050"/>
                      <w:sz w:val="16"/>
                      <w:szCs w:val="16"/>
                    </w:rPr>
                  </w:pPr>
                  <w:r w:rsidRPr="00DE4FFF">
                    <w:rPr>
                      <w:rFonts w:ascii="Rockwell" w:hAnsi="Rockwell" w:cs="Arial"/>
                      <w:bCs w:val="0"/>
                      <w:i w:val="0"/>
                      <w:color w:val="00B050"/>
                      <w:sz w:val="22"/>
                      <w:szCs w:val="22"/>
                    </w:rPr>
                    <w:t>100</w:t>
                  </w:r>
                  <w:r w:rsidR="00994F03" w:rsidRPr="00DE4FFF">
                    <w:rPr>
                      <w:rFonts w:ascii="Rockwell" w:hAnsi="Rockwell" w:cs="Arial"/>
                      <w:bCs w:val="0"/>
                      <w:i w:val="0"/>
                      <w:color w:val="00B050"/>
                      <w:sz w:val="22"/>
                      <w:szCs w:val="22"/>
                    </w:rPr>
                    <w:t>%</w:t>
                  </w:r>
                </w:p>
              </w:tc>
            </w:tr>
            <w:tr w:rsidR="00994F03" w:rsidRPr="0068776A" w14:paraId="6A170FED" w14:textId="77777777" w:rsidTr="00C30E4D">
              <w:trPr>
                <w:trHeight w:val="326"/>
              </w:trPr>
              <w:tc>
                <w:tcPr>
                  <w:tcW w:w="2490" w:type="dxa"/>
                  <w:tcBorders>
                    <w:right w:val="single" w:sz="12" w:space="0" w:color="000000"/>
                  </w:tcBorders>
                  <w:shd w:val="clear" w:color="auto" w:fill="auto"/>
                  <w:hideMark/>
                </w:tcPr>
                <w:p w14:paraId="0810EFF2" w14:textId="77777777" w:rsidR="00994F03" w:rsidRPr="00675374" w:rsidRDefault="00994F03" w:rsidP="00100713">
                  <w:pPr>
                    <w:pStyle w:val="Title"/>
                    <w:tabs>
                      <w:tab w:val="left" w:pos="1230"/>
                    </w:tabs>
                    <w:spacing w:line="280" w:lineRule="atLeast"/>
                    <w:ind w:firstLine="259"/>
                    <w:rPr>
                      <w:rFonts w:ascii="Artifex CF Extra Light" w:hAnsi="Artifex CF Extra Light"/>
                      <w:b w:val="0"/>
                      <w:i w:val="0"/>
                      <w:color w:val="1F3864" w:themeColor="accent1" w:themeShade="80"/>
                      <w:sz w:val="16"/>
                      <w:szCs w:val="16"/>
                    </w:rPr>
                  </w:pPr>
                  <w:r w:rsidRPr="00675374">
                    <w:rPr>
                      <w:rFonts w:ascii="Artifex CF Extra Light" w:hAnsi="Artifex CF Extra Light"/>
                      <w:b w:val="0"/>
                      <w:i w:val="0"/>
                      <w:color w:val="1F3864" w:themeColor="accent1" w:themeShade="80"/>
                      <w:sz w:val="16"/>
                      <w:szCs w:val="16"/>
                    </w:rPr>
                    <w:t>Junio</w:t>
                  </w:r>
                </w:p>
              </w:tc>
              <w:tc>
                <w:tcPr>
                  <w:tcW w:w="2490" w:type="dxa"/>
                  <w:shd w:val="clear" w:color="auto" w:fill="auto"/>
                </w:tcPr>
                <w:p w14:paraId="0CD1DCFA" w14:textId="119A7C5C" w:rsidR="00994F03" w:rsidRPr="00DE4FFF" w:rsidRDefault="00F3725E" w:rsidP="00100713">
                  <w:pPr>
                    <w:pStyle w:val="Title"/>
                    <w:tabs>
                      <w:tab w:val="left" w:pos="1230"/>
                    </w:tabs>
                    <w:spacing w:line="280" w:lineRule="atLeast"/>
                    <w:ind w:firstLine="259"/>
                    <w:rPr>
                      <w:rFonts w:ascii="Artifex CF Extra Light" w:hAnsi="Artifex CF Extra Light"/>
                      <w:i w:val="0"/>
                      <w:color w:val="00B050"/>
                      <w:sz w:val="16"/>
                      <w:szCs w:val="16"/>
                    </w:rPr>
                  </w:pPr>
                  <w:r w:rsidRPr="00DE4FFF">
                    <w:rPr>
                      <w:rFonts w:ascii="Rockwell" w:hAnsi="Rockwell" w:cs="Arial"/>
                      <w:bCs w:val="0"/>
                      <w:i w:val="0"/>
                      <w:color w:val="00B050"/>
                      <w:sz w:val="22"/>
                      <w:szCs w:val="22"/>
                    </w:rPr>
                    <w:t>100</w:t>
                  </w:r>
                  <w:r w:rsidR="00994F03" w:rsidRPr="00DE4FFF">
                    <w:rPr>
                      <w:rFonts w:ascii="Rockwell" w:hAnsi="Rockwell" w:cs="Arial"/>
                      <w:bCs w:val="0"/>
                      <w:i w:val="0"/>
                      <w:color w:val="00B050"/>
                      <w:sz w:val="22"/>
                      <w:szCs w:val="22"/>
                    </w:rPr>
                    <w:t>%</w:t>
                  </w:r>
                </w:p>
              </w:tc>
            </w:tr>
            <w:tr w:rsidR="00994F03" w:rsidRPr="0068776A" w14:paraId="4A5969D9" w14:textId="77777777" w:rsidTr="00C30E4D">
              <w:trPr>
                <w:trHeight w:val="326"/>
              </w:trPr>
              <w:tc>
                <w:tcPr>
                  <w:tcW w:w="2490" w:type="dxa"/>
                  <w:tcBorders>
                    <w:right w:val="single" w:sz="12" w:space="0" w:color="000000"/>
                  </w:tcBorders>
                  <w:shd w:val="clear" w:color="auto" w:fill="auto"/>
                  <w:hideMark/>
                </w:tcPr>
                <w:p w14:paraId="11CADE47" w14:textId="77777777" w:rsidR="00994F03" w:rsidRPr="00675374" w:rsidRDefault="00994F03" w:rsidP="00100713">
                  <w:pPr>
                    <w:pStyle w:val="Title"/>
                    <w:tabs>
                      <w:tab w:val="left" w:pos="1230"/>
                    </w:tabs>
                    <w:spacing w:line="280" w:lineRule="atLeast"/>
                    <w:ind w:firstLine="259"/>
                    <w:rPr>
                      <w:rFonts w:ascii="Artifex CF Extra Light" w:hAnsi="Artifex CF Extra Light"/>
                      <w:b w:val="0"/>
                      <w:i w:val="0"/>
                      <w:color w:val="1F3864" w:themeColor="accent1" w:themeShade="80"/>
                      <w:sz w:val="16"/>
                      <w:szCs w:val="16"/>
                    </w:rPr>
                  </w:pPr>
                  <w:r w:rsidRPr="00675374">
                    <w:rPr>
                      <w:rFonts w:ascii="Artifex CF Extra Light" w:hAnsi="Artifex CF Extra Light"/>
                      <w:b w:val="0"/>
                      <w:i w:val="0"/>
                      <w:color w:val="1F3864" w:themeColor="accent1" w:themeShade="80"/>
                      <w:sz w:val="16"/>
                      <w:szCs w:val="16"/>
                    </w:rPr>
                    <w:t>Julio</w:t>
                  </w:r>
                </w:p>
              </w:tc>
              <w:tc>
                <w:tcPr>
                  <w:tcW w:w="2490" w:type="dxa"/>
                  <w:shd w:val="clear" w:color="auto" w:fill="auto"/>
                </w:tcPr>
                <w:p w14:paraId="2EBE01D7" w14:textId="6D0DE204" w:rsidR="00994F03" w:rsidRPr="00DE4FFF" w:rsidRDefault="00F3725E" w:rsidP="00100713">
                  <w:pPr>
                    <w:pStyle w:val="Title"/>
                    <w:tabs>
                      <w:tab w:val="left" w:pos="1230"/>
                    </w:tabs>
                    <w:spacing w:line="280" w:lineRule="atLeast"/>
                    <w:ind w:firstLine="259"/>
                    <w:rPr>
                      <w:rFonts w:ascii="Artifex CF Extra Light" w:hAnsi="Artifex CF Extra Light"/>
                      <w:i w:val="0"/>
                      <w:color w:val="00B050"/>
                      <w:sz w:val="16"/>
                      <w:szCs w:val="16"/>
                    </w:rPr>
                  </w:pPr>
                  <w:r w:rsidRPr="00DE4FFF">
                    <w:rPr>
                      <w:rFonts w:ascii="Rockwell" w:hAnsi="Rockwell" w:cs="Arial"/>
                      <w:bCs w:val="0"/>
                      <w:i w:val="0"/>
                      <w:color w:val="00B050"/>
                      <w:sz w:val="22"/>
                      <w:szCs w:val="22"/>
                    </w:rPr>
                    <w:t>94</w:t>
                  </w:r>
                  <w:r w:rsidR="00994F03" w:rsidRPr="00DE4FFF">
                    <w:rPr>
                      <w:rFonts w:ascii="Rockwell" w:hAnsi="Rockwell" w:cs="Arial"/>
                      <w:bCs w:val="0"/>
                      <w:i w:val="0"/>
                      <w:color w:val="00B050"/>
                      <w:sz w:val="22"/>
                      <w:szCs w:val="22"/>
                    </w:rPr>
                    <w:t>%</w:t>
                  </w:r>
                </w:p>
              </w:tc>
            </w:tr>
            <w:tr w:rsidR="00994F03" w:rsidRPr="0068776A" w14:paraId="11CA288B" w14:textId="77777777" w:rsidTr="00C30E4D">
              <w:trPr>
                <w:trHeight w:val="326"/>
              </w:trPr>
              <w:tc>
                <w:tcPr>
                  <w:tcW w:w="2490" w:type="dxa"/>
                  <w:tcBorders>
                    <w:right w:val="single" w:sz="12" w:space="0" w:color="000000"/>
                  </w:tcBorders>
                  <w:shd w:val="clear" w:color="auto" w:fill="auto"/>
                  <w:hideMark/>
                </w:tcPr>
                <w:p w14:paraId="633E9461" w14:textId="77777777" w:rsidR="00994F03" w:rsidRPr="00675374" w:rsidRDefault="00994F03" w:rsidP="00100713">
                  <w:pPr>
                    <w:pStyle w:val="Title"/>
                    <w:tabs>
                      <w:tab w:val="left" w:pos="1230"/>
                    </w:tabs>
                    <w:spacing w:line="280" w:lineRule="atLeast"/>
                    <w:ind w:firstLine="259"/>
                    <w:rPr>
                      <w:rFonts w:ascii="Artifex CF Extra Light" w:hAnsi="Artifex CF Extra Light"/>
                      <w:b w:val="0"/>
                      <w:i w:val="0"/>
                      <w:color w:val="1F3864" w:themeColor="accent1" w:themeShade="80"/>
                      <w:sz w:val="16"/>
                      <w:szCs w:val="16"/>
                    </w:rPr>
                  </w:pPr>
                  <w:r w:rsidRPr="00675374">
                    <w:rPr>
                      <w:rFonts w:ascii="Artifex CF Extra Light" w:hAnsi="Artifex CF Extra Light"/>
                      <w:b w:val="0"/>
                      <w:i w:val="0"/>
                      <w:color w:val="1F3864" w:themeColor="accent1" w:themeShade="80"/>
                      <w:sz w:val="16"/>
                      <w:szCs w:val="16"/>
                    </w:rPr>
                    <w:t>Agosto</w:t>
                  </w:r>
                </w:p>
              </w:tc>
              <w:tc>
                <w:tcPr>
                  <w:tcW w:w="2490" w:type="dxa"/>
                  <w:shd w:val="clear" w:color="auto" w:fill="auto"/>
                </w:tcPr>
                <w:p w14:paraId="72CF3250" w14:textId="70A057E4" w:rsidR="00994F03" w:rsidRPr="00DE4FFF" w:rsidRDefault="00F3725E" w:rsidP="00100713">
                  <w:pPr>
                    <w:pStyle w:val="Title"/>
                    <w:tabs>
                      <w:tab w:val="left" w:pos="1230"/>
                    </w:tabs>
                    <w:spacing w:line="280" w:lineRule="atLeast"/>
                    <w:ind w:firstLine="259"/>
                    <w:rPr>
                      <w:rFonts w:ascii="Artifex CF Extra Light" w:hAnsi="Artifex CF Extra Light"/>
                      <w:i w:val="0"/>
                      <w:color w:val="00B050"/>
                      <w:sz w:val="16"/>
                      <w:szCs w:val="16"/>
                    </w:rPr>
                  </w:pPr>
                  <w:r w:rsidRPr="00DE4FFF">
                    <w:rPr>
                      <w:rFonts w:ascii="Rockwell" w:hAnsi="Rockwell" w:cs="Arial"/>
                      <w:bCs w:val="0"/>
                      <w:i w:val="0"/>
                      <w:color w:val="00B050"/>
                      <w:sz w:val="22"/>
                      <w:szCs w:val="22"/>
                    </w:rPr>
                    <w:t>100</w:t>
                  </w:r>
                  <w:r w:rsidR="00994F03" w:rsidRPr="00DE4FFF">
                    <w:rPr>
                      <w:rFonts w:ascii="Rockwell" w:hAnsi="Rockwell" w:cs="Arial"/>
                      <w:bCs w:val="0"/>
                      <w:i w:val="0"/>
                      <w:color w:val="00B050"/>
                      <w:sz w:val="22"/>
                      <w:szCs w:val="22"/>
                    </w:rPr>
                    <w:t>%</w:t>
                  </w:r>
                </w:p>
              </w:tc>
            </w:tr>
            <w:tr w:rsidR="00994F03" w:rsidRPr="0068776A" w14:paraId="62EA7360" w14:textId="77777777" w:rsidTr="00C30E4D">
              <w:trPr>
                <w:trHeight w:val="326"/>
              </w:trPr>
              <w:tc>
                <w:tcPr>
                  <w:tcW w:w="2490" w:type="dxa"/>
                  <w:tcBorders>
                    <w:right w:val="single" w:sz="12" w:space="0" w:color="000000"/>
                  </w:tcBorders>
                  <w:shd w:val="clear" w:color="auto" w:fill="auto"/>
                  <w:hideMark/>
                </w:tcPr>
                <w:p w14:paraId="13820B2E" w14:textId="77777777" w:rsidR="00994F03" w:rsidRPr="00675374" w:rsidRDefault="00994F03" w:rsidP="00100713">
                  <w:pPr>
                    <w:pStyle w:val="Title"/>
                    <w:tabs>
                      <w:tab w:val="left" w:pos="1230"/>
                    </w:tabs>
                    <w:spacing w:line="280" w:lineRule="atLeast"/>
                    <w:ind w:firstLine="259"/>
                    <w:rPr>
                      <w:rFonts w:ascii="Artifex CF Extra Light" w:hAnsi="Artifex CF Extra Light"/>
                      <w:b w:val="0"/>
                      <w:i w:val="0"/>
                      <w:color w:val="1F3864" w:themeColor="accent1" w:themeShade="80"/>
                      <w:sz w:val="16"/>
                      <w:szCs w:val="16"/>
                      <w:lang w:val="en-US"/>
                    </w:rPr>
                  </w:pPr>
                  <w:r w:rsidRPr="00675374">
                    <w:rPr>
                      <w:rFonts w:ascii="Artifex CF Extra Light" w:hAnsi="Artifex CF Extra Light"/>
                      <w:b w:val="0"/>
                      <w:i w:val="0"/>
                      <w:color w:val="1F3864" w:themeColor="accent1" w:themeShade="80"/>
                      <w:sz w:val="16"/>
                      <w:szCs w:val="16"/>
                    </w:rPr>
                    <w:t>Septiembre</w:t>
                  </w:r>
                </w:p>
              </w:tc>
              <w:tc>
                <w:tcPr>
                  <w:tcW w:w="2490" w:type="dxa"/>
                  <w:shd w:val="clear" w:color="auto" w:fill="auto"/>
                </w:tcPr>
                <w:p w14:paraId="7EF39D67" w14:textId="7F58EA3C" w:rsidR="00994F03" w:rsidRPr="00DE4FFF" w:rsidRDefault="00F3725E" w:rsidP="00100713">
                  <w:pPr>
                    <w:pStyle w:val="Title"/>
                    <w:tabs>
                      <w:tab w:val="left" w:pos="1230"/>
                    </w:tabs>
                    <w:spacing w:line="280" w:lineRule="atLeast"/>
                    <w:ind w:firstLine="259"/>
                    <w:rPr>
                      <w:rFonts w:ascii="Artifex CF Extra Light" w:hAnsi="Artifex CF Extra Light"/>
                      <w:i w:val="0"/>
                      <w:color w:val="00B050"/>
                      <w:sz w:val="16"/>
                      <w:szCs w:val="16"/>
                      <w:lang w:val="en-US"/>
                    </w:rPr>
                  </w:pPr>
                  <w:r w:rsidRPr="00DE4FFF">
                    <w:rPr>
                      <w:rFonts w:ascii="Rockwell" w:hAnsi="Rockwell" w:cs="Arial"/>
                      <w:bCs w:val="0"/>
                      <w:i w:val="0"/>
                      <w:color w:val="00B050"/>
                      <w:sz w:val="22"/>
                      <w:szCs w:val="22"/>
                    </w:rPr>
                    <w:t>100</w:t>
                  </w:r>
                  <w:r w:rsidR="00994F03" w:rsidRPr="00DE4FFF">
                    <w:rPr>
                      <w:rFonts w:ascii="Rockwell" w:hAnsi="Rockwell" w:cs="Arial"/>
                      <w:bCs w:val="0"/>
                      <w:i w:val="0"/>
                      <w:color w:val="00B050"/>
                      <w:sz w:val="22"/>
                      <w:szCs w:val="22"/>
                    </w:rPr>
                    <w:t>%</w:t>
                  </w:r>
                </w:p>
              </w:tc>
            </w:tr>
            <w:tr w:rsidR="0063430C" w:rsidRPr="0068776A" w14:paraId="59734A67" w14:textId="77777777" w:rsidTr="00B24576">
              <w:trPr>
                <w:trHeight w:val="326"/>
              </w:trPr>
              <w:tc>
                <w:tcPr>
                  <w:tcW w:w="2490" w:type="dxa"/>
                  <w:tcBorders>
                    <w:right w:val="single" w:sz="12" w:space="0" w:color="000000"/>
                  </w:tcBorders>
                  <w:shd w:val="clear" w:color="auto" w:fill="auto"/>
                </w:tcPr>
                <w:p w14:paraId="5759068F" w14:textId="51688AB6" w:rsidR="00994F03" w:rsidRPr="00675374" w:rsidRDefault="00994F03" w:rsidP="00100713">
                  <w:pPr>
                    <w:pStyle w:val="Title"/>
                    <w:tabs>
                      <w:tab w:val="left" w:pos="1230"/>
                    </w:tabs>
                    <w:spacing w:line="280" w:lineRule="atLeast"/>
                    <w:ind w:firstLine="259"/>
                    <w:rPr>
                      <w:rFonts w:ascii="Artifex CF Extra Light" w:hAnsi="Artifex CF Extra Light"/>
                      <w:b w:val="0"/>
                      <w:i w:val="0"/>
                      <w:color w:val="1F3864" w:themeColor="accent1" w:themeShade="80"/>
                      <w:sz w:val="16"/>
                      <w:szCs w:val="16"/>
                      <w:lang w:val="en-US"/>
                    </w:rPr>
                  </w:pPr>
                </w:p>
              </w:tc>
              <w:tc>
                <w:tcPr>
                  <w:tcW w:w="2490" w:type="dxa"/>
                  <w:shd w:val="clear" w:color="auto" w:fill="auto"/>
                </w:tcPr>
                <w:p w14:paraId="0D5D903E" w14:textId="111EFB5B" w:rsidR="0063430C" w:rsidRPr="0068776A" w:rsidRDefault="0063430C" w:rsidP="00100713">
                  <w:pPr>
                    <w:pStyle w:val="Title"/>
                    <w:tabs>
                      <w:tab w:val="left" w:pos="1230"/>
                    </w:tabs>
                    <w:spacing w:line="280" w:lineRule="atLeast"/>
                    <w:ind w:firstLine="259"/>
                    <w:rPr>
                      <w:rFonts w:ascii="Artifex CF Extra Light" w:hAnsi="Artifex CF Extra Light"/>
                      <w:i w:val="0"/>
                      <w:sz w:val="16"/>
                      <w:szCs w:val="16"/>
                      <w:lang w:val="en-US"/>
                    </w:rPr>
                  </w:pPr>
                </w:p>
              </w:tc>
            </w:tr>
          </w:tbl>
          <w:p w14:paraId="36FA2DE1" w14:textId="77777777" w:rsidR="0063430C" w:rsidRPr="0068776A" w:rsidRDefault="0063430C" w:rsidP="00100713">
            <w:pPr>
              <w:pStyle w:val="Title"/>
              <w:tabs>
                <w:tab w:val="left" w:pos="1230"/>
              </w:tabs>
              <w:spacing w:line="280" w:lineRule="atLeast"/>
              <w:ind w:firstLine="259"/>
              <w:jc w:val="left"/>
              <w:cnfStyle w:val="000000100000" w:firstRow="0" w:lastRow="0" w:firstColumn="0" w:lastColumn="0" w:oddVBand="0" w:evenVBand="0" w:oddHBand="1" w:evenHBand="0" w:firstRowFirstColumn="0" w:firstRowLastColumn="0" w:lastRowFirstColumn="0" w:lastRowLastColumn="0"/>
              <w:rPr>
                <w:rFonts w:ascii="Artifex CF Extra Light" w:hAnsi="Artifex CF Extra Light"/>
                <w:i w:val="0"/>
                <w:sz w:val="16"/>
                <w:szCs w:val="16"/>
              </w:rPr>
            </w:pPr>
          </w:p>
        </w:tc>
      </w:tr>
    </w:tbl>
    <w:p w14:paraId="7E2C5EA1" w14:textId="77777777" w:rsidR="002973B1" w:rsidRPr="002973B1" w:rsidRDefault="002973B1" w:rsidP="002973B1">
      <w:pPr>
        <w:tabs>
          <w:tab w:val="left" w:pos="1900"/>
        </w:tabs>
        <w:spacing w:line="380" w:lineRule="atLeast"/>
        <w:ind w:left="284" w:firstLine="252"/>
        <w:jc w:val="both"/>
        <w:rPr>
          <w:rFonts w:ascii="Artifex CF Extra Light" w:eastAsia="Arial" w:hAnsi="Artifex CF Extra Light" w:cs="Times New Roman"/>
          <w:b/>
          <w:sz w:val="18"/>
          <w:szCs w:val="18"/>
        </w:rPr>
      </w:pPr>
    </w:p>
    <w:p w14:paraId="07373D67" w14:textId="77777777" w:rsidR="002973B1" w:rsidRPr="00D20ABC" w:rsidRDefault="002973B1" w:rsidP="002973B1">
      <w:pPr>
        <w:tabs>
          <w:tab w:val="left" w:pos="1900"/>
        </w:tabs>
        <w:spacing w:line="380" w:lineRule="atLeast"/>
        <w:ind w:left="284" w:firstLine="252"/>
        <w:jc w:val="both"/>
        <w:rPr>
          <w:rFonts w:ascii="Artifex CF Extra Light" w:eastAsia="Arial" w:hAnsi="Artifex CF Extra Light" w:cs="Times New Roman"/>
          <w:b/>
          <w:color w:val="1F3864" w:themeColor="accent1" w:themeShade="80"/>
          <w:sz w:val="18"/>
          <w:szCs w:val="18"/>
        </w:rPr>
      </w:pPr>
      <w:r w:rsidRPr="00D20ABC">
        <w:rPr>
          <w:rFonts w:ascii="Artifex CF Extra Light" w:eastAsia="Arial" w:hAnsi="Artifex CF Extra Light" w:cs="Times New Roman"/>
          <w:b/>
          <w:color w:val="1F3864" w:themeColor="accent1" w:themeShade="80"/>
          <w:sz w:val="18"/>
          <w:szCs w:val="18"/>
        </w:rPr>
        <w:lastRenderedPageBreak/>
        <w:t>Estadísticas sobre solicitudes de información pública recibidas</w:t>
      </w:r>
    </w:p>
    <w:p w14:paraId="6D3B5615" w14:textId="48A5A29D" w:rsidR="002973B1" w:rsidRPr="00D20ABC" w:rsidRDefault="002973B1" w:rsidP="007E7BBF">
      <w:pPr>
        <w:pStyle w:val="ListParagraph"/>
        <w:numPr>
          <w:ilvl w:val="0"/>
          <w:numId w:val="39"/>
        </w:numPr>
        <w:tabs>
          <w:tab w:val="left" w:pos="1900"/>
        </w:tabs>
        <w:spacing w:line="380" w:lineRule="atLeast"/>
        <w:jc w:val="both"/>
        <w:rPr>
          <w:rFonts w:ascii="Artifex CF Extra Light" w:eastAsia="Arial" w:hAnsi="Artifex CF Extra Light" w:cs="Times New Roman"/>
          <w:bCs/>
          <w:color w:val="1F3864" w:themeColor="accent1" w:themeShade="80"/>
          <w:sz w:val="18"/>
          <w:szCs w:val="18"/>
        </w:rPr>
      </w:pPr>
      <w:r w:rsidRPr="00D20ABC">
        <w:rPr>
          <w:rFonts w:ascii="Artifex CF Extra Light" w:eastAsia="Arial" w:hAnsi="Artifex CF Extra Light" w:cs="Times New Roman"/>
          <w:bCs/>
          <w:color w:val="1F3864" w:themeColor="accent1" w:themeShade="80"/>
          <w:sz w:val="18"/>
          <w:szCs w:val="18"/>
        </w:rPr>
        <w:t>Cantidad de solicitudes respondidas / cantidad de solicitudes recibidas: 127</w:t>
      </w:r>
    </w:p>
    <w:p w14:paraId="18625047" w14:textId="7126BFA5" w:rsidR="002973B1" w:rsidRPr="00D20ABC" w:rsidRDefault="002973B1" w:rsidP="007E7BBF">
      <w:pPr>
        <w:pStyle w:val="ListParagraph"/>
        <w:numPr>
          <w:ilvl w:val="0"/>
          <w:numId w:val="39"/>
        </w:numPr>
        <w:tabs>
          <w:tab w:val="left" w:pos="1900"/>
        </w:tabs>
        <w:spacing w:line="380" w:lineRule="atLeast"/>
        <w:jc w:val="both"/>
        <w:rPr>
          <w:rFonts w:ascii="Artifex CF Extra Light" w:eastAsia="Arial" w:hAnsi="Artifex CF Extra Light" w:cs="Times New Roman"/>
          <w:bCs/>
          <w:color w:val="1F3864" w:themeColor="accent1" w:themeShade="80"/>
          <w:sz w:val="18"/>
          <w:szCs w:val="18"/>
        </w:rPr>
      </w:pPr>
      <w:r w:rsidRPr="00D20ABC">
        <w:rPr>
          <w:rFonts w:ascii="Artifex CF Extra Light" w:eastAsia="Arial" w:hAnsi="Artifex CF Extra Light" w:cs="Times New Roman"/>
          <w:bCs/>
          <w:color w:val="1F3864" w:themeColor="accent1" w:themeShade="80"/>
          <w:sz w:val="18"/>
          <w:szCs w:val="18"/>
        </w:rPr>
        <w:t>Cantidad de solicitudes con mediación o en conflictos, resueltas.: 0</w:t>
      </w:r>
    </w:p>
    <w:p w14:paraId="0EAE75F5" w14:textId="3BC60F5C" w:rsidR="002973B1" w:rsidRPr="00D20ABC" w:rsidRDefault="002973B1" w:rsidP="007E7BBF">
      <w:pPr>
        <w:pStyle w:val="ListParagraph"/>
        <w:numPr>
          <w:ilvl w:val="0"/>
          <w:numId w:val="39"/>
        </w:numPr>
        <w:tabs>
          <w:tab w:val="left" w:pos="1900"/>
        </w:tabs>
        <w:spacing w:line="380" w:lineRule="atLeast"/>
        <w:jc w:val="both"/>
        <w:rPr>
          <w:rFonts w:ascii="Artifex CF Extra Light" w:eastAsia="Arial" w:hAnsi="Artifex CF Extra Light" w:cs="Times New Roman"/>
          <w:bCs/>
          <w:color w:val="1F3864" w:themeColor="accent1" w:themeShade="80"/>
          <w:sz w:val="18"/>
          <w:szCs w:val="18"/>
        </w:rPr>
      </w:pPr>
      <w:r w:rsidRPr="00D20ABC">
        <w:rPr>
          <w:rFonts w:ascii="Artifex CF Extra Light" w:eastAsia="Arial" w:hAnsi="Artifex CF Extra Light" w:cs="Times New Roman"/>
          <w:bCs/>
          <w:color w:val="1F3864" w:themeColor="accent1" w:themeShade="80"/>
          <w:sz w:val="18"/>
          <w:szCs w:val="18"/>
        </w:rPr>
        <w:t>Número de solicitudes recibidas según sector o tema:</w:t>
      </w:r>
    </w:p>
    <w:p w14:paraId="7265A59E" w14:textId="77777777" w:rsidR="002973B1" w:rsidRPr="00D20ABC" w:rsidRDefault="002973B1" w:rsidP="007E7BBF">
      <w:pPr>
        <w:pStyle w:val="ListParagraph"/>
        <w:numPr>
          <w:ilvl w:val="0"/>
          <w:numId w:val="38"/>
        </w:numPr>
        <w:tabs>
          <w:tab w:val="left" w:pos="1900"/>
        </w:tabs>
        <w:spacing w:line="380" w:lineRule="atLeast"/>
        <w:jc w:val="both"/>
        <w:rPr>
          <w:rFonts w:ascii="Artifex CF Extra Light" w:eastAsia="Arial" w:hAnsi="Artifex CF Extra Light" w:cs="Times New Roman"/>
          <w:bCs/>
          <w:color w:val="1F3864" w:themeColor="accent1" w:themeShade="80"/>
          <w:sz w:val="18"/>
          <w:szCs w:val="18"/>
        </w:rPr>
      </w:pPr>
      <w:r w:rsidRPr="00D20ABC">
        <w:rPr>
          <w:rFonts w:ascii="Artifex CF Extra Light" w:eastAsia="Arial" w:hAnsi="Artifex CF Extra Light" w:cs="Times New Roman"/>
          <w:bCs/>
          <w:color w:val="1F3864" w:themeColor="accent1" w:themeShade="80"/>
          <w:sz w:val="18"/>
          <w:szCs w:val="18"/>
        </w:rPr>
        <w:t xml:space="preserve">Nómina: 9 </w:t>
      </w:r>
    </w:p>
    <w:p w14:paraId="408F8FB1" w14:textId="77777777" w:rsidR="002973B1" w:rsidRPr="00D20ABC" w:rsidRDefault="002973B1" w:rsidP="007E7BBF">
      <w:pPr>
        <w:pStyle w:val="ListParagraph"/>
        <w:numPr>
          <w:ilvl w:val="0"/>
          <w:numId w:val="38"/>
        </w:numPr>
        <w:tabs>
          <w:tab w:val="left" w:pos="1900"/>
        </w:tabs>
        <w:spacing w:line="380" w:lineRule="atLeast"/>
        <w:jc w:val="both"/>
        <w:rPr>
          <w:rFonts w:ascii="Artifex CF Extra Light" w:eastAsia="Arial" w:hAnsi="Artifex CF Extra Light" w:cs="Times New Roman"/>
          <w:bCs/>
          <w:color w:val="1F3864" w:themeColor="accent1" w:themeShade="80"/>
          <w:sz w:val="18"/>
          <w:szCs w:val="18"/>
        </w:rPr>
      </w:pPr>
      <w:r w:rsidRPr="00D20ABC">
        <w:rPr>
          <w:rFonts w:ascii="Artifex CF Extra Light" w:eastAsia="Arial" w:hAnsi="Artifex CF Extra Light" w:cs="Times New Roman"/>
          <w:bCs/>
          <w:color w:val="1F3864" w:themeColor="accent1" w:themeShade="80"/>
          <w:sz w:val="18"/>
          <w:szCs w:val="18"/>
        </w:rPr>
        <w:t xml:space="preserve">Infraestructura: 5 </w:t>
      </w:r>
    </w:p>
    <w:p w14:paraId="5E88455A" w14:textId="77777777" w:rsidR="002973B1" w:rsidRPr="00D20ABC" w:rsidRDefault="002973B1" w:rsidP="007E7BBF">
      <w:pPr>
        <w:pStyle w:val="ListParagraph"/>
        <w:numPr>
          <w:ilvl w:val="0"/>
          <w:numId w:val="38"/>
        </w:numPr>
        <w:tabs>
          <w:tab w:val="left" w:pos="1900"/>
        </w:tabs>
        <w:spacing w:line="380" w:lineRule="atLeast"/>
        <w:jc w:val="both"/>
        <w:rPr>
          <w:rFonts w:ascii="Artifex CF Extra Light" w:eastAsia="Arial" w:hAnsi="Artifex CF Extra Light" w:cs="Times New Roman"/>
          <w:bCs/>
          <w:color w:val="1F3864" w:themeColor="accent1" w:themeShade="80"/>
          <w:sz w:val="18"/>
          <w:szCs w:val="18"/>
        </w:rPr>
      </w:pPr>
      <w:r w:rsidRPr="00D20ABC">
        <w:rPr>
          <w:rFonts w:ascii="Artifex CF Extra Light" w:eastAsia="Arial" w:hAnsi="Artifex CF Extra Light" w:cs="Times New Roman"/>
          <w:bCs/>
          <w:color w:val="1F3864" w:themeColor="accent1" w:themeShade="80"/>
          <w:sz w:val="18"/>
          <w:szCs w:val="18"/>
        </w:rPr>
        <w:t xml:space="preserve">Recursos Humanos: 31 </w:t>
      </w:r>
    </w:p>
    <w:p w14:paraId="2CD9758C" w14:textId="77777777" w:rsidR="002973B1" w:rsidRPr="00D20ABC" w:rsidRDefault="002973B1" w:rsidP="007E7BBF">
      <w:pPr>
        <w:pStyle w:val="ListParagraph"/>
        <w:numPr>
          <w:ilvl w:val="0"/>
          <w:numId w:val="38"/>
        </w:numPr>
        <w:tabs>
          <w:tab w:val="left" w:pos="1900"/>
        </w:tabs>
        <w:spacing w:line="380" w:lineRule="atLeast"/>
        <w:jc w:val="both"/>
        <w:rPr>
          <w:rFonts w:ascii="Artifex CF Extra Light" w:eastAsia="Arial" w:hAnsi="Artifex CF Extra Light" w:cs="Times New Roman"/>
          <w:bCs/>
          <w:color w:val="1F3864" w:themeColor="accent1" w:themeShade="80"/>
          <w:sz w:val="18"/>
          <w:szCs w:val="18"/>
        </w:rPr>
      </w:pPr>
      <w:r w:rsidRPr="00D20ABC">
        <w:rPr>
          <w:rFonts w:ascii="Artifex CF Extra Light" w:eastAsia="Arial" w:hAnsi="Artifex CF Extra Light" w:cs="Times New Roman"/>
          <w:bCs/>
          <w:color w:val="1F3864" w:themeColor="accent1" w:themeShade="80"/>
          <w:sz w:val="18"/>
          <w:szCs w:val="18"/>
        </w:rPr>
        <w:t xml:space="preserve">Finanzas: 9 </w:t>
      </w:r>
    </w:p>
    <w:p w14:paraId="2D7F4C42" w14:textId="77777777" w:rsidR="002973B1" w:rsidRPr="00D20ABC" w:rsidRDefault="002973B1" w:rsidP="007E7BBF">
      <w:pPr>
        <w:pStyle w:val="ListParagraph"/>
        <w:numPr>
          <w:ilvl w:val="0"/>
          <w:numId w:val="38"/>
        </w:numPr>
        <w:tabs>
          <w:tab w:val="left" w:pos="1900"/>
        </w:tabs>
        <w:spacing w:line="380" w:lineRule="atLeast"/>
        <w:jc w:val="both"/>
        <w:rPr>
          <w:rFonts w:ascii="Artifex CF Extra Light" w:eastAsia="Arial" w:hAnsi="Artifex CF Extra Light" w:cs="Times New Roman"/>
          <w:bCs/>
          <w:color w:val="1F3864" w:themeColor="accent1" w:themeShade="80"/>
          <w:sz w:val="18"/>
          <w:szCs w:val="18"/>
        </w:rPr>
      </w:pPr>
      <w:r w:rsidRPr="00D20ABC">
        <w:rPr>
          <w:rFonts w:ascii="Artifex CF Extra Light" w:eastAsia="Arial" w:hAnsi="Artifex CF Extra Light" w:cs="Times New Roman"/>
          <w:bCs/>
          <w:color w:val="1F3864" w:themeColor="accent1" w:themeShade="80"/>
          <w:sz w:val="18"/>
          <w:szCs w:val="18"/>
        </w:rPr>
        <w:t xml:space="preserve">Control y Fiscalización: 1 </w:t>
      </w:r>
    </w:p>
    <w:p w14:paraId="079D55FF" w14:textId="77777777" w:rsidR="002973B1" w:rsidRPr="00D20ABC" w:rsidRDefault="002973B1" w:rsidP="007E7BBF">
      <w:pPr>
        <w:pStyle w:val="ListParagraph"/>
        <w:numPr>
          <w:ilvl w:val="0"/>
          <w:numId w:val="38"/>
        </w:numPr>
        <w:tabs>
          <w:tab w:val="left" w:pos="1900"/>
        </w:tabs>
        <w:spacing w:line="380" w:lineRule="atLeast"/>
        <w:jc w:val="both"/>
        <w:rPr>
          <w:rFonts w:ascii="Artifex CF Extra Light" w:eastAsia="Arial" w:hAnsi="Artifex CF Extra Light" w:cs="Times New Roman"/>
          <w:bCs/>
          <w:color w:val="1F3864" w:themeColor="accent1" w:themeShade="80"/>
          <w:sz w:val="18"/>
          <w:szCs w:val="18"/>
        </w:rPr>
      </w:pPr>
      <w:r w:rsidRPr="00D20ABC">
        <w:rPr>
          <w:rFonts w:ascii="Artifex CF Extra Light" w:eastAsia="Arial" w:hAnsi="Artifex CF Extra Light" w:cs="Times New Roman"/>
          <w:bCs/>
          <w:color w:val="1F3864" w:themeColor="accent1" w:themeShade="80"/>
          <w:sz w:val="18"/>
          <w:szCs w:val="18"/>
        </w:rPr>
        <w:t>Programas y Proyectos:1</w:t>
      </w:r>
    </w:p>
    <w:p w14:paraId="39F8DF32" w14:textId="77777777" w:rsidR="002973B1" w:rsidRPr="00D20ABC" w:rsidRDefault="002973B1" w:rsidP="007E7BBF">
      <w:pPr>
        <w:pStyle w:val="ListParagraph"/>
        <w:numPr>
          <w:ilvl w:val="0"/>
          <w:numId w:val="38"/>
        </w:numPr>
        <w:tabs>
          <w:tab w:val="left" w:pos="1900"/>
        </w:tabs>
        <w:spacing w:line="380" w:lineRule="atLeast"/>
        <w:jc w:val="both"/>
        <w:rPr>
          <w:rFonts w:ascii="Artifex CF Extra Light" w:eastAsia="Arial" w:hAnsi="Artifex CF Extra Light" w:cs="Times New Roman"/>
          <w:bCs/>
          <w:color w:val="1F3864" w:themeColor="accent1" w:themeShade="80"/>
          <w:sz w:val="18"/>
          <w:szCs w:val="18"/>
        </w:rPr>
      </w:pPr>
      <w:r w:rsidRPr="00D20ABC">
        <w:rPr>
          <w:rFonts w:ascii="Artifex CF Extra Light" w:eastAsia="Arial" w:hAnsi="Artifex CF Extra Light" w:cs="Times New Roman"/>
          <w:bCs/>
          <w:color w:val="1F3864" w:themeColor="accent1" w:themeShade="80"/>
          <w:sz w:val="18"/>
          <w:szCs w:val="18"/>
        </w:rPr>
        <w:t>Estadísticas: 8</w:t>
      </w:r>
    </w:p>
    <w:p w14:paraId="1B97468D" w14:textId="77777777" w:rsidR="002973B1" w:rsidRPr="00D20ABC" w:rsidRDefault="002973B1" w:rsidP="007E7BBF">
      <w:pPr>
        <w:pStyle w:val="ListParagraph"/>
        <w:numPr>
          <w:ilvl w:val="0"/>
          <w:numId w:val="38"/>
        </w:numPr>
        <w:tabs>
          <w:tab w:val="left" w:pos="1900"/>
        </w:tabs>
        <w:spacing w:line="380" w:lineRule="atLeast"/>
        <w:jc w:val="both"/>
        <w:rPr>
          <w:rFonts w:ascii="Artifex CF Extra Light" w:eastAsia="Arial" w:hAnsi="Artifex CF Extra Light" w:cs="Times New Roman"/>
          <w:bCs/>
          <w:color w:val="1F3864" w:themeColor="accent1" w:themeShade="80"/>
          <w:sz w:val="18"/>
          <w:szCs w:val="18"/>
        </w:rPr>
      </w:pPr>
      <w:r w:rsidRPr="00D20ABC">
        <w:rPr>
          <w:rFonts w:ascii="Artifex CF Extra Light" w:eastAsia="Arial" w:hAnsi="Artifex CF Extra Light" w:cs="Times New Roman"/>
          <w:bCs/>
          <w:color w:val="1F3864" w:themeColor="accent1" w:themeShade="80"/>
          <w:sz w:val="18"/>
          <w:szCs w:val="18"/>
        </w:rPr>
        <w:t>Compras y Contrataciones: 7</w:t>
      </w:r>
    </w:p>
    <w:p w14:paraId="157A4A58" w14:textId="77777777" w:rsidR="002973B1" w:rsidRPr="00D20ABC" w:rsidRDefault="002973B1" w:rsidP="007E7BBF">
      <w:pPr>
        <w:pStyle w:val="ListParagraph"/>
        <w:numPr>
          <w:ilvl w:val="0"/>
          <w:numId w:val="38"/>
        </w:numPr>
        <w:tabs>
          <w:tab w:val="left" w:pos="1900"/>
        </w:tabs>
        <w:spacing w:line="380" w:lineRule="atLeast"/>
        <w:jc w:val="both"/>
        <w:rPr>
          <w:rFonts w:ascii="Artifex CF Extra Light" w:eastAsia="Arial" w:hAnsi="Artifex CF Extra Light" w:cs="Times New Roman"/>
          <w:bCs/>
          <w:color w:val="1F3864" w:themeColor="accent1" w:themeShade="80"/>
          <w:sz w:val="18"/>
          <w:szCs w:val="18"/>
        </w:rPr>
      </w:pPr>
      <w:r w:rsidRPr="00D20ABC">
        <w:rPr>
          <w:rFonts w:ascii="Artifex CF Extra Light" w:eastAsia="Arial" w:hAnsi="Artifex CF Extra Light" w:cs="Times New Roman"/>
          <w:bCs/>
          <w:color w:val="1F3864" w:themeColor="accent1" w:themeShade="80"/>
          <w:sz w:val="18"/>
          <w:szCs w:val="18"/>
        </w:rPr>
        <w:t>Dirección Atención Especializada: 26</w:t>
      </w:r>
    </w:p>
    <w:p w14:paraId="560EB7DE" w14:textId="37FD2B5F" w:rsidR="00A73630" w:rsidRPr="00D20ABC" w:rsidRDefault="002973B1" w:rsidP="007E7BBF">
      <w:pPr>
        <w:pStyle w:val="ListParagraph"/>
        <w:numPr>
          <w:ilvl w:val="0"/>
          <w:numId w:val="38"/>
        </w:numPr>
        <w:tabs>
          <w:tab w:val="left" w:pos="1900"/>
        </w:tabs>
        <w:spacing w:line="380" w:lineRule="atLeast"/>
        <w:jc w:val="both"/>
        <w:rPr>
          <w:rFonts w:ascii="Artifex CF Extra Light" w:eastAsia="Arial" w:hAnsi="Artifex CF Extra Light" w:cs="Times New Roman"/>
          <w:bCs/>
          <w:color w:val="1F3864" w:themeColor="accent1" w:themeShade="80"/>
          <w:sz w:val="18"/>
          <w:szCs w:val="18"/>
        </w:rPr>
      </w:pPr>
      <w:r w:rsidRPr="00D20ABC">
        <w:rPr>
          <w:rFonts w:ascii="Artifex CF Extra Light" w:eastAsia="Arial" w:hAnsi="Artifex CF Extra Light" w:cs="Times New Roman"/>
          <w:bCs/>
          <w:color w:val="1F3864" w:themeColor="accent1" w:themeShade="80"/>
          <w:sz w:val="18"/>
          <w:szCs w:val="18"/>
        </w:rPr>
        <w:t>Consultoría Jurídica: 2</w:t>
      </w:r>
    </w:p>
    <w:p w14:paraId="27128F5D" w14:textId="77777777" w:rsidR="00DC173A" w:rsidRPr="00D20ABC" w:rsidRDefault="00DC173A" w:rsidP="007E7BBF">
      <w:pPr>
        <w:pStyle w:val="ListParagraph"/>
        <w:numPr>
          <w:ilvl w:val="0"/>
          <w:numId w:val="38"/>
        </w:numPr>
        <w:tabs>
          <w:tab w:val="left" w:pos="1900"/>
        </w:tabs>
        <w:spacing w:line="380" w:lineRule="atLeast"/>
        <w:jc w:val="both"/>
        <w:rPr>
          <w:rFonts w:ascii="Artifex CF Extra Light" w:eastAsia="Arial" w:hAnsi="Artifex CF Extra Light" w:cs="Times New Roman"/>
          <w:bCs/>
          <w:color w:val="1F3864" w:themeColor="accent1" w:themeShade="80"/>
          <w:sz w:val="18"/>
          <w:szCs w:val="18"/>
        </w:rPr>
      </w:pPr>
      <w:r w:rsidRPr="00D20ABC">
        <w:rPr>
          <w:rFonts w:ascii="Artifex CF Extra Light" w:eastAsia="Arial" w:hAnsi="Artifex CF Extra Light" w:cs="Times New Roman"/>
          <w:bCs/>
          <w:color w:val="1F3864" w:themeColor="accent1" w:themeShade="80"/>
          <w:sz w:val="18"/>
          <w:szCs w:val="18"/>
        </w:rPr>
        <w:t>Dirección Administrativa: 1</w:t>
      </w:r>
    </w:p>
    <w:p w14:paraId="0E12BB6E" w14:textId="77777777" w:rsidR="00DC173A" w:rsidRPr="00D20ABC" w:rsidRDefault="00DC173A" w:rsidP="007E7BBF">
      <w:pPr>
        <w:pStyle w:val="ListParagraph"/>
        <w:numPr>
          <w:ilvl w:val="0"/>
          <w:numId w:val="38"/>
        </w:numPr>
        <w:tabs>
          <w:tab w:val="left" w:pos="1900"/>
        </w:tabs>
        <w:spacing w:line="380" w:lineRule="atLeast"/>
        <w:jc w:val="both"/>
        <w:rPr>
          <w:rFonts w:ascii="Artifex CF Extra Light" w:eastAsia="Arial" w:hAnsi="Artifex CF Extra Light" w:cs="Times New Roman"/>
          <w:bCs/>
          <w:color w:val="1F3864" w:themeColor="accent1" w:themeShade="80"/>
          <w:sz w:val="18"/>
          <w:szCs w:val="18"/>
        </w:rPr>
      </w:pPr>
      <w:r w:rsidRPr="00D20ABC">
        <w:rPr>
          <w:rFonts w:ascii="Artifex CF Extra Light" w:eastAsia="Arial" w:hAnsi="Artifex CF Extra Light" w:cs="Times New Roman"/>
          <w:bCs/>
          <w:color w:val="1F3864" w:themeColor="accent1" w:themeShade="80"/>
          <w:sz w:val="18"/>
          <w:szCs w:val="18"/>
        </w:rPr>
        <w:t>Pasantías Médicas: 2</w:t>
      </w:r>
    </w:p>
    <w:p w14:paraId="7FAD19DD" w14:textId="77777777" w:rsidR="00DC173A" w:rsidRPr="00D20ABC" w:rsidRDefault="00DC173A" w:rsidP="007E7BBF">
      <w:pPr>
        <w:pStyle w:val="ListParagraph"/>
        <w:numPr>
          <w:ilvl w:val="0"/>
          <w:numId w:val="38"/>
        </w:numPr>
        <w:tabs>
          <w:tab w:val="left" w:pos="1900"/>
        </w:tabs>
        <w:spacing w:line="380" w:lineRule="atLeast"/>
        <w:jc w:val="both"/>
        <w:rPr>
          <w:rFonts w:ascii="Artifex CF Extra Light" w:eastAsia="Arial" w:hAnsi="Artifex CF Extra Light" w:cs="Times New Roman"/>
          <w:bCs/>
          <w:color w:val="1F3864" w:themeColor="accent1" w:themeShade="80"/>
          <w:sz w:val="18"/>
          <w:szCs w:val="18"/>
        </w:rPr>
      </w:pPr>
      <w:r w:rsidRPr="00D20ABC">
        <w:rPr>
          <w:rFonts w:ascii="Artifex CF Extra Light" w:eastAsia="Arial" w:hAnsi="Artifex CF Extra Light" w:cs="Times New Roman"/>
          <w:bCs/>
          <w:color w:val="1F3864" w:themeColor="accent1" w:themeShade="80"/>
          <w:sz w:val="18"/>
          <w:szCs w:val="18"/>
        </w:rPr>
        <w:t>Dirección de Emergencias: 9</w:t>
      </w:r>
    </w:p>
    <w:p w14:paraId="0675BA26" w14:textId="63DC5085" w:rsidR="00DC173A" w:rsidRPr="00D20ABC" w:rsidRDefault="00DC173A" w:rsidP="007E7BBF">
      <w:pPr>
        <w:pStyle w:val="ListParagraph"/>
        <w:numPr>
          <w:ilvl w:val="0"/>
          <w:numId w:val="38"/>
        </w:numPr>
        <w:tabs>
          <w:tab w:val="left" w:pos="1900"/>
        </w:tabs>
        <w:spacing w:line="380" w:lineRule="atLeast"/>
        <w:jc w:val="both"/>
        <w:rPr>
          <w:rFonts w:ascii="Artifex CF Extra Light" w:eastAsia="Arial" w:hAnsi="Artifex CF Extra Light" w:cs="Times New Roman"/>
          <w:bCs/>
          <w:color w:val="1F3864" w:themeColor="accent1" w:themeShade="80"/>
          <w:sz w:val="18"/>
          <w:szCs w:val="18"/>
        </w:rPr>
      </w:pPr>
      <w:r w:rsidRPr="00D20ABC">
        <w:rPr>
          <w:rFonts w:ascii="Artifex CF Extra Light" w:eastAsia="Arial" w:hAnsi="Artifex CF Extra Light" w:cs="Times New Roman"/>
          <w:bCs/>
          <w:color w:val="1F3864" w:themeColor="accent1" w:themeShade="80"/>
          <w:sz w:val="18"/>
          <w:szCs w:val="18"/>
        </w:rPr>
        <w:t>Atención a la Red: 16</w:t>
      </w:r>
    </w:p>
    <w:p w14:paraId="0EF56AC0" w14:textId="50DDF3C7" w:rsidR="00307D33" w:rsidRPr="00D20ABC" w:rsidRDefault="00307D33" w:rsidP="007E7BBF">
      <w:pPr>
        <w:pStyle w:val="ListParagraph"/>
        <w:numPr>
          <w:ilvl w:val="0"/>
          <w:numId w:val="39"/>
        </w:numPr>
        <w:tabs>
          <w:tab w:val="left" w:pos="1900"/>
        </w:tabs>
        <w:spacing w:line="380" w:lineRule="atLeast"/>
        <w:jc w:val="both"/>
        <w:rPr>
          <w:rFonts w:ascii="Artifex CF Extra Light" w:eastAsia="Arial" w:hAnsi="Artifex CF Extra Light" w:cs="Times New Roman"/>
          <w:bCs/>
          <w:color w:val="1F3864" w:themeColor="accent1" w:themeShade="80"/>
          <w:sz w:val="18"/>
          <w:szCs w:val="18"/>
        </w:rPr>
      </w:pPr>
      <w:r w:rsidRPr="00D20ABC">
        <w:rPr>
          <w:rFonts w:ascii="Artifex CF Extra Light" w:eastAsia="Arial" w:hAnsi="Artifex CF Extra Light" w:cs="Times New Roman"/>
          <w:bCs/>
          <w:color w:val="1F3864" w:themeColor="accent1" w:themeShade="80"/>
          <w:sz w:val="18"/>
          <w:szCs w:val="18"/>
        </w:rPr>
        <w:t>Promedio de días que toma la OAI para responder o completar una solicitud</w:t>
      </w:r>
      <w:r w:rsidR="004C0B1D" w:rsidRPr="00D20ABC">
        <w:rPr>
          <w:rFonts w:ascii="Artifex CF Extra Light" w:eastAsia="Arial" w:hAnsi="Artifex CF Extra Light" w:cs="Times New Roman"/>
          <w:bCs/>
          <w:color w:val="1F3864" w:themeColor="accent1" w:themeShade="80"/>
          <w:sz w:val="18"/>
          <w:szCs w:val="18"/>
        </w:rPr>
        <w:t>:</w:t>
      </w:r>
      <w:r w:rsidRPr="00D20ABC">
        <w:rPr>
          <w:rFonts w:ascii="Artifex CF Extra Light" w:eastAsia="Arial" w:hAnsi="Artifex CF Extra Light" w:cs="Times New Roman"/>
          <w:bCs/>
          <w:color w:val="1F3864" w:themeColor="accent1" w:themeShade="80"/>
          <w:sz w:val="18"/>
          <w:szCs w:val="18"/>
        </w:rPr>
        <w:t xml:space="preserve"> 8 a </w:t>
      </w:r>
      <w:r w:rsidR="004C0B1D" w:rsidRPr="00D20ABC">
        <w:rPr>
          <w:rFonts w:ascii="Artifex CF Extra Light" w:eastAsia="Arial" w:hAnsi="Artifex CF Extra Light" w:cs="Times New Roman"/>
          <w:bCs/>
          <w:color w:val="1F3864" w:themeColor="accent1" w:themeShade="80"/>
          <w:sz w:val="18"/>
          <w:szCs w:val="18"/>
        </w:rPr>
        <w:t xml:space="preserve">10 días </w:t>
      </w:r>
      <w:r w:rsidR="00A72791" w:rsidRPr="00D20ABC">
        <w:rPr>
          <w:rFonts w:ascii="Artifex CF Extra Light" w:eastAsia="Arial" w:hAnsi="Artifex CF Extra Light" w:cs="Times New Roman"/>
          <w:bCs/>
          <w:color w:val="1F3864" w:themeColor="accent1" w:themeShade="80"/>
          <w:sz w:val="18"/>
          <w:szCs w:val="18"/>
        </w:rPr>
        <w:t xml:space="preserve">y </w:t>
      </w:r>
      <w:r w:rsidRPr="00D20ABC">
        <w:rPr>
          <w:rFonts w:ascii="Artifex CF Extra Light" w:eastAsia="Arial" w:hAnsi="Artifex CF Extra Light" w:cs="Times New Roman"/>
          <w:bCs/>
          <w:color w:val="1F3864" w:themeColor="accent1" w:themeShade="80"/>
          <w:sz w:val="18"/>
          <w:szCs w:val="18"/>
        </w:rPr>
        <w:t xml:space="preserve">solicitudes complejas dentro del plazo de los 15 días hábiles </w:t>
      </w:r>
    </w:p>
    <w:p w14:paraId="33827B5B" w14:textId="0F848A16" w:rsidR="00307D33" w:rsidRPr="00D20ABC" w:rsidRDefault="00307D33" w:rsidP="007E7BBF">
      <w:pPr>
        <w:pStyle w:val="ListParagraph"/>
        <w:numPr>
          <w:ilvl w:val="0"/>
          <w:numId w:val="39"/>
        </w:numPr>
        <w:tabs>
          <w:tab w:val="left" w:pos="1900"/>
        </w:tabs>
        <w:spacing w:line="380" w:lineRule="atLeast"/>
        <w:jc w:val="both"/>
        <w:rPr>
          <w:rFonts w:ascii="Artifex CF Extra Light" w:eastAsia="Arial" w:hAnsi="Artifex CF Extra Light" w:cs="Times New Roman"/>
          <w:bCs/>
          <w:color w:val="1F3864" w:themeColor="accent1" w:themeShade="80"/>
          <w:sz w:val="18"/>
          <w:szCs w:val="18"/>
        </w:rPr>
      </w:pPr>
      <w:r w:rsidRPr="00D20ABC">
        <w:rPr>
          <w:rFonts w:ascii="Artifex CF Extra Light" w:eastAsia="Arial" w:hAnsi="Artifex CF Extra Light" w:cs="Times New Roman"/>
          <w:bCs/>
          <w:color w:val="1F3864" w:themeColor="accent1" w:themeShade="80"/>
          <w:sz w:val="18"/>
          <w:szCs w:val="18"/>
        </w:rPr>
        <w:t>Cantidad de Datos liberados y actualizados disponibles en el portal de Datos Abiertos</w:t>
      </w:r>
      <w:r w:rsidR="00881B16" w:rsidRPr="00D20ABC">
        <w:rPr>
          <w:rFonts w:ascii="Artifex CF Extra Light" w:eastAsia="Arial" w:hAnsi="Artifex CF Extra Light" w:cs="Times New Roman"/>
          <w:bCs/>
          <w:color w:val="1F3864" w:themeColor="accent1" w:themeShade="80"/>
          <w:sz w:val="18"/>
          <w:szCs w:val="18"/>
        </w:rPr>
        <w:t>:</w:t>
      </w:r>
    </w:p>
    <w:p w14:paraId="2FC33411" w14:textId="77777777" w:rsidR="00307D33" w:rsidRPr="00D20ABC" w:rsidRDefault="00307D33" w:rsidP="007E7BBF">
      <w:pPr>
        <w:pStyle w:val="ListParagraph"/>
        <w:numPr>
          <w:ilvl w:val="0"/>
          <w:numId w:val="38"/>
        </w:numPr>
        <w:tabs>
          <w:tab w:val="left" w:pos="1900"/>
        </w:tabs>
        <w:spacing w:line="380" w:lineRule="atLeast"/>
        <w:jc w:val="both"/>
        <w:rPr>
          <w:rFonts w:ascii="Artifex CF Extra Light" w:eastAsia="Arial" w:hAnsi="Artifex CF Extra Light" w:cs="Times New Roman"/>
          <w:bCs/>
          <w:color w:val="1F3864" w:themeColor="accent1" w:themeShade="80"/>
          <w:sz w:val="18"/>
          <w:szCs w:val="18"/>
        </w:rPr>
      </w:pPr>
      <w:r w:rsidRPr="00D20ABC">
        <w:rPr>
          <w:rFonts w:ascii="Artifex CF Extra Light" w:eastAsia="Arial" w:hAnsi="Artifex CF Extra Light" w:cs="Times New Roman"/>
          <w:bCs/>
          <w:color w:val="1F3864" w:themeColor="accent1" w:themeShade="80"/>
          <w:sz w:val="18"/>
          <w:szCs w:val="18"/>
        </w:rPr>
        <w:t>Datos liberados y actualizados: 3 conjuntos de datos</w:t>
      </w:r>
    </w:p>
    <w:p w14:paraId="6EB13A21" w14:textId="77777777" w:rsidR="00307D33" w:rsidRPr="00D20ABC" w:rsidRDefault="00307D33" w:rsidP="007E7BBF">
      <w:pPr>
        <w:pStyle w:val="ListParagraph"/>
        <w:numPr>
          <w:ilvl w:val="0"/>
          <w:numId w:val="38"/>
        </w:numPr>
        <w:tabs>
          <w:tab w:val="left" w:pos="1900"/>
        </w:tabs>
        <w:spacing w:line="380" w:lineRule="atLeast"/>
        <w:jc w:val="both"/>
        <w:rPr>
          <w:rFonts w:ascii="Artifex CF Extra Light" w:eastAsia="Arial" w:hAnsi="Artifex CF Extra Light" w:cs="Times New Roman"/>
          <w:bCs/>
          <w:color w:val="1F3864" w:themeColor="accent1" w:themeShade="80"/>
          <w:sz w:val="18"/>
          <w:szCs w:val="18"/>
        </w:rPr>
      </w:pPr>
      <w:r w:rsidRPr="00D20ABC">
        <w:rPr>
          <w:rFonts w:ascii="Artifex CF Extra Light" w:eastAsia="Arial" w:hAnsi="Artifex CF Extra Light" w:cs="Times New Roman"/>
          <w:bCs/>
          <w:color w:val="1F3864" w:themeColor="accent1" w:themeShade="80"/>
          <w:sz w:val="18"/>
          <w:szCs w:val="18"/>
        </w:rPr>
        <w:t>Datos liberados y actualizados: 3 conjuntos de datos</w:t>
      </w:r>
    </w:p>
    <w:p w14:paraId="77F87622" w14:textId="3F7C3BDC" w:rsidR="00E80035" w:rsidRPr="00D20ABC" w:rsidRDefault="00307D33" w:rsidP="007E7BBF">
      <w:pPr>
        <w:pStyle w:val="ListParagraph"/>
        <w:numPr>
          <w:ilvl w:val="0"/>
          <w:numId w:val="39"/>
        </w:numPr>
        <w:tabs>
          <w:tab w:val="left" w:pos="1900"/>
        </w:tabs>
        <w:spacing w:line="380" w:lineRule="atLeast"/>
        <w:jc w:val="both"/>
        <w:rPr>
          <w:rFonts w:ascii="Artifex CF Extra Light" w:eastAsia="Arial" w:hAnsi="Artifex CF Extra Light" w:cs="Times New Roman"/>
          <w:bCs/>
          <w:color w:val="1F3864" w:themeColor="accent1" w:themeShade="80"/>
          <w:sz w:val="18"/>
          <w:szCs w:val="18"/>
        </w:rPr>
      </w:pPr>
      <w:r w:rsidRPr="00D20ABC">
        <w:rPr>
          <w:rFonts w:ascii="Artifex CF Extra Light" w:eastAsia="Arial" w:hAnsi="Artifex CF Extra Light" w:cs="Times New Roman"/>
          <w:bCs/>
          <w:color w:val="1F3864" w:themeColor="accent1" w:themeShade="80"/>
          <w:sz w:val="18"/>
          <w:szCs w:val="18"/>
        </w:rPr>
        <w:t xml:space="preserve">Cantidad de declaraciones Juradas publicadas: </w:t>
      </w:r>
      <w:r w:rsidR="004C45C1" w:rsidRPr="00D20ABC">
        <w:rPr>
          <w:rFonts w:ascii="Artifex CF Extra Light" w:eastAsia="Arial" w:hAnsi="Artifex CF Extra Light" w:cs="Times New Roman"/>
          <w:bCs/>
          <w:color w:val="1F3864" w:themeColor="accent1" w:themeShade="80"/>
          <w:sz w:val="18"/>
          <w:szCs w:val="18"/>
        </w:rPr>
        <w:t xml:space="preserve"> </w:t>
      </w:r>
      <w:r w:rsidRPr="00D20ABC">
        <w:rPr>
          <w:rFonts w:ascii="Artifex CF Extra Light" w:eastAsia="Arial" w:hAnsi="Artifex CF Extra Light" w:cs="Times New Roman"/>
          <w:bCs/>
          <w:color w:val="1F3864" w:themeColor="accent1" w:themeShade="80"/>
          <w:sz w:val="18"/>
          <w:szCs w:val="18"/>
        </w:rPr>
        <w:t>21 D</w:t>
      </w:r>
      <w:r w:rsidR="001665C1" w:rsidRPr="00D20ABC">
        <w:rPr>
          <w:rFonts w:ascii="Artifex CF Extra Light" w:eastAsia="Arial" w:hAnsi="Artifex CF Extra Light" w:cs="Times New Roman"/>
          <w:bCs/>
          <w:color w:val="1F3864" w:themeColor="accent1" w:themeShade="80"/>
          <w:sz w:val="18"/>
          <w:szCs w:val="18"/>
        </w:rPr>
        <w:t>eclaraciones Juradas</w:t>
      </w:r>
      <w:r w:rsidRPr="00D20ABC">
        <w:rPr>
          <w:rFonts w:ascii="Artifex CF Extra Light" w:eastAsia="Arial" w:hAnsi="Artifex CF Extra Light" w:cs="Times New Roman"/>
          <w:bCs/>
          <w:color w:val="1F3864" w:themeColor="accent1" w:themeShade="80"/>
          <w:sz w:val="18"/>
          <w:szCs w:val="18"/>
        </w:rPr>
        <w:t xml:space="preserve"> publicadas </w:t>
      </w:r>
    </w:p>
    <w:p w14:paraId="7796226E" w14:textId="4E92AD21" w:rsidR="00307D33" w:rsidRPr="00D20ABC" w:rsidRDefault="00307D33" w:rsidP="007E7BBF">
      <w:pPr>
        <w:pStyle w:val="ListParagraph"/>
        <w:numPr>
          <w:ilvl w:val="0"/>
          <w:numId w:val="39"/>
        </w:numPr>
        <w:tabs>
          <w:tab w:val="left" w:pos="1900"/>
        </w:tabs>
        <w:spacing w:line="380" w:lineRule="atLeast"/>
        <w:jc w:val="both"/>
        <w:rPr>
          <w:rFonts w:ascii="Artifex CF Extra Light" w:eastAsia="Arial" w:hAnsi="Artifex CF Extra Light" w:cs="Times New Roman"/>
          <w:bCs/>
          <w:color w:val="1F3864" w:themeColor="accent1" w:themeShade="80"/>
          <w:sz w:val="18"/>
          <w:szCs w:val="18"/>
        </w:rPr>
      </w:pPr>
      <w:r w:rsidRPr="00D20ABC">
        <w:rPr>
          <w:rFonts w:ascii="Artifex CF Extra Light" w:eastAsia="Arial" w:hAnsi="Artifex CF Extra Light" w:cs="Times New Roman"/>
          <w:bCs/>
          <w:color w:val="1F3864" w:themeColor="accent1" w:themeShade="80"/>
          <w:sz w:val="18"/>
          <w:szCs w:val="18"/>
        </w:rPr>
        <w:t>Cantidad de obligados a declaraciones juradas de su institución</w:t>
      </w:r>
      <w:r w:rsidR="00E80035" w:rsidRPr="00D20ABC">
        <w:rPr>
          <w:rFonts w:ascii="Artifex CF Extra Light" w:eastAsia="Arial" w:hAnsi="Artifex CF Extra Light" w:cs="Times New Roman"/>
          <w:bCs/>
          <w:color w:val="1F3864" w:themeColor="accent1" w:themeShade="80"/>
          <w:sz w:val="18"/>
          <w:szCs w:val="18"/>
        </w:rPr>
        <w:t>:</w:t>
      </w:r>
      <w:r w:rsidRPr="00D20ABC">
        <w:rPr>
          <w:rFonts w:ascii="Artifex CF Extra Light" w:eastAsia="Arial" w:hAnsi="Artifex CF Extra Light" w:cs="Times New Roman"/>
          <w:bCs/>
          <w:color w:val="1F3864" w:themeColor="accent1" w:themeShade="80"/>
          <w:sz w:val="18"/>
          <w:szCs w:val="18"/>
        </w:rPr>
        <w:t xml:space="preserve"> 8 </w:t>
      </w:r>
      <w:r w:rsidR="00E80035" w:rsidRPr="00D20ABC">
        <w:rPr>
          <w:rFonts w:ascii="Artifex CF Extra Light" w:eastAsia="Arial" w:hAnsi="Artifex CF Extra Light" w:cs="Times New Roman"/>
          <w:bCs/>
          <w:color w:val="1F3864" w:themeColor="accent1" w:themeShade="80"/>
          <w:sz w:val="18"/>
          <w:szCs w:val="18"/>
        </w:rPr>
        <w:t xml:space="preserve">declaraciones </w:t>
      </w:r>
      <w:r w:rsidRPr="00D20ABC">
        <w:rPr>
          <w:rFonts w:ascii="Artifex CF Extra Light" w:eastAsia="Arial" w:hAnsi="Artifex CF Extra Light" w:cs="Times New Roman"/>
          <w:bCs/>
          <w:color w:val="1F3864" w:themeColor="accent1" w:themeShade="80"/>
          <w:sz w:val="18"/>
          <w:szCs w:val="18"/>
        </w:rPr>
        <w:t>obliga</w:t>
      </w:r>
      <w:r w:rsidR="00E80035" w:rsidRPr="00D20ABC">
        <w:rPr>
          <w:rFonts w:ascii="Artifex CF Extra Light" w:eastAsia="Arial" w:hAnsi="Artifex CF Extra Light" w:cs="Times New Roman"/>
          <w:bCs/>
          <w:color w:val="1F3864" w:themeColor="accent1" w:themeShade="80"/>
          <w:sz w:val="18"/>
          <w:szCs w:val="18"/>
        </w:rPr>
        <w:t>torias</w:t>
      </w:r>
    </w:p>
    <w:p w14:paraId="2192BB01" w14:textId="32E5EB1A" w:rsidR="002973B1" w:rsidRPr="00D20ABC" w:rsidRDefault="00307D33" w:rsidP="007E7BBF">
      <w:pPr>
        <w:pStyle w:val="ListParagraph"/>
        <w:numPr>
          <w:ilvl w:val="0"/>
          <w:numId w:val="39"/>
        </w:numPr>
        <w:tabs>
          <w:tab w:val="left" w:pos="1900"/>
        </w:tabs>
        <w:spacing w:line="380" w:lineRule="atLeast"/>
        <w:jc w:val="both"/>
        <w:rPr>
          <w:rFonts w:ascii="Artifex CF Extra Light" w:eastAsia="Arial" w:hAnsi="Artifex CF Extra Light" w:cs="Times New Roman"/>
          <w:bCs/>
          <w:color w:val="1F3864" w:themeColor="accent1" w:themeShade="80"/>
          <w:sz w:val="18"/>
          <w:szCs w:val="18"/>
        </w:rPr>
      </w:pPr>
      <w:r w:rsidRPr="00D20ABC">
        <w:rPr>
          <w:rFonts w:ascii="Artifex CF Extra Light" w:eastAsia="Arial" w:hAnsi="Artifex CF Extra Light" w:cs="Times New Roman"/>
          <w:bCs/>
          <w:color w:val="1F3864" w:themeColor="accent1" w:themeShade="80"/>
          <w:sz w:val="18"/>
          <w:szCs w:val="18"/>
        </w:rPr>
        <w:t>Porcentaje de cumplimiento del Plan de la CEP y/o calificación enviada por DIGEIG</w:t>
      </w:r>
      <w:r w:rsidR="0023766A" w:rsidRPr="00D20ABC">
        <w:rPr>
          <w:rFonts w:ascii="Artifex CF Extra Light" w:eastAsia="Arial" w:hAnsi="Artifex CF Extra Light" w:cs="Times New Roman"/>
          <w:bCs/>
          <w:color w:val="1F3864" w:themeColor="accent1" w:themeShade="80"/>
          <w:sz w:val="18"/>
          <w:szCs w:val="18"/>
        </w:rPr>
        <w:t xml:space="preserve">: </w:t>
      </w:r>
      <w:r w:rsidRPr="00D20ABC">
        <w:rPr>
          <w:rFonts w:ascii="Artifex CF Extra Light" w:eastAsia="Arial" w:hAnsi="Artifex CF Extra Light" w:cs="Times New Roman"/>
          <w:bCs/>
          <w:color w:val="1F3864" w:themeColor="accent1" w:themeShade="80"/>
          <w:sz w:val="18"/>
          <w:szCs w:val="18"/>
        </w:rPr>
        <w:t>80% cumplimiento</w:t>
      </w:r>
    </w:p>
    <w:p w14:paraId="0DB09AFD" w14:textId="1F244BE0" w:rsidR="00826ED8" w:rsidRPr="00D20ABC" w:rsidRDefault="00826ED8" w:rsidP="007E7BBF">
      <w:pPr>
        <w:numPr>
          <w:ilvl w:val="0"/>
          <w:numId w:val="3"/>
        </w:numPr>
        <w:tabs>
          <w:tab w:val="left" w:pos="1900"/>
        </w:tabs>
        <w:spacing w:line="380" w:lineRule="atLeast"/>
        <w:ind w:left="284" w:firstLine="252"/>
        <w:jc w:val="both"/>
        <w:rPr>
          <w:rFonts w:ascii="Artifex CF Extra Light" w:eastAsia="Arial" w:hAnsi="Artifex CF Extra Light" w:cs="Times New Roman"/>
          <w:b/>
          <w:color w:val="1F3864" w:themeColor="accent1" w:themeShade="80"/>
          <w:sz w:val="18"/>
          <w:szCs w:val="18"/>
        </w:rPr>
      </w:pPr>
      <w:r w:rsidRPr="00D20ABC">
        <w:rPr>
          <w:rFonts w:ascii="Artifex CF Extra Light" w:eastAsia="Arial" w:hAnsi="Artifex CF Extra Light" w:cs="Times New Roman"/>
          <w:b/>
          <w:color w:val="1F3864" w:themeColor="accent1" w:themeShade="80"/>
          <w:sz w:val="18"/>
          <w:szCs w:val="18"/>
        </w:rPr>
        <w:t xml:space="preserve">Normas </w:t>
      </w:r>
      <w:r w:rsidR="00651CA1" w:rsidRPr="00D20ABC">
        <w:rPr>
          <w:rFonts w:ascii="Artifex CF Extra Light" w:eastAsia="Arial" w:hAnsi="Artifex CF Extra Light" w:cs="Times New Roman"/>
          <w:b/>
          <w:color w:val="1F3864" w:themeColor="accent1" w:themeShade="80"/>
          <w:sz w:val="18"/>
          <w:szCs w:val="18"/>
        </w:rPr>
        <w:t xml:space="preserve">Básicas </w:t>
      </w:r>
      <w:r w:rsidRPr="00D20ABC">
        <w:rPr>
          <w:rFonts w:ascii="Artifex CF Extra Light" w:eastAsia="Arial" w:hAnsi="Artifex CF Extra Light" w:cs="Times New Roman"/>
          <w:b/>
          <w:color w:val="1F3864" w:themeColor="accent1" w:themeShade="80"/>
          <w:sz w:val="18"/>
          <w:szCs w:val="18"/>
        </w:rPr>
        <w:t>de Control Interno (N</w:t>
      </w:r>
      <w:r w:rsidR="00651CA1" w:rsidRPr="00D20ABC">
        <w:rPr>
          <w:rFonts w:ascii="Artifex CF Extra Light" w:eastAsia="Arial" w:hAnsi="Artifex CF Extra Light" w:cs="Times New Roman"/>
          <w:b/>
          <w:color w:val="1F3864" w:themeColor="accent1" w:themeShade="80"/>
          <w:sz w:val="18"/>
          <w:szCs w:val="18"/>
        </w:rPr>
        <w:t>OBA</w:t>
      </w:r>
      <w:r w:rsidRPr="00D20ABC">
        <w:rPr>
          <w:rFonts w:ascii="Artifex CF Extra Light" w:eastAsia="Arial" w:hAnsi="Artifex CF Extra Light" w:cs="Times New Roman"/>
          <w:b/>
          <w:color w:val="1F3864" w:themeColor="accent1" w:themeShade="80"/>
          <w:sz w:val="18"/>
          <w:szCs w:val="18"/>
        </w:rPr>
        <w:t>CI)</w:t>
      </w:r>
    </w:p>
    <w:p w14:paraId="4B369F7F" w14:textId="3606114E" w:rsidR="00826ED8" w:rsidRPr="00D20ABC" w:rsidRDefault="009F043D" w:rsidP="00641F86">
      <w:pPr>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D20ABC">
        <w:rPr>
          <w:rFonts w:ascii="Artifex CF Extra Light" w:eastAsia="Arial" w:hAnsi="Artifex CF Extra Light" w:cs="Times New Roman"/>
          <w:color w:val="1F3864" w:themeColor="accent1" w:themeShade="80"/>
          <w:sz w:val="18"/>
          <w:szCs w:val="18"/>
        </w:rPr>
        <w:t>El Servicio Nacional de Salud</w:t>
      </w:r>
      <w:r w:rsidR="00011769" w:rsidRPr="00D20ABC">
        <w:rPr>
          <w:rFonts w:ascii="Artifex CF Extra Light" w:eastAsia="Arial" w:hAnsi="Artifex CF Extra Light" w:cs="Times New Roman"/>
          <w:color w:val="1F3864" w:themeColor="accent1" w:themeShade="80"/>
          <w:sz w:val="18"/>
          <w:szCs w:val="18"/>
        </w:rPr>
        <w:t xml:space="preserve"> ha</w:t>
      </w:r>
      <w:r w:rsidR="00D27F46" w:rsidRPr="00D20ABC">
        <w:rPr>
          <w:rFonts w:ascii="Artifex CF Extra Light" w:eastAsia="Arial" w:hAnsi="Artifex CF Extra Light" w:cs="Times New Roman"/>
          <w:color w:val="1F3864" w:themeColor="accent1" w:themeShade="80"/>
          <w:sz w:val="18"/>
          <w:szCs w:val="18"/>
        </w:rPr>
        <w:t xml:space="preserve"> ratificado el compromiso de mantener la transparencia de la gestión interna de la institución central y enti</w:t>
      </w:r>
      <w:r w:rsidR="004D2A06" w:rsidRPr="00D20ABC">
        <w:rPr>
          <w:rFonts w:ascii="Artifex CF Extra Light" w:eastAsia="Arial" w:hAnsi="Artifex CF Extra Light" w:cs="Times New Roman"/>
          <w:color w:val="1F3864" w:themeColor="accent1" w:themeShade="80"/>
          <w:sz w:val="18"/>
          <w:szCs w:val="18"/>
        </w:rPr>
        <w:t xml:space="preserve">dades desconcentradas de la Red, es por esto </w:t>
      </w:r>
      <w:r w:rsidR="000125AA" w:rsidRPr="00D20ABC">
        <w:rPr>
          <w:rFonts w:ascii="Artifex CF Extra Light" w:eastAsia="Arial" w:hAnsi="Artifex CF Extra Light" w:cs="Times New Roman"/>
          <w:color w:val="1F3864" w:themeColor="accent1" w:themeShade="80"/>
          <w:sz w:val="18"/>
          <w:szCs w:val="18"/>
        </w:rPr>
        <w:lastRenderedPageBreak/>
        <w:t>por lo que</w:t>
      </w:r>
      <w:r w:rsidR="004D2A06" w:rsidRPr="00D20ABC">
        <w:rPr>
          <w:rFonts w:ascii="Artifex CF Extra Light" w:eastAsia="Arial" w:hAnsi="Artifex CF Extra Light" w:cs="Times New Roman"/>
          <w:color w:val="1F3864" w:themeColor="accent1" w:themeShade="80"/>
          <w:sz w:val="18"/>
          <w:szCs w:val="18"/>
        </w:rPr>
        <w:t xml:space="preserve"> partiendo de una meta de </w:t>
      </w:r>
      <w:r w:rsidR="0020255E" w:rsidRPr="00D20ABC">
        <w:rPr>
          <w:rFonts w:ascii="Artifex CF Extra Light" w:eastAsia="Arial" w:hAnsi="Artifex CF Extra Light" w:cs="Times New Roman"/>
          <w:color w:val="1F3864" w:themeColor="accent1" w:themeShade="80"/>
          <w:sz w:val="18"/>
          <w:szCs w:val="18"/>
        </w:rPr>
        <w:t>alrededor de un nueve por ciento (</w:t>
      </w:r>
      <w:r w:rsidR="004D2A06" w:rsidRPr="00D20ABC">
        <w:rPr>
          <w:rFonts w:ascii="Artifex CF Extra Light" w:eastAsia="Arial" w:hAnsi="Artifex CF Extra Light" w:cs="Times New Roman"/>
          <w:color w:val="1F3864" w:themeColor="accent1" w:themeShade="80"/>
          <w:sz w:val="18"/>
          <w:szCs w:val="18"/>
        </w:rPr>
        <w:t>8.50%</w:t>
      </w:r>
      <w:r w:rsidR="0020255E" w:rsidRPr="00D20ABC">
        <w:rPr>
          <w:rFonts w:ascii="Artifex CF Extra Light" w:eastAsia="Arial" w:hAnsi="Artifex CF Extra Light" w:cs="Times New Roman"/>
          <w:color w:val="1F3864" w:themeColor="accent1" w:themeShade="80"/>
          <w:sz w:val="18"/>
          <w:szCs w:val="18"/>
        </w:rPr>
        <w:t>)</w:t>
      </w:r>
      <w:r w:rsidR="004D2A06" w:rsidRPr="00D20ABC">
        <w:rPr>
          <w:rFonts w:ascii="Artifex CF Extra Light" w:eastAsia="Arial" w:hAnsi="Artifex CF Extra Light" w:cs="Times New Roman"/>
          <w:color w:val="1F3864" w:themeColor="accent1" w:themeShade="80"/>
          <w:sz w:val="18"/>
          <w:szCs w:val="18"/>
        </w:rPr>
        <w:t xml:space="preserve"> para principios del año 2018 y mediante los esfuerzos de documentación de las políticas y procedimientos de la institución</w:t>
      </w:r>
      <w:r w:rsidR="00C23FC2" w:rsidRPr="00D20ABC">
        <w:rPr>
          <w:rFonts w:ascii="Artifex CF Extra Light" w:eastAsia="Arial" w:hAnsi="Artifex CF Extra Light" w:cs="Times New Roman"/>
          <w:color w:val="1F3864" w:themeColor="accent1" w:themeShade="80"/>
          <w:sz w:val="18"/>
          <w:szCs w:val="18"/>
        </w:rPr>
        <w:t xml:space="preserve"> de las diferentes áreas de la institución</w:t>
      </w:r>
      <w:r w:rsidR="004D2A06" w:rsidRPr="00D20ABC">
        <w:rPr>
          <w:rFonts w:ascii="Artifex CF Extra Light" w:eastAsia="Arial" w:hAnsi="Artifex CF Extra Light" w:cs="Times New Roman"/>
          <w:color w:val="1F3864" w:themeColor="accent1" w:themeShade="80"/>
          <w:sz w:val="18"/>
          <w:szCs w:val="18"/>
        </w:rPr>
        <w:t xml:space="preserve">, </w:t>
      </w:r>
      <w:r w:rsidR="00BD162E" w:rsidRPr="00D20ABC">
        <w:rPr>
          <w:rFonts w:ascii="Artifex CF Extra Light" w:eastAsia="Arial" w:hAnsi="Artifex CF Extra Light" w:cs="Times New Roman"/>
          <w:color w:val="1F3864" w:themeColor="accent1" w:themeShade="80"/>
          <w:sz w:val="18"/>
          <w:szCs w:val="18"/>
        </w:rPr>
        <w:t>e</w:t>
      </w:r>
      <w:r w:rsidR="00AB26D5" w:rsidRPr="00D20ABC">
        <w:rPr>
          <w:rFonts w:ascii="Artifex CF Extra Light" w:eastAsia="Arial" w:hAnsi="Artifex CF Extra Light" w:cs="Times New Roman"/>
          <w:color w:val="1F3864" w:themeColor="accent1" w:themeShade="80"/>
          <w:sz w:val="18"/>
          <w:szCs w:val="18"/>
        </w:rPr>
        <w:t>n la actualidad, el porcentaje alcanzado es de 9</w:t>
      </w:r>
      <w:r w:rsidR="00BD162E" w:rsidRPr="00D20ABC">
        <w:rPr>
          <w:rFonts w:ascii="Artifex CF Extra Light" w:eastAsia="Arial" w:hAnsi="Artifex CF Extra Light" w:cs="Times New Roman"/>
          <w:color w:val="1F3864" w:themeColor="accent1" w:themeShade="80"/>
          <w:sz w:val="18"/>
          <w:szCs w:val="18"/>
        </w:rPr>
        <w:t>9.10</w:t>
      </w:r>
      <w:r w:rsidR="00AB26D5" w:rsidRPr="00D20ABC">
        <w:rPr>
          <w:rFonts w:ascii="Artifex CF Extra Light" w:eastAsia="Arial" w:hAnsi="Artifex CF Extra Light" w:cs="Times New Roman"/>
          <w:color w:val="1F3864" w:themeColor="accent1" w:themeShade="80"/>
          <w:sz w:val="18"/>
          <w:szCs w:val="18"/>
        </w:rPr>
        <w:t>%.</w:t>
      </w:r>
      <w:r w:rsidR="00691393" w:rsidRPr="00D20ABC">
        <w:rPr>
          <w:rFonts w:ascii="Artifex CF Extra Light" w:eastAsia="Arial" w:hAnsi="Artifex CF Extra Light" w:cs="Times New Roman"/>
          <w:color w:val="1F3864" w:themeColor="accent1" w:themeShade="80"/>
          <w:sz w:val="18"/>
          <w:szCs w:val="18"/>
        </w:rPr>
        <w:t xml:space="preserve"> </w:t>
      </w:r>
    </w:p>
    <w:p w14:paraId="09919ED6" w14:textId="307C9252" w:rsidR="00D27F46" w:rsidRPr="00D20ABC" w:rsidRDefault="00D27F46" w:rsidP="00641F86">
      <w:pPr>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D20ABC">
        <w:rPr>
          <w:rFonts w:ascii="Artifex CF Extra Light" w:eastAsia="Arial" w:hAnsi="Artifex CF Extra Light" w:cs="Times New Roman"/>
          <w:color w:val="1F3864" w:themeColor="accent1" w:themeShade="80"/>
          <w:sz w:val="18"/>
          <w:szCs w:val="18"/>
        </w:rPr>
        <w:t xml:space="preserve">Este compromiso se sustenta en la propuesta estratégica del PEI-SNS 2016-2020, en la Línea Estratégica 1, Objetivo Estratégico 3, cuya Estrategia describe </w:t>
      </w:r>
      <w:r w:rsidRPr="00D20ABC">
        <w:rPr>
          <w:rFonts w:ascii="Artifex CF Extra Light" w:eastAsia="Arial" w:hAnsi="Artifex CF Extra Light" w:cs="Times New Roman"/>
          <w:i/>
          <w:color w:val="1F3864" w:themeColor="accent1" w:themeShade="80"/>
          <w:sz w:val="18"/>
          <w:szCs w:val="18"/>
        </w:rPr>
        <w:t>“Implementar las NOBACI y sus Normas Complementarias en el Nivel Central del SNS y en todos los niveles de la Red”.</w:t>
      </w:r>
      <w:r w:rsidRPr="00D20ABC">
        <w:rPr>
          <w:rFonts w:ascii="Artifex CF Extra Light" w:eastAsia="Arial" w:hAnsi="Artifex CF Extra Light" w:cs="Times New Roman"/>
          <w:color w:val="1F3864" w:themeColor="accent1" w:themeShade="80"/>
          <w:sz w:val="18"/>
          <w:szCs w:val="18"/>
        </w:rPr>
        <w:t xml:space="preserve"> En el año 20</w:t>
      </w:r>
      <w:r w:rsidR="00691393" w:rsidRPr="00D20ABC">
        <w:rPr>
          <w:rFonts w:ascii="Artifex CF Extra Light" w:eastAsia="Arial" w:hAnsi="Artifex CF Extra Light" w:cs="Times New Roman"/>
          <w:color w:val="1F3864" w:themeColor="accent1" w:themeShade="80"/>
          <w:sz w:val="18"/>
          <w:szCs w:val="18"/>
        </w:rPr>
        <w:t>21</w:t>
      </w:r>
      <w:r w:rsidRPr="00D20ABC">
        <w:rPr>
          <w:rFonts w:ascii="Artifex CF Extra Light" w:eastAsia="Arial" w:hAnsi="Artifex CF Extra Light" w:cs="Times New Roman"/>
          <w:color w:val="1F3864" w:themeColor="accent1" w:themeShade="80"/>
          <w:sz w:val="18"/>
          <w:szCs w:val="18"/>
        </w:rPr>
        <w:t>, será</w:t>
      </w:r>
      <w:r w:rsidR="00691393" w:rsidRPr="00D20ABC">
        <w:rPr>
          <w:rFonts w:ascii="Artifex CF Extra Light" w:eastAsia="Arial" w:hAnsi="Artifex CF Extra Light" w:cs="Times New Roman"/>
          <w:color w:val="1F3864" w:themeColor="accent1" w:themeShade="80"/>
          <w:sz w:val="18"/>
          <w:szCs w:val="18"/>
        </w:rPr>
        <w:t xml:space="preserve"> concluida la</w:t>
      </w:r>
      <w:r w:rsidRPr="00D20ABC">
        <w:rPr>
          <w:rFonts w:ascii="Artifex CF Extra Light" w:eastAsia="Arial" w:hAnsi="Artifex CF Extra Light" w:cs="Times New Roman"/>
          <w:color w:val="1F3864" w:themeColor="accent1" w:themeShade="80"/>
          <w:sz w:val="18"/>
          <w:szCs w:val="18"/>
        </w:rPr>
        <w:t xml:space="preserve"> implementa</w:t>
      </w:r>
      <w:r w:rsidR="00691393" w:rsidRPr="00D20ABC">
        <w:rPr>
          <w:rFonts w:ascii="Artifex CF Extra Light" w:eastAsia="Arial" w:hAnsi="Artifex CF Extra Light" w:cs="Times New Roman"/>
          <w:color w:val="1F3864" w:themeColor="accent1" w:themeShade="80"/>
          <w:sz w:val="18"/>
          <w:szCs w:val="18"/>
        </w:rPr>
        <w:t>ción</w:t>
      </w:r>
      <w:r w:rsidRPr="00D20ABC">
        <w:rPr>
          <w:rFonts w:ascii="Artifex CF Extra Light" w:eastAsia="Arial" w:hAnsi="Artifex CF Extra Light" w:cs="Times New Roman"/>
          <w:color w:val="1F3864" w:themeColor="accent1" w:themeShade="80"/>
          <w:sz w:val="18"/>
          <w:szCs w:val="18"/>
        </w:rPr>
        <w:t xml:space="preserve"> en las </w:t>
      </w:r>
      <w:r w:rsidR="004D2A06" w:rsidRPr="00D20ABC">
        <w:rPr>
          <w:rFonts w:ascii="Artifex CF Extra Light" w:eastAsia="Arial" w:hAnsi="Artifex CF Extra Light" w:cs="Times New Roman"/>
          <w:color w:val="1F3864" w:themeColor="accent1" w:themeShade="80"/>
          <w:sz w:val="18"/>
          <w:szCs w:val="18"/>
        </w:rPr>
        <w:t>diferentes instancias de la Red.</w:t>
      </w:r>
    </w:p>
    <w:p w14:paraId="0FE5CB55" w14:textId="564CDBE4" w:rsidR="00E148F3" w:rsidRPr="00D20ABC" w:rsidRDefault="00E148F3" w:rsidP="00641F86">
      <w:pPr>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2C08D2A4" w14:textId="1DD5C4EF" w:rsidR="00E148F3" w:rsidRPr="00D20ABC" w:rsidRDefault="00E148F3" w:rsidP="00641F86">
      <w:pPr>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D20ABC">
        <w:rPr>
          <w:noProof/>
          <w:color w:val="1F3864" w:themeColor="accent1" w:themeShade="80"/>
        </w:rPr>
        <w:drawing>
          <wp:inline distT="0" distB="0" distL="0" distR="0" wp14:anchorId="7BE3F8D5" wp14:editId="607557D8">
            <wp:extent cx="5353050" cy="1713381"/>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359799" cy="1715541"/>
                    </a:xfrm>
                    <a:prstGeom prst="rect">
                      <a:avLst/>
                    </a:prstGeom>
                    <a:noFill/>
                    <a:ln>
                      <a:noFill/>
                    </a:ln>
                  </pic:spPr>
                </pic:pic>
              </a:graphicData>
            </a:graphic>
          </wp:inline>
        </w:drawing>
      </w:r>
    </w:p>
    <w:p w14:paraId="11DCAC85" w14:textId="5D9C8EB8" w:rsidR="00025564" w:rsidRPr="00D20ABC" w:rsidRDefault="00F811CA" w:rsidP="00641F86">
      <w:pPr>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D20ABC">
        <w:rPr>
          <w:rFonts w:ascii="Artifex CF Extra Light" w:eastAsia="Arial" w:hAnsi="Artifex CF Extra Light" w:cs="Times New Roman"/>
          <w:noProof/>
          <w:color w:val="1F3864" w:themeColor="accent1" w:themeShade="80"/>
          <w:sz w:val="18"/>
          <w:szCs w:val="18"/>
        </w:rPr>
        <mc:AlternateContent>
          <mc:Choice Requires="wpg">
            <w:drawing>
              <wp:anchor distT="0" distB="0" distL="114300" distR="114300" simplePos="0" relativeHeight="251727872" behindDoc="0" locked="0" layoutInCell="1" allowOverlap="1" wp14:anchorId="47AC9D27" wp14:editId="50077B9B">
                <wp:simplePos x="0" y="0"/>
                <wp:positionH relativeFrom="page">
                  <wp:posOffset>2409825</wp:posOffset>
                </wp:positionH>
                <wp:positionV relativeFrom="paragraph">
                  <wp:posOffset>115570</wp:posOffset>
                </wp:positionV>
                <wp:extent cx="2238375" cy="2466975"/>
                <wp:effectExtent l="0" t="0" r="0" b="0"/>
                <wp:wrapSquare wrapText="bothSides"/>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8375" cy="2466975"/>
                          <a:chOff x="7492" y="-270"/>
                          <a:chExt cx="3678" cy="4690"/>
                        </a:xfrm>
                      </wpg:grpSpPr>
                      <pic:pic xmlns:pic="http://schemas.openxmlformats.org/drawingml/2006/picture">
                        <pic:nvPicPr>
                          <pic:cNvPr id="144" name="Picture 4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7491" y="-66"/>
                            <a:ext cx="3678" cy="4485"/>
                          </a:xfrm>
                          <a:prstGeom prst="rect">
                            <a:avLst/>
                          </a:prstGeom>
                          <a:noFill/>
                          <a:extLst>
                            <a:ext uri="{909E8E84-426E-40DD-AFC4-6F175D3DCCD1}">
                              <a14:hiddenFill xmlns:a14="http://schemas.microsoft.com/office/drawing/2010/main">
                                <a:solidFill>
                                  <a:srgbClr val="FFFFFF"/>
                                </a:solidFill>
                              </a14:hiddenFill>
                            </a:ext>
                          </a:extLst>
                        </pic:spPr>
                      </pic:pic>
                      <wps:wsp>
                        <wps:cNvPr id="145" name="Text Box 48"/>
                        <wps:cNvSpPr txBox="1">
                          <a:spLocks noChangeArrowheads="1"/>
                        </wps:cNvSpPr>
                        <wps:spPr bwMode="auto">
                          <a:xfrm>
                            <a:off x="9113" y="-201"/>
                            <a:ext cx="450"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5C260" w14:textId="77777777" w:rsidR="001B5A31" w:rsidRDefault="001B5A31" w:rsidP="00025564">
                              <w:pPr>
                                <w:spacing w:line="241" w:lineRule="exact"/>
                              </w:pPr>
                              <w:r>
                                <w:rPr>
                                  <w:color w:val="312F36"/>
                                  <w:w w:val="85"/>
                                </w:rPr>
                                <w:t>98.14</w:t>
                              </w:r>
                            </w:p>
                          </w:txbxContent>
                        </wps:txbx>
                        <wps:bodyPr rot="0" vert="horz" wrap="square" lIns="0" tIns="0" rIns="0" bIns="0" anchor="t" anchorCtr="0" upright="1">
                          <a:noAutofit/>
                        </wps:bodyPr>
                      </wps:wsp>
                      <wps:wsp>
                        <wps:cNvPr id="146" name="Text Box 49"/>
                        <wps:cNvSpPr txBox="1">
                          <a:spLocks noChangeArrowheads="1"/>
                        </wps:cNvSpPr>
                        <wps:spPr bwMode="auto">
                          <a:xfrm>
                            <a:off x="10482" y="-270"/>
                            <a:ext cx="33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ECDF0" w14:textId="77777777" w:rsidR="001B5A31" w:rsidRDefault="001B5A31" w:rsidP="00025564">
                              <w:pPr>
                                <w:spacing w:line="241" w:lineRule="exact"/>
                              </w:pPr>
                              <w:r>
                                <w:rPr>
                                  <w:color w:val="312F36"/>
                                  <w:w w:val="85"/>
                                </w:rPr>
                                <w:t>99.1</w:t>
                              </w:r>
                            </w:p>
                          </w:txbxContent>
                        </wps:txbx>
                        <wps:bodyPr rot="0" vert="horz" wrap="square" lIns="0" tIns="0" rIns="0" bIns="0" anchor="t" anchorCtr="0" upright="1">
                          <a:noAutofit/>
                        </wps:bodyPr>
                      </wps:wsp>
                      <wps:wsp>
                        <wps:cNvPr id="147" name="Text Box 50"/>
                        <wps:cNvSpPr txBox="1">
                          <a:spLocks noChangeArrowheads="1"/>
                        </wps:cNvSpPr>
                        <wps:spPr bwMode="auto">
                          <a:xfrm>
                            <a:off x="8278" y="3521"/>
                            <a:ext cx="130"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F7410" w14:textId="77777777" w:rsidR="001B5A31" w:rsidRDefault="001B5A31" w:rsidP="00025564">
                              <w:pPr>
                                <w:spacing w:line="241" w:lineRule="exact"/>
                              </w:pPr>
                              <w:r>
                                <w:rPr>
                                  <w:color w:val="312F36"/>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AC9D27" id="Group 143" o:spid="_x0000_s1042" style="position:absolute;left:0;text-align:left;margin-left:189.75pt;margin-top:9.1pt;width:176.25pt;height:194.25pt;z-index:251727872;mso-position-horizontal-relative:page" coordorigin="7492,-270" coordsize="3678,46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">
                <v:shape id="Picture 47" o:spid="_x0000_s1043" type="#_x0000_t75" style="position:absolute;left:7491;top:-66;width:3678;height:4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">
                  <v:imagedata r:id="rId81" o:title=""/>
                </v:shape>
                <v:shape id="Text Box 48" o:spid="_x0000_s1044" type="#_x0000_t202" style="position:absolute;left:9113;top:-201;width:450;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5CE5C260" w14:textId="77777777" w:rsidR="001B5A31" w:rsidRDefault="001B5A31" w:rsidP="00025564">
                        <w:pPr>
                          <w:spacing w:line="241" w:lineRule="exact"/>
                        </w:pPr>
                        <w:r>
                          <w:rPr>
                            <w:color w:val="312F36"/>
                            <w:w w:val="85"/>
                          </w:rPr>
                          <w:t>98.14</w:t>
                        </w:r>
                      </w:p>
                    </w:txbxContent>
                  </v:textbox>
                </v:shape>
                <v:shape id="Text Box 49" o:spid="_x0000_s1045" type="#_x0000_t202" style="position:absolute;left:10482;top:-270;width:338;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755ECDF0" w14:textId="77777777" w:rsidR="001B5A31" w:rsidRDefault="001B5A31" w:rsidP="00025564">
                        <w:pPr>
                          <w:spacing w:line="241" w:lineRule="exact"/>
                        </w:pPr>
                        <w:r>
                          <w:rPr>
                            <w:color w:val="312F36"/>
                            <w:w w:val="85"/>
                          </w:rPr>
                          <w:t>99.1</w:t>
                        </w:r>
                      </w:p>
                    </w:txbxContent>
                  </v:textbox>
                </v:shape>
                <v:shape id="Text Box 50" o:spid="_x0000_s1046" type="#_x0000_t202" style="position:absolute;left:8278;top:3521;width:130;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510F7410" w14:textId="77777777" w:rsidR="001B5A31" w:rsidRDefault="001B5A31" w:rsidP="00025564">
                        <w:pPr>
                          <w:spacing w:line="241" w:lineRule="exact"/>
                        </w:pPr>
                        <w:r>
                          <w:rPr>
                            <w:color w:val="312F36"/>
                          </w:rPr>
                          <w:t>8</w:t>
                        </w:r>
                      </w:p>
                    </w:txbxContent>
                  </v:textbox>
                </v:shape>
                <w10:wrap type="square" anchorx="page"/>
              </v:group>
            </w:pict>
          </mc:Fallback>
        </mc:AlternateContent>
      </w:r>
    </w:p>
    <w:p w14:paraId="392EED25" w14:textId="769F2173" w:rsidR="00025564" w:rsidRPr="00D20ABC" w:rsidRDefault="00025564" w:rsidP="00641F86">
      <w:pPr>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51D32D37" w14:textId="2D7A7B50" w:rsidR="00025564" w:rsidRPr="00D20ABC" w:rsidRDefault="00025564" w:rsidP="00641F86">
      <w:pPr>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4ED967DB" w14:textId="05721474" w:rsidR="00025564" w:rsidRPr="00D20ABC" w:rsidRDefault="00025564" w:rsidP="00641F86">
      <w:pPr>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04875C18" w14:textId="6A8AB89F" w:rsidR="00025564" w:rsidRPr="00D20ABC" w:rsidRDefault="00025564" w:rsidP="00641F86">
      <w:pPr>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66D98CCB" w14:textId="42FB2A34" w:rsidR="00025564" w:rsidRPr="00D20ABC" w:rsidRDefault="00025564" w:rsidP="00641F86">
      <w:pPr>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388EDA4B" w14:textId="5B593B12" w:rsidR="00025564" w:rsidRPr="00D20ABC" w:rsidRDefault="00025564" w:rsidP="00641F86">
      <w:pPr>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093C1ADA" w14:textId="61DED397" w:rsidR="00025564" w:rsidRPr="00D20ABC" w:rsidRDefault="00025564" w:rsidP="00641F86">
      <w:pPr>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3C68431D" w14:textId="77777777" w:rsidR="00025564" w:rsidRPr="00D20ABC" w:rsidRDefault="00025564" w:rsidP="00641F86">
      <w:pPr>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05BE5987" w14:textId="727D3102" w:rsidR="00025564" w:rsidRPr="00D20ABC" w:rsidRDefault="00025564" w:rsidP="00641F86">
      <w:pPr>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47CE16EE" w14:textId="204020A2" w:rsidR="00025564" w:rsidRPr="00D20ABC" w:rsidRDefault="00CF7510" w:rsidP="00641F86">
      <w:pPr>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D20ABC">
        <w:rPr>
          <w:rFonts w:ascii="Artifex CF Extra Light" w:eastAsia="Arial" w:hAnsi="Artifex CF Extra Light" w:cs="Times New Roman"/>
          <w:noProof/>
          <w:color w:val="1F3864" w:themeColor="accent1" w:themeShade="80"/>
          <w:sz w:val="18"/>
          <w:szCs w:val="18"/>
        </w:rPr>
        <mc:AlternateContent>
          <mc:Choice Requires="wps">
            <w:drawing>
              <wp:anchor distT="0" distB="0" distL="114300" distR="114300" simplePos="0" relativeHeight="251728896" behindDoc="0" locked="0" layoutInCell="1" allowOverlap="1" wp14:anchorId="4563E14E" wp14:editId="3E56E818">
                <wp:simplePos x="0" y="0"/>
                <wp:positionH relativeFrom="column">
                  <wp:posOffset>1016661</wp:posOffset>
                </wp:positionH>
                <wp:positionV relativeFrom="paragraph">
                  <wp:posOffset>187960</wp:posOffset>
                </wp:positionV>
                <wp:extent cx="2009775" cy="255270"/>
                <wp:effectExtent l="0" t="0" r="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905826" w14:textId="77777777" w:rsidR="001B5A31" w:rsidRPr="00CF7510" w:rsidRDefault="001B5A31" w:rsidP="00CF7510">
                            <w:pPr>
                              <w:rPr>
                                <w:rFonts w:ascii="Gotham light" w:hAnsi="Gotham light"/>
                                <w:color w:val="404040" w:themeColor="text1" w:themeTint="BF"/>
                                <w:sz w:val="15"/>
                                <w:szCs w:val="15"/>
                              </w:rPr>
                            </w:pPr>
                            <w:r w:rsidRPr="00CF7510">
                              <w:rPr>
                                <w:rFonts w:ascii="Gotham light" w:hAnsi="Gotham light"/>
                                <w:color w:val="404040" w:themeColor="text1" w:themeTint="BF"/>
                                <w:sz w:val="15"/>
                                <w:szCs w:val="15"/>
                              </w:rPr>
                              <w:t>Comportamiento NOBACI por año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3E14E" id="Text Box 148" o:spid="_x0000_s1047" type="#_x0000_t202" style="position:absolute;left:0;text-align:left;margin-left:80.05pt;margin-top:14.8pt;width:158.25pt;height:20.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" stroked="f">
                <v:textbox>
                  <w:txbxContent>
                    <w:p w14:paraId="79905826" w14:textId="77777777" w:rsidR="001B5A31" w:rsidRPr="00CF7510" w:rsidRDefault="001B5A31" w:rsidP="00CF7510">
                      <w:pPr>
                        <w:rPr>
                          <w:rFonts w:ascii="Gotham light" w:hAnsi="Gotham light"/>
                          <w:color w:val="404040" w:themeColor="text1" w:themeTint="BF"/>
                          <w:sz w:val="15"/>
                          <w:szCs w:val="15"/>
                        </w:rPr>
                      </w:pPr>
                      <w:r w:rsidRPr="00CF7510">
                        <w:rPr>
                          <w:rFonts w:ascii="Gotham light" w:hAnsi="Gotham light"/>
                          <w:color w:val="404040" w:themeColor="text1" w:themeTint="BF"/>
                          <w:sz w:val="15"/>
                          <w:szCs w:val="15"/>
                        </w:rPr>
                        <w:t>Comportamiento NOBACI por año</w:t>
                      </w:r>
                    </w:p>
                  </w:txbxContent>
                </v:textbox>
              </v:shape>
            </w:pict>
          </mc:Fallback>
        </mc:AlternateContent>
      </w:r>
    </w:p>
    <w:p w14:paraId="235FF2FD" w14:textId="7DEC9B46" w:rsidR="00025564" w:rsidRPr="00D20ABC" w:rsidRDefault="00025564" w:rsidP="00641F86">
      <w:pPr>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790DBC12" w14:textId="1EF4F142" w:rsidR="001E3003" w:rsidRPr="00D20ABC" w:rsidRDefault="001E3003" w:rsidP="00641F86">
      <w:pPr>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35D8280D" w14:textId="4085419B" w:rsidR="001E3003" w:rsidRPr="00D20ABC" w:rsidRDefault="001E3003" w:rsidP="00641F86">
      <w:pPr>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1D418913" w14:textId="77777777" w:rsidR="000E627D" w:rsidRPr="00D20ABC" w:rsidRDefault="000E627D" w:rsidP="00641F86">
      <w:pPr>
        <w:spacing w:line="380" w:lineRule="atLeast"/>
        <w:ind w:left="284" w:firstLine="252"/>
        <w:jc w:val="both"/>
        <w:rPr>
          <w:rFonts w:ascii="Artifex CF Extra Light" w:eastAsia="Arial" w:hAnsi="Artifex CF Extra Light" w:cs="Times New Roman"/>
          <w:color w:val="1F3864" w:themeColor="accent1" w:themeShade="80"/>
          <w:sz w:val="18"/>
          <w:szCs w:val="18"/>
        </w:rPr>
        <w:sectPr w:rsidR="000E627D" w:rsidRPr="00D20ABC" w:rsidSect="00BE4DB6">
          <w:footerReference w:type="default" r:id="rId82"/>
          <w:pgSz w:w="12240" w:h="15840" w:code="1"/>
          <w:pgMar w:top="1440" w:right="2160" w:bottom="1440" w:left="2160" w:header="709" w:footer="709" w:gutter="0"/>
          <w:cols w:space="708"/>
          <w:docGrid w:linePitch="360"/>
        </w:sectPr>
      </w:pPr>
    </w:p>
    <w:p w14:paraId="60CEDDEC" w14:textId="38F29671" w:rsidR="00651CA1" w:rsidRPr="00D20ABC" w:rsidRDefault="001A7E63" w:rsidP="007E7BBF">
      <w:pPr>
        <w:numPr>
          <w:ilvl w:val="0"/>
          <w:numId w:val="3"/>
        </w:numPr>
        <w:tabs>
          <w:tab w:val="left" w:pos="1900"/>
        </w:tabs>
        <w:spacing w:line="380" w:lineRule="atLeast"/>
        <w:ind w:left="284" w:firstLine="252"/>
        <w:jc w:val="both"/>
        <w:rPr>
          <w:rFonts w:ascii="Artifex CF Extra Light" w:eastAsia="Arial" w:hAnsi="Artifex CF Extra Light" w:cs="Times New Roman"/>
          <w:b/>
          <w:color w:val="1F3864" w:themeColor="accent1" w:themeShade="80"/>
          <w:sz w:val="18"/>
          <w:szCs w:val="18"/>
        </w:rPr>
      </w:pPr>
      <w:r w:rsidRPr="00D20ABC">
        <w:rPr>
          <w:rFonts w:ascii="Artifex CF Extra Light" w:eastAsia="Arial" w:hAnsi="Artifex CF Extra Light" w:cs="Times New Roman"/>
          <w:b/>
          <w:color w:val="1F3864" w:themeColor="accent1" w:themeShade="80"/>
          <w:sz w:val="18"/>
          <w:szCs w:val="18"/>
        </w:rPr>
        <w:lastRenderedPageBreak/>
        <w:t xml:space="preserve">Gestión Presupuestaria </w:t>
      </w:r>
    </w:p>
    <w:p w14:paraId="45174A6D" w14:textId="58F03949" w:rsidR="006719E1" w:rsidRPr="00D20ABC" w:rsidRDefault="000E627D" w:rsidP="00641F86">
      <w:pPr>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D20ABC">
        <w:rPr>
          <w:noProof/>
          <w:color w:val="1F3864" w:themeColor="accent1" w:themeShade="80"/>
        </w:rPr>
        <w:drawing>
          <wp:anchor distT="0" distB="0" distL="114300" distR="114300" simplePos="0" relativeHeight="251730944" behindDoc="0" locked="0" layoutInCell="1" allowOverlap="1" wp14:anchorId="2D2C2CFF" wp14:editId="2FC4F7FA">
            <wp:simplePos x="0" y="0"/>
            <wp:positionH relativeFrom="column">
              <wp:posOffset>111211</wp:posOffset>
            </wp:positionH>
            <wp:positionV relativeFrom="paragraph">
              <wp:posOffset>3785698</wp:posOffset>
            </wp:positionV>
            <wp:extent cx="5387340" cy="3682314"/>
            <wp:effectExtent l="0" t="0" r="3810" b="0"/>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87340" cy="36823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0ABC">
        <w:rPr>
          <w:noProof/>
          <w:color w:val="1F3864" w:themeColor="accent1" w:themeShade="80"/>
        </w:rPr>
        <w:drawing>
          <wp:anchor distT="0" distB="0" distL="114300" distR="114300" simplePos="0" relativeHeight="251729920" behindDoc="0" locked="0" layoutInCell="1" allowOverlap="1" wp14:anchorId="47BAA4D0" wp14:editId="1AE4266A">
            <wp:simplePos x="0" y="0"/>
            <wp:positionH relativeFrom="column">
              <wp:posOffset>111125</wp:posOffset>
            </wp:positionH>
            <wp:positionV relativeFrom="paragraph">
              <wp:posOffset>244475</wp:posOffset>
            </wp:positionV>
            <wp:extent cx="5358765" cy="3509010"/>
            <wp:effectExtent l="0" t="0" r="0" b="0"/>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58765" cy="3509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3003" w:rsidRPr="00D20ABC">
        <w:rPr>
          <w:rFonts w:ascii="Artifex CF Extra Light" w:eastAsia="Arial" w:hAnsi="Artifex CF Extra Light" w:cs="Times New Roman"/>
          <w:color w:val="1F3864" w:themeColor="accent1" w:themeShade="80"/>
          <w:sz w:val="18"/>
          <w:szCs w:val="18"/>
        </w:rPr>
        <w:t>Desempeño de la producción institucional</w:t>
      </w:r>
    </w:p>
    <w:p w14:paraId="3B3867A3" w14:textId="74B314E0" w:rsidR="001E3003" w:rsidRPr="00D20ABC" w:rsidRDefault="00645E30" w:rsidP="00645E30">
      <w:pPr>
        <w:spacing w:line="380" w:lineRule="atLeast"/>
        <w:jc w:val="both"/>
        <w:rPr>
          <w:rFonts w:ascii="Artifex CF Extra Light" w:eastAsia="Arial" w:hAnsi="Artifex CF Extra Light" w:cs="Times New Roman"/>
          <w:b/>
          <w:bCs/>
          <w:i/>
          <w:iCs/>
          <w:color w:val="1F3864" w:themeColor="accent1" w:themeShade="80"/>
          <w:sz w:val="18"/>
          <w:szCs w:val="18"/>
        </w:rPr>
      </w:pPr>
      <w:r w:rsidRPr="00D20ABC">
        <w:rPr>
          <w:rFonts w:ascii="Artifex CF Extra Light" w:eastAsia="Arial" w:hAnsi="Artifex CF Extra Light" w:cs="Times New Roman"/>
          <w:b/>
          <w:bCs/>
          <w:i/>
          <w:iCs/>
          <w:color w:val="1F3864" w:themeColor="accent1" w:themeShade="80"/>
          <w:sz w:val="18"/>
          <w:szCs w:val="18"/>
        </w:rPr>
        <w:lastRenderedPageBreak/>
        <w:t>Desempeño Financiero</w:t>
      </w:r>
      <w:r w:rsidRPr="00D20ABC">
        <w:rPr>
          <w:b/>
          <w:bCs/>
          <w:i/>
          <w:iCs/>
          <w:color w:val="1F3864" w:themeColor="accent1" w:themeShade="80"/>
        </w:rPr>
        <w:t xml:space="preserve"> </w:t>
      </w:r>
      <w:r w:rsidRPr="00D20ABC">
        <w:rPr>
          <w:b/>
          <w:bCs/>
          <w:i/>
          <w:iCs/>
          <w:noProof/>
          <w:color w:val="1F3864" w:themeColor="accent1" w:themeShade="80"/>
        </w:rPr>
        <w:drawing>
          <wp:anchor distT="0" distB="0" distL="114300" distR="114300" simplePos="0" relativeHeight="251734016" behindDoc="0" locked="0" layoutInCell="1" allowOverlap="1" wp14:anchorId="099E7755" wp14:editId="4AC605E3">
            <wp:simplePos x="0" y="0"/>
            <wp:positionH relativeFrom="column">
              <wp:posOffset>217805</wp:posOffset>
            </wp:positionH>
            <wp:positionV relativeFrom="paragraph">
              <wp:posOffset>2701925</wp:posOffset>
            </wp:positionV>
            <wp:extent cx="5280025" cy="1194435"/>
            <wp:effectExtent l="0" t="0" r="0" b="5715"/>
            <wp:wrapSquare wrapText="bothSides"/>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80025" cy="1194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0ABC">
        <w:rPr>
          <w:b/>
          <w:bCs/>
          <w:i/>
          <w:iCs/>
          <w:noProof/>
          <w:color w:val="1F3864" w:themeColor="accent1" w:themeShade="80"/>
        </w:rPr>
        <w:drawing>
          <wp:anchor distT="0" distB="0" distL="114300" distR="114300" simplePos="0" relativeHeight="251732992" behindDoc="0" locked="0" layoutInCell="1" allowOverlap="1" wp14:anchorId="16418082" wp14:editId="780D0192">
            <wp:simplePos x="0" y="0"/>
            <wp:positionH relativeFrom="column">
              <wp:posOffset>217805</wp:posOffset>
            </wp:positionH>
            <wp:positionV relativeFrom="paragraph">
              <wp:posOffset>1572895</wp:posOffset>
            </wp:positionV>
            <wp:extent cx="5271770" cy="1054100"/>
            <wp:effectExtent l="0" t="0" r="5080" b="0"/>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71770" cy="1054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0ABC">
        <w:rPr>
          <w:b/>
          <w:bCs/>
          <w:i/>
          <w:iCs/>
          <w:noProof/>
          <w:color w:val="1F3864" w:themeColor="accent1" w:themeShade="80"/>
        </w:rPr>
        <w:drawing>
          <wp:anchor distT="0" distB="0" distL="114300" distR="114300" simplePos="0" relativeHeight="251731968" behindDoc="0" locked="0" layoutInCell="1" allowOverlap="1" wp14:anchorId="3D1AEFB8" wp14:editId="53FCBC30">
            <wp:simplePos x="0" y="0"/>
            <wp:positionH relativeFrom="column">
              <wp:posOffset>209550</wp:posOffset>
            </wp:positionH>
            <wp:positionV relativeFrom="paragraph">
              <wp:posOffset>0</wp:posOffset>
            </wp:positionV>
            <wp:extent cx="5271770" cy="1490980"/>
            <wp:effectExtent l="0" t="0" r="5080" b="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71770" cy="1490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63D40C" w14:textId="39245353" w:rsidR="00FD090C" w:rsidRPr="00D20ABC" w:rsidRDefault="005A2CC4" w:rsidP="00FD090C">
      <w:pPr>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D20ABC">
        <w:rPr>
          <w:rFonts w:ascii="Artifex CF Extra Light" w:eastAsia="Arial" w:hAnsi="Artifex CF Extra Light" w:cs="Times New Roman"/>
          <w:color w:val="1F3864" w:themeColor="accent1" w:themeShade="80"/>
          <w:sz w:val="18"/>
          <w:szCs w:val="18"/>
        </w:rPr>
        <w:t xml:space="preserve">El análisis financiero es fundamental para evaluar la situación y el desempeño económico y financiero real de una </w:t>
      </w:r>
      <w:r w:rsidR="00155D22" w:rsidRPr="00D20ABC">
        <w:rPr>
          <w:rFonts w:ascii="Artifex CF Extra Light" w:eastAsia="Arial" w:hAnsi="Artifex CF Extra Light" w:cs="Times New Roman"/>
          <w:color w:val="1F3864" w:themeColor="accent1" w:themeShade="80"/>
          <w:sz w:val="18"/>
          <w:szCs w:val="18"/>
        </w:rPr>
        <w:t>institución</w:t>
      </w:r>
      <w:r w:rsidRPr="00D20ABC">
        <w:rPr>
          <w:rFonts w:ascii="Artifex CF Extra Light" w:eastAsia="Arial" w:hAnsi="Artifex CF Extra Light" w:cs="Times New Roman"/>
          <w:color w:val="1F3864" w:themeColor="accent1" w:themeShade="80"/>
          <w:sz w:val="18"/>
          <w:szCs w:val="18"/>
        </w:rPr>
        <w:t>, detectar dificultades y aplicar correctivos adecuados para solventarlas.</w:t>
      </w:r>
      <w:r w:rsidR="00155D22" w:rsidRPr="00D20ABC">
        <w:rPr>
          <w:rFonts w:ascii="Artifex CF Extra Light" w:eastAsia="Arial" w:hAnsi="Artifex CF Extra Light" w:cs="Times New Roman"/>
          <w:color w:val="1F3864" w:themeColor="accent1" w:themeShade="80"/>
          <w:sz w:val="18"/>
          <w:szCs w:val="18"/>
        </w:rPr>
        <w:t xml:space="preserve"> En este sentido, la DCSNS da seguimiento a la ejecución de la programación financiera y presupuestaria, con miras a eficientizar el uso de los recursos y honrar los compromisos existentes.</w:t>
      </w:r>
      <w:r w:rsidR="00FD090C" w:rsidRPr="00D20ABC">
        <w:rPr>
          <w:rFonts w:ascii="Artifex CF Extra Light" w:eastAsia="Arial" w:hAnsi="Artifex CF Extra Light" w:cs="Times New Roman"/>
          <w:color w:val="1F3864" w:themeColor="accent1" w:themeShade="80"/>
          <w:sz w:val="18"/>
          <w:szCs w:val="18"/>
        </w:rPr>
        <w:t xml:space="preserve"> Se ha destinado un monto de RD$ 419 millones para el pago de deuda atrasadas de suplidores. </w:t>
      </w:r>
    </w:p>
    <w:p w14:paraId="38202623" w14:textId="5F6F0F9D" w:rsidR="00FD090C" w:rsidRPr="00D20ABC" w:rsidRDefault="00FD090C" w:rsidP="00641F86">
      <w:pPr>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D20ABC">
        <w:rPr>
          <w:rFonts w:ascii="Artifex CF Extra Light" w:eastAsia="Arial" w:hAnsi="Artifex CF Extra Light" w:cs="Times New Roman"/>
          <w:noProof/>
          <w:color w:val="1F3864" w:themeColor="accent1" w:themeShade="80"/>
          <w:sz w:val="18"/>
          <w:szCs w:val="18"/>
        </w:rPr>
        <mc:AlternateContent>
          <mc:Choice Requires="wps">
            <w:drawing>
              <wp:anchor distT="0" distB="0" distL="114300" distR="114300" simplePos="0" relativeHeight="251737088" behindDoc="0" locked="0" layoutInCell="1" allowOverlap="1" wp14:anchorId="630A7192" wp14:editId="4CAD8DC3">
                <wp:simplePos x="0" y="0"/>
                <wp:positionH relativeFrom="page">
                  <wp:align>left</wp:align>
                </wp:positionH>
                <wp:positionV relativeFrom="paragraph">
                  <wp:posOffset>103522</wp:posOffset>
                </wp:positionV>
                <wp:extent cx="8091754" cy="3403624"/>
                <wp:effectExtent l="0" t="0" r="0" b="0"/>
                <wp:wrapNone/>
                <wp:docPr id="159" name="CuadroTexto 2"/>
                <wp:cNvGraphicFramePr/>
                <a:graphic xmlns:a="http://schemas.openxmlformats.org/drawingml/2006/main">
                  <a:graphicData uri="http://schemas.microsoft.com/office/word/2010/wordprocessingShape">
                    <wps:wsp>
                      <wps:cNvSpPr txBox="1"/>
                      <wps:spPr>
                        <a:xfrm>
                          <a:off x="0" y="0"/>
                          <a:ext cx="8091754" cy="3403624"/>
                        </a:xfrm>
                        <a:prstGeom prst="rect">
                          <a:avLst/>
                        </a:prstGeom>
                        <a:noFill/>
                      </wps:spPr>
                      <wps:txbx>
                        <w:txbxContent>
                          <w:p w14:paraId="37EAB4F8" w14:textId="77777777" w:rsidR="001B5A31" w:rsidRPr="0077525F" w:rsidRDefault="001B5A31" w:rsidP="001B1BC0">
                            <w:pPr>
                              <w:spacing w:line="280" w:lineRule="auto"/>
                              <w:jc w:val="center"/>
                              <w:rPr>
                                <w:rFonts w:ascii="Artifex CF Extra Light" w:hAnsi="Artifex CF Extra Light"/>
                                <w:color w:val="1F3864" w:themeColor="accent1" w:themeShade="80"/>
                                <w:sz w:val="18"/>
                                <w:szCs w:val="18"/>
                              </w:rPr>
                            </w:pPr>
                            <w:r w:rsidRPr="0077525F">
                              <w:rPr>
                                <w:rFonts w:ascii="Artifex CF Extra Light" w:hAnsi="Artifex CF Extra Light" w:cs="Calibri"/>
                                <w:color w:val="1F3864" w:themeColor="accent1" w:themeShade="80"/>
                                <w:kern w:val="24"/>
                                <w:sz w:val="18"/>
                                <w:szCs w:val="18"/>
                              </w:rPr>
                              <w:t>Presupuesto Ejecutado Según Objetos del Gasto</w:t>
                            </w:r>
                          </w:p>
                          <w:p w14:paraId="422D702D" w14:textId="77777777" w:rsidR="001B5A31" w:rsidRPr="0077525F" w:rsidRDefault="001B5A31" w:rsidP="001B1BC0">
                            <w:pPr>
                              <w:spacing w:line="280" w:lineRule="auto"/>
                              <w:jc w:val="center"/>
                              <w:rPr>
                                <w:rFonts w:ascii="Artifex CF Extra Light" w:hAnsi="Artifex CF Extra Light"/>
                                <w:color w:val="1F3864" w:themeColor="accent1" w:themeShade="80"/>
                                <w:sz w:val="18"/>
                                <w:szCs w:val="18"/>
                              </w:rPr>
                            </w:pPr>
                            <w:r w:rsidRPr="0077525F">
                              <w:rPr>
                                <w:rFonts w:ascii="Artifex CF Extra Light" w:hAnsi="Artifex CF Extra Light" w:cs="Calibri"/>
                                <w:color w:val="1F3864" w:themeColor="accent1" w:themeShade="80"/>
                                <w:kern w:val="24"/>
                                <w:sz w:val="18"/>
                                <w:szCs w:val="18"/>
                              </w:rPr>
                              <w:t xml:space="preserve">Valores en Millones RD$ </w:t>
                            </w:r>
                          </w:p>
                        </w:txbxContent>
                      </wps:txbx>
                      <wps:bodyPr wrap="square">
                        <a:spAutoFit/>
                      </wps:bodyPr>
                    </wps:wsp>
                  </a:graphicData>
                </a:graphic>
                <wp14:sizeRelH relativeFrom="margin">
                  <wp14:pctWidth>0</wp14:pctWidth>
                </wp14:sizeRelH>
              </wp:anchor>
            </w:drawing>
          </mc:Choice>
          <mc:Fallback>
            <w:pict>
              <v:shape w14:anchorId="630A7192" id="CuadroTexto 2" o:spid="_x0000_s1048" type="#_x0000_t202" style="position:absolute;left:0;text-align:left;margin-left:0;margin-top:8.15pt;width:637.15pt;height:268pt;z-index:251737088;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" filled="f" stroked="f">
                <v:textbox style="mso-fit-shape-to-text:t">
                  <w:txbxContent>
                    <w:p w14:paraId="37EAB4F8" w14:textId="77777777" w:rsidR="001B5A31" w:rsidRPr="0077525F" w:rsidRDefault="001B5A31" w:rsidP="001B1BC0">
                      <w:pPr>
                        <w:spacing w:line="280" w:lineRule="auto"/>
                        <w:jc w:val="center"/>
                        <w:rPr>
                          <w:rFonts w:ascii="Artifex CF Extra Light" w:hAnsi="Artifex CF Extra Light"/>
                          <w:color w:val="1F3864" w:themeColor="accent1" w:themeShade="80"/>
                          <w:sz w:val="18"/>
                          <w:szCs w:val="18"/>
                        </w:rPr>
                      </w:pPr>
                      <w:r w:rsidRPr="0077525F">
                        <w:rPr>
                          <w:rFonts w:ascii="Artifex CF Extra Light" w:hAnsi="Artifex CF Extra Light" w:cs="Calibri"/>
                          <w:color w:val="1F3864" w:themeColor="accent1" w:themeShade="80"/>
                          <w:kern w:val="24"/>
                          <w:sz w:val="18"/>
                          <w:szCs w:val="18"/>
                        </w:rPr>
                        <w:t>Presupuesto Ejecutado Según Objetos del Gasto</w:t>
                      </w:r>
                    </w:p>
                    <w:p w14:paraId="422D702D" w14:textId="77777777" w:rsidR="001B5A31" w:rsidRPr="0077525F" w:rsidRDefault="001B5A31" w:rsidP="001B1BC0">
                      <w:pPr>
                        <w:spacing w:line="280" w:lineRule="auto"/>
                        <w:jc w:val="center"/>
                        <w:rPr>
                          <w:rFonts w:ascii="Artifex CF Extra Light" w:hAnsi="Artifex CF Extra Light"/>
                          <w:color w:val="1F3864" w:themeColor="accent1" w:themeShade="80"/>
                          <w:sz w:val="18"/>
                          <w:szCs w:val="18"/>
                        </w:rPr>
                      </w:pPr>
                      <w:r w:rsidRPr="0077525F">
                        <w:rPr>
                          <w:rFonts w:ascii="Artifex CF Extra Light" w:hAnsi="Artifex CF Extra Light" w:cs="Calibri"/>
                          <w:color w:val="1F3864" w:themeColor="accent1" w:themeShade="80"/>
                          <w:kern w:val="24"/>
                          <w:sz w:val="18"/>
                          <w:szCs w:val="18"/>
                        </w:rPr>
                        <w:t xml:space="preserve">Valores en Millones RD$ </w:t>
                      </w:r>
                    </w:p>
                  </w:txbxContent>
                </v:textbox>
                <w10:wrap anchorx="page"/>
              </v:shape>
            </w:pict>
          </mc:Fallback>
        </mc:AlternateContent>
      </w:r>
    </w:p>
    <w:p w14:paraId="1947C1A0" w14:textId="45C2DB97" w:rsidR="001B1BC0" w:rsidRPr="00D20ABC" w:rsidRDefault="001B1BC0" w:rsidP="00641F86">
      <w:pPr>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1F747507" w14:textId="2A8635BC" w:rsidR="005A2B8D" w:rsidRPr="00D20ABC" w:rsidRDefault="001B1BC0" w:rsidP="00641F86">
      <w:pPr>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D20ABC">
        <w:rPr>
          <w:rFonts w:ascii="Artifex CF Extra Light" w:eastAsia="Arial" w:hAnsi="Artifex CF Extra Light" w:cs="Times New Roman"/>
          <w:noProof/>
          <w:color w:val="1F3864" w:themeColor="accent1" w:themeShade="80"/>
          <w:sz w:val="18"/>
          <w:szCs w:val="18"/>
        </w:rPr>
        <w:drawing>
          <wp:anchor distT="0" distB="0" distL="114300" distR="114300" simplePos="0" relativeHeight="251735040" behindDoc="0" locked="0" layoutInCell="1" allowOverlap="1" wp14:anchorId="1AC313ED" wp14:editId="2AC73C12">
            <wp:simplePos x="0" y="0"/>
            <wp:positionH relativeFrom="column">
              <wp:posOffset>135890</wp:posOffset>
            </wp:positionH>
            <wp:positionV relativeFrom="paragraph">
              <wp:posOffset>314960</wp:posOffset>
            </wp:positionV>
            <wp:extent cx="5288280" cy="1317625"/>
            <wp:effectExtent l="0" t="0" r="0" b="6985"/>
            <wp:wrapThrough wrapText="bothSides">
              <wp:wrapPolygon edited="0">
                <wp:start x="0" y="0"/>
                <wp:lineTo x="0" y="21401"/>
                <wp:lineTo x="21488" y="21401"/>
                <wp:lineTo x="21488" y="0"/>
                <wp:lineTo x="0" y="0"/>
              </wp:wrapPolygon>
            </wp:wrapThrough>
            <wp:docPr id="158" name="Imagen 7">
              <a:extLst xmlns:a="http://schemas.openxmlformats.org/drawingml/2006/main">
                <a:ext uri="{FF2B5EF4-FFF2-40B4-BE49-F238E27FC236}">
                  <a16:creationId xmlns:a16="http://schemas.microsoft.com/office/drawing/2014/main" id="{ED3BA810-5FBC-4A57-8527-1F6B2EEE4E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ED3BA810-5FBC-4A57-8527-1F6B2EEE4E17}"/>
                        </a:ext>
                      </a:extLst>
                    </pic:cNvPr>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5288280" cy="1317625"/>
                    </a:xfrm>
                    <a:prstGeom prst="rect">
                      <a:avLst/>
                    </a:prstGeom>
                  </pic:spPr>
                </pic:pic>
              </a:graphicData>
            </a:graphic>
            <wp14:sizeRelH relativeFrom="margin">
              <wp14:pctWidth>0</wp14:pctWidth>
            </wp14:sizeRelH>
            <wp14:sizeRelV relativeFrom="margin">
              <wp14:pctHeight>0</wp14:pctHeight>
            </wp14:sizeRelV>
          </wp:anchor>
        </w:drawing>
      </w:r>
    </w:p>
    <w:p w14:paraId="05F3BC22" w14:textId="77777777" w:rsidR="00826ED8" w:rsidRPr="00D20ABC" w:rsidRDefault="00826ED8" w:rsidP="007E7BBF">
      <w:pPr>
        <w:numPr>
          <w:ilvl w:val="0"/>
          <w:numId w:val="3"/>
        </w:numPr>
        <w:tabs>
          <w:tab w:val="left" w:pos="1900"/>
        </w:tabs>
        <w:spacing w:line="380" w:lineRule="atLeast"/>
        <w:ind w:left="284" w:firstLine="252"/>
        <w:jc w:val="both"/>
        <w:rPr>
          <w:rFonts w:ascii="Artifex CF Extra Light" w:eastAsia="Arial" w:hAnsi="Artifex CF Extra Light" w:cs="Times New Roman"/>
          <w:b/>
          <w:color w:val="1F3864" w:themeColor="accent1" w:themeShade="80"/>
          <w:sz w:val="18"/>
          <w:szCs w:val="18"/>
        </w:rPr>
      </w:pPr>
      <w:r w:rsidRPr="00D20ABC">
        <w:rPr>
          <w:rFonts w:ascii="Artifex CF Extra Light" w:eastAsia="Arial" w:hAnsi="Artifex CF Extra Light" w:cs="Times New Roman"/>
          <w:b/>
          <w:color w:val="1F3864" w:themeColor="accent1" w:themeShade="80"/>
          <w:sz w:val="18"/>
          <w:szCs w:val="18"/>
        </w:rPr>
        <w:lastRenderedPageBreak/>
        <w:t>Plan Anual de Compras y Contrataciones (PACC)</w:t>
      </w:r>
    </w:p>
    <w:tbl>
      <w:tblPr>
        <w:tblW w:w="8835" w:type="dxa"/>
        <w:tblLook w:val="04A0" w:firstRow="1" w:lastRow="0" w:firstColumn="1" w:lastColumn="0" w:noHBand="0" w:noVBand="1"/>
      </w:tblPr>
      <w:tblGrid>
        <w:gridCol w:w="5665"/>
        <w:gridCol w:w="3170"/>
      </w:tblGrid>
      <w:tr w:rsidR="00AD351A" w:rsidRPr="00D20ABC" w14:paraId="7657988A" w14:textId="77777777" w:rsidTr="00AD351A">
        <w:trPr>
          <w:trHeight w:val="300"/>
        </w:trPr>
        <w:tc>
          <w:tcPr>
            <w:tcW w:w="8835" w:type="dxa"/>
            <w:gridSpan w:val="2"/>
            <w:hideMark/>
          </w:tcPr>
          <w:p w14:paraId="728513DA" w14:textId="77777777" w:rsidR="00AD351A" w:rsidRPr="00D20ABC" w:rsidRDefault="00502E36" w:rsidP="005A6C15">
            <w:pPr>
              <w:spacing w:line="280" w:lineRule="atLeast"/>
              <w:ind w:firstLine="259"/>
              <w:jc w:val="center"/>
              <w:rPr>
                <w:rFonts w:ascii="Artifex CF Extra Light" w:eastAsia="Times New Roman" w:hAnsi="Artifex CF Extra Light" w:cs="Times New Roman"/>
                <w:b/>
                <w:bCs/>
                <w:color w:val="1F3864" w:themeColor="accent1" w:themeShade="80"/>
                <w:sz w:val="18"/>
                <w:szCs w:val="18"/>
              </w:rPr>
            </w:pPr>
            <w:r w:rsidRPr="00D20ABC">
              <w:rPr>
                <w:rFonts w:ascii="Artifex CF Extra Light" w:eastAsia="Times New Roman" w:hAnsi="Artifex CF Extra Light" w:cs="Times New Roman"/>
                <w:b/>
                <w:bCs/>
                <w:color w:val="1F3864" w:themeColor="accent1" w:themeShade="80"/>
                <w:sz w:val="18"/>
                <w:szCs w:val="18"/>
              </w:rPr>
              <w:t xml:space="preserve">Datos de Cabecera </w:t>
            </w:r>
            <w:r w:rsidR="00AD351A" w:rsidRPr="00D20ABC">
              <w:rPr>
                <w:rFonts w:ascii="Artifex CF Extra Light" w:eastAsia="Times New Roman" w:hAnsi="Artifex CF Extra Light" w:cs="Times New Roman"/>
                <w:b/>
                <w:bCs/>
                <w:color w:val="1F3864" w:themeColor="accent1" w:themeShade="80"/>
                <w:sz w:val="18"/>
                <w:szCs w:val="18"/>
              </w:rPr>
              <w:t>PACC</w:t>
            </w:r>
          </w:p>
        </w:tc>
      </w:tr>
      <w:tr w:rsidR="00AD351A" w:rsidRPr="00D20ABC" w14:paraId="7F0FC1FA" w14:textId="77777777" w:rsidTr="00AD351A">
        <w:trPr>
          <w:trHeight w:val="360"/>
        </w:trPr>
        <w:tc>
          <w:tcPr>
            <w:tcW w:w="5665" w:type="dxa"/>
            <w:hideMark/>
          </w:tcPr>
          <w:p w14:paraId="1983DA33" w14:textId="77777777" w:rsidR="00AD351A" w:rsidRPr="00D20ABC" w:rsidRDefault="00AD351A" w:rsidP="005A6C15">
            <w:pPr>
              <w:spacing w:line="280" w:lineRule="atLeast"/>
              <w:ind w:firstLine="259"/>
              <w:rPr>
                <w:rFonts w:ascii="Artifex CF Extra Light" w:eastAsia="Times New Roman" w:hAnsi="Artifex CF Extra Light" w:cs="Times New Roman"/>
                <w:bCs/>
                <w:color w:val="1F3864" w:themeColor="accent1" w:themeShade="80"/>
                <w:sz w:val="18"/>
                <w:szCs w:val="18"/>
              </w:rPr>
            </w:pPr>
            <w:r w:rsidRPr="00D20ABC">
              <w:rPr>
                <w:rFonts w:ascii="Artifex CF Extra Light" w:eastAsia="Times New Roman" w:hAnsi="Artifex CF Extra Light" w:cs="Times New Roman"/>
                <w:bCs/>
                <w:color w:val="1F3864" w:themeColor="accent1" w:themeShade="80"/>
                <w:sz w:val="18"/>
                <w:szCs w:val="18"/>
              </w:rPr>
              <w:t>Monto Estimado Total</w:t>
            </w:r>
          </w:p>
        </w:tc>
        <w:tc>
          <w:tcPr>
            <w:tcW w:w="3170" w:type="dxa"/>
            <w:noWrap/>
            <w:hideMark/>
          </w:tcPr>
          <w:p w14:paraId="725697F0" w14:textId="1D197F69" w:rsidR="00AD351A" w:rsidRPr="00D20ABC" w:rsidRDefault="00CE458B" w:rsidP="005A6C15">
            <w:pPr>
              <w:spacing w:line="280" w:lineRule="atLeast"/>
              <w:ind w:firstLine="259"/>
              <w:jc w:val="both"/>
              <w:rPr>
                <w:rFonts w:ascii="Artifex CF Extra Light" w:eastAsia="Times New Roman" w:hAnsi="Artifex CF Extra Light" w:cs="Times New Roman"/>
                <w:color w:val="1F3864" w:themeColor="accent1" w:themeShade="80"/>
                <w:sz w:val="18"/>
                <w:szCs w:val="18"/>
              </w:rPr>
            </w:pPr>
            <w:r w:rsidRPr="00D20ABC">
              <w:rPr>
                <w:rFonts w:ascii="Artifex CF Extra Light" w:eastAsia="Times New Roman" w:hAnsi="Artifex CF Extra Light" w:cs="Times New Roman"/>
                <w:color w:val="1F3864" w:themeColor="accent1" w:themeShade="80"/>
                <w:sz w:val="18"/>
                <w:szCs w:val="18"/>
              </w:rPr>
              <w:t>RD$4,472,599,429.08</w:t>
            </w:r>
          </w:p>
        </w:tc>
      </w:tr>
      <w:tr w:rsidR="00AD351A" w:rsidRPr="00D20ABC" w14:paraId="7400BB04" w14:textId="77777777" w:rsidTr="00AD351A">
        <w:trPr>
          <w:trHeight w:val="360"/>
        </w:trPr>
        <w:tc>
          <w:tcPr>
            <w:tcW w:w="5665" w:type="dxa"/>
            <w:hideMark/>
          </w:tcPr>
          <w:p w14:paraId="1A919453" w14:textId="77777777" w:rsidR="00AD351A" w:rsidRPr="00D20ABC" w:rsidRDefault="00AD351A" w:rsidP="005A6C15">
            <w:pPr>
              <w:spacing w:line="280" w:lineRule="atLeast"/>
              <w:ind w:firstLine="259"/>
              <w:rPr>
                <w:rFonts w:ascii="Artifex CF Extra Light" w:eastAsia="Times New Roman" w:hAnsi="Artifex CF Extra Light" w:cs="Times New Roman"/>
                <w:bCs/>
                <w:color w:val="1F3864" w:themeColor="accent1" w:themeShade="80"/>
                <w:sz w:val="18"/>
                <w:szCs w:val="18"/>
              </w:rPr>
            </w:pPr>
            <w:r w:rsidRPr="00D20ABC">
              <w:rPr>
                <w:rFonts w:ascii="Artifex CF Extra Light" w:eastAsia="Times New Roman" w:hAnsi="Artifex CF Extra Light" w:cs="Times New Roman"/>
                <w:bCs/>
                <w:color w:val="1F3864" w:themeColor="accent1" w:themeShade="80"/>
                <w:sz w:val="18"/>
                <w:szCs w:val="18"/>
              </w:rPr>
              <w:t>Cantidad de Procesos Registrados</w:t>
            </w:r>
          </w:p>
        </w:tc>
        <w:tc>
          <w:tcPr>
            <w:tcW w:w="3170" w:type="dxa"/>
            <w:noWrap/>
            <w:hideMark/>
          </w:tcPr>
          <w:p w14:paraId="5DF3FB68" w14:textId="09A8192B" w:rsidR="00AD351A" w:rsidRPr="00D20ABC" w:rsidRDefault="00CE458B" w:rsidP="005A6C15">
            <w:pPr>
              <w:spacing w:line="280" w:lineRule="atLeast"/>
              <w:ind w:firstLine="259"/>
              <w:jc w:val="both"/>
              <w:rPr>
                <w:rFonts w:ascii="Artifex CF Extra Light" w:eastAsia="Times New Roman" w:hAnsi="Artifex CF Extra Light" w:cs="Times New Roman"/>
                <w:color w:val="1F3864" w:themeColor="accent1" w:themeShade="80"/>
                <w:sz w:val="18"/>
                <w:szCs w:val="18"/>
              </w:rPr>
            </w:pPr>
            <w:r w:rsidRPr="00D20ABC">
              <w:rPr>
                <w:rFonts w:ascii="Artifex CF Extra Light" w:eastAsia="Times New Roman" w:hAnsi="Artifex CF Extra Light" w:cs="Times New Roman"/>
                <w:color w:val="1F3864" w:themeColor="accent1" w:themeShade="80"/>
                <w:sz w:val="18"/>
                <w:szCs w:val="18"/>
              </w:rPr>
              <w:t>54</w:t>
            </w:r>
          </w:p>
        </w:tc>
      </w:tr>
      <w:tr w:rsidR="00AD351A" w:rsidRPr="00D20ABC" w14:paraId="2927296D" w14:textId="77777777" w:rsidTr="00AD351A">
        <w:trPr>
          <w:trHeight w:val="360"/>
        </w:trPr>
        <w:tc>
          <w:tcPr>
            <w:tcW w:w="5665" w:type="dxa"/>
            <w:hideMark/>
          </w:tcPr>
          <w:p w14:paraId="5B137A6B" w14:textId="77777777" w:rsidR="00AD351A" w:rsidRPr="00D20ABC" w:rsidRDefault="00AD351A" w:rsidP="005A6C15">
            <w:pPr>
              <w:spacing w:line="280" w:lineRule="atLeast"/>
              <w:ind w:firstLine="259"/>
              <w:rPr>
                <w:rFonts w:ascii="Artifex CF Extra Light" w:eastAsia="Times New Roman" w:hAnsi="Artifex CF Extra Light" w:cs="Times New Roman"/>
                <w:bCs/>
                <w:color w:val="1F3864" w:themeColor="accent1" w:themeShade="80"/>
                <w:sz w:val="18"/>
                <w:szCs w:val="18"/>
              </w:rPr>
            </w:pPr>
            <w:r w:rsidRPr="00D20ABC">
              <w:rPr>
                <w:rFonts w:ascii="Artifex CF Extra Light" w:eastAsia="Times New Roman" w:hAnsi="Artifex CF Extra Light" w:cs="Times New Roman"/>
                <w:bCs/>
                <w:color w:val="1F3864" w:themeColor="accent1" w:themeShade="80"/>
                <w:sz w:val="18"/>
                <w:szCs w:val="18"/>
              </w:rPr>
              <w:t xml:space="preserve">Capítulo </w:t>
            </w:r>
          </w:p>
        </w:tc>
        <w:tc>
          <w:tcPr>
            <w:tcW w:w="3170" w:type="dxa"/>
            <w:noWrap/>
            <w:hideMark/>
          </w:tcPr>
          <w:p w14:paraId="154C3F5A" w14:textId="77777777" w:rsidR="00AD351A" w:rsidRPr="00D20ABC" w:rsidRDefault="00AD351A" w:rsidP="005A6C15">
            <w:pPr>
              <w:spacing w:line="280" w:lineRule="atLeast"/>
              <w:ind w:firstLine="259"/>
              <w:jc w:val="both"/>
              <w:rPr>
                <w:rFonts w:ascii="Artifex CF Extra Light" w:eastAsia="Times New Roman" w:hAnsi="Artifex CF Extra Light" w:cs="Times New Roman"/>
                <w:color w:val="1F3864" w:themeColor="accent1" w:themeShade="80"/>
                <w:sz w:val="18"/>
                <w:szCs w:val="18"/>
              </w:rPr>
            </w:pPr>
            <w:r w:rsidRPr="00D20ABC">
              <w:rPr>
                <w:rFonts w:ascii="Artifex CF Extra Light" w:eastAsia="Times New Roman" w:hAnsi="Artifex CF Extra Light" w:cs="Times New Roman"/>
                <w:color w:val="1F3864" w:themeColor="accent1" w:themeShade="80"/>
                <w:sz w:val="18"/>
                <w:szCs w:val="18"/>
              </w:rPr>
              <w:t>5180</w:t>
            </w:r>
          </w:p>
        </w:tc>
      </w:tr>
      <w:tr w:rsidR="00AD351A" w:rsidRPr="00D20ABC" w14:paraId="5BB807AE" w14:textId="77777777" w:rsidTr="00AD351A">
        <w:trPr>
          <w:trHeight w:val="360"/>
        </w:trPr>
        <w:tc>
          <w:tcPr>
            <w:tcW w:w="5665" w:type="dxa"/>
            <w:hideMark/>
          </w:tcPr>
          <w:p w14:paraId="5E6D0A3F" w14:textId="77777777" w:rsidR="00AD351A" w:rsidRPr="00D20ABC" w:rsidRDefault="00AD351A" w:rsidP="005A6C15">
            <w:pPr>
              <w:spacing w:line="280" w:lineRule="atLeast"/>
              <w:ind w:firstLine="259"/>
              <w:rPr>
                <w:rFonts w:ascii="Artifex CF Extra Light" w:eastAsia="Times New Roman" w:hAnsi="Artifex CF Extra Light" w:cs="Times New Roman"/>
                <w:bCs/>
                <w:color w:val="1F3864" w:themeColor="accent1" w:themeShade="80"/>
                <w:sz w:val="18"/>
                <w:szCs w:val="18"/>
              </w:rPr>
            </w:pPr>
            <w:r w:rsidRPr="00D20ABC">
              <w:rPr>
                <w:rFonts w:ascii="Artifex CF Extra Light" w:eastAsia="Times New Roman" w:hAnsi="Artifex CF Extra Light" w:cs="Times New Roman"/>
                <w:bCs/>
                <w:color w:val="1F3864" w:themeColor="accent1" w:themeShade="80"/>
                <w:sz w:val="18"/>
                <w:szCs w:val="18"/>
              </w:rPr>
              <w:t>Sub Capítulo</w:t>
            </w:r>
          </w:p>
        </w:tc>
        <w:tc>
          <w:tcPr>
            <w:tcW w:w="3170" w:type="dxa"/>
            <w:noWrap/>
            <w:hideMark/>
          </w:tcPr>
          <w:p w14:paraId="182EEFF3" w14:textId="77777777" w:rsidR="00AD351A" w:rsidRPr="00D20ABC" w:rsidRDefault="00AD351A" w:rsidP="005A6C15">
            <w:pPr>
              <w:spacing w:line="280" w:lineRule="atLeast"/>
              <w:ind w:firstLine="259"/>
              <w:jc w:val="both"/>
              <w:rPr>
                <w:rFonts w:ascii="Artifex CF Extra Light" w:eastAsia="Times New Roman" w:hAnsi="Artifex CF Extra Light" w:cs="Times New Roman"/>
                <w:color w:val="1F3864" w:themeColor="accent1" w:themeShade="80"/>
                <w:sz w:val="18"/>
                <w:szCs w:val="18"/>
              </w:rPr>
            </w:pPr>
            <w:r w:rsidRPr="00D20ABC">
              <w:rPr>
                <w:rFonts w:ascii="Artifex CF Extra Light" w:eastAsia="Times New Roman" w:hAnsi="Artifex CF Extra Light" w:cs="Times New Roman"/>
                <w:color w:val="1F3864" w:themeColor="accent1" w:themeShade="80"/>
                <w:sz w:val="18"/>
                <w:szCs w:val="18"/>
              </w:rPr>
              <w:t>01</w:t>
            </w:r>
          </w:p>
        </w:tc>
      </w:tr>
      <w:tr w:rsidR="00AD351A" w:rsidRPr="00D20ABC" w14:paraId="4126956B" w14:textId="77777777" w:rsidTr="00AD351A">
        <w:trPr>
          <w:trHeight w:val="360"/>
        </w:trPr>
        <w:tc>
          <w:tcPr>
            <w:tcW w:w="5665" w:type="dxa"/>
            <w:hideMark/>
          </w:tcPr>
          <w:p w14:paraId="3E0B8636" w14:textId="77777777" w:rsidR="00AD351A" w:rsidRPr="00D20ABC" w:rsidRDefault="00AD351A" w:rsidP="005A6C15">
            <w:pPr>
              <w:spacing w:line="280" w:lineRule="atLeast"/>
              <w:ind w:firstLine="259"/>
              <w:rPr>
                <w:rFonts w:ascii="Artifex CF Extra Light" w:eastAsia="Times New Roman" w:hAnsi="Artifex CF Extra Light" w:cs="Times New Roman"/>
                <w:bCs/>
                <w:color w:val="1F3864" w:themeColor="accent1" w:themeShade="80"/>
                <w:sz w:val="18"/>
                <w:szCs w:val="18"/>
              </w:rPr>
            </w:pPr>
            <w:r w:rsidRPr="00D20ABC">
              <w:rPr>
                <w:rFonts w:ascii="Artifex CF Extra Light" w:eastAsia="Times New Roman" w:hAnsi="Artifex CF Extra Light" w:cs="Times New Roman"/>
                <w:bCs/>
                <w:color w:val="1F3864" w:themeColor="accent1" w:themeShade="80"/>
                <w:sz w:val="18"/>
                <w:szCs w:val="18"/>
              </w:rPr>
              <w:t>Unidad Ejecutora</w:t>
            </w:r>
          </w:p>
        </w:tc>
        <w:tc>
          <w:tcPr>
            <w:tcW w:w="3170" w:type="dxa"/>
            <w:noWrap/>
            <w:hideMark/>
          </w:tcPr>
          <w:p w14:paraId="5B28A3F3" w14:textId="77777777" w:rsidR="00AD351A" w:rsidRPr="00D20ABC" w:rsidRDefault="00AD351A" w:rsidP="005A6C15">
            <w:pPr>
              <w:spacing w:line="280" w:lineRule="atLeast"/>
              <w:ind w:firstLine="259"/>
              <w:jc w:val="both"/>
              <w:rPr>
                <w:rFonts w:ascii="Artifex CF Extra Light" w:eastAsia="Times New Roman" w:hAnsi="Artifex CF Extra Light" w:cs="Times New Roman"/>
                <w:color w:val="1F3864" w:themeColor="accent1" w:themeShade="80"/>
                <w:sz w:val="18"/>
                <w:szCs w:val="18"/>
              </w:rPr>
            </w:pPr>
            <w:r w:rsidRPr="00D20ABC">
              <w:rPr>
                <w:rFonts w:ascii="Artifex CF Extra Light" w:eastAsia="Times New Roman" w:hAnsi="Artifex CF Extra Light" w:cs="Times New Roman"/>
                <w:color w:val="1F3864" w:themeColor="accent1" w:themeShade="80"/>
                <w:sz w:val="18"/>
                <w:szCs w:val="18"/>
              </w:rPr>
              <w:t>0001</w:t>
            </w:r>
          </w:p>
        </w:tc>
      </w:tr>
      <w:tr w:rsidR="00AD351A" w:rsidRPr="00D20ABC" w14:paraId="13790A5D" w14:textId="77777777" w:rsidTr="00AD351A">
        <w:trPr>
          <w:trHeight w:val="330"/>
        </w:trPr>
        <w:tc>
          <w:tcPr>
            <w:tcW w:w="5665" w:type="dxa"/>
            <w:hideMark/>
          </w:tcPr>
          <w:p w14:paraId="003EF22E" w14:textId="77777777" w:rsidR="00AD351A" w:rsidRPr="00D20ABC" w:rsidRDefault="00AD351A" w:rsidP="005A6C15">
            <w:pPr>
              <w:spacing w:line="280" w:lineRule="atLeast"/>
              <w:ind w:firstLine="259"/>
              <w:rPr>
                <w:rFonts w:ascii="Artifex CF Extra Light" w:eastAsia="Times New Roman" w:hAnsi="Artifex CF Extra Light" w:cs="Times New Roman"/>
                <w:bCs/>
                <w:color w:val="1F3864" w:themeColor="accent1" w:themeShade="80"/>
                <w:sz w:val="18"/>
                <w:szCs w:val="18"/>
              </w:rPr>
            </w:pPr>
            <w:r w:rsidRPr="00D20ABC">
              <w:rPr>
                <w:rFonts w:ascii="Artifex CF Extra Light" w:eastAsia="Times New Roman" w:hAnsi="Artifex CF Extra Light" w:cs="Times New Roman"/>
                <w:bCs/>
                <w:color w:val="1F3864" w:themeColor="accent1" w:themeShade="80"/>
                <w:sz w:val="18"/>
                <w:szCs w:val="18"/>
              </w:rPr>
              <w:t xml:space="preserve">Unidad de Compra </w:t>
            </w:r>
          </w:p>
        </w:tc>
        <w:tc>
          <w:tcPr>
            <w:tcW w:w="3170" w:type="dxa"/>
            <w:noWrap/>
            <w:hideMark/>
          </w:tcPr>
          <w:p w14:paraId="09DD8D0E" w14:textId="77777777" w:rsidR="00AD351A" w:rsidRPr="00D20ABC" w:rsidRDefault="00AD351A" w:rsidP="005A6C15">
            <w:pPr>
              <w:spacing w:line="280" w:lineRule="atLeast"/>
              <w:ind w:firstLine="259"/>
              <w:jc w:val="both"/>
              <w:rPr>
                <w:rFonts w:ascii="Artifex CF Extra Light" w:eastAsia="Times New Roman" w:hAnsi="Artifex CF Extra Light" w:cs="Times New Roman"/>
                <w:color w:val="1F3864" w:themeColor="accent1" w:themeShade="80"/>
                <w:sz w:val="18"/>
                <w:szCs w:val="18"/>
              </w:rPr>
            </w:pPr>
            <w:r w:rsidRPr="00D20ABC">
              <w:rPr>
                <w:rFonts w:ascii="Artifex CF Extra Light" w:eastAsia="Times New Roman" w:hAnsi="Artifex CF Extra Light" w:cs="Times New Roman"/>
                <w:color w:val="1F3864" w:themeColor="accent1" w:themeShade="80"/>
                <w:sz w:val="18"/>
                <w:szCs w:val="18"/>
              </w:rPr>
              <w:t>Servicio Nacional de Salud</w:t>
            </w:r>
          </w:p>
        </w:tc>
      </w:tr>
      <w:tr w:rsidR="00AD351A" w:rsidRPr="00D20ABC" w14:paraId="13ADDE26" w14:textId="77777777" w:rsidTr="00AD351A">
        <w:trPr>
          <w:trHeight w:val="330"/>
        </w:trPr>
        <w:tc>
          <w:tcPr>
            <w:tcW w:w="5665" w:type="dxa"/>
            <w:hideMark/>
          </w:tcPr>
          <w:p w14:paraId="258F3D16" w14:textId="77777777" w:rsidR="00AD351A" w:rsidRPr="00D20ABC" w:rsidRDefault="00AD351A" w:rsidP="005A6C15">
            <w:pPr>
              <w:spacing w:line="280" w:lineRule="atLeast"/>
              <w:ind w:firstLine="259"/>
              <w:rPr>
                <w:rFonts w:ascii="Artifex CF Extra Light" w:eastAsia="Times New Roman" w:hAnsi="Artifex CF Extra Light" w:cs="Times New Roman"/>
                <w:bCs/>
                <w:color w:val="1F3864" w:themeColor="accent1" w:themeShade="80"/>
                <w:sz w:val="18"/>
                <w:szCs w:val="18"/>
              </w:rPr>
            </w:pPr>
            <w:r w:rsidRPr="00D20ABC">
              <w:rPr>
                <w:rFonts w:ascii="Artifex CF Extra Light" w:eastAsia="Times New Roman" w:hAnsi="Artifex CF Extra Light" w:cs="Times New Roman"/>
                <w:bCs/>
                <w:color w:val="1F3864" w:themeColor="accent1" w:themeShade="80"/>
                <w:sz w:val="18"/>
                <w:szCs w:val="18"/>
              </w:rPr>
              <w:t xml:space="preserve">Año Fiscal </w:t>
            </w:r>
          </w:p>
        </w:tc>
        <w:tc>
          <w:tcPr>
            <w:tcW w:w="3170" w:type="dxa"/>
            <w:noWrap/>
            <w:hideMark/>
          </w:tcPr>
          <w:p w14:paraId="03273F23" w14:textId="7A160E13" w:rsidR="00AD351A" w:rsidRPr="00D20ABC" w:rsidRDefault="000E7822" w:rsidP="005A6C15">
            <w:pPr>
              <w:spacing w:line="280" w:lineRule="atLeast"/>
              <w:ind w:firstLine="259"/>
              <w:jc w:val="both"/>
              <w:rPr>
                <w:rFonts w:ascii="Artifex CF Extra Light" w:eastAsia="Times New Roman" w:hAnsi="Artifex CF Extra Light" w:cs="Times New Roman"/>
                <w:color w:val="1F3864" w:themeColor="accent1" w:themeShade="80"/>
                <w:sz w:val="18"/>
                <w:szCs w:val="18"/>
              </w:rPr>
            </w:pPr>
            <w:r w:rsidRPr="00D20ABC">
              <w:rPr>
                <w:rFonts w:ascii="Artifex CF Extra Light" w:eastAsia="Times New Roman" w:hAnsi="Artifex CF Extra Light" w:cs="Times New Roman"/>
                <w:color w:val="1F3864" w:themeColor="accent1" w:themeShade="80"/>
                <w:sz w:val="18"/>
                <w:szCs w:val="18"/>
              </w:rPr>
              <w:t>20</w:t>
            </w:r>
            <w:r w:rsidR="00CE458B" w:rsidRPr="00D20ABC">
              <w:rPr>
                <w:rFonts w:ascii="Artifex CF Extra Light" w:eastAsia="Times New Roman" w:hAnsi="Artifex CF Extra Light" w:cs="Times New Roman"/>
                <w:color w:val="1F3864" w:themeColor="accent1" w:themeShade="80"/>
                <w:sz w:val="18"/>
                <w:szCs w:val="18"/>
              </w:rPr>
              <w:t>20</w:t>
            </w:r>
          </w:p>
        </w:tc>
      </w:tr>
      <w:tr w:rsidR="00AD351A" w:rsidRPr="00D20ABC" w14:paraId="58159615" w14:textId="77777777" w:rsidTr="00AD351A">
        <w:trPr>
          <w:trHeight w:val="330"/>
        </w:trPr>
        <w:tc>
          <w:tcPr>
            <w:tcW w:w="5665" w:type="dxa"/>
            <w:hideMark/>
          </w:tcPr>
          <w:p w14:paraId="10300B06" w14:textId="77777777" w:rsidR="00AD351A" w:rsidRPr="00D20ABC" w:rsidRDefault="00AD351A" w:rsidP="005A6C15">
            <w:pPr>
              <w:spacing w:line="280" w:lineRule="atLeast"/>
              <w:ind w:firstLine="259"/>
              <w:rPr>
                <w:rFonts w:ascii="Artifex CF Extra Light" w:eastAsia="Times New Roman" w:hAnsi="Artifex CF Extra Light" w:cs="Times New Roman"/>
                <w:bCs/>
                <w:color w:val="1F3864" w:themeColor="accent1" w:themeShade="80"/>
                <w:sz w:val="18"/>
                <w:szCs w:val="18"/>
              </w:rPr>
            </w:pPr>
            <w:r w:rsidRPr="00D20ABC">
              <w:rPr>
                <w:rFonts w:ascii="Artifex CF Extra Light" w:eastAsia="Times New Roman" w:hAnsi="Artifex CF Extra Light" w:cs="Times New Roman"/>
                <w:bCs/>
                <w:color w:val="1F3864" w:themeColor="accent1" w:themeShade="80"/>
                <w:sz w:val="18"/>
                <w:szCs w:val="18"/>
              </w:rPr>
              <w:t>Fecha Aprobación</w:t>
            </w:r>
          </w:p>
        </w:tc>
        <w:tc>
          <w:tcPr>
            <w:tcW w:w="3170" w:type="dxa"/>
            <w:noWrap/>
            <w:hideMark/>
          </w:tcPr>
          <w:p w14:paraId="1E23A249" w14:textId="77777777" w:rsidR="00AD351A" w:rsidRPr="00D20ABC" w:rsidRDefault="00AD351A" w:rsidP="005A6C15">
            <w:pPr>
              <w:spacing w:line="280" w:lineRule="atLeast"/>
              <w:ind w:firstLine="259"/>
              <w:jc w:val="both"/>
              <w:rPr>
                <w:rFonts w:ascii="Artifex CF Extra Light" w:eastAsia="Times New Roman" w:hAnsi="Artifex CF Extra Light" w:cs="Times New Roman"/>
                <w:color w:val="1F3864" w:themeColor="accent1" w:themeShade="80"/>
                <w:sz w:val="18"/>
                <w:szCs w:val="18"/>
              </w:rPr>
            </w:pPr>
            <w:r w:rsidRPr="00D20ABC">
              <w:rPr>
                <w:rFonts w:eastAsia="Times New Roman" w:cs="Calibri"/>
                <w:color w:val="1F3864" w:themeColor="accent1" w:themeShade="80"/>
                <w:sz w:val="18"/>
                <w:szCs w:val="18"/>
              </w:rPr>
              <w:t> </w:t>
            </w:r>
          </w:p>
        </w:tc>
      </w:tr>
      <w:tr w:rsidR="00AD351A" w:rsidRPr="00D20ABC" w14:paraId="5668B8E6" w14:textId="77777777" w:rsidTr="00AD351A">
        <w:trPr>
          <w:trHeight w:val="300"/>
        </w:trPr>
        <w:tc>
          <w:tcPr>
            <w:tcW w:w="8835" w:type="dxa"/>
            <w:gridSpan w:val="2"/>
            <w:hideMark/>
          </w:tcPr>
          <w:p w14:paraId="4F2B97BB" w14:textId="77777777" w:rsidR="00AD351A" w:rsidRPr="00D20ABC" w:rsidRDefault="00502E36" w:rsidP="005A6C15">
            <w:pPr>
              <w:spacing w:line="280" w:lineRule="atLeast"/>
              <w:ind w:firstLine="259"/>
              <w:jc w:val="center"/>
              <w:rPr>
                <w:rFonts w:ascii="Artifex CF Extra Light" w:eastAsia="Times New Roman" w:hAnsi="Artifex CF Extra Light" w:cs="Times New Roman"/>
                <w:b/>
                <w:bCs/>
                <w:color w:val="1F3864" w:themeColor="accent1" w:themeShade="80"/>
                <w:sz w:val="18"/>
                <w:szCs w:val="18"/>
              </w:rPr>
            </w:pPr>
            <w:r w:rsidRPr="00D20ABC">
              <w:rPr>
                <w:rFonts w:ascii="Artifex CF Extra Light" w:eastAsia="Times New Roman" w:hAnsi="Artifex CF Extra Light" w:cs="Times New Roman"/>
                <w:b/>
                <w:bCs/>
                <w:color w:val="1F3864" w:themeColor="accent1" w:themeShade="80"/>
                <w:sz w:val="18"/>
                <w:szCs w:val="18"/>
              </w:rPr>
              <w:t>Montos Estimados Según Objeto de Contratación</w:t>
            </w:r>
          </w:p>
        </w:tc>
      </w:tr>
      <w:tr w:rsidR="00AD351A" w:rsidRPr="00D20ABC" w14:paraId="3EE1BC66" w14:textId="77777777" w:rsidTr="00AD351A">
        <w:trPr>
          <w:trHeight w:val="300"/>
        </w:trPr>
        <w:tc>
          <w:tcPr>
            <w:tcW w:w="5665" w:type="dxa"/>
            <w:hideMark/>
          </w:tcPr>
          <w:p w14:paraId="0A8A32D7" w14:textId="77777777" w:rsidR="00AD351A" w:rsidRPr="00D20ABC" w:rsidRDefault="00AD351A" w:rsidP="005A6C15">
            <w:pPr>
              <w:spacing w:line="280" w:lineRule="atLeast"/>
              <w:ind w:firstLine="259"/>
              <w:rPr>
                <w:rFonts w:ascii="Artifex CF Extra Light" w:eastAsia="Times New Roman" w:hAnsi="Artifex CF Extra Light" w:cs="Times New Roman"/>
                <w:bCs/>
                <w:color w:val="1F3864" w:themeColor="accent1" w:themeShade="80"/>
                <w:sz w:val="18"/>
                <w:szCs w:val="18"/>
              </w:rPr>
            </w:pPr>
            <w:r w:rsidRPr="00D20ABC">
              <w:rPr>
                <w:rFonts w:ascii="Artifex CF Extra Light" w:eastAsia="Times New Roman" w:hAnsi="Artifex CF Extra Light" w:cs="Times New Roman"/>
                <w:bCs/>
                <w:color w:val="1F3864" w:themeColor="accent1" w:themeShade="80"/>
                <w:sz w:val="18"/>
                <w:szCs w:val="18"/>
              </w:rPr>
              <w:t>Bienes</w:t>
            </w:r>
          </w:p>
        </w:tc>
        <w:tc>
          <w:tcPr>
            <w:tcW w:w="3170" w:type="dxa"/>
            <w:noWrap/>
            <w:hideMark/>
          </w:tcPr>
          <w:p w14:paraId="72CD0911" w14:textId="594FFCE1" w:rsidR="00AD351A" w:rsidRPr="00D20ABC" w:rsidRDefault="000E7822" w:rsidP="005A6C15">
            <w:pPr>
              <w:spacing w:line="280" w:lineRule="atLeast"/>
              <w:ind w:firstLine="259"/>
              <w:rPr>
                <w:rFonts w:ascii="Artifex CF Extra Light" w:eastAsia="Times New Roman" w:hAnsi="Artifex CF Extra Light" w:cs="Times New Roman"/>
                <w:color w:val="1F3864" w:themeColor="accent1" w:themeShade="80"/>
                <w:sz w:val="18"/>
                <w:szCs w:val="18"/>
              </w:rPr>
            </w:pPr>
            <w:r w:rsidRPr="00D20ABC">
              <w:rPr>
                <w:rFonts w:ascii="Artifex CF Extra Light" w:eastAsia="Times New Roman" w:hAnsi="Artifex CF Extra Light" w:cs="Times New Roman"/>
                <w:color w:val="1F3864" w:themeColor="accent1" w:themeShade="80"/>
                <w:sz w:val="18"/>
                <w:szCs w:val="18"/>
              </w:rPr>
              <w:t xml:space="preserve"> </w:t>
            </w:r>
            <w:r w:rsidR="00CE458B" w:rsidRPr="00D20ABC">
              <w:rPr>
                <w:rFonts w:ascii="Artifex CF Extra Light" w:eastAsia="Times New Roman" w:hAnsi="Artifex CF Extra Light" w:cs="Times New Roman"/>
                <w:color w:val="1F3864" w:themeColor="accent1" w:themeShade="80"/>
                <w:sz w:val="18"/>
                <w:szCs w:val="18"/>
              </w:rPr>
              <w:t>RD$3,843,755,429.08</w:t>
            </w:r>
          </w:p>
        </w:tc>
      </w:tr>
      <w:tr w:rsidR="00AD351A" w:rsidRPr="00D20ABC" w14:paraId="6DEBCBC2" w14:textId="77777777" w:rsidTr="00AD351A">
        <w:trPr>
          <w:trHeight w:val="300"/>
        </w:trPr>
        <w:tc>
          <w:tcPr>
            <w:tcW w:w="5665" w:type="dxa"/>
            <w:hideMark/>
          </w:tcPr>
          <w:p w14:paraId="75056C32" w14:textId="77777777" w:rsidR="00AD351A" w:rsidRPr="00D20ABC" w:rsidRDefault="00AD351A" w:rsidP="005A6C15">
            <w:pPr>
              <w:spacing w:line="280" w:lineRule="atLeast"/>
              <w:ind w:firstLine="259"/>
              <w:rPr>
                <w:rFonts w:ascii="Artifex CF Extra Light" w:eastAsia="Times New Roman" w:hAnsi="Artifex CF Extra Light" w:cs="Times New Roman"/>
                <w:bCs/>
                <w:color w:val="1F3864" w:themeColor="accent1" w:themeShade="80"/>
                <w:sz w:val="18"/>
                <w:szCs w:val="18"/>
              </w:rPr>
            </w:pPr>
            <w:r w:rsidRPr="00D20ABC">
              <w:rPr>
                <w:rFonts w:ascii="Artifex CF Extra Light" w:eastAsia="Times New Roman" w:hAnsi="Artifex CF Extra Light" w:cs="Times New Roman"/>
                <w:bCs/>
                <w:color w:val="1F3864" w:themeColor="accent1" w:themeShade="80"/>
                <w:sz w:val="18"/>
                <w:szCs w:val="18"/>
              </w:rPr>
              <w:t>Obras</w:t>
            </w:r>
          </w:p>
        </w:tc>
        <w:tc>
          <w:tcPr>
            <w:tcW w:w="3170" w:type="dxa"/>
            <w:noWrap/>
            <w:hideMark/>
          </w:tcPr>
          <w:p w14:paraId="6C149D84" w14:textId="77777777" w:rsidR="00AD351A" w:rsidRPr="00D20ABC" w:rsidRDefault="00AD351A" w:rsidP="005A6C15">
            <w:pPr>
              <w:spacing w:line="280" w:lineRule="atLeast"/>
              <w:ind w:firstLine="259"/>
              <w:rPr>
                <w:rFonts w:ascii="Artifex CF Extra Light" w:eastAsia="Times New Roman" w:hAnsi="Artifex CF Extra Light" w:cs="Times New Roman"/>
                <w:color w:val="1F3864" w:themeColor="accent1" w:themeShade="80"/>
                <w:sz w:val="18"/>
                <w:szCs w:val="18"/>
              </w:rPr>
            </w:pPr>
            <w:r w:rsidRPr="00D20ABC">
              <w:rPr>
                <w:rFonts w:ascii="Artifex CF Extra Light" w:eastAsia="Times New Roman" w:hAnsi="Artifex CF Extra Light" w:cs="Times New Roman"/>
                <w:color w:val="1F3864" w:themeColor="accent1" w:themeShade="80"/>
                <w:sz w:val="18"/>
                <w:szCs w:val="18"/>
              </w:rPr>
              <w:t xml:space="preserve"> </w:t>
            </w:r>
            <w:r w:rsidR="000E7822" w:rsidRPr="00D20ABC">
              <w:rPr>
                <w:rFonts w:ascii="Artifex CF Extra Light" w:eastAsia="Times New Roman" w:hAnsi="Artifex CF Extra Light" w:cs="Times New Roman"/>
                <w:color w:val="1F3864" w:themeColor="accent1" w:themeShade="80"/>
                <w:sz w:val="18"/>
                <w:szCs w:val="18"/>
              </w:rPr>
              <w:t>-</w:t>
            </w:r>
            <w:r w:rsidRPr="00D20ABC">
              <w:rPr>
                <w:rFonts w:ascii="Artifex CF Extra Light" w:eastAsia="Times New Roman" w:hAnsi="Artifex CF Extra Light" w:cs="Times New Roman"/>
                <w:color w:val="1F3864" w:themeColor="accent1" w:themeShade="80"/>
                <w:sz w:val="18"/>
                <w:szCs w:val="18"/>
              </w:rPr>
              <w:t xml:space="preserve"> </w:t>
            </w:r>
          </w:p>
        </w:tc>
      </w:tr>
      <w:tr w:rsidR="00AD351A" w:rsidRPr="00D20ABC" w14:paraId="7BFA4C8A" w14:textId="77777777" w:rsidTr="00AD351A">
        <w:trPr>
          <w:trHeight w:val="300"/>
        </w:trPr>
        <w:tc>
          <w:tcPr>
            <w:tcW w:w="5665" w:type="dxa"/>
            <w:hideMark/>
          </w:tcPr>
          <w:p w14:paraId="09F4C698" w14:textId="77777777" w:rsidR="00AD351A" w:rsidRPr="00D20ABC" w:rsidRDefault="00AD351A" w:rsidP="005A6C15">
            <w:pPr>
              <w:spacing w:line="280" w:lineRule="atLeast"/>
              <w:ind w:firstLine="259"/>
              <w:rPr>
                <w:rFonts w:ascii="Artifex CF Extra Light" w:eastAsia="Times New Roman" w:hAnsi="Artifex CF Extra Light" w:cs="Times New Roman"/>
                <w:bCs/>
                <w:color w:val="1F3864" w:themeColor="accent1" w:themeShade="80"/>
                <w:sz w:val="18"/>
                <w:szCs w:val="18"/>
              </w:rPr>
            </w:pPr>
            <w:r w:rsidRPr="00D20ABC">
              <w:rPr>
                <w:rFonts w:ascii="Artifex CF Extra Light" w:eastAsia="Times New Roman" w:hAnsi="Artifex CF Extra Light" w:cs="Times New Roman"/>
                <w:bCs/>
                <w:color w:val="1F3864" w:themeColor="accent1" w:themeShade="80"/>
                <w:sz w:val="18"/>
                <w:szCs w:val="18"/>
              </w:rPr>
              <w:t>Servicios</w:t>
            </w:r>
          </w:p>
        </w:tc>
        <w:tc>
          <w:tcPr>
            <w:tcW w:w="3170" w:type="dxa"/>
            <w:noWrap/>
            <w:hideMark/>
          </w:tcPr>
          <w:p w14:paraId="0E73651A" w14:textId="53A3657A" w:rsidR="00AD351A" w:rsidRPr="00D20ABC" w:rsidRDefault="00AD351A" w:rsidP="005A6C15">
            <w:pPr>
              <w:spacing w:line="280" w:lineRule="atLeast"/>
              <w:ind w:firstLine="259"/>
              <w:rPr>
                <w:rFonts w:ascii="Artifex CF Extra Light" w:eastAsia="Times New Roman" w:hAnsi="Artifex CF Extra Light" w:cs="Times New Roman"/>
                <w:color w:val="1F3864" w:themeColor="accent1" w:themeShade="80"/>
                <w:sz w:val="18"/>
                <w:szCs w:val="18"/>
              </w:rPr>
            </w:pPr>
            <w:r w:rsidRPr="00D20ABC">
              <w:rPr>
                <w:rFonts w:ascii="Artifex CF Extra Light" w:eastAsia="Times New Roman" w:hAnsi="Artifex CF Extra Light" w:cs="Times New Roman"/>
                <w:color w:val="1F3864" w:themeColor="accent1" w:themeShade="80"/>
                <w:sz w:val="18"/>
                <w:szCs w:val="18"/>
              </w:rPr>
              <w:t xml:space="preserve"> </w:t>
            </w:r>
            <w:r w:rsidR="000E7822" w:rsidRPr="00D20ABC">
              <w:rPr>
                <w:rFonts w:ascii="Artifex CF Extra Light" w:eastAsia="Times New Roman" w:hAnsi="Artifex CF Extra Light" w:cs="Times New Roman"/>
                <w:color w:val="1F3864" w:themeColor="accent1" w:themeShade="80"/>
                <w:sz w:val="18"/>
                <w:szCs w:val="18"/>
              </w:rPr>
              <w:t xml:space="preserve"> </w:t>
            </w:r>
            <w:r w:rsidR="00CE458B" w:rsidRPr="00D20ABC">
              <w:rPr>
                <w:rFonts w:ascii="Artifex CF Extra Light" w:eastAsia="Times New Roman" w:hAnsi="Artifex CF Extra Light" w:cs="Times New Roman"/>
                <w:color w:val="1F3864" w:themeColor="accent1" w:themeShade="80"/>
                <w:sz w:val="18"/>
                <w:szCs w:val="18"/>
              </w:rPr>
              <w:t>RD$628,844,000.00</w:t>
            </w:r>
          </w:p>
        </w:tc>
      </w:tr>
      <w:tr w:rsidR="00AD351A" w:rsidRPr="00D20ABC" w14:paraId="3CC6E42D" w14:textId="77777777" w:rsidTr="00AD351A">
        <w:trPr>
          <w:trHeight w:val="300"/>
        </w:trPr>
        <w:tc>
          <w:tcPr>
            <w:tcW w:w="5665" w:type="dxa"/>
            <w:hideMark/>
          </w:tcPr>
          <w:p w14:paraId="4C574FE1" w14:textId="77777777" w:rsidR="00AD351A" w:rsidRPr="00D20ABC" w:rsidRDefault="00AD351A" w:rsidP="005A6C15">
            <w:pPr>
              <w:spacing w:line="280" w:lineRule="atLeast"/>
              <w:ind w:firstLine="259"/>
              <w:rPr>
                <w:rFonts w:ascii="Artifex CF Extra Light" w:eastAsia="Times New Roman" w:hAnsi="Artifex CF Extra Light" w:cs="Times New Roman"/>
                <w:bCs/>
                <w:color w:val="1F3864" w:themeColor="accent1" w:themeShade="80"/>
                <w:sz w:val="18"/>
                <w:szCs w:val="18"/>
              </w:rPr>
            </w:pPr>
            <w:r w:rsidRPr="00D20ABC">
              <w:rPr>
                <w:rFonts w:ascii="Artifex CF Extra Light" w:eastAsia="Times New Roman" w:hAnsi="Artifex CF Extra Light" w:cs="Times New Roman"/>
                <w:bCs/>
                <w:color w:val="1F3864" w:themeColor="accent1" w:themeShade="80"/>
                <w:sz w:val="18"/>
                <w:szCs w:val="18"/>
              </w:rPr>
              <w:t>Servicios: Consultoría</w:t>
            </w:r>
          </w:p>
        </w:tc>
        <w:tc>
          <w:tcPr>
            <w:tcW w:w="3170" w:type="dxa"/>
            <w:noWrap/>
            <w:hideMark/>
          </w:tcPr>
          <w:p w14:paraId="4CA04D6B" w14:textId="77777777" w:rsidR="00AD351A" w:rsidRPr="00D20ABC" w:rsidRDefault="00AD351A" w:rsidP="005A6C15">
            <w:pPr>
              <w:spacing w:line="280" w:lineRule="atLeast"/>
              <w:ind w:firstLine="259"/>
              <w:rPr>
                <w:rFonts w:ascii="Artifex CF Extra Light" w:eastAsia="Times New Roman" w:hAnsi="Artifex CF Extra Light" w:cs="Times New Roman"/>
                <w:color w:val="1F3864" w:themeColor="accent1" w:themeShade="80"/>
                <w:sz w:val="18"/>
                <w:szCs w:val="18"/>
              </w:rPr>
            </w:pPr>
            <w:r w:rsidRPr="00D20ABC">
              <w:rPr>
                <w:rFonts w:ascii="Artifex CF Extra Light" w:eastAsia="Times New Roman" w:hAnsi="Artifex CF Extra Light" w:cs="Times New Roman"/>
                <w:color w:val="1F3864" w:themeColor="accent1" w:themeShade="80"/>
                <w:sz w:val="18"/>
                <w:szCs w:val="18"/>
              </w:rPr>
              <w:t xml:space="preserve"> </w:t>
            </w:r>
            <w:r w:rsidR="000E7822" w:rsidRPr="00D20ABC">
              <w:rPr>
                <w:rFonts w:ascii="Artifex CF Extra Light" w:eastAsia="Times New Roman" w:hAnsi="Artifex CF Extra Light" w:cs="Times New Roman"/>
                <w:color w:val="1F3864" w:themeColor="accent1" w:themeShade="80"/>
                <w:sz w:val="18"/>
                <w:szCs w:val="18"/>
              </w:rPr>
              <w:t>-</w:t>
            </w:r>
            <w:r w:rsidRPr="00D20ABC">
              <w:rPr>
                <w:rFonts w:ascii="Artifex CF Extra Light" w:eastAsia="Times New Roman" w:hAnsi="Artifex CF Extra Light" w:cs="Times New Roman"/>
                <w:color w:val="1F3864" w:themeColor="accent1" w:themeShade="80"/>
                <w:sz w:val="18"/>
                <w:szCs w:val="18"/>
              </w:rPr>
              <w:t xml:space="preserve"> </w:t>
            </w:r>
          </w:p>
        </w:tc>
      </w:tr>
      <w:tr w:rsidR="00AD351A" w:rsidRPr="00D20ABC" w14:paraId="2BA68CED" w14:textId="77777777" w:rsidTr="00AD351A">
        <w:trPr>
          <w:trHeight w:val="300"/>
        </w:trPr>
        <w:tc>
          <w:tcPr>
            <w:tcW w:w="8835" w:type="dxa"/>
            <w:gridSpan w:val="2"/>
            <w:hideMark/>
          </w:tcPr>
          <w:p w14:paraId="0FD2F8FC" w14:textId="77777777" w:rsidR="00AD351A" w:rsidRPr="00D20ABC" w:rsidRDefault="00502E36" w:rsidP="005A6C15">
            <w:pPr>
              <w:spacing w:line="280" w:lineRule="atLeast"/>
              <w:ind w:firstLine="259"/>
              <w:jc w:val="center"/>
              <w:rPr>
                <w:rFonts w:ascii="Artifex CF Extra Light" w:eastAsia="Times New Roman" w:hAnsi="Artifex CF Extra Light" w:cs="Times New Roman"/>
                <w:b/>
                <w:bCs/>
                <w:color w:val="1F3864" w:themeColor="accent1" w:themeShade="80"/>
                <w:sz w:val="18"/>
                <w:szCs w:val="18"/>
              </w:rPr>
            </w:pPr>
            <w:r w:rsidRPr="00D20ABC">
              <w:rPr>
                <w:rFonts w:ascii="Artifex CF Extra Light" w:eastAsia="Times New Roman" w:hAnsi="Artifex CF Extra Light" w:cs="Times New Roman"/>
                <w:b/>
                <w:bCs/>
                <w:color w:val="1F3864" w:themeColor="accent1" w:themeShade="80"/>
                <w:sz w:val="18"/>
                <w:szCs w:val="18"/>
              </w:rPr>
              <w:t xml:space="preserve">Montos Estimados Según Clasificación </w:t>
            </w:r>
            <w:r w:rsidR="00AD351A" w:rsidRPr="00D20ABC">
              <w:rPr>
                <w:rFonts w:ascii="Artifex CF Extra Light" w:eastAsia="Times New Roman" w:hAnsi="Artifex CF Extra Light" w:cs="Times New Roman"/>
                <w:b/>
                <w:bCs/>
                <w:color w:val="1F3864" w:themeColor="accent1" w:themeShade="80"/>
                <w:sz w:val="18"/>
                <w:szCs w:val="18"/>
              </w:rPr>
              <w:t>MIPYME</w:t>
            </w:r>
          </w:p>
        </w:tc>
      </w:tr>
      <w:tr w:rsidR="00AD351A" w:rsidRPr="00D20ABC" w14:paraId="1DC3F10B" w14:textId="77777777" w:rsidTr="00AD351A">
        <w:trPr>
          <w:trHeight w:val="300"/>
        </w:trPr>
        <w:tc>
          <w:tcPr>
            <w:tcW w:w="5665" w:type="dxa"/>
            <w:hideMark/>
          </w:tcPr>
          <w:p w14:paraId="2F792E79" w14:textId="77777777" w:rsidR="00AD351A" w:rsidRPr="00D20ABC" w:rsidRDefault="00AD351A" w:rsidP="005A6C15">
            <w:pPr>
              <w:spacing w:line="280" w:lineRule="atLeast"/>
              <w:ind w:firstLine="259"/>
              <w:rPr>
                <w:rFonts w:ascii="Artifex CF Extra Light" w:eastAsia="Times New Roman" w:hAnsi="Artifex CF Extra Light" w:cs="Times New Roman"/>
                <w:bCs/>
                <w:color w:val="1F3864" w:themeColor="accent1" w:themeShade="80"/>
                <w:sz w:val="18"/>
                <w:szCs w:val="18"/>
              </w:rPr>
            </w:pPr>
            <w:r w:rsidRPr="00D20ABC">
              <w:rPr>
                <w:rFonts w:ascii="Artifex CF Extra Light" w:eastAsia="Times New Roman" w:hAnsi="Artifex CF Extra Light" w:cs="Times New Roman"/>
                <w:bCs/>
                <w:color w:val="1F3864" w:themeColor="accent1" w:themeShade="80"/>
                <w:sz w:val="18"/>
                <w:szCs w:val="18"/>
              </w:rPr>
              <w:t>MIPYME</w:t>
            </w:r>
          </w:p>
        </w:tc>
        <w:tc>
          <w:tcPr>
            <w:tcW w:w="3170" w:type="dxa"/>
            <w:noWrap/>
            <w:hideMark/>
          </w:tcPr>
          <w:p w14:paraId="56F8B1A5" w14:textId="3B5D0D38" w:rsidR="00AD351A" w:rsidRPr="00D20ABC" w:rsidRDefault="00AD351A" w:rsidP="005A6C15">
            <w:pPr>
              <w:spacing w:line="280" w:lineRule="atLeast"/>
              <w:ind w:firstLine="259"/>
              <w:rPr>
                <w:rFonts w:ascii="Artifex CF Extra Light" w:eastAsia="Times New Roman" w:hAnsi="Artifex CF Extra Light" w:cs="Times New Roman"/>
                <w:color w:val="1F3864" w:themeColor="accent1" w:themeShade="80"/>
                <w:sz w:val="18"/>
                <w:szCs w:val="18"/>
              </w:rPr>
            </w:pPr>
            <w:r w:rsidRPr="00D20ABC">
              <w:rPr>
                <w:rFonts w:ascii="Artifex CF Extra Light" w:eastAsia="Times New Roman" w:hAnsi="Artifex CF Extra Light" w:cs="Times New Roman"/>
                <w:color w:val="1F3864" w:themeColor="accent1" w:themeShade="80"/>
                <w:sz w:val="18"/>
                <w:szCs w:val="18"/>
              </w:rPr>
              <w:t xml:space="preserve"> </w:t>
            </w:r>
            <w:r w:rsidR="00CE458B" w:rsidRPr="00D20ABC">
              <w:rPr>
                <w:rFonts w:ascii="Artifex CF Extra Light" w:eastAsia="Times New Roman" w:hAnsi="Artifex CF Extra Light" w:cs="Times New Roman"/>
                <w:color w:val="1F3864" w:themeColor="accent1" w:themeShade="80"/>
                <w:sz w:val="18"/>
                <w:szCs w:val="18"/>
              </w:rPr>
              <w:t>RD$385,489,600.00</w:t>
            </w:r>
          </w:p>
        </w:tc>
      </w:tr>
      <w:tr w:rsidR="00AD351A" w:rsidRPr="00D20ABC" w14:paraId="6324DB82" w14:textId="77777777" w:rsidTr="00AD351A">
        <w:trPr>
          <w:trHeight w:val="300"/>
        </w:trPr>
        <w:tc>
          <w:tcPr>
            <w:tcW w:w="5665" w:type="dxa"/>
            <w:hideMark/>
          </w:tcPr>
          <w:p w14:paraId="0102EE45" w14:textId="77777777" w:rsidR="00AD351A" w:rsidRPr="00D20ABC" w:rsidRDefault="00AD351A" w:rsidP="005A6C15">
            <w:pPr>
              <w:spacing w:line="280" w:lineRule="atLeast"/>
              <w:ind w:firstLine="259"/>
              <w:rPr>
                <w:rFonts w:ascii="Artifex CF Extra Light" w:eastAsia="Times New Roman" w:hAnsi="Artifex CF Extra Light" w:cs="Times New Roman"/>
                <w:bCs/>
                <w:color w:val="1F3864" w:themeColor="accent1" w:themeShade="80"/>
                <w:sz w:val="18"/>
                <w:szCs w:val="18"/>
              </w:rPr>
            </w:pPr>
            <w:r w:rsidRPr="00D20ABC">
              <w:rPr>
                <w:rFonts w:ascii="Artifex CF Extra Light" w:eastAsia="Times New Roman" w:hAnsi="Artifex CF Extra Light" w:cs="Times New Roman"/>
                <w:bCs/>
                <w:color w:val="1F3864" w:themeColor="accent1" w:themeShade="80"/>
                <w:sz w:val="18"/>
                <w:szCs w:val="18"/>
              </w:rPr>
              <w:t>MIPYME Mujer</w:t>
            </w:r>
          </w:p>
        </w:tc>
        <w:tc>
          <w:tcPr>
            <w:tcW w:w="3170" w:type="dxa"/>
            <w:noWrap/>
            <w:hideMark/>
          </w:tcPr>
          <w:p w14:paraId="687B742D" w14:textId="1B22F301" w:rsidR="00AD351A" w:rsidRPr="00D20ABC" w:rsidRDefault="00AD351A" w:rsidP="005A6C15">
            <w:pPr>
              <w:spacing w:line="280" w:lineRule="atLeast"/>
              <w:ind w:firstLine="259"/>
              <w:rPr>
                <w:rFonts w:ascii="Artifex CF Extra Light" w:eastAsia="Times New Roman" w:hAnsi="Artifex CF Extra Light" w:cs="Times New Roman"/>
                <w:color w:val="1F3864" w:themeColor="accent1" w:themeShade="80"/>
                <w:sz w:val="18"/>
                <w:szCs w:val="18"/>
              </w:rPr>
            </w:pPr>
            <w:r w:rsidRPr="00D20ABC">
              <w:rPr>
                <w:rFonts w:ascii="Artifex CF Extra Light" w:eastAsia="Times New Roman" w:hAnsi="Artifex CF Extra Light" w:cs="Times New Roman"/>
                <w:color w:val="1F3864" w:themeColor="accent1" w:themeShade="80"/>
                <w:sz w:val="18"/>
                <w:szCs w:val="18"/>
              </w:rPr>
              <w:t xml:space="preserve"> </w:t>
            </w:r>
            <w:r w:rsidR="00CE458B" w:rsidRPr="00D20ABC">
              <w:rPr>
                <w:rFonts w:ascii="Artifex CF Extra Light" w:eastAsia="Times New Roman" w:hAnsi="Artifex CF Extra Light" w:cs="Times New Roman"/>
                <w:color w:val="1F3864" w:themeColor="accent1" w:themeShade="80"/>
                <w:sz w:val="18"/>
                <w:szCs w:val="18"/>
              </w:rPr>
              <w:t>-</w:t>
            </w:r>
          </w:p>
        </w:tc>
      </w:tr>
      <w:tr w:rsidR="00AD351A" w:rsidRPr="00D20ABC" w14:paraId="1F2AA691" w14:textId="77777777" w:rsidTr="00AD351A">
        <w:trPr>
          <w:trHeight w:val="300"/>
        </w:trPr>
        <w:tc>
          <w:tcPr>
            <w:tcW w:w="5665" w:type="dxa"/>
            <w:hideMark/>
          </w:tcPr>
          <w:p w14:paraId="1805E485" w14:textId="77777777" w:rsidR="00AD351A" w:rsidRPr="00D20ABC" w:rsidRDefault="00AD351A" w:rsidP="005A6C15">
            <w:pPr>
              <w:spacing w:line="280" w:lineRule="atLeast"/>
              <w:ind w:firstLine="259"/>
              <w:rPr>
                <w:rFonts w:ascii="Artifex CF Extra Light" w:eastAsia="Times New Roman" w:hAnsi="Artifex CF Extra Light" w:cs="Times New Roman"/>
                <w:bCs/>
                <w:color w:val="1F3864" w:themeColor="accent1" w:themeShade="80"/>
                <w:sz w:val="18"/>
                <w:szCs w:val="18"/>
              </w:rPr>
            </w:pPr>
            <w:r w:rsidRPr="00D20ABC">
              <w:rPr>
                <w:rFonts w:ascii="Artifex CF Extra Light" w:eastAsia="Times New Roman" w:hAnsi="Artifex CF Extra Light" w:cs="Times New Roman"/>
                <w:bCs/>
                <w:color w:val="1F3864" w:themeColor="accent1" w:themeShade="80"/>
                <w:sz w:val="18"/>
                <w:szCs w:val="18"/>
              </w:rPr>
              <w:t>NO MIPYME</w:t>
            </w:r>
          </w:p>
        </w:tc>
        <w:tc>
          <w:tcPr>
            <w:tcW w:w="3170" w:type="dxa"/>
            <w:noWrap/>
            <w:hideMark/>
          </w:tcPr>
          <w:p w14:paraId="351C7113" w14:textId="06984886" w:rsidR="00AD351A" w:rsidRPr="00D20ABC" w:rsidRDefault="00AD351A" w:rsidP="005A6C15">
            <w:pPr>
              <w:spacing w:line="280" w:lineRule="atLeast"/>
              <w:ind w:firstLine="259"/>
              <w:rPr>
                <w:rFonts w:ascii="Artifex CF Extra Light" w:eastAsia="Times New Roman" w:hAnsi="Artifex CF Extra Light" w:cs="Times New Roman"/>
                <w:color w:val="1F3864" w:themeColor="accent1" w:themeShade="80"/>
                <w:sz w:val="18"/>
                <w:szCs w:val="18"/>
              </w:rPr>
            </w:pPr>
            <w:r w:rsidRPr="00D20ABC">
              <w:rPr>
                <w:rFonts w:ascii="Artifex CF Extra Light" w:eastAsia="Times New Roman" w:hAnsi="Artifex CF Extra Light" w:cs="Times New Roman"/>
                <w:color w:val="1F3864" w:themeColor="accent1" w:themeShade="80"/>
                <w:sz w:val="18"/>
                <w:szCs w:val="18"/>
              </w:rPr>
              <w:t xml:space="preserve"> </w:t>
            </w:r>
            <w:r w:rsidR="007875E1" w:rsidRPr="00D20ABC">
              <w:rPr>
                <w:rFonts w:ascii="Artifex CF Extra Light" w:eastAsia="Times New Roman" w:hAnsi="Artifex CF Extra Light" w:cs="Times New Roman"/>
                <w:color w:val="1F3864" w:themeColor="accent1" w:themeShade="80"/>
                <w:sz w:val="18"/>
                <w:szCs w:val="18"/>
              </w:rPr>
              <w:t xml:space="preserve"> </w:t>
            </w:r>
            <w:r w:rsidR="00CE458B" w:rsidRPr="00D20ABC">
              <w:rPr>
                <w:rFonts w:ascii="Artifex CF Extra Light" w:eastAsia="Times New Roman" w:hAnsi="Artifex CF Extra Light" w:cs="Times New Roman"/>
                <w:color w:val="1F3864" w:themeColor="accent1" w:themeShade="80"/>
                <w:sz w:val="18"/>
                <w:szCs w:val="18"/>
              </w:rPr>
              <w:t>RD$4,087,109,829.08</w:t>
            </w:r>
          </w:p>
        </w:tc>
      </w:tr>
      <w:tr w:rsidR="00AD351A" w:rsidRPr="00D20ABC" w14:paraId="664B63CA" w14:textId="77777777" w:rsidTr="00AD351A">
        <w:trPr>
          <w:trHeight w:val="300"/>
        </w:trPr>
        <w:tc>
          <w:tcPr>
            <w:tcW w:w="8835" w:type="dxa"/>
            <w:gridSpan w:val="2"/>
            <w:hideMark/>
          </w:tcPr>
          <w:p w14:paraId="4244D926" w14:textId="77777777" w:rsidR="00AD351A" w:rsidRPr="00D20ABC" w:rsidRDefault="00502E36" w:rsidP="005A6C15">
            <w:pPr>
              <w:spacing w:line="280" w:lineRule="atLeast"/>
              <w:ind w:firstLine="259"/>
              <w:jc w:val="center"/>
              <w:rPr>
                <w:rFonts w:ascii="Artifex CF Extra Light" w:eastAsia="Times New Roman" w:hAnsi="Artifex CF Extra Light" w:cs="Times New Roman"/>
                <w:b/>
                <w:bCs/>
                <w:color w:val="1F3864" w:themeColor="accent1" w:themeShade="80"/>
                <w:sz w:val="18"/>
                <w:szCs w:val="18"/>
              </w:rPr>
            </w:pPr>
            <w:r w:rsidRPr="00D20ABC">
              <w:rPr>
                <w:rFonts w:ascii="Artifex CF Extra Light" w:eastAsia="Times New Roman" w:hAnsi="Artifex CF Extra Light" w:cs="Times New Roman"/>
                <w:b/>
                <w:bCs/>
                <w:color w:val="1F3864" w:themeColor="accent1" w:themeShade="80"/>
                <w:sz w:val="18"/>
                <w:szCs w:val="18"/>
              </w:rPr>
              <w:t>Montos Estimados Según Tipo de Procedimiento</w:t>
            </w:r>
          </w:p>
        </w:tc>
      </w:tr>
      <w:tr w:rsidR="00AD351A" w:rsidRPr="00D20ABC" w14:paraId="27AB2F6A" w14:textId="77777777" w:rsidTr="00AD351A">
        <w:trPr>
          <w:trHeight w:val="300"/>
        </w:trPr>
        <w:tc>
          <w:tcPr>
            <w:tcW w:w="5665" w:type="dxa"/>
            <w:hideMark/>
          </w:tcPr>
          <w:p w14:paraId="7540262E" w14:textId="77777777" w:rsidR="00AD351A" w:rsidRPr="00D20ABC" w:rsidRDefault="00AD351A" w:rsidP="005A6C15">
            <w:pPr>
              <w:spacing w:line="280" w:lineRule="atLeast"/>
              <w:ind w:firstLine="259"/>
              <w:rPr>
                <w:rFonts w:ascii="Artifex CF Extra Light" w:eastAsia="Times New Roman" w:hAnsi="Artifex CF Extra Light" w:cs="Times New Roman"/>
                <w:bCs/>
                <w:color w:val="1F3864" w:themeColor="accent1" w:themeShade="80"/>
                <w:sz w:val="18"/>
                <w:szCs w:val="18"/>
              </w:rPr>
            </w:pPr>
            <w:r w:rsidRPr="00D20ABC">
              <w:rPr>
                <w:rFonts w:ascii="Artifex CF Extra Light" w:eastAsia="Times New Roman" w:hAnsi="Artifex CF Extra Light" w:cs="Times New Roman"/>
                <w:bCs/>
                <w:color w:val="1F3864" w:themeColor="accent1" w:themeShade="80"/>
                <w:sz w:val="18"/>
                <w:szCs w:val="18"/>
              </w:rPr>
              <w:t>Compras por Debajo del Umbral</w:t>
            </w:r>
          </w:p>
        </w:tc>
        <w:tc>
          <w:tcPr>
            <w:tcW w:w="3170" w:type="dxa"/>
            <w:noWrap/>
            <w:hideMark/>
          </w:tcPr>
          <w:p w14:paraId="39059ED5" w14:textId="46E80A8B" w:rsidR="00AD351A" w:rsidRPr="00D20ABC" w:rsidRDefault="00AD351A" w:rsidP="005A6C15">
            <w:pPr>
              <w:spacing w:line="280" w:lineRule="atLeast"/>
              <w:ind w:firstLine="259"/>
              <w:rPr>
                <w:rFonts w:ascii="Artifex CF Extra Light" w:eastAsia="Times New Roman" w:hAnsi="Artifex CF Extra Light" w:cs="Times New Roman"/>
                <w:color w:val="1F3864" w:themeColor="accent1" w:themeShade="80"/>
                <w:sz w:val="18"/>
                <w:szCs w:val="18"/>
              </w:rPr>
            </w:pPr>
            <w:r w:rsidRPr="00D20ABC">
              <w:rPr>
                <w:rFonts w:ascii="Artifex CF Extra Light" w:eastAsia="Times New Roman" w:hAnsi="Artifex CF Extra Light" w:cs="Times New Roman"/>
                <w:color w:val="1F3864" w:themeColor="accent1" w:themeShade="80"/>
                <w:sz w:val="18"/>
                <w:szCs w:val="18"/>
              </w:rPr>
              <w:t xml:space="preserve"> </w:t>
            </w:r>
            <w:r w:rsidR="008941BC" w:rsidRPr="00D20ABC">
              <w:rPr>
                <w:rFonts w:ascii="Artifex CF Extra Light" w:eastAsia="Times New Roman" w:hAnsi="Artifex CF Extra Light" w:cs="Times New Roman"/>
                <w:color w:val="1F3864" w:themeColor="accent1" w:themeShade="80"/>
                <w:sz w:val="18"/>
                <w:szCs w:val="18"/>
              </w:rPr>
              <w:t>RD$212,000.00</w:t>
            </w:r>
          </w:p>
        </w:tc>
      </w:tr>
      <w:tr w:rsidR="00AD351A" w:rsidRPr="00D20ABC" w14:paraId="4E225F20" w14:textId="77777777" w:rsidTr="00AD351A">
        <w:trPr>
          <w:trHeight w:val="300"/>
        </w:trPr>
        <w:tc>
          <w:tcPr>
            <w:tcW w:w="5665" w:type="dxa"/>
            <w:hideMark/>
          </w:tcPr>
          <w:p w14:paraId="6D46CDC5" w14:textId="77777777" w:rsidR="00AD351A" w:rsidRPr="00D20ABC" w:rsidRDefault="00AD351A" w:rsidP="005A6C15">
            <w:pPr>
              <w:spacing w:line="280" w:lineRule="atLeast"/>
              <w:ind w:firstLine="259"/>
              <w:rPr>
                <w:rFonts w:ascii="Artifex CF Extra Light" w:eastAsia="Times New Roman" w:hAnsi="Artifex CF Extra Light" w:cs="Times New Roman"/>
                <w:bCs/>
                <w:color w:val="1F3864" w:themeColor="accent1" w:themeShade="80"/>
                <w:sz w:val="18"/>
                <w:szCs w:val="18"/>
              </w:rPr>
            </w:pPr>
            <w:r w:rsidRPr="00D20ABC">
              <w:rPr>
                <w:rFonts w:ascii="Artifex CF Extra Light" w:eastAsia="Times New Roman" w:hAnsi="Artifex CF Extra Light" w:cs="Times New Roman"/>
                <w:bCs/>
                <w:color w:val="1F3864" w:themeColor="accent1" w:themeShade="80"/>
                <w:sz w:val="18"/>
                <w:szCs w:val="18"/>
              </w:rPr>
              <w:t>Compra Menor</w:t>
            </w:r>
          </w:p>
        </w:tc>
        <w:tc>
          <w:tcPr>
            <w:tcW w:w="3170" w:type="dxa"/>
            <w:noWrap/>
            <w:hideMark/>
          </w:tcPr>
          <w:p w14:paraId="5050FDB8" w14:textId="398EC713" w:rsidR="00AD351A" w:rsidRPr="00D20ABC" w:rsidRDefault="008941BC" w:rsidP="005A6C15">
            <w:pPr>
              <w:spacing w:line="280" w:lineRule="atLeast"/>
              <w:ind w:firstLine="259"/>
              <w:rPr>
                <w:rFonts w:ascii="Artifex CF Extra Light" w:eastAsia="Times New Roman" w:hAnsi="Artifex CF Extra Light" w:cs="Times New Roman"/>
                <w:color w:val="1F3864" w:themeColor="accent1" w:themeShade="80"/>
                <w:sz w:val="18"/>
                <w:szCs w:val="18"/>
              </w:rPr>
            </w:pPr>
            <w:r w:rsidRPr="00D20ABC">
              <w:rPr>
                <w:rFonts w:ascii="Artifex CF Extra Light" w:eastAsia="Times New Roman" w:hAnsi="Artifex CF Extra Light" w:cs="Times New Roman"/>
                <w:color w:val="1F3864" w:themeColor="accent1" w:themeShade="80"/>
                <w:sz w:val="18"/>
                <w:szCs w:val="18"/>
              </w:rPr>
              <w:t>RD$30,518,600.00</w:t>
            </w:r>
          </w:p>
        </w:tc>
      </w:tr>
      <w:tr w:rsidR="00AD351A" w:rsidRPr="00D20ABC" w14:paraId="22961992" w14:textId="77777777" w:rsidTr="00AD351A">
        <w:trPr>
          <w:trHeight w:val="300"/>
        </w:trPr>
        <w:tc>
          <w:tcPr>
            <w:tcW w:w="5665" w:type="dxa"/>
            <w:hideMark/>
          </w:tcPr>
          <w:p w14:paraId="17A81BF4" w14:textId="77777777" w:rsidR="00AD351A" w:rsidRPr="00D20ABC" w:rsidRDefault="00AD351A" w:rsidP="005A6C15">
            <w:pPr>
              <w:spacing w:line="280" w:lineRule="atLeast"/>
              <w:ind w:firstLine="259"/>
              <w:rPr>
                <w:rFonts w:ascii="Artifex CF Extra Light" w:eastAsia="Times New Roman" w:hAnsi="Artifex CF Extra Light" w:cs="Times New Roman"/>
                <w:bCs/>
                <w:color w:val="1F3864" w:themeColor="accent1" w:themeShade="80"/>
                <w:sz w:val="18"/>
                <w:szCs w:val="18"/>
              </w:rPr>
            </w:pPr>
            <w:r w:rsidRPr="00D20ABC">
              <w:rPr>
                <w:rFonts w:ascii="Artifex CF Extra Light" w:eastAsia="Times New Roman" w:hAnsi="Artifex CF Extra Light" w:cs="Times New Roman"/>
                <w:bCs/>
                <w:color w:val="1F3864" w:themeColor="accent1" w:themeShade="80"/>
                <w:sz w:val="18"/>
                <w:szCs w:val="18"/>
              </w:rPr>
              <w:t>Comparación de Precios</w:t>
            </w:r>
          </w:p>
        </w:tc>
        <w:tc>
          <w:tcPr>
            <w:tcW w:w="3170" w:type="dxa"/>
            <w:noWrap/>
            <w:hideMark/>
          </w:tcPr>
          <w:p w14:paraId="27452480" w14:textId="24DC3816" w:rsidR="00AD351A" w:rsidRPr="00D20ABC" w:rsidRDefault="00AD351A" w:rsidP="005A6C15">
            <w:pPr>
              <w:spacing w:line="280" w:lineRule="atLeast"/>
              <w:ind w:firstLine="259"/>
              <w:rPr>
                <w:rFonts w:ascii="Artifex CF Extra Light" w:eastAsia="Times New Roman" w:hAnsi="Artifex CF Extra Light" w:cs="Times New Roman"/>
                <w:color w:val="1F3864" w:themeColor="accent1" w:themeShade="80"/>
                <w:sz w:val="18"/>
                <w:szCs w:val="18"/>
              </w:rPr>
            </w:pPr>
            <w:r w:rsidRPr="00D20ABC">
              <w:rPr>
                <w:rFonts w:ascii="Artifex CF Extra Light" w:eastAsia="Times New Roman" w:hAnsi="Artifex CF Extra Light" w:cs="Times New Roman"/>
                <w:color w:val="1F3864" w:themeColor="accent1" w:themeShade="80"/>
                <w:sz w:val="18"/>
                <w:szCs w:val="18"/>
              </w:rPr>
              <w:t xml:space="preserve"> </w:t>
            </w:r>
            <w:r w:rsidR="008941BC" w:rsidRPr="00D20ABC">
              <w:rPr>
                <w:rFonts w:ascii="Artifex CF Extra Light" w:eastAsia="Times New Roman" w:hAnsi="Artifex CF Extra Light" w:cs="Times New Roman"/>
                <w:color w:val="1F3864" w:themeColor="accent1" w:themeShade="80"/>
                <w:sz w:val="18"/>
                <w:szCs w:val="18"/>
              </w:rPr>
              <w:t>RD$149,263,720.00</w:t>
            </w:r>
          </w:p>
        </w:tc>
      </w:tr>
      <w:tr w:rsidR="00AD351A" w:rsidRPr="00D20ABC" w14:paraId="3EED29CC" w14:textId="77777777" w:rsidTr="00AD351A">
        <w:trPr>
          <w:trHeight w:val="300"/>
        </w:trPr>
        <w:tc>
          <w:tcPr>
            <w:tcW w:w="5665" w:type="dxa"/>
            <w:hideMark/>
          </w:tcPr>
          <w:p w14:paraId="735FAC0F" w14:textId="77777777" w:rsidR="00AD351A" w:rsidRPr="00D20ABC" w:rsidRDefault="00AD351A" w:rsidP="005A6C15">
            <w:pPr>
              <w:spacing w:line="280" w:lineRule="atLeast"/>
              <w:ind w:firstLine="259"/>
              <w:rPr>
                <w:rFonts w:ascii="Artifex CF Extra Light" w:eastAsia="Times New Roman" w:hAnsi="Artifex CF Extra Light" w:cs="Times New Roman"/>
                <w:bCs/>
                <w:color w:val="1F3864" w:themeColor="accent1" w:themeShade="80"/>
                <w:sz w:val="18"/>
                <w:szCs w:val="18"/>
              </w:rPr>
            </w:pPr>
            <w:r w:rsidRPr="00D20ABC">
              <w:rPr>
                <w:rFonts w:ascii="Artifex CF Extra Light" w:eastAsia="Times New Roman" w:hAnsi="Artifex CF Extra Light" w:cs="Times New Roman"/>
                <w:bCs/>
                <w:color w:val="1F3864" w:themeColor="accent1" w:themeShade="80"/>
                <w:sz w:val="18"/>
                <w:szCs w:val="18"/>
              </w:rPr>
              <w:t>Licitación Pública</w:t>
            </w:r>
          </w:p>
        </w:tc>
        <w:tc>
          <w:tcPr>
            <w:tcW w:w="3170" w:type="dxa"/>
            <w:noWrap/>
            <w:hideMark/>
          </w:tcPr>
          <w:p w14:paraId="3858BA3B" w14:textId="784E8C76" w:rsidR="00AD351A" w:rsidRPr="00D20ABC" w:rsidRDefault="00AD351A" w:rsidP="005A6C15">
            <w:pPr>
              <w:spacing w:line="280" w:lineRule="atLeast"/>
              <w:ind w:firstLine="259"/>
              <w:rPr>
                <w:rFonts w:ascii="Artifex CF Extra Light" w:eastAsia="Times New Roman" w:hAnsi="Artifex CF Extra Light" w:cs="Times New Roman"/>
                <w:color w:val="1F3864" w:themeColor="accent1" w:themeShade="80"/>
                <w:sz w:val="18"/>
                <w:szCs w:val="18"/>
              </w:rPr>
            </w:pPr>
            <w:r w:rsidRPr="00D20ABC">
              <w:rPr>
                <w:rFonts w:ascii="Artifex CF Extra Light" w:eastAsia="Times New Roman" w:hAnsi="Artifex CF Extra Light" w:cs="Times New Roman"/>
                <w:color w:val="1F3864" w:themeColor="accent1" w:themeShade="80"/>
                <w:sz w:val="18"/>
                <w:szCs w:val="18"/>
              </w:rPr>
              <w:t xml:space="preserve"> </w:t>
            </w:r>
            <w:r w:rsidR="008941BC" w:rsidRPr="00D20ABC">
              <w:rPr>
                <w:rFonts w:ascii="Artifex CF Extra Light" w:eastAsia="Times New Roman" w:hAnsi="Artifex CF Extra Light" w:cs="Times New Roman"/>
                <w:color w:val="1F3864" w:themeColor="accent1" w:themeShade="80"/>
                <w:sz w:val="18"/>
                <w:szCs w:val="18"/>
              </w:rPr>
              <w:t>RD$2,741,001,109.08</w:t>
            </w:r>
          </w:p>
        </w:tc>
      </w:tr>
      <w:tr w:rsidR="00AD351A" w:rsidRPr="00D20ABC" w14:paraId="46B5B707" w14:textId="77777777" w:rsidTr="00AD351A">
        <w:trPr>
          <w:trHeight w:val="300"/>
        </w:trPr>
        <w:tc>
          <w:tcPr>
            <w:tcW w:w="5665" w:type="dxa"/>
            <w:hideMark/>
          </w:tcPr>
          <w:p w14:paraId="2B695213" w14:textId="77777777" w:rsidR="00AD351A" w:rsidRPr="00D20ABC" w:rsidRDefault="00AD351A" w:rsidP="005A6C15">
            <w:pPr>
              <w:spacing w:line="280" w:lineRule="atLeast"/>
              <w:ind w:firstLine="259"/>
              <w:rPr>
                <w:rFonts w:ascii="Artifex CF Extra Light" w:eastAsia="Times New Roman" w:hAnsi="Artifex CF Extra Light" w:cs="Times New Roman"/>
                <w:bCs/>
                <w:color w:val="1F3864" w:themeColor="accent1" w:themeShade="80"/>
                <w:sz w:val="18"/>
                <w:szCs w:val="18"/>
              </w:rPr>
            </w:pPr>
            <w:r w:rsidRPr="00D20ABC">
              <w:rPr>
                <w:rFonts w:ascii="Artifex CF Extra Light" w:eastAsia="Times New Roman" w:hAnsi="Artifex CF Extra Light" w:cs="Times New Roman"/>
                <w:bCs/>
                <w:color w:val="1F3864" w:themeColor="accent1" w:themeShade="80"/>
                <w:sz w:val="18"/>
                <w:szCs w:val="18"/>
              </w:rPr>
              <w:t>Licitación Pública Internacional</w:t>
            </w:r>
          </w:p>
        </w:tc>
        <w:tc>
          <w:tcPr>
            <w:tcW w:w="3170" w:type="dxa"/>
            <w:noWrap/>
            <w:hideMark/>
          </w:tcPr>
          <w:p w14:paraId="027E6A03" w14:textId="5E137151" w:rsidR="00AD351A" w:rsidRPr="00D20ABC" w:rsidRDefault="00E123AF" w:rsidP="005A6C15">
            <w:pPr>
              <w:spacing w:line="280" w:lineRule="atLeast"/>
              <w:ind w:firstLine="259"/>
              <w:rPr>
                <w:rFonts w:ascii="Artifex CF Extra Light" w:eastAsia="Times New Roman" w:hAnsi="Artifex CF Extra Light" w:cs="Times New Roman"/>
                <w:color w:val="1F3864" w:themeColor="accent1" w:themeShade="80"/>
                <w:sz w:val="18"/>
                <w:szCs w:val="18"/>
              </w:rPr>
            </w:pPr>
            <w:r w:rsidRPr="00D20ABC">
              <w:rPr>
                <w:rFonts w:ascii="Artifex CF Extra Light" w:eastAsia="Times New Roman" w:hAnsi="Artifex CF Extra Light" w:cs="Times New Roman"/>
                <w:color w:val="1F3864" w:themeColor="accent1" w:themeShade="80"/>
                <w:sz w:val="18"/>
                <w:szCs w:val="18"/>
              </w:rPr>
              <w:t>-</w:t>
            </w:r>
            <w:r w:rsidR="00AD351A" w:rsidRPr="00D20ABC">
              <w:rPr>
                <w:rFonts w:ascii="Artifex CF Extra Light" w:eastAsia="Times New Roman" w:hAnsi="Artifex CF Extra Light" w:cs="Times New Roman"/>
                <w:color w:val="1F3864" w:themeColor="accent1" w:themeShade="80"/>
                <w:sz w:val="18"/>
                <w:szCs w:val="18"/>
              </w:rPr>
              <w:t xml:space="preserve">                                         </w:t>
            </w:r>
          </w:p>
        </w:tc>
      </w:tr>
      <w:tr w:rsidR="00AD351A" w:rsidRPr="00D20ABC" w14:paraId="5EE8BDDD" w14:textId="77777777" w:rsidTr="00AD351A">
        <w:trPr>
          <w:trHeight w:val="300"/>
        </w:trPr>
        <w:tc>
          <w:tcPr>
            <w:tcW w:w="5665" w:type="dxa"/>
            <w:hideMark/>
          </w:tcPr>
          <w:p w14:paraId="443B5B64" w14:textId="77777777" w:rsidR="00AD351A" w:rsidRPr="00D20ABC" w:rsidRDefault="00AD351A" w:rsidP="005A6C15">
            <w:pPr>
              <w:spacing w:line="280" w:lineRule="atLeast"/>
              <w:ind w:firstLine="259"/>
              <w:rPr>
                <w:rFonts w:ascii="Artifex CF Extra Light" w:eastAsia="Times New Roman" w:hAnsi="Artifex CF Extra Light" w:cs="Times New Roman"/>
                <w:bCs/>
                <w:color w:val="1F3864" w:themeColor="accent1" w:themeShade="80"/>
                <w:sz w:val="18"/>
                <w:szCs w:val="18"/>
              </w:rPr>
            </w:pPr>
            <w:r w:rsidRPr="00D20ABC">
              <w:rPr>
                <w:rFonts w:ascii="Artifex CF Extra Light" w:eastAsia="Times New Roman" w:hAnsi="Artifex CF Extra Light" w:cs="Times New Roman"/>
                <w:bCs/>
                <w:color w:val="1F3864" w:themeColor="accent1" w:themeShade="80"/>
                <w:sz w:val="18"/>
                <w:szCs w:val="18"/>
              </w:rPr>
              <w:t>Licitación Restringida</w:t>
            </w:r>
          </w:p>
        </w:tc>
        <w:tc>
          <w:tcPr>
            <w:tcW w:w="3170" w:type="dxa"/>
            <w:noWrap/>
            <w:hideMark/>
          </w:tcPr>
          <w:p w14:paraId="37853FE4" w14:textId="77777777" w:rsidR="00804AE4" w:rsidRPr="00D20ABC" w:rsidRDefault="008941BC" w:rsidP="005A6C15">
            <w:pPr>
              <w:spacing w:line="280" w:lineRule="atLeast"/>
              <w:ind w:firstLine="259"/>
              <w:rPr>
                <w:rFonts w:ascii="Artifex CF Extra Light" w:eastAsia="Times New Roman" w:hAnsi="Artifex CF Extra Light" w:cs="Times New Roman"/>
                <w:color w:val="1F3864" w:themeColor="accent1" w:themeShade="80"/>
                <w:sz w:val="18"/>
                <w:szCs w:val="18"/>
              </w:rPr>
            </w:pPr>
            <w:r w:rsidRPr="00D20ABC">
              <w:rPr>
                <w:rFonts w:ascii="Artifex CF Extra Light" w:eastAsia="Times New Roman" w:hAnsi="Artifex CF Extra Light" w:cs="Times New Roman"/>
                <w:color w:val="1F3864" w:themeColor="accent1" w:themeShade="80"/>
                <w:sz w:val="18"/>
                <w:szCs w:val="18"/>
              </w:rPr>
              <w:t xml:space="preserve">RD$106,000,000.00 </w:t>
            </w:r>
            <w:r w:rsidR="00AD351A" w:rsidRPr="00D20ABC">
              <w:rPr>
                <w:rFonts w:ascii="Artifex CF Extra Light" w:eastAsia="Times New Roman" w:hAnsi="Artifex CF Extra Light" w:cs="Times New Roman"/>
                <w:color w:val="1F3864" w:themeColor="accent1" w:themeShade="80"/>
                <w:sz w:val="18"/>
                <w:szCs w:val="18"/>
              </w:rPr>
              <w:t xml:space="preserve">   </w:t>
            </w:r>
          </w:p>
          <w:p w14:paraId="6B763980" w14:textId="77777777" w:rsidR="00804AE4" w:rsidRPr="00D20ABC" w:rsidRDefault="00804AE4" w:rsidP="005A6C15">
            <w:pPr>
              <w:spacing w:line="280" w:lineRule="atLeast"/>
              <w:ind w:firstLine="259"/>
              <w:rPr>
                <w:rFonts w:ascii="Artifex CF Extra Light" w:eastAsia="Times New Roman" w:hAnsi="Artifex CF Extra Light" w:cs="Times New Roman"/>
                <w:color w:val="1F3864" w:themeColor="accent1" w:themeShade="80"/>
                <w:sz w:val="18"/>
                <w:szCs w:val="18"/>
              </w:rPr>
            </w:pPr>
          </w:p>
          <w:p w14:paraId="6AA2CD00" w14:textId="77777777" w:rsidR="00804AE4" w:rsidRPr="00D20ABC" w:rsidRDefault="00804AE4" w:rsidP="005A6C15">
            <w:pPr>
              <w:spacing w:line="280" w:lineRule="atLeast"/>
              <w:ind w:firstLine="259"/>
              <w:rPr>
                <w:rFonts w:ascii="Artifex CF Extra Light" w:eastAsia="Times New Roman" w:hAnsi="Artifex CF Extra Light" w:cs="Times New Roman"/>
                <w:color w:val="1F3864" w:themeColor="accent1" w:themeShade="80"/>
                <w:sz w:val="18"/>
                <w:szCs w:val="18"/>
              </w:rPr>
            </w:pPr>
          </w:p>
          <w:p w14:paraId="365666FA" w14:textId="77777777" w:rsidR="00804AE4" w:rsidRPr="00D20ABC" w:rsidRDefault="00804AE4" w:rsidP="005A6C15">
            <w:pPr>
              <w:spacing w:line="280" w:lineRule="atLeast"/>
              <w:ind w:firstLine="259"/>
              <w:rPr>
                <w:rFonts w:ascii="Artifex CF Extra Light" w:eastAsia="Times New Roman" w:hAnsi="Artifex CF Extra Light" w:cs="Times New Roman"/>
                <w:color w:val="1F3864" w:themeColor="accent1" w:themeShade="80"/>
                <w:sz w:val="18"/>
                <w:szCs w:val="18"/>
              </w:rPr>
            </w:pPr>
          </w:p>
          <w:p w14:paraId="7DB9ECDF" w14:textId="77777777" w:rsidR="00804AE4" w:rsidRPr="00D20ABC" w:rsidRDefault="00804AE4" w:rsidP="005A6C15">
            <w:pPr>
              <w:spacing w:line="280" w:lineRule="atLeast"/>
              <w:ind w:firstLine="259"/>
              <w:rPr>
                <w:rFonts w:ascii="Artifex CF Extra Light" w:eastAsia="Times New Roman" w:hAnsi="Artifex CF Extra Light" w:cs="Times New Roman"/>
                <w:color w:val="1F3864" w:themeColor="accent1" w:themeShade="80"/>
                <w:sz w:val="18"/>
                <w:szCs w:val="18"/>
              </w:rPr>
            </w:pPr>
          </w:p>
          <w:p w14:paraId="6ED0664B" w14:textId="77777777" w:rsidR="00804AE4" w:rsidRPr="00D20ABC" w:rsidRDefault="00804AE4" w:rsidP="005A6C15">
            <w:pPr>
              <w:spacing w:line="280" w:lineRule="atLeast"/>
              <w:ind w:firstLine="259"/>
              <w:rPr>
                <w:rFonts w:ascii="Artifex CF Extra Light" w:eastAsia="Times New Roman" w:hAnsi="Artifex CF Extra Light" w:cs="Times New Roman"/>
                <w:color w:val="1F3864" w:themeColor="accent1" w:themeShade="80"/>
                <w:sz w:val="18"/>
                <w:szCs w:val="18"/>
              </w:rPr>
            </w:pPr>
          </w:p>
          <w:p w14:paraId="7E4AE199" w14:textId="77777777" w:rsidR="00804AE4" w:rsidRPr="00D20ABC" w:rsidRDefault="00804AE4" w:rsidP="005A6C15">
            <w:pPr>
              <w:spacing w:line="280" w:lineRule="atLeast"/>
              <w:ind w:firstLine="259"/>
              <w:rPr>
                <w:rFonts w:ascii="Artifex CF Extra Light" w:eastAsia="Times New Roman" w:hAnsi="Artifex CF Extra Light" w:cs="Times New Roman"/>
                <w:color w:val="1F3864" w:themeColor="accent1" w:themeShade="80"/>
                <w:sz w:val="18"/>
                <w:szCs w:val="18"/>
              </w:rPr>
            </w:pPr>
          </w:p>
          <w:p w14:paraId="1D19C9A9" w14:textId="77777777" w:rsidR="00804AE4" w:rsidRPr="00D20ABC" w:rsidRDefault="00804AE4" w:rsidP="005A6C15">
            <w:pPr>
              <w:spacing w:line="280" w:lineRule="atLeast"/>
              <w:ind w:firstLine="259"/>
              <w:rPr>
                <w:rFonts w:ascii="Artifex CF Extra Light" w:eastAsia="Times New Roman" w:hAnsi="Artifex CF Extra Light" w:cs="Times New Roman"/>
                <w:color w:val="1F3864" w:themeColor="accent1" w:themeShade="80"/>
                <w:sz w:val="18"/>
                <w:szCs w:val="18"/>
              </w:rPr>
            </w:pPr>
          </w:p>
          <w:p w14:paraId="7AB0ABB3" w14:textId="77777777" w:rsidR="00804AE4" w:rsidRPr="00D20ABC" w:rsidRDefault="00804AE4" w:rsidP="005A6C15">
            <w:pPr>
              <w:spacing w:line="280" w:lineRule="atLeast"/>
              <w:ind w:firstLine="259"/>
              <w:rPr>
                <w:rFonts w:ascii="Artifex CF Extra Light" w:eastAsia="Times New Roman" w:hAnsi="Artifex CF Extra Light" w:cs="Times New Roman"/>
                <w:color w:val="1F3864" w:themeColor="accent1" w:themeShade="80"/>
                <w:sz w:val="18"/>
                <w:szCs w:val="18"/>
              </w:rPr>
            </w:pPr>
          </w:p>
          <w:p w14:paraId="3A9AF5B9" w14:textId="77777777" w:rsidR="00804AE4" w:rsidRPr="00D20ABC" w:rsidRDefault="00804AE4" w:rsidP="005A6C15">
            <w:pPr>
              <w:spacing w:line="280" w:lineRule="atLeast"/>
              <w:ind w:firstLine="259"/>
              <w:rPr>
                <w:rFonts w:ascii="Artifex CF Extra Light" w:eastAsia="Times New Roman" w:hAnsi="Artifex CF Extra Light" w:cs="Times New Roman"/>
                <w:color w:val="1F3864" w:themeColor="accent1" w:themeShade="80"/>
                <w:sz w:val="18"/>
                <w:szCs w:val="18"/>
              </w:rPr>
            </w:pPr>
          </w:p>
          <w:p w14:paraId="31915FE8" w14:textId="77777777" w:rsidR="00804AE4" w:rsidRPr="00D20ABC" w:rsidRDefault="00804AE4" w:rsidP="005A6C15">
            <w:pPr>
              <w:spacing w:line="280" w:lineRule="atLeast"/>
              <w:ind w:firstLine="259"/>
              <w:rPr>
                <w:rFonts w:ascii="Artifex CF Extra Light" w:eastAsia="Times New Roman" w:hAnsi="Artifex CF Extra Light" w:cs="Times New Roman"/>
                <w:color w:val="1F3864" w:themeColor="accent1" w:themeShade="80"/>
                <w:sz w:val="18"/>
                <w:szCs w:val="18"/>
              </w:rPr>
            </w:pPr>
          </w:p>
          <w:p w14:paraId="2AF620FF" w14:textId="77777777" w:rsidR="00804AE4" w:rsidRPr="00D20ABC" w:rsidRDefault="00804AE4" w:rsidP="005A6C15">
            <w:pPr>
              <w:spacing w:line="280" w:lineRule="atLeast"/>
              <w:ind w:firstLine="259"/>
              <w:rPr>
                <w:rFonts w:ascii="Artifex CF Extra Light" w:eastAsia="Times New Roman" w:hAnsi="Artifex CF Extra Light" w:cs="Times New Roman"/>
                <w:color w:val="1F3864" w:themeColor="accent1" w:themeShade="80"/>
                <w:sz w:val="18"/>
                <w:szCs w:val="18"/>
              </w:rPr>
            </w:pPr>
          </w:p>
          <w:p w14:paraId="60FC74B9" w14:textId="77777777" w:rsidR="00804AE4" w:rsidRPr="00D20ABC" w:rsidRDefault="00804AE4" w:rsidP="005A6C15">
            <w:pPr>
              <w:spacing w:line="280" w:lineRule="atLeast"/>
              <w:ind w:firstLine="259"/>
              <w:rPr>
                <w:rFonts w:ascii="Artifex CF Extra Light" w:eastAsia="Times New Roman" w:hAnsi="Artifex CF Extra Light" w:cs="Times New Roman"/>
                <w:color w:val="1F3864" w:themeColor="accent1" w:themeShade="80"/>
                <w:sz w:val="18"/>
                <w:szCs w:val="18"/>
              </w:rPr>
            </w:pPr>
          </w:p>
          <w:p w14:paraId="342DDFA0" w14:textId="3F5CAA42" w:rsidR="00AD351A" w:rsidRPr="00D20ABC" w:rsidRDefault="00AD351A" w:rsidP="005A6C15">
            <w:pPr>
              <w:spacing w:line="280" w:lineRule="atLeast"/>
              <w:ind w:firstLine="259"/>
              <w:rPr>
                <w:rFonts w:ascii="Artifex CF Extra Light" w:eastAsia="Times New Roman" w:hAnsi="Artifex CF Extra Light" w:cs="Times New Roman"/>
                <w:color w:val="1F3864" w:themeColor="accent1" w:themeShade="80"/>
                <w:sz w:val="18"/>
                <w:szCs w:val="18"/>
              </w:rPr>
            </w:pPr>
            <w:r w:rsidRPr="00D20ABC">
              <w:rPr>
                <w:rFonts w:ascii="Artifex CF Extra Light" w:eastAsia="Times New Roman" w:hAnsi="Artifex CF Extra Light" w:cs="Times New Roman"/>
                <w:color w:val="1F3864" w:themeColor="accent1" w:themeShade="80"/>
                <w:sz w:val="18"/>
                <w:szCs w:val="18"/>
              </w:rPr>
              <w:t xml:space="preserve">           </w:t>
            </w:r>
          </w:p>
        </w:tc>
      </w:tr>
    </w:tbl>
    <w:p w14:paraId="6420498B" w14:textId="5E639FB4" w:rsidR="00EA6FCF" w:rsidRPr="00D20ABC" w:rsidRDefault="00EA6FCF" w:rsidP="007E7BBF">
      <w:pPr>
        <w:numPr>
          <w:ilvl w:val="0"/>
          <w:numId w:val="3"/>
        </w:numPr>
        <w:tabs>
          <w:tab w:val="left" w:pos="1900"/>
        </w:tabs>
        <w:spacing w:line="380" w:lineRule="atLeast"/>
        <w:ind w:left="284" w:firstLine="252"/>
        <w:jc w:val="both"/>
        <w:rPr>
          <w:rFonts w:ascii="Artifex CF Extra Light" w:eastAsia="Arial" w:hAnsi="Artifex CF Extra Light" w:cs="Times New Roman"/>
          <w:b/>
          <w:color w:val="1F3864" w:themeColor="accent1" w:themeShade="80"/>
          <w:sz w:val="18"/>
          <w:szCs w:val="18"/>
        </w:rPr>
      </w:pPr>
      <w:r w:rsidRPr="00D20ABC">
        <w:rPr>
          <w:rFonts w:ascii="Artifex CF Extra Light" w:eastAsia="Arial" w:hAnsi="Artifex CF Extra Light" w:cs="Times New Roman"/>
          <w:b/>
          <w:color w:val="1F3864" w:themeColor="accent1" w:themeShade="80"/>
          <w:sz w:val="18"/>
          <w:szCs w:val="18"/>
        </w:rPr>
        <w:lastRenderedPageBreak/>
        <w:t>Sistema Nacional de Compras y Contrataciones</w:t>
      </w:r>
    </w:p>
    <w:p w14:paraId="2EF2B27B" w14:textId="77777777" w:rsidR="005A6C15" w:rsidRPr="00D20ABC" w:rsidRDefault="005A6C15" w:rsidP="005A6C15">
      <w:pPr>
        <w:tabs>
          <w:tab w:val="left" w:pos="1900"/>
        </w:tabs>
        <w:spacing w:line="380" w:lineRule="atLeast"/>
        <w:ind w:left="536"/>
        <w:jc w:val="both"/>
        <w:rPr>
          <w:rFonts w:ascii="Artifex CF Extra Light" w:eastAsia="Arial" w:hAnsi="Artifex CF Extra Light" w:cs="Times New Roman"/>
          <w:b/>
          <w:color w:val="1F3864" w:themeColor="accent1" w:themeShade="80"/>
          <w:sz w:val="18"/>
          <w:szCs w:val="18"/>
        </w:rPr>
      </w:pPr>
    </w:p>
    <w:p w14:paraId="06D3A659" w14:textId="704D4AC8" w:rsidR="00665F46" w:rsidRPr="00D20ABC" w:rsidRDefault="005A6C15" w:rsidP="00641F86">
      <w:pPr>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D20ABC">
        <w:rPr>
          <w:rFonts w:ascii="Artifex CF Extra Light" w:eastAsia="Arial" w:hAnsi="Artifex CF Extra Light" w:cs="Times New Roman"/>
          <w:noProof/>
          <w:color w:val="1F3864" w:themeColor="accent1" w:themeShade="80"/>
          <w:sz w:val="18"/>
          <w:szCs w:val="18"/>
        </w:rPr>
        <w:drawing>
          <wp:inline distT="0" distB="0" distL="0" distR="0" wp14:anchorId="603AC6DA" wp14:editId="2AB78B31">
            <wp:extent cx="5305947" cy="3457575"/>
            <wp:effectExtent l="0" t="0" r="9525" b="0"/>
            <wp:docPr id="136" name="Picture 1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Graphical user interface, application&#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5312091" cy="3461578"/>
                    </a:xfrm>
                    <a:prstGeom prst="rect">
                      <a:avLst/>
                    </a:prstGeom>
                  </pic:spPr>
                </pic:pic>
              </a:graphicData>
            </a:graphic>
          </wp:inline>
        </w:drawing>
      </w:r>
    </w:p>
    <w:p w14:paraId="659A3007" w14:textId="2DCB65A4" w:rsidR="00EA6FCF" w:rsidRPr="00D20ABC" w:rsidRDefault="00EA6FCF" w:rsidP="007E7BBF">
      <w:pPr>
        <w:numPr>
          <w:ilvl w:val="0"/>
          <w:numId w:val="3"/>
        </w:numPr>
        <w:tabs>
          <w:tab w:val="left" w:pos="1900"/>
        </w:tabs>
        <w:spacing w:line="380" w:lineRule="atLeast"/>
        <w:ind w:left="284" w:firstLine="252"/>
        <w:jc w:val="both"/>
        <w:rPr>
          <w:rFonts w:ascii="Artifex CF Extra Light" w:eastAsia="Arial" w:hAnsi="Artifex CF Extra Light" w:cs="Times New Roman"/>
          <w:b/>
          <w:color w:val="1F3864" w:themeColor="accent1" w:themeShade="80"/>
          <w:sz w:val="18"/>
          <w:szCs w:val="18"/>
        </w:rPr>
      </w:pPr>
      <w:r w:rsidRPr="00D20ABC">
        <w:rPr>
          <w:rFonts w:ascii="Artifex CF Extra Light" w:eastAsia="Arial" w:hAnsi="Artifex CF Extra Light" w:cs="Times New Roman"/>
          <w:b/>
          <w:color w:val="1F3864" w:themeColor="accent1" w:themeShade="80"/>
          <w:sz w:val="18"/>
          <w:szCs w:val="18"/>
        </w:rPr>
        <w:t xml:space="preserve">Comisiones de </w:t>
      </w:r>
      <w:r w:rsidR="009D269D" w:rsidRPr="00D20ABC">
        <w:rPr>
          <w:rFonts w:ascii="Artifex CF Extra Light" w:eastAsia="Arial" w:hAnsi="Artifex CF Extra Light" w:cs="Times New Roman"/>
          <w:b/>
          <w:color w:val="1F3864" w:themeColor="accent1" w:themeShade="80"/>
          <w:sz w:val="18"/>
          <w:szCs w:val="18"/>
        </w:rPr>
        <w:t>V</w:t>
      </w:r>
      <w:r w:rsidRPr="00D20ABC">
        <w:rPr>
          <w:rFonts w:ascii="Artifex CF Extra Light" w:eastAsia="Arial" w:hAnsi="Artifex CF Extra Light" w:cs="Times New Roman"/>
          <w:b/>
          <w:color w:val="1F3864" w:themeColor="accent1" w:themeShade="80"/>
          <w:sz w:val="18"/>
          <w:szCs w:val="18"/>
        </w:rPr>
        <w:t>eeduría</w:t>
      </w:r>
      <w:r w:rsidR="009D269D" w:rsidRPr="00D20ABC">
        <w:rPr>
          <w:rFonts w:ascii="Artifex CF Extra Light" w:eastAsia="Arial" w:hAnsi="Artifex CF Extra Light" w:cs="Times New Roman"/>
          <w:b/>
          <w:color w:val="1F3864" w:themeColor="accent1" w:themeShade="80"/>
          <w:sz w:val="18"/>
          <w:szCs w:val="18"/>
        </w:rPr>
        <w:t xml:space="preserve"> Ciudadana </w:t>
      </w:r>
    </w:p>
    <w:p w14:paraId="065ECE73" w14:textId="77777777" w:rsidR="007A2608" w:rsidRPr="00D20ABC" w:rsidRDefault="007A2608" w:rsidP="007A2608">
      <w:pPr>
        <w:spacing w:line="380" w:lineRule="atLeast"/>
        <w:ind w:left="284" w:firstLine="252"/>
        <w:jc w:val="both"/>
        <w:rPr>
          <w:rFonts w:ascii="Artifex CF Extra Light" w:eastAsia="Arial" w:hAnsi="Artifex CF Extra Light" w:cs="Times New Roman"/>
          <w:color w:val="1F3864" w:themeColor="accent1" w:themeShade="80"/>
          <w:sz w:val="18"/>
          <w:szCs w:val="18"/>
          <w:lang w:val="es-ES"/>
        </w:rPr>
      </w:pPr>
      <w:r w:rsidRPr="00D20ABC">
        <w:rPr>
          <w:rFonts w:ascii="Artifex CF Extra Light" w:eastAsia="Arial" w:hAnsi="Artifex CF Extra Light" w:cs="Times New Roman"/>
          <w:color w:val="1F3864" w:themeColor="accent1" w:themeShade="80"/>
          <w:sz w:val="18"/>
          <w:szCs w:val="18"/>
          <w:lang w:val="es-ES"/>
        </w:rPr>
        <w:t>En el marco del fortalecimiento de la Red a través de la inclusión de la sociedad civil en los procesos de veeduría, se realiza un acuerdo de colaboración que otorga calidad de veedores con facultad de realizar auditorías sociales en distintas áreas, a tres entidades vinculadas al sector.</w:t>
      </w:r>
    </w:p>
    <w:p w14:paraId="2B228021" w14:textId="195D449D" w:rsidR="00EA6FCF" w:rsidRPr="00D20ABC" w:rsidRDefault="007A2608" w:rsidP="007A2608">
      <w:pPr>
        <w:spacing w:line="380" w:lineRule="atLeast"/>
        <w:ind w:left="284" w:firstLine="252"/>
        <w:jc w:val="both"/>
        <w:rPr>
          <w:rFonts w:ascii="Artifex CF Extra Light" w:eastAsia="Arial" w:hAnsi="Artifex CF Extra Light" w:cs="Times New Roman"/>
          <w:color w:val="1F3864" w:themeColor="accent1" w:themeShade="80"/>
          <w:sz w:val="18"/>
          <w:szCs w:val="18"/>
          <w:lang w:val="es-ES"/>
        </w:rPr>
      </w:pPr>
      <w:r w:rsidRPr="00D20ABC">
        <w:rPr>
          <w:rFonts w:ascii="Artifex CF Extra Light" w:eastAsia="Arial" w:hAnsi="Artifex CF Extra Light" w:cs="Times New Roman"/>
          <w:color w:val="1F3864" w:themeColor="accent1" w:themeShade="80"/>
          <w:sz w:val="18"/>
          <w:szCs w:val="18"/>
          <w:lang w:val="es-ES"/>
        </w:rPr>
        <w:t xml:space="preserve">Entre las instituciones contempladas, se encuentran la Sociedad Dominicana de Nefrología, Fundación Dominicana Pro-Ayuda a Pacientes Renales y Trasplantados y la Asociación de Pacientes Renales Senderos de Vida, Inc. para los servicios de </w:t>
      </w:r>
      <w:proofErr w:type="spellStart"/>
      <w:r w:rsidRPr="00D20ABC">
        <w:rPr>
          <w:rFonts w:ascii="Artifex CF Extra Light" w:eastAsia="Arial" w:hAnsi="Artifex CF Extra Light" w:cs="Times New Roman"/>
          <w:color w:val="1F3864" w:themeColor="accent1" w:themeShade="80"/>
          <w:sz w:val="18"/>
          <w:szCs w:val="18"/>
          <w:lang w:val="es-ES"/>
        </w:rPr>
        <w:t>pre-diálisis</w:t>
      </w:r>
      <w:proofErr w:type="spellEnd"/>
      <w:r w:rsidRPr="00D20ABC">
        <w:rPr>
          <w:rFonts w:ascii="Artifex CF Extra Light" w:eastAsia="Arial" w:hAnsi="Artifex CF Extra Light" w:cs="Times New Roman"/>
          <w:color w:val="1F3864" w:themeColor="accent1" w:themeShade="80"/>
          <w:sz w:val="18"/>
          <w:szCs w:val="18"/>
          <w:lang w:val="es-ES"/>
        </w:rPr>
        <w:t>, hemodiálisis, diálisis peritoneal y trasplante renal. Esto permitirá generar acciones preventivas y correctivas que mejoren la calidad de los servicios en salud a pacientes renales del país.</w:t>
      </w:r>
    </w:p>
    <w:p w14:paraId="12B5AA71" w14:textId="5CD43DCC" w:rsidR="009D269D" w:rsidRPr="00D20ABC" w:rsidRDefault="009D269D" w:rsidP="007E7BBF">
      <w:pPr>
        <w:numPr>
          <w:ilvl w:val="0"/>
          <w:numId w:val="3"/>
        </w:numPr>
        <w:tabs>
          <w:tab w:val="left" w:pos="1900"/>
        </w:tabs>
        <w:spacing w:line="380" w:lineRule="atLeast"/>
        <w:ind w:left="284" w:firstLine="252"/>
        <w:jc w:val="both"/>
        <w:rPr>
          <w:rFonts w:ascii="Artifex CF Extra Light" w:eastAsia="Arial" w:hAnsi="Artifex CF Extra Light" w:cs="Times New Roman"/>
          <w:b/>
          <w:color w:val="1F3864" w:themeColor="accent1" w:themeShade="80"/>
          <w:sz w:val="18"/>
          <w:szCs w:val="18"/>
        </w:rPr>
      </w:pPr>
      <w:r w:rsidRPr="00D20ABC">
        <w:rPr>
          <w:rFonts w:ascii="Artifex CF Extra Light" w:eastAsia="Arial" w:hAnsi="Artifex CF Extra Light" w:cs="Times New Roman"/>
          <w:b/>
          <w:color w:val="1F3864" w:themeColor="accent1" w:themeShade="80"/>
          <w:sz w:val="18"/>
          <w:szCs w:val="18"/>
        </w:rPr>
        <w:t xml:space="preserve">Registros financieros e impacto de la cooperación internacional </w:t>
      </w:r>
    </w:p>
    <w:p w14:paraId="674E9D81" w14:textId="4DFD5B5E" w:rsidR="00642F89" w:rsidRPr="002E399C" w:rsidRDefault="00287542" w:rsidP="005C43DA">
      <w:pPr>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D20ABC">
        <w:rPr>
          <w:rFonts w:ascii="Artifex CF Extra Light" w:eastAsia="Arial" w:hAnsi="Artifex CF Extra Light" w:cs="Times New Roman"/>
          <w:color w:val="1F3864" w:themeColor="accent1" w:themeShade="80"/>
          <w:sz w:val="18"/>
          <w:szCs w:val="18"/>
        </w:rPr>
        <w:t xml:space="preserve">Las Normas para la Gestión de la Cooperación Internacional definidas por el Ministerio de Economía, Planificación y Desarrollo (MEPyD) establece un orden normativo y procesal que facilita la gestión y ejecución de las distintas modalidades de la cooperación internacional no reembolsable por instituciones en el marco de SINACID. Es en este sentido, que se regula y hace más eficiente el uso de los recursos de la cooperación internacional para potenciar el desarrollo </w:t>
      </w:r>
      <w:r w:rsidRPr="002E399C">
        <w:rPr>
          <w:rFonts w:ascii="Artifex CF Extra Light" w:eastAsia="Arial" w:hAnsi="Artifex CF Extra Light" w:cs="Times New Roman"/>
          <w:color w:val="1F3864" w:themeColor="accent1" w:themeShade="80"/>
          <w:sz w:val="18"/>
          <w:szCs w:val="18"/>
        </w:rPr>
        <w:lastRenderedPageBreak/>
        <w:t xml:space="preserve">del país, mediante el ejercicio de la centralización de la información y articulando para ello acciones de identificación, evaluación ex ante, formulación, ejecución, monitoreo, seguimiento, así como la evaluación de la oferta y la demanda de la cooperación internacional, en aras, al fortalecimiento institucional, articulando la oferta y la demanda de la cooperación internacional con los objetivos y las prioridades de desarrollo identificadas en la END 2030, el Plan Nacional Plurianual del Sector Público (PNPSP) y las Metas del Gobierno y su alineación con los Objetivos de Desarrollo Sostenible y la Agenda 2030. </w:t>
      </w:r>
    </w:p>
    <w:p w14:paraId="21FE1129" w14:textId="77777777" w:rsidR="00642F89" w:rsidRPr="002E399C" w:rsidRDefault="00642F89" w:rsidP="00642F89">
      <w:pPr>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En el marco de la situación epidemiológica mundial y de iniciativas propias de las agencias de cooperación, se han fortalecidos las relaciones internacionales en materia de cooperación en especie, siendo el SNS receptor de:</w:t>
      </w:r>
    </w:p>
    <w:p w14:paraId="2AE512A2" w14:textId="77777777" w:rsidR="00642F89" w:rsidRPr="002E399C" w:rsidRDefault="00642F89" w:rsidP="007E7BBF">
      <w:pPr>
        <w:pStyle w:val="ListParagraph"/>
        <w:numPr>
          <w:ilvl w:val="0"/>
          <w:numId w:val="34"/>
        </w:numPr>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En coordinación de donación con el gobierno de Brasil para fortalecer las acciones de los programas de atención a salud materno-infantil por medio de la implantación de un Banco de Leche Humana en el Hospital Materno Infantil San Lorenzo de los Mina, con una inversión de US$124,355.00, beneficiando a 275,000 usuarios de este establecimiento de salud.</w:t>
      </w:r>
    </w:p>
    <w:p w14:paraId="3108A84B" w14:textId="77777777" w:rsidR="00642F89" w:rsidRPr="002E399C" w:rsidRDefault="00642F89" w:rsidP="007E7BBF">
      <w:pPr>
        <w:pStyle w:val="ListParagraph"/>
        <w:numPr>
          <w:ilvl w:val="0"/>
          <w:numId w:val="34"/>
        </w:numPr>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A través del Gobierno de Colombia y el MEPyD se desarrolla el proyecto que busca fortalecer las destrezas y competencias relacionadas con la promoción de la cultura de seguridad del paciente y que abarca el control de las infecciones, uso seguro de los medicamentos, seguridad de los equipos, seguridad de la práctica clínica y entorno en el que se presta la atención sanitaria, beneficiando a 114,000 usuarios de este establecimiento de salud en primera fase.</w:t>
      </w:r>
    </w:p>
    <w:p w14:paraId="342D1E1D" w14:textId="77777777" w:rsidR="00642F89" w:rsidRPr="002E399C" w:rsidRDefault="00642F89" w:rsidP="007E7BBF">
      <w:pPr>
        <w:pStyle w:val="ListParagraph"/>
        <w:numPr>
          <w:ilvl w:val="0"/>
          <w:numId w:val="34"/>
        </w:numPr>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Donación comunidad cooperantes nacional e internacional para hacer frente a la pandemia de la COVID-19. Siendo los establecimientos de la Red Pública de Servicios de Salud, receptores a través del SNS, de:</w:t>
      </w:r>
    </w:p>
    <w:p w14:paraId="41E90258" w14:textId="77777777" w:rsidR="00642F89" w:rsidRPr="002E399C" w:rsidRDefault="00642F89" w:rsidP="007E7BBF">
      <w:pPr>
        <w:pStyle w:val="ListParagraph"/>
        <w:numPr>
          <w:ilvl w:val="0"/>
          <w:numId w:val="33"/>
        </w:numPr>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Equipos de Protección Personal (EPP): 3,537,415 unidades</w:t>
      </w:r>
    </w:p>
    <w:p w14:paraId="230BD292" w14:textId="77777777" w:rsidR="00642F89" w:rsidRPr="002E399C" w:rsidRDefault="00642F89" w:rsidP="007E7BBF">
      <w:pPr>
        <w:pStyle w:val="ListParagraph"/>
        <w:numPr>
          <w:ilvl w:val="0"/>
          <w:numId w:val="33"/>
        </w:numPr>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Insumos de equipamiento médico: 211,446 unidades</w:t>
      </w:r>
    </w:p>
    <w:p w14:paraId="1799F466" w14:textId="77777777" w:rsidR="00642F89" w:rsidRPr="002E399C" w:rsidRDefault="00642F89" w:rsidP="007E7BBF">
      <w:pPr>
        <w:pStyle w:val="ListParagraph"/>
        <w:numPr>
          <w:ilvl w:val="0"/>
          <w:numId w:val="33"/>
        </w:numPr>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Equipos audiovisuales y de cómputo: 593 unidades</w:t>
      </w:r>
    </w:p>
    <w:p w14:paraId="084199DE" w14:textId="77777777" w:rsidR="00642F89" w:rsidRPr="002E399C" w:rsidRDefault="00642F89" w:rsidP="007E7BBF">
      <w:pPr>
        <w:pStyle w:val="ListParagraph"/>
        <w:numPr>
          <w:ilvl w:val="0"/>
          <w:numId w:val="33"/>
        </w:numPr>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Insumos médicos: 4,510</w:t>
      </w:r>
    </w:p>
    <w:p w14:paraId="57B87E96" w14:textId="77777777" w:rsidR="00642F89" w:rsidRPr="002E399C" w:rsidRDefault="00642F89" w:rsidP="007E7BBF">
      <w:pPr>
        <w:pStyle w:val="ListParagraph"/>
        <w:numPr>
          <w:ilvl w:val="0"/>
          <w:numId w:val="33"/>
        </w:numPr>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Combustible para apoyo de transportación de muestras: RD$ 300,000.00 </w:t>
      </w:r>
    </w:p>
    <w:p w14:paraId="5BDD2F62" w14:textId="77777777" w:rsidR="00642F89" w:rsidRPr="002E399C" w:rsidRDefault="00642F89" w:rsidP="007E7BBF">
      <w:pPr>
        <w:pStyle w:val="ListParagraph"/>
        <w:numPr>
          <w:ilvl w:val="0"/>
          <w:numId w:val="33"/>
        </w:numPr>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Medicamentos variados: 309,612 unidades</w:t>
      </w:r>
    </w:p>
    <w:p w14:paraId="4F6FBC36" w14:textId="77777777" w:rsidR="00642F89" w:rsidRPr="002E399C" w:rsidRDefault="00642F89" w:rsidP="007E7BBF">
      <w:pPr>
        <w:pStyle w:val="ListParagraph"/>
        <w:numPr>
          <w:ilvl w:val="0"/>
          <w:numId w:val="33"/>
        </w:numPr>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Mobiliarios: 719 unidades</w:t>
      </w:r>
    </w:p>
    <w:p w14:paraId="0C9435E4" w14:textId="77777777" w:rsidR="00642F89" w:rsidRPr="002E399C" w:rsidRDefault="00642F89" w:rsidP="007E7BBF">
      <w:pPr>
        <w:pStyle w:val="ListParagraph"/>
        <w:numPr>
          <w:ilvl w:val="0"/>
          <w:numId w:val="33"/>
        </w:numPr>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lastRenderedPageBreak/>
        <w:t>Insumos desinfectantes: 133,000 galones de alcohol etílico 70%, 200 galones gel antibacterial y 678,903 unidades de otros insumos desinfectantes (toallas germicidas, tabletas hipoclorito, etc.)</w:t>
      </w:r>
    </w:p>
    <w:p w14:paraId="2CE4303D" w14:textId="77777777" w:rsidR="00642F89" w:rsidRPr="002E399C" w:rsidRDefault="00642F89" w:rsidP="007E7BBF">
      <w:pPr>
        <w:pStyle w:val="ListParagraph"/>
        <w:numPr>
          <w:ilvl w:val="0"/>
          <w:numId w:val="33"/>
        </w:numPr>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Vehículos: 2 ambulancias y 2 camionetas</w:t>
      </w:r>
    </w:p>
    <w:p w14:paraId="491B67C8" w14:textId="77777777" w:rsidR="00642F89" w:rsidRPr="002E399C" w:rsidRDefault="00642F89" w:rsidP="007E7BBF">
      <w:pPr>
        <w:pStyle w:val="ListParagraph"/>
        <w:numPr>
          <w:ilvl w:val="0"/>
          <w:numId w:val="34"/>
        </w:numPr>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El Gobierno de Japón ha designado la donación de tres tomógrafos para los Hospitales Vinicio Calventi (Santo Domingo), Luis Morillo King (La Vega) y Taiwán (Azua), además de 64 electrocardiógrafo para Hospitales de la red pública, con una inversión de USD$ 3,000,000.00.</w:t>
      </w:r>
    </w:p>
    <w:p w14:paraId="3B693268" w14:textId="77777777" w:rsidR="00642F89" w:rsidRPr="002E399C" w:rsidRDefault="00642F89" w:rsidP="007E7BBF">
      <w:pPr>
        <w:pStyle w:val="ListParagraph"/>
        <w:numPr>
          <w:ilvl w:val="0"/>
          <w:numId w:val="34"/>
        </w:numPr>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La Organización No Gubernamental Good Neighbors ha dispuesto la donación de 15 mil pruebas PCR para para apoyar la lucha de la pandemia y el diagnóstico de la COVID-19. Estas pruebas serán utilizadas en el Centro entro de Educación Médica de Amistad Dominico-</w:t>
      </w:r>
      <w:proofErr w:type="gramStart"/>
      <w:r w:rsidRPr="002E399C">
        <w:rPr>
          <w:rFonts w:ascii="Artifex CF Extra Light" w:eastAsia="Arial" w:hAnsi="Artifex CF Extra Light" w:cs="Times New Roman"/>
          <w:color w:val="1F3864" w:themeColor="accent1" w:themeShade="80"/>
          <w:sz w:val="18"/>
          <w:szCs w:val="18"/>
        </w:rPr>
        <w:t>Japonesa</w:t>
      </w:r>
      <w:proofErr w:type="gramEnd"/>
      <w:r w:rsidRPr="002E399C">
        <w:rPr>
          <w:rFonts w:ascii="Artifex CF Extra Light" w:eastAsia="Arial" w:hAnsi="Artifex CF Extra Light" w:cs="Times New Roman"/>
          <w:color w:val="1F3864" w:themeColor="accent1" w:themeShade="80"/>
          <w:sz w:val="18"/>
          <w:szCs w:val="18"/>
        </w:rPr>
        <w:t xml:space="preserve"> (CEMADOJA).</w:t>
      </w:r>
    </w:p>
    <w:p w14:paraId="4DBF95F3" w14:textId="77777777" w:rsidR="00642F89" w:rsidRPr="002E399C" w:rsidRDefault="00642F89" w:rsidP="007E7BBF">
      <w:pPr>
        <w:pStyle w:val="ListParagraph"/>
        <w:numPr>
          <w:ilvl w:val="0"/>
          <w:numId w:val="34"/>
        </w:numPr>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El Gobierno de Corea, a través de la agencia de cooperación KOICA, donó 3 cabinas de paso para la toma de muestra COVID-19, siendo instaladas en los Hospitales Ney Arias Lora, Marcelino Veles Santana, Vinicio Calventi.</w:t>
      </w:r>
    </w:p>
    <w:p w14:paraId="49E860C5" w14:textId="77777777" w:rsidR="00642F89" w:rsidRPr="002E399C" w:rsidRDefault="00642F89" w:rsidP="007E7BBF">
      <w:pPr>
        <w:pStyle w:val="ListParagraph"/>
        <w:numPr>
          <w:ilvl w:val="0"/>
          <w:numId w:val="34"/>
        </w:numPr>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Proyecto Equipamiento de Sistemas Solares Fotovoltaicos en Centros de Salud de la República Dominicana tiene como alcance al Hospital Reynaldo Almánzar y el Hospital Hugo Mendoza, que según las evaluaciones tienen como requisito readecuar las áreas del techo sustituyendo la lona asfáltica de los establecimientos. El presupuesto total para el proyecto es de USD$ 100,245,600.00</w:t>
      </w:r>
    </w:p>
    <w:p w14:paraId="72D54912" w14:textId="77777777" w:rsidR="00642F89" w:rsidRPr="002E399C" w:rsidRDefault="00642F89" w:rsidP="007E7BBF">
      <w:pPr>
        <w:pStyle w:val="ListParagraph"/>
        <w:numPr>
          <w:ilvl w:val="0"/>
          <w:numId w:val="34"/>
        </w:numPr>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Entrega de 7 ventiladores por el MEPyD para ser destinados a los procedimientos y acciones de combate a la emergencia sanitaria de la enfermedad COVID-19. Cinco de estos ventiladores fueron comprados con fondos propios del MEPyD y gestionada su adquisición por el Programa de las Naciones Unidas para el Desarrollo (PNUD). Dos restantes fueron donados por la República Popular de China.</w:t>
      </w:r>
    </w:p>
    <w:p w14:paraId="7B6119C4" w14:textId="77777777" w:rsidR="00642F89" w:rsidRPr="002E399C" w:rsidRDefault="00642F89" w:rsidP="007E7BBF">
      <w:pPr>
        <w:pStyle w:val="ListParagraph"/>
        <w:numPr>
          <w:ilvl w:val="0"/>
          <w:numId w:val="34"/>
        </w:numPr>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La Secretaría General Iberoamericana (SEGIB) dispuso de una donación no reembolsable de EU$163,161.94 para la adquisición de medicamentos e insumos prioritarios para respuesta a la pandemia COVID-19.</w:t>
      </w:r>
    </w:p>
    <w:p w14:paraId="7789B332" w14:textId="6BC7B3EE" w:rsidR="005C43DA" w:rsidRPr="002E399C" w:rsidRDefault="00287542" w:rsidP="005C43DA">
      <w:pPr>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Durante el año 2020, se ha gestionado la cooperación a través de donaciones en especie y proyectos en ejecución, tales como:</w:t>
      </w:r>
    </w:p>
    <w:p w14:paraId="0A70F4AE" w14:textId="23CA8C8E" w:rsidR="00287542" w:rsidRPr="002E399C" w:rsidRDefault="005C43DA" w:rsidP="00287542">
      <w:pPr>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noProof/>
          <w:color w:val="1F3864" w:themeColor="accent1" w:themeShade="80"/>
        </w:rPr>
        <w:lastRenderedPageBreak/>
        <w:drawing>
          <wp:inline distT="0" distB="0" distL="0" distR="0" wp14:anchorId="355C02F3" wp14:editId="6E2F3329">
            <wp:extent cx="5027903" cy="7381875"/>
            <wp:effectExtent l="0" t="0" r="190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40132" cy="7399830"/>
                    </a:xfrm>
                    <a:prstGeom prst="rect">
                      <a:avLst/>
                    </a:prstGeom>
                    <a:noFill/>
                    <a:ln>
                      <a:noFill/>
                    </a:ln>
                  </pic:spPr>
                </pic:pic>
              </a:graphicData>
            </a:graphic>
          </wp:inline>
        </w:drawing>
      </w:r>
    </w:p>
    <w:p w14:paraId="2C7EE35A" w14:textId="77777777" w:rsidR="004F19F5" w:rsidRPr="002E399C" w:rsidRDefault="004F19F5" w:rsidP="00287542">
      <w:pPr>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00A1563D" w14:textId="77777777" w:rsidR="00826ED8" w:rsidRPr="002E399C" w:rsidRDefault="00826ED8" w:rsidP="007E7BBF">
      <w:pPr>
        <w:numPr>
          <w:ilvl w:val="0"/>
          <w:numId w:val="3"/>
        </w:numPr>
        <w:tabs>
          <w:tab w:val="left" w:pos="1900"/>
        </w:tabs>
        <w:spacing w:line="380" w:lineRule="atLeast"/>
        <w:ind w:left="284" w:firstLine="252"/>
        <w:jc w:val="both"/>
        <w:rPr>
          <w:rFonts w:ascii="Artifex CF Extra Light" w:eastAsia="Arial" w:hAnsi="Artifex CF Extra Light" w:cs="Times New Roman"/>
          <w:b/>
          <w:color w:val="1F3864" w:themeColor="accent1" w:themeShade="80"/>
          <w:sz w:val="18"/>
          <w:szCs w:val="18"/>
        </w:rPr>
      </w:pPr>
      <w:r w:rsidRPr="002E399C">
        <w:rPr>
          <w:rFonts w:ascii="Artifex CF Extra Light" w:eastAsia="Arial" w:hAnsi="Artifex CF Extra Light" w:cs="Times New Roman"/>
          <w:b/>
          <w:color w:val="1F3864" w:themeColor="accent1" w:themeShade="80"/>
          <w:sz w:val="18"/>
          <w:szCs w:val="18"/>
        </w:rPr>
        <w:lastRenderedPageBreak/>
        <w:t>Auditorías y Declaraciones Juradas</w:t>
      </w:r>
    </w:p>
    <w:p w14:paraId="48761496" w14:textId="77777777" w:rsidR="006B76AD" w:rsidRPr="002E399C" w:rsidRDefault="00A82BF2" w:rsidP="00641F86">
      <w:pPr>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En cumplimiento a lo expresado en la Ley 311-14 sobre Declaración Jurada de Patrimonio y en conjunto con la Cámara de Cuentas de la República, se tramitaron las declaraciones juradas de los funcionarios de esta institución</w:t>
      </w:r>
      <w:r w:rsidR="006B76AD" w:rsidRPr="002E399C">
        <w:rPr>
          <w:rFonts w:ascii="Artifex CF Extra Light" w:eastAsia="Arial" w:hAnsi="Artifex CF Extra Light" w:cs="Times New Roman"/>
          <w:color w:val="1F3864" w:themeColor="accent1" w:themeShade="80"/>
          <w:sz w:val="18"/>
          <w:szCs w:val="18"/>
        </w:rPr>
        <w:t>:</w:t>
      </w:r>
    </w:p>
    <w:p w14:paraId="7500A1B2" w14:textId="77777777" w:rsidR="006B76AD" w:rsidRPr="002E399C" w:rsidRDefault="006B76AD" w:rsidP="007E7BBF">
      <w:pPr>
        <w:pStyle w:val="ListParagraph"/>
        <w:numPr>
          <w:ilvl w:val="0"/>
          <w:numId w:val="5"/>
        </w:numPr>
        <w:spacing w:line="380" w:lineRule="atLeast"/>
        <w:ind w:firstLine="252"/>
        <w:jc w:val="both"/>
        <w:rPr>
          <w:rFonts w:ascii="Artifex CF Extra Light" w:eastAsia="Arial" w:hAnsi="Artifex CF Extra Light" w:cs="Times New Roman"/>
          <w:i/>
          <w:color w:val="1F3864" w:themeColor="accent1" w:themeShade="80"/>
          <w:sz w:val="18"/>
          <w:szCs w:val="18"/>
        </w:rPr>
      </w:pPr>
      <w:r w:rsidRPr="002E399C">
        <w:rPr>
          <w:rFonts w:ascii="Artifex CF Extra Light" w:eastAsia="Arial" w:hAnsi="Artifex CF Extra Light" w:cs="Times New Roman"/>
          <w:i/>
          <w:color w:val="1F3864" w:themeColor="accent1" w:themeShade="80"/>
          <w:sz w:val="18"/>
          <w:szCs w:val="18"/>
        </w:rPr>
        <w:t>Director Ejecutivo</w:t>
      </w:r>
    </w:p>
    <w:p w14:paraId="344821DA" w14:textId="77777777" w:rsidR="006B76AD" w:rsidRPr="002E399C" w:rsidRDefault="006B76AD" w:rsidP="007E7BBF">
      <w:pPr>
        <w:pStyle w:val="ListParagraph"/>
        <w:numPr>
          <w:ilvl w:val="0"/>
          <w:numId w:val="5"/>
        </w:numPr>
        <w:spacing w:line="380" w:lineRule="atLeast"/>
        <w:ind w:firstLine="252"/>
        <w:jc w:val="both"/>
        <w:rPr>
          <w:rFonts w:ascii="Artifex CF Extra Light" w:eastAsia="Arial" w:hAnsi="Artifex CF Extra Light" w:cs="Times New Roman"/>
          <w:i/>
          <w:color w:val="1F3864" w:themeColor="accent1" w:themeShade="80"/>
          <w:sz w:val="18"/>
          <w:szCs w:val="18"/>
        </w:rPr>
      </w:pPr>
      <w:r w:rsidRPr="002E399C">
        <w:rPr>
          <w:rFonts w:ascii="Artifex CF Extra Light" w:eastAsia="Arial" w:hAnsi="Artifex CF Extra Light" w:cs="Times New Roman"/>
          <w:i/>
          <w:color w:val="1F3864" w:themeColor="accent1" w:themeShade="80"/>
          <w:sz w:val="18"/>
          <w:szCs w:val="18"/>
        </w:rPr>
        <w:t>Director Administrativo</w:t>
      </w:r>
    </w:p>
    <w:p w14:paraId="4E476928" w14:textId="77777777" w:rsidR="006B76AD" w:rsidRPr="002E399C" w:rsidRDefault="006B76AD" w:rsidP="007E7BBF">
      <w:pPr>
        <w:pStyle w:val="ListParagraph"/>
        <w:numPr>
          <w:ilvl w:val="0"/>
          <w:numId w:val="5"/>
        </w:numPr>
        <w:spacing w:line="380" w:lineRule="atLeast"/>
        <w:ind w:firstLine="252"/>
        <w:jc w:val="both"/>
        <w:rPr>
          <w:rFonts w:ascii="Artifex CF Extra Light" w:eastAsia="Arial" w:hAnsi="Artifex CF Extra Light" w:cs="Times New Roman"/>
          <w:i/>
          <w:color w:val="1F3864" w:themeColor="accent1" w:themeShade="80"/>
          <w:sz w:val="18"/>
          <w:szCs w:val="18"/>
        </w:rPr>
      </w:pPr>
      <w:r w:rsidRPr="002E399C">
        <w:rPr>
          <w:rFonts w:ascii="Artifex CF Extra Light" w:eastAsia="Arial" w:hAnsi="Artifex CF Extra Light" w:cs="Times New Roman"/>
          <w:i/>
          <w:color w:val="1F3864" w:themeColor="accent1" w:themeShade="80"/>
          <w:sz w:val="18"/>
          <w:szCs w:val="18"/>
        </w:rPr>
        <w:t>Directora Financiera</w:t>
      </w:r>
    </w:p>
    <w:p w14:paraId="249A0FE1" w14:textId="1EBA4FF6" w:rsidR="006B76AD" w:rsidRPr="002E399C" w:rsidRDefault="006B76AD" w:rsidP="007E7BBF">
      <w:pPr>
        <w:pStyle w:val="ListParagraph"/>
        <w:numPr>
          <w:ilvl w:val="0"/>
          <w:numId w:val="5"/>
        </w:numPr>
        <w:spacing w:line="380" w:lineRule="atLeast"/>
        <w:ind w:firstLine="252"/>
        <w:jc w:val="both"/>
        <w:rPr>
          <w:rFonts w:ascii="Artifex CF Extra Light" w:eastAsia="Arial" w:hAnsi="Artifex CF Extra Light" w:cs="Times New Roman"/>
          <w:i/>
          <w:color w:val="1F3864" w:themeColor="accent1" w:themeShade="80"/>
          <w:sz w:val="18"/>
          <w:szCs w:val="18"/>
        </w:rPr>
      </w:pPr>
      <w:r w:rsidRPr="002E399C">
        <w:rPr>
          <w:rFonts w:ascii="Artifex CF Extra Light" w:eastAsia="Arial" w:hAnsi="Artifex CF Extra Light" w:cs="Times New Roman"/>
          <w:i/>
          <w:color w:val="1F3864" w:themeColor="accent1" w:themeShade="80"/>
          <w:sz w:val="18"/>
          <w:szCs w:val="18"/>
        </w:rPr>
        <w:t>Encargada de Compras y Contrataciones</w:t>
      </w:r>
    </w:p>
    <w:p w14:paraId="6C9A4710" w14:textId="307B6B78" w:rsidR="00912F3E" w:rsidRPr="002E399C" w:rsidRDefault="00912F3E" w:rsidP="007E7BBF">
      <w:pPr>
        <w:pStyle w:val="ListParagraph"/>
        <w:numPr>
          <w:ilvl w:val="0"/>
          <w:numId w:val="5"/>
        </w:numPr>
        <w:spacing w:line="380" w:lineRule="atLeast"/>
        <w:ind w:firstLine="252"/>
        <w:jc w:val="both"/>
        <w:rPr>
          <w:rFonts w:ascii="Artifex CF Extra Light" w:eastAsia="Arial" w:hAnsi="Artifex CF Extra Light" w:cs="Times New Roman"/>
          <w:i/>
          <w:color w:val="1F3864" w:themeColor="accent1" w:themeShade="80"/>
          <w:sz w:val="18"/>
          <w:szCs w:val="18"/>
        </w:rPr>
      </w:pPr>
      <w:r w:rsidRPr="002E399C">
        <w:rPr>
          <w:rFonts w:ascii="Artifex CF Extra Light" w:eastAsia="Arial" w:hAnsi="Artifex CF Extra Light" w:cs="Times New Roman"/>
          <w:i/>
          <w:color w:val="1F3864" w:themeColor="accent1" w:themeShade="80"/>
          <w:sz w:val="18"/>
          <w:szCs w:val="18"/>
        </w:rPr>
        <w:t>Director Centros Primer Nivel</w:t>
      </w:r>
    </w:p>
    <w:p w14:paraId="09D6B9FB" w14:textId="2245F952" w:rsidR="00912F3E" w:rsidRPr="002E399C" w:rsidRDefault="00912F3E" w:rsidP="007E7BBF">
      <w:pPr>
        <w:pStyle w:val="ListParagraph"/>
        <w:numPr>
          <w:ilvl w:val="0"/>
          <w:numId w:val="5"/>
        </w:numPr>
        <w:spacing w:line="380" w:lineRule="atLeast"/>
        <w:ind w:firstLine="252"/>
        <w:jc w:val="both"/>
        <w:rPr>
          <w:rFonts w:ascii="Artifex CF Extra Light" w:eastAsia="Arial" w:hAnsi="Artifex CF Extra Light" w:cs="Times New Roman"/>
          <w:i/>
          <w:color w:val="1F3864" w:themeColor="accent1" w:themeShade="80"/>
          <w:sz w:val="18"/>
          <w:szCs w:val="18"/>
        </w:rPr>
      </w:pPr>
      <w:r w:rsidRPr="002E399C">
        <w:rPr>
          <w:rFonts w:ascii="Artifex CF Extra Light" w:eastAsia="Arial" w:hAnsi="Artifex CF Extra Light" w:cs="Times New Roman"/>
          <w:i/>
          <w:color w:val="1F3864" w:themeColor="accent1" w:themeShade="80"/>
          <w:sz w:val="18"/>
          <w:szCs w:val="18"/>
        </w:rPr>
        <w:t>Director Medicamentos e Insumos</w:t>
      </w:r>
    </w:p>
    <w:p w14:paraId="455FF73D" w14:textId="77777777" w:rsidR="00826ED8" w:rsidRPr="002E399C" w:rsidRDefault="00A82BF2" w:rsidP="00641F86">
      <w:pPr>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Las mismas se encuentran accesible a la ciudadanía a través del Portal de Transparencia del SNS.</w:t>
      </w:r>
    </w:p>
    <w:p w14:paraId="0D9CCA76" w14:textId="77777777" w:rsidR="000F46FE" w:rsidRPr="002E399C" w:rsidRDefault="000F46FE" w:rsidP="00641F86">
      <w:pPr>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530FC88A" w14:textId="470F1721" w:rsidR="00826ED8" w:rsidRPr="002E399C" w:rsidRDefault="00B62A98" w:rsidP="00641F86">
      <w:pPr>
        <w:pStyle w:val="Heading3"/>
        <w:spacing w:before="0" w:line="380" w:lineRule="atLeast"/>
        <w:ind w:left="284" w:firstLine="252"/>
        <w:jc w:val="both"/>
        <w:rPr>
          <w:rFonts w:ascii="Artifex CF Extra Light" w:eastAsia="Arial" w:hAnsi="Artifex CF Extra Light" w:cs="Times New Roman"/>
          <w:b/>
          <w:color w:val="1F3864" w:themeColor="accent1" w:themeShade="80"/>
          <w:sz w:val="18"/>
          <w:szCs w:val="18"/>
        </w:rPr>
      </w:pPr>
      <w:bookmarkStart w:id="14" w:name="_Toc58787879"/>
      <w:r w:rsidRPr="002E399C">
        <w:rPr>
          <w:rFonts w:ascii="Artifex CF Extra Light" w:eastAsia="Arial" w:hAnsi="Artifex CF Extra Light" w:cs="Times New Roman"/>
          <w:b/>
          <w:color w:val="1F3864" w:themeColor="accent1" w:themeShade="80"/>
          <w:sz w:val="18"/>
          <w:szCs w:val="18"/>
        </w:rPr>
        <w:t xml:space="preserve">3. </w:t>
      </w:r>
      <w:r w:rsidR="00826ED8" w:rsidRPr="002E399C">
        <w:rPr>
          <w:rFonts w:ascii="Artifex CF Extra Light" w:eastAsia="Arial" w:hAnsi="Artifex CF Extra Light" w:cs="Times New Roman"/>
          <w:b/>
          <w:color w:val="1F3864" w:themeColor="accent1" w:themeShade="80"/>
          <w:sz w:val="18"/>
          <w:szCs w:val="18"/>
        </w:rPr>
        <w:t>Perspectiva de los Usuarios</w:t>
      </w:r>
      <w:bookmarkEnd w:id="14"/>
    </w:p>
    <w:p w14:paraId="1F8D2E67" w14:textId="77777777" w:rsidR="00826ED8" w:rsidRPr="002E399C" w:rsidRDefault="00826ED8" w:rsidP="007E7BBF">
      <w:pPr>
        <w:numPr>
          <w:ilvl w:val="0"/>
          <w:numId w:val="4"/>
        </w:numPr>
        <w:tabs>
          <w:tab w:val="left" w:pos="1900"/>
        </w:tabs>
        <w:spacing w:line="380" w:lineRule="atLeast"/>
        <w:ind w:left="284" w:firstLine="252"/>
        <w:jc w:val="both"/>
        <w:rPr>
          <w:rFonts w:ascii="Artifex CF Extra Light" w:eastAsia="Arial" w:hAnsi="Artifex CF Extra Light" w:cs="Times New Roman"/>
          <w:b/>
          <w:color w:val="1F3864" w:themeColor="accent1" w:themeShade="80"/>
          <w:sz w:val="18"/>
          <w:szCs w:val="18"/>
        </w:rPr>
      </w:pPr>
      <w:r w:rsidRPr="002E399C">
        <w:rPr>
          <w:rFonts w:ascii="Artifex CF Extra Light" w:eastAsia="Arial" w:hAnsi="Artifex CF Extra Light" w:cs="Times New Roman"/>
          <w:b/>
          <w:color w:val="1F3864" w:themeColor="accent1" w:themeShade="80"/>
          <w:sz w:val="18"/>
          <w:szCs w:val="18"/>
        </w:rPr>
        <w:t>Sistema de Atención Ciudadana 3-1-1</w:t>
      </w:r>
    </w:p>
    <w:p w14:paraId="0639D7D9" w14:textId="77007F7D" w:rsidR="000F46FE" w:rsidRPr="002E399C" w:rsidRDefault="00F36C9A" w:rsidP="00641F86">
      <w:pPr>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A</w:t>
      </w:r>
      <w:r w:rsidR="0018504B" w:rsidRPr="002E399C">
        <w:rPr>
          <w:rFonts w:ascii="Artifex CF Extra Light" w:eastAsia="Arial" w:hAnsi="Artifex CF Extra Light" w:cs="Times New Roman"/>
          <w:color w:val="1F3864" w:themeColor="accent1" w:themeShade="80"/>
          <w:sz w:val="18"/>
          <w:szCs w:val="18"/>
        </w:rPr>
        <w:t xml:space="preserve"> través del Sistema de Atención C</w:t>
      </w:r>
      <w:r w:rsidR="00811722" w:rsidRPr="002E399C">
        <w:rPr>
          <w:rFonts w:ascii="Artifex CF Extra Light" w:eastAsia="Arial" w:hAnsi="Artifex CF Extra Light" w:cs="Times New Roman"/>
          <w:color w:val="1F3864" w:themeColor="accent1" w:themeShade="80"/>
          <w:sz w:val="18"/>
          <w:szCs w:val="18"/>
        </w:rPr>
        <w:t xml:space="preserve">iudadana 3-1-1 se han atendido </w:t>
      </w:r>
      <w:r w:rsidR="00FA5F5B" w:rsidRPr="002E399C">
        <w:rPr>
          <w:rFonts w:ascii="Artifex CF Extra Light" w:eastAsia="Arial" w:hAnsi="Artifex CF Extra Light" w:cs="Times New Roman"/>
          <w:color w:val="1F3864" w:themeColor="accent1" w:themeShade="80"/>
          <w:sz w:val="18"/>
          <w:szCs w:val="18"/>
        </w:rPr>
        <w:t>58 casos atendidos</w:t>
      </w:r>
      <w:r w:rsidR="0018504B" w:rsidRPr="002E399C">
        <w:rPr>
          <w:rFonts w:ascii="Artifex CF Extra Light" w:eastAsia="Arial" w:hAnsi="Artifex CF Extra Light" w:cs="Times New Roman"/>
          <w:color w:val="1F3864" w:themeColor="accent1" w:themeShade="80"/>
          <w:sz w:val="18"/>
          <w:szCs w:val="18"/>
        </w:rPr>
        <w:t xml:space="preserve">, de las cuales </w:t>
      </w:r>
      <w:r w:rsidR="00811722" w:rsidRPr="002E399C">
        <w:rPr>
          <w:rFonts w:ascii="Artifex CF Extra Light" w:eastAsia="Arial" w:hAnsi="Artifex CF Extra Light" w:cs="Times New Roman"/>
          <w:color w:val="1F3864" w:themeColor="accent1" w:themeShade="80"/>
          <w:sz w:val="18"/>
          <w:szCs w:val="18"/>
        </w:rPr>
        <w:t xml:space="preserve">el 100% </w:t>
      </w:r>
      <w:r w:rsidR="00FD1EA3" w:rsidRPr="002E399C">
        <w:rPr>
          <w:rFonts w:ascii="Artifex CF Extra Light" w:eastAsia="Arial" w:hAnsi="Artifex CF Extra Light" w:cs="Times New Roman"/>
          <w:color w:val="1F3864" w:themeColor="accent1" w:themeShade="80"/>
          <w:sz w:val="18"/>
          <w:szCs w:val="18"/>
        </w:rPr>
        <w:t>ha sido</w:t>
      </w:r>
      <w:r w:rsidR="0018504B" w:rsidRPr="002E399C">
        <w:rPr>
          <w:rFonts w:ascii="Artifex CF Extra Light" w:eastAsia="Arial" w:hAnsi="Artifex CF Extra Light" w:cs="Times New Roman"/>
          <w:color w:val="1F3864" w:themeColor="accent1" w:themeShade="80"/>
          <w:sz w:val="18"/>
          <w:szCs w:val="18"/>
        </w:rPr>
        <w:t xml:space="preserve"> </w:t>
      </w:r>
      <w:r w:rsidR="00FD1EA3" w:rsidRPr="002E399C">
        <w:rPr>
          <w:rFonts w:ascii="Artifex CF Extra Light" w:eastAsia="Arial" w:hAnsi="Artifex CF Extra Light" w:cs="Times New Roman"/>
          <w:color w:val="1F3864" w:themeColor="accent1" w:themeShade="80"/>
          <w:sz w:val="18"/>
          <w:szCs w:val="18"/>
        </w:rPr>
        <w:t>respondido</w:t>
      </w:r>
      <w:r w:rsidR="00F12FD6" w:rsidRPr="002E399C">
        <w:rPr>
          <w:rFonts w:ascii="Artifex CF Extra Light" w:eastAsia="Arial" w:hAnsi="Artifex CF Extra Light" w:cs="Times New Roman"/>
          <w:color w:val="1F3864" w:themeColor="accent1" w:themeShade="80"/>
          <w:sz w:val="18"/>
          <w:szCs w:val="18"/>
        </w:rPr>
        <w:t>, sin mediación de parte del ciudadano.</w:t>
      </w:r>
    </w:p>
    <w:p w14:paraId="741A5CAC" w14:textId="77777777" w:rsidR="00DC09AE" w:rsidRPr="002E399C" w:rsidRDefault="00DC09AE" w:rsidP="00641F86">
      <w:pPr>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43211D69" w14:textId="071292CC" w:rsidR="006027F9" w:rsidRPr="002E399C" w:rsidRDefault="0003363F" w:rsidP="0095166C">
      <w:pPr>
        <w:pStyle w:val="Heading2"/>
        <w:spacing w:before="0" w:line="380" w:lineRule="atLeast"/>
        <w:ind w:left="284" w:firstLine="252"/>
        <w:jc w:val="center"/>
        <w:rPr>
          <w:rFonts w:ascii="Gotham" w:eastAsia="Arial" w:hAnsi="Gotham" w:cs="Times New Roman"/>
          <w:b/>
          <w:color w:val="1F3864" w:themeColor="accent1" w:themeShade="80"/>
          <w:sz w:val="16"/>
          <w:szCs w:val="16"/>
        </w:rPr>
      </w:pPr>
      <w:bookmarkStart w:id="15" w:name="_Toc58787880"/>
      <w:r w:rsidRPr="002E399C">
        <w:rPr>
          <w:rFonts w:ascii="Gotham" w:eastAsia="Arial" w:hAnsi="Gotham" w:cs="Times New Roman"/>
          <w:b/>
          <w:color w:val="1F3864" w:themeColor="accent1" w:themeShade="80"/>
          <w:sz w:val="16"/>
          <w:szCs w:val="16"/>
        </w:rPr>
        <w:t>c</w:t>
      </w:r>
      <w:r w:rsidR="001717E2" w:rsidRPr="002E399C">
        <w:rPr>
          <w:rFonts w:ascii="Gotham" w:eastAsia="Arial" w:hAnsi="Gotham" w:cs="Times New Roman"/>
          <w:b/>
          <w:color w:val="1F3864" w:themeColor="accent1" w:themeShade="80"/>
          <w:sz w:val="16"/>
          <w:szCs w:val="16"/>
        </w:rPr>
        <w:t>) Otras acciones</w:t>
      </w:r>
      <w:r w:rsidRPr="002E399C">
        <w:rPr>
          <w:rFonts w:ascii="Gotham" w:eastAsia="Arial" w:hAnsi="Gotham" w:cs="Times New Roman"/>
          <w:b/>
          <w:color w:val="1F3864" w:themeColor="accent1" w:themeShade="80"/>
          <w:sz w:val="16"/>
          <w:szCs w:val="16"/>
        </w:rPr>
        <w:t xml:space="preserve"> desarrolladas</w:t>
      </w:r>
      <w:bookmarkEnd w:id="15"/>
    </w:p>
    <w:p w14:paraId="68722F64" w14:textId="1810CFA7" w:rsidR="006027F9" w:rsidRPr="002E399C" w:rsidRDefault="009C159B"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En </w:t>
      </w:r>
      <w:r w:rsidR="004F2C72" w:rsidRPr="002E399C">
        <w:rPr>
          <w:rFonts w:ascii="Artifex CF Extra Light" w:eastAsia="Arial" w:hAnsi="Artifex CF Extra Light" w:cs="Times New Roman"/>
          <w:color w:val="1F3864" w:themeColor="accent1" w:themeShade="80"/>
          <w:sz w:val="18"/>
          <w:szCs w:val="18"/>
        </w:rPr>
        <w:t>el proceso de</w:t>
      </w:r>
      <w:r w:rsidR="0019039A" w:rsidRPr="002E399C">
        <w:rPr>
          <w:rFonts w:ascii="Artifex CF Extra Light" w:eastAsia="Arial" w:hAnsi="Artifex CF Extra Light" w:cs="Times New Roman"/>
          <w:color w:val="1F3864" w:themeColor="accent1" w:themeShade="80"/>
          <w:sz w:val="18"/>
          <w:szCs w:val="18"/>
        </w:rPr>
        <w:t xml:space="preserve"> formulación de la visión estratégica del Servicio Nacional de Salud, se contempló implementar mecanismos de relación y articulación a lo interno de la Red y fuera de ésta, con actores </w:t>
      </w:r>
      <w:r w:rsidR="00900823" w:rsidRPr="002E399C">
        <w:rPr>
          <w:rFonts w:ascii="Artifex CF Extra Light" w:eastAsia="Arial" w:hAnsi="Artifex CF Extra Light" w:cs="Times New Roman"/>
          <w:color w:val="1F3864" w:themeColor="accent1" w:themeShade="80"/>
          <w:sz w:val="18"/>
          <w:szCs w:val="18"/>
        </w:rPr>
        <w:t>intrasectoriales</w:t>
      </w:r>
      <w:r w:rsidR="0019039A" w:rsidRPr="002E399C">
        <w:rPr>
          <w:rFonts w:ascii="Artifex CF Extra Light" w:eastAsia="Arial" w:hAnsi="Artifex CF Extra Light" w:cs="Times New Roman"/>
          <w:color w:val="1F3864" w:themeColor="accent1" w:themeShade="80"/>
          <w:sz w:val="18"/>
          <w:szCs w:val="18"/>
        </w:rPr>
        <w:t xml:space="preserve"> e intersectoriales, incluyendo Organizaci</w:t>
      </w:r>
      <w:r w:rsidR="005042A1" w:rsidRPr="002E399C">
        <w:rPr>
          <w:rFonts w:ascii="Artifex CF Extra Light" w:eastAsia="Arial" w:hAnsi="Artifex CF Extra Light" w:cs="Times New Roman"/>
          <w:color w:val="1F3864" w:themeColor="accent1" w:themeShade="80"/>
          <w:sz w:val="18"/>
          <w:szCs w:val="18"/>
        </w:rPr>
        <w:t>ones</w:t>
      </w:r>
      <w:r w:rsidR="0019039A" w:rsidRPr="002E399C">
        <w:rPr>
          <w:rFonts w:ascii="Artifex CF Extra Light" w:eastAsia="Arial" w:hAnsi="Artifex CF Extra Light" w:cs="Times New Roman"/>
          <w:color w:val="1F3864" w:themeColor="accent1" w:themeShade="80"/>
          <w:sz w:val="18"/>
          <w:szCs w:val="18"/>
        </w:rPr>
        <w:t xml:space="preserve"> No Gubernamentales (ONG), </w:t>
      </w:r>
      <w:r w:rsidR="00CC2D52" w:rsidRPr="002E399C">
        <w:rPr>
          <w:rFonts w:ascii="Artifex CF Extra Light" w:eastAsia="Arial" w:hAnsi="Artifex CF Extra Light" w:cs="Times New Roman"/>
          <w:color w:val="1F3864" w:themeColor="accent1" w:themeShade="80"/>
          <w:sz w:val="18"/>
          <w:szCs w:val="18"/>
        </w:rPr>
        <w:t>que posean capacidad para ofertar servicios de salud o coadyuvar favorablemente a estos.</w:t>
      </w:r>
    </w:p>
    <w:p w14:paraId="7F90FEE5" w14:textId="77777777" w:rsidR="004F2C72" w:rsidRPr="002E399C" w:rsidRDefault="001F0A7E"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En torno a esto, se han realizado diferentes acuerdos y convenios, como:</w:t>
      </w:r>
    </w:p>
    <w:p w14:paraId="788F82C9" w14:textId="49C28667" w:rsidR="0053660B" w:rsidRPr="002E399C" w:rsidRDefault="0053660B"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b/>
          <w:i/>
          <w:color w:val="1F3864" w:themeColor="accent1" w:themeShade="80"/>
          <w:sz w:val="18"/>
          <w:szCs w:val="18"/>
        </w:rPr>
        <w:t xml:space="preserve">1. </w:t>
      </w:r>
      <w:r w:rsidR="00A64632" w:rsidRPr="002E399C">
        <w:rPr>
          <w:rFonts w:ascii="Artifex CF Extra Light" w:eastAsia="Arial" w:hAnsi="Artifex CF Extra Light" w:cs="Times New Roman"/>
          <w:b/>
          <w:i/>
          <w:color w:val="1F3864" w:themeColor="accent1" w:themeShade="80"/>
          <w:sz w:val="18"/>
          <w:szCs w:val="18"/>
        </w:rPr>
        <w:t>Acuerdo de Cooperación para la construcción de un Centro Primer Nivel de Atención entre el Servicio Nacional de Salud (SNS) y Good Neighbors</w:t>
      </w:r>
      <w:r w:rsidRPr="002E399C">
        <w:rPr>
          <w:rFonts w:ascii="Artifex CF Extra Light" w:eastAsia="Arial" w:hAnsi="Artifex CF Extra Light" w:cs="Times New Roman"/>
          <w:color w:val="1F3864" w:themeColor="accent1" w:themeShade="80"/>
          <w:sz w:val="18"/>
          <w:szCs w:val="18"/>
        </w:rPr>
        <w:t xml:space="preserve">. </w:t>
      </w:r>
      <w:r w:rsidR="00240B06" w:rsidRPr="002E399C">
        <w:rPr>
          <w:rFonts w:ascii="Artifex CF Extra Light" w:eastAsia="Arial" w:hAnsi="Artifex CF Extra Light" w:cs="Times New Roman"/>
          <w:color w:val="1F3864" w:themeColor="accent1" w:themeShade="80"/>
          <w:sz w:val="18"/>
          <w:szCs w:val="18"/>
        </w:rPr>
        <w:t>Acuerdo de Cooperación para la construcción de un Centro Primer Nivel de Atención, para proveer servicios médicos a la comunidad del sector Los Guandules.</w:t>
      </w:r>
    </w:p>
    <w:p w14:paraId="349952EE" w14:textId="12A6C6E5" w:rsidR="00123176" w:rsidRPr="002E399C" w:rsidRDefault="0095328A"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b/>
          <w:i/>
          <w:color w:val="1F3864" w:themeColor="accent1" w:themeShade="80"/>
          <w:sz w:val="18"/>
          <w:szCs w:val="18"/>
        </w:rPr>
        <w:t xml:space="preserve">2. </w:t>
      </w:r>
      <w:r w:rsidR="00240B06" w:rsidRPr="002E399C">
        <w:rPr>
          <w:rFonts w:ascii="Artifex CF Extra Light" w:eastAsia="Arial" w:hAnsi="Artifex CF Extra Light" w:cs="Times New Roman"/>
          <w:b/>
          <w:i/>
          <w:color w:val="1F3864" w:themeColor="accent1" w:themeShade="80"/>
          <w:sz w:val="18"/>
          <w:szCs w:val="18"/>
        </w:rPr>
        <w:t>Convenio Marco para la Adquisición Estratégica y Prestación de Servicios de Salud entre el Seguro Nacional de Salud (SeNaSa) y el Servicio Nacional de Salud (SNS) 2019-</w:t>
      </w:r>
      <w:r w:rsidR="00240B06" w:rsidRPr="002E399C">
        <w:rPr>
          <w:rFonts w:ascii="Artifex CF Extra Light" w:eastAsia="Arial" w:hAnsi="Artifex CF Extra Light" w:cs="Times New Roman"/>
          <w:b/>
          <w:i/>
          <w:color w:val="1F3864" w:themeColor="accent1" w:themeShade="80"/>
          <w:sz w:val="18"/>
          <w:szCs w:val="18"/>
        </w:rPr>
        <w:lastRenderedPageBreak/>
        <w:t>2020</w:t>
      </w:r>
      <w:r w:rsidR="00123176" w:rsidRPr="002E399C">
        <w:rPr>
          <w:rFonts w:ascii="Artifex CF Extra Light" w:eastAsia="Arial" w:hAnsi="Artifex CF Extra Light" w:cs="Times New Roman"/>
          <w:b/>
          <w:i/>
          <w:color w:val="1F3864" w:themeColor="accent1" w:themeShade="80"/>
          <w:sz w:val="18"/>
          <w:szCs w:val="18"/>
        </w:rPr>
        <w:t xml:space="preserve">. </w:t>
      </w:r>
      <w:r w:rsidR="00240B06" w:rsidRPr="002E399C">
        <w:rPr>
          <w:rFonts w:ascii="Artifex CF Extra Light" w:eastAsia="Arial" w:hAnsi="Artifex CF Extra Light" w:cs="Times New Roman"/>
          <w:color w:val="1F3864" w:themeColor="accent1" w:themeShade="80"/>
          <w:sz w:val="18"/>
          <w:szCs w:val="18"/>
        </w:rPr>
        <w:t>Convenio Marco para la contratación de servicios contenidos en el catálogo del Plan de Servicios de Salud (PDSS) vigente y aprobado por el Consejo Nacional de Seguridad Social (CNSS), para la población afiliada al Régimen Subsidiado.</w:t>
      </w:r>
    </w:p>
    <w:p w14:paraId="1428C4F2" w14:textId="72FD703E" w:rsidR="00240B06" w:rsidRPr="002E399C" w:rsidRDefault="00240B06"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b/>
          <w:i/>
          <w:color w:val="1F3864" w:themeColor="accent1" w:themeShade="80"/>
          <w:sz w:val="18"/>
          <w:szCs w:val="18"/>
        </w:rPr>
        <w:t xml:space="preserve">3. Acuerdo de Colaboración Interinstitucional para la construcción, equipamiento y operación del Centro de la Diversidad Infantil Punta Cana. </w:t>
      </w:r>
      <w:r w:rsidRPr="002E399C">
        <w:rPr>
          <w:rFonts w:ascii="Artifex CF Extra Light" w:eastAsia="Arial" w:hAnsi="Artifex CF Extra Light" w:cs="Times New Roman"/>
          <w:color w:val="1F3864" w:themeColor="accent1" w:themeShade="80"/>
          <w:sz w:val="18"/>
          <w:szCs w:val="18"/>
        </w:rPr>
        <w:t>Acuerdo de Cooperación Interinstitucional para la construcción, equipamiento y operación del Centro de la Diversidad Infantil Punta Cana para niños y niñas en condiciones de discapacidad.</w:t>
      </w:r>
    </w:p>
    <w:p w14:paraId="32E825FA" w14:textId="38283008" w:rsidR="00240B06" w:rsidRPr="002E399C" w:rsidRDefault="00240B06"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b/>
          <w:i/>
          <w:color w:val="1F3864" w:themeColor="accent1" w:themeShade="80"/>
          <w:sz w:val="18"/>
          <w:szCs w:val="18"/>
        </w:rPr>
        <w:t xml:space="preserve">4. Acuerdo de Ejecución Programa "Apoyo a las Poblaciones Clave de Mayor Riesgo al VIH 2019-2021". </w:t>
      </w:r>
      <w:r w:rsidRPr="002E399C">
        <w:rPr>
          <w:rFonts w:ascii="Artifex CF Extra Light" w:eastAsia="Arial" w:hAnsi="Artifex CF Extra Light" w:cs="Times New Roman"/>
          <w:color w:val="1F3864" w:themeColor="accent1" w:themeShade="80"/>
          <w:sz w:val="18"/>
          <w:szCs w:val="18"/>
        </w:rPr>
        <w:t>Acuerdo de ejecución para definir los términos y condiciones para la contribución al alcance de las metas vinculadas a los porcentajes de personas con VIH incluyendo adultos y niños.</w:t>
      </w:r>
    </w:p>
    <w:p w14:paraId="33870C6D" w14:textId="53C814EC" w:rsidR="00240B06" w:rsidRPr="002E399C" w:rsidRDefault="00240B06"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b/>
          <w:i/>
          <w:color w:val="1F3864" w:themeColor="accent1" w:themeShade="80"/>
          <w:sz w:val="18"/>
          <w:szCs w:val="18"/>
        </w:rPr>
        <w:t>5. Acuerdo de Cooperación entre Unidad Ejecutora de Proyectos del Ministerio de Salud Pública (MSP) y el Servicio Nacional de Salud (SNS) para la ejecución del proyecto "</w:t>
      </w:r>
      <w:r w:rsidR="00E42A59" w:rsidRPr="002E399C">
        <w:rPr>
          <w:rFonts w:ascii="Artifex CF Extra Light" w:eastAsia="Arial" w:hAnsi="Artifex CF Extra Light" w:cs="Times New Roman"/>
          <w:b/>
          <w:i/>
          <w:color w:val="1F3864" w:themeColor="accent1" w:themeShade="80"/>
          <w:sz w:val="18"/>
          <w:szCs w:val="18"/>
        </w:rPr>
        <w:t>R</w:t>
      </w:r>
      <w:r w:rsidRPr="002E399C">
        <w:rPr>
          <w:rFonts w:ascii="Artifex CF Extra Light" w:eastAsia="Arial" w:hAnsi="Artifex CF Extra Light" w:cs="Times New Roman"/>
          <w:b/>
          <w:i/>
          <w:color w:val="1F3864" w:themeColor="accent1" w:themeShade="80"/>
          <w:sz w:val="18"/>
          <w:szCs w:val="18"/>
        </w:rPr>
        <w:t xml:space="preserve">educción de la Incidencia y la Mortalidad por Tuberculosis en la R.D., focalizando intervenciones en poblaciones claves y grupos de riesgo para el fin de la epidemia en el país". </w:t>
      </w:r>
      <w:r w:rsidRPr="002E399C">
        <w:rPr>
          <w:rFonts w:ascii="Artifex CF Extra Light" w:eastAsia="Arial" w:hAnsi="Artifex CF Extra Light" w:cs="Times New Roman"/>
          <w:color w:val="1F3864" w:themeColor="accent1" w:themeShade="80"/>
          <w:sz w:val="18"/>
          <w:szCs w:val="18"/>
        </w:rPr>
        <w:t>Acuerdo de trabajo para la ejecución del proyecto reducción de la Incidencia y la Mortalidad por Tuberculosis en la R.D., focalizando intervenciones en poblaciones claves y grupos de riesgo para el fin de la epidemia en el país.</w:t>
      </w:r>
    </w:p>
    <w:p w14:paraId="0FBF8CF5" w14:textId="79FBD429" w:rsidR="00240B06" w:rsidRPr="002E399C" w:rsidRDefault="00240B06"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b/>
          <w:i/>
          <w:color w:val="1F3864" w:themeColor="accent1" w:themeShade="80"/>
          <w:sz w:val="18"/>
          <w:szCs w:val="18"/>
        </w:rPr>
        <w:t xml:space="preserve">6. Acuerdo de Colaboración entre Society For Family Health Dominican Republic (SFH) y el Servicio Nacional de Salud (SNS). </w:t>
      </w:r>
      <w:r w:rsidRPr="002E399C">
        <w:rPr>
          <w:rFonts w:ascii="Artifex CF Extra Light" w:eastAsia="Arial" w:hAnsi="Artifex CF Extra Light" w:cs="Times New Roman"/>
          <w:color w:val="1F3864" w:themeColor="accent1" w:themeShade="80"/>
          <w:sz w:val="18"/>
          <w:szCs w:val="18"/>
        </w:rPr>
        <w:t>Proveer servicios de atención integral en VIH a migrantes haitianos vinculados por el proyecto "Mejorando los servicios de prevención, tratamiento y atención de VH/ITS/ TB para poblaciones Móviles (Migrantes) de La Rep. Dom.”, al servicio de atención Integral del Hospital Provincial Padre Fantino Falco de la provincia Montecristi.</w:t>
      </w:r>
    </w:p>
    <w:p w14:paraId="5CACF987" w14:textId="1DA45FD9" w:rsidR="00240B06" w:rsidRPr="002E399C" w:rsidRDefault="00240B06"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b/>
          <w:i/>
          <w:color w:val="1F3864" w:themeColor="accent1" w:themeShade="80"/>
          <w:sz w:val="18"/>
          <w:szCs w:val="18"/>
        </w:rPr>
        <w:t>7.</w:t>
      </w:r>
      <w:r w:rsidRPr="002E399C">
        <w:rPr>
          <w:rFonts w:ascii="Artifex CF Extra Light" w:hAnsi="Artifex CF Extra Light"/>
          <w:color w:val="1F3864" w:themeColor="accent1" w:themeShade="80"/>
          <w:sz w:val="18"/>
          <w:szCs w:val="18"/>
        </w:rPr>
        <w:t xml:space="preserve"> </w:t>
      </w:r>
      <w:r w:rsidRPr="002E399C">
        <w:rPr>
          <w:rFonts w:ascii="Artifex CF Extra Light" w:eastAsia="Arial" w:hAnsi="Artifex CF Extra Light" w:cs="Times New Roman"/>
          <w:b/>
          <w:i/>
          <w:color w:val="1F3864" w:themeColor="accent1" w:themeShade="80"/>
          <w:sz w:val="18"/>
          <w:szCs w:val="18"/>
        </w:rPr>
        <w:t xml:space="preserve">Acuerdo de Colaboración entre Society For Family Health Dominican Republic (SFH) y el Servicio Nacional de Salud (SNS). </w:t>
      </w:r>
      <w:r w:rsidRPr="002E399C">
        <w:rPr>
          <w:rFonts w:ascii="Artifex CF Extra Light" w:eastAsia="Arial" w:hAnsi="Artifex CF Extra Light" w:cs="Times New Roman"/>
          <w:color w:val="1F3864" w:themeColor="accent1" w:themeShade="80"/>
          <w:sz w:val="18"/>
          <w:szCs w:val="18"/>
        </w:rPr>
        <w:t xml:space="preserve">Proveer servicios de atención integral en VIH a migrantes haitianos vinculados por el proyecto "Mejorando los servicios de prevención, tratamiento y atención de VH/ITS/ TB para poblaciones Móviles (Migrantes) de la Rep. Dom.", al servicio de atención Integral del </w:t>
      </w:r>
      <w:r w:rsidR="00032FDE" w:rsidRPr="002E399C">
        <w:rPr>
          <w:rFonts w:ascii="Artifex CF Extra Light" w:eastAsia="Arial" w:hAnsi="Artifex CF Extra Light" w:cs="Times New Roman"/>
          <w:color w:val="1F3864" w:themeColor="accent1" w:themeShade="80"/>
          <w:sz w:val="18"/>
          <w:szCs w:val="18"/>
        </w:rPr>
        <w:t xml:space="preserve">Hospital Ramon Matías Mella </w:t>
      </w:r>
      <w:r w:rsidRPr="002E399C">
        <w:rPr>
          <w:rFonts w:ascii="Artifex CF Extra Light" w:eastAsia="Arial" w:hAnsi="Artifex CF Extra Light" w:cs="Times New Roman"/>
          <w:color w:val="1F3864" w:themeColor="accent1" w:themeShade="80"/>
          <w:sz w:val="18"/>
          <w:szCs w:val="18"/>
        </w:rPr>
        <w:t>de la provincia Dajabón.</w:t>
      </w:r>
    </w:p>
    <w:p w14:paraId="31CE19F5" w14:textId="610DAD75" w:rsidR="0002122A" w:rsidRPr="002E399C" w:rsidRDefault="0002122A"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b/>
          <w:i/>
          <w:color w:val="1F3864" w:themeColor="accent1" w:themeShade="80"/>
          <w:sz w:val="18"/>
          <w:szCs w:val="18"/>
        </w:rPr>
        <w:t>8.</w:t>
      </w:r>
      <w:r w:rsidRPr="002E399C">
        <w:rPr>
          <w:rFonts w:ascii="Artifex CF Extra Light" w:hAnsi="Artifex CF Extra Light"/>
          <w:color w:val="1F3864" w:themeColor="accent1" w:themeShade="80"/>
          <w:sz w:val="18"/>
          <w:szCs w:val="18"/>
        </w:rPr>
        <w:t xml:space="preserve"> </w:t>
      </w:r>
      <w:r w:rsidRPr="002E399C">
        <w:rPr>
          <w:rFonts w:ascii="Artifex CF Extra Light" w:eastAsia="Arial" w:hAnsi="Artifex CF Extra Light" w:cs="Times New Roman"/>
          <w:b/>
          <w:i/>
          <w:color w:val="1F3864" w:themeColor="accent1" w:themeShade="80"/>
          <w:sz w:val="18"/>
          <w:szCs w:val="18"/>
        </w:rPr>
        <w:t xml:space="preserve">Convenio De Colaboración y Cooperación Interinstitucional Que Define Las Obligaciones De Las Instituciones Públicas Que Por Sus Atribuciones Forman Parte De La </w:t>
      </w:r>
      <w:r w:rsidRPr="002E399C">
        <w:rPr>
          <w:rFonts w:ascii="Artifex CF Extra Light" w:eastAsia="Arial" w:hAnsi="Artifex CF Extra Light" w:cs="Times New Roman"/>
          <w:b/>
          <w:i/>
          <w:color w:val="1F3864" w:themeColor="accent1" w:themeShade="80"/>
          <w:sz w:val="18"/>
          <w:szCs w:val="18"/>
        </w:rPr>
        <w:lastRenderedPageBreak/>
        <w:t xml:space="preserve">Ejecución Del Acuerdo De Desarrollo Y Cooperación Firmado Entre La República Dominicana y </w:t>
      </w:r>
      <w:r w:rsidR="00227B57" w:rsidRPr="002E399C">
        <w:rPr>
          <w:rFonts w:ascii="Artifex CF Extra Light" w:eastAsia="Arial" w:hAnsi="Artifex CF Extra Light" w:cs="Times New Roman"/>
          <w:b/>
          <w:i/>
          <w:color w:val="1F3864" w:themeColor="accent1" w:themeShade="80"/>
          <w:sz w:val="18"/>
          <w:szCs w:val="18"/>
        </w:rPr>
        <w:t>L</w:t>
      </w:r>
      <w:r w:rsidRPr="002E399C">
        <w:rPr>
          <w:rFonts w:ascii="Artifex CF Extra Light" w:eastAsia="Arial" w:hAnsi="Artifex CF Extra Light" w:cs="Times New Roman"/>
          <w:b/>
          <w:i/>
          <w:color w:val="1F3864" w:themeColor="accent1" w:themeShade="80"/>
          <w:sz w:val="18"/>
          <w:szCs w:val="18"/>
        </w:rPr>
        <w:t xml:space="preserve">os Emiratos Árabes Unidos. </w:t>
      </w:r>
      <w:r w:rsidR="00227B57" w:rsidRPr="002E399C">
        <w:rPr>
          <w:rFonts w:ascii="Artifex CF Extra Light" w:eastAsia="Arial" w:hAnsi="Artifex CF Extra Light" w:cs="Times New Roman"/>
          <w:color w:val="1F3864" w:themeColor="accent1" w:themeShade="80"/>
          <w:sz w:val="18"/>
          <w:szCs w:val="18"/>
        </w:rPr>
        <w:t>Convenio de Colaboración y Cooperación Interinstitucional para la implementación del proyecto Equipamiento de Sistemas Solares Fotovoltaicos en Centros de Salud de la República Dominicana.</w:t>
      </w:r>
    </w:p>
    <w:p w14:paraId="64C44921" w14:textId="7308C67A" w:rsidR="00227B57" w:rsidRPr="002E399C" w:rsidRDefault="00227B57"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b/>
          <w:i/>
          <w:color w:val="1F3864" w:themeColor="accent1" w:themeShade="80"/>
          <w:sz w:val="18"/>
          <w:szCs w:val="18"/>
        </w:rPr>
        <w:t>9.</w:t>
      </w:r>
      <w:r w:rsidRPr="002E399C">
        <w:rPr>
          <w:rFonts w:ascii="Artifex CF Extra Light" w:eastAsia="Arial" w:hAnsi="Artifex CF Extra Light" w:cs="Times New Roman"/>
          <w:color w:val="1F3864" w:themeColor="accent1" w:themeShade="80"/>
          <w:sz w:val="18"/>
          <w:szCs w:val="18"/>
        </w:rPr>
        <w:t xml:space="preserve"> </w:t>
      </w:r>
      <w:r w:rsidR="00BD3D4F" w:rsidRPr="002E399C">
        <w:rPr>
          <w:rFonts w:ascii="Artifex CF Extra Light" w:eastAsia="Arial" w:hAnsi="Artifex CF Extra Light" w:cs="Times New Roman"/>
          <w:b/>
          <w:i/>
          <w:color w:val="1F3864" w:themeColor="accent1" w:themeShade="80"/>
          <w:sz w:val="18"/>
          <w:szCs w:val="18"/>
        </w:rPr>
        <w:t xml:space="preserve">Acuerdo de Cooperación entre la Dirección Central del Servicio Nacional de Salud (SNS) y </w:t>
      </w:r>
      <w:r w:rsidR="0024265F" w:rsidRPr="002E399C">
        <w:rPr>
          <w:rFonts w:ascii="Artifex CF Extra Light" w:eastAsia="Arial" w:hAnsi="Artifex CF Extra Light" w:cs="Times New Roman"/>
          <w:b/>
          <w:i/>
          <w:color w:val="1F3864" w:themeColor="accent1" w:themeShade="80"/>
          <w:sz w:val="18"/>
          <w:szCs w:val="18"/>
        </w:rPr>
        <w:t>los nueve (9)</w:t>
      </w:r>
      <w:r w:rsidR="00BD3D4F" w:rsidRPr="002E399C">
        <w:rPr>
          <w:rFonts w:ascii="Artifex CF Extra Light" w:eastAsia="Arial" w:hAnsi="Artifex CF Extra Light" w:cs="Times New Roman"/>
          <w:b/>
          <w:i/>
          <w:color w:val="1F3864" w:themeColor="accent1" w:themeShade="80"/>
          <w:sz w:val="18"/>
          <w:szCs w:val="18"/>
        </w:rPr>
        <w:t xml:space="preserve"> Servicio</w:t>
      </w:r>
      <w:r w:rsidR="0024265F" w:rsidRPr="002E399C">
        <w:rPr>
          <w:rFonts w:ascii="Artifex CF Extra Light" w:eastAsia="Arial" w:hAnsi="Artifex CF Extra Light" w:cs="Times New Roman"/>
          <w:b/>
          <w:i/>
          <w:color w:val="1F3864" w:themeColor="accent1" w:themeShade="80"/>
          <w:sz w:val="18"/>
          <w:szCs w:val="18"/>
        </w:rPr>
        <w:t>s</w:t>
      </w:r>
      <w:r w:rsidR="00BD3D4F" w:rsidRPr="002E399C">
        <w:rPr>
          <w:rFonts w:ascii="Artifex CF Extra Light" w:eastAsia="Arial" w:hAnsi="Artifex CF Extra Light" w:cs="Times New Roman"/>
          <w:b/>
          <w:i/>
          <w:color w:val="1F3864" w:themeColor="accent1" w:themeShade="80"/>
          <w:sz w:val="18"/>
          <w:szCs w:val="18"/>
        </w:rPr>
        <w:t xml:space="preserve"> </w:t>
      </w:r>
      <w:r w:rsidR="00F60323" w:rsidRPr="002E399C">
        <w:rPr>
          <w:rFonts w:ascii="Artifex CF Extra Light" w:eastAsia="Arial" w:hAnsi="Artifex CF Extra Light" w:cs="Times New Roman"/>
          <w:b/>
          <w:i/>
          <w:color w:val="1F3864" w:themeColor="accent1" w:themeShade="80"/>
          <w:sz w:val="18"/>
          <w:szCs w:val="18"/>
        </w:rPr>
        <w:t>Regionales</w:t>
      </w:r>
      <w:r w:rsidR="00BD3D4F" w:rsidRPr="002E399C">
        <w:rPr>
          <w:rFonts w:ascii="Artifex CF Extra Light" w:eastAsia="Arial" w:hAnsi="Artifex CF Extra Light" w:cs="Times New Roman"/>
          <w:b/>
          <w:i/>
          <w:color w:val="1F3864" w:themeColor="accent1" w:themeShade="80"/>
          <w:sz w:val="18"/>
          <w:szCs w:val="18"/>
        </w:rPr>
        <w:t xml:space="preserve"> de Salud. </w:t>
      </w:r>
      <w:r w:rsidR="00841A52" w:rsidRPr="002E399C">
        <w:rPr>
          <w:rFonts w:ascii="Artifex CF Extra Light" w:eastAsia="Arial" w:hAnsi="Artifex CF Extra Light" w:cs="Times New Roman"/>
          <w:color w:val="1F3864" w:themeColor="accent1" w:themeShade="80"/>
          <w:sz w:val="18"/>
          <w:szCs w:val="18"/>
        </w:rPr>
        <w:t>Cumplir con los términos y condiciones definidas en los cuales el SRS se compromete a contribuir a la implementación del proyecto "Reducción de la incidencia y la mortalidad por Tuberculosis en la República Dominicana, focalizando intervenciones en población clave y grupos de riesgo para el fin de la epidemia en el país".</w:t>
      </w:r>
    </w:p>
    <w:p w14:paraId="47A387C3" w14:textId="57DE7D46" w:rsidR="00A41363" w:rsidRPr="002E399C" w:rsidRDefault="00A41363"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b/>
          <w:i/>
          <w:color w:val="1F3864" w:themeColor="accent1" w:themeShade="80"/>
          <w:sz w:val="18"/>
          <w:szCs w:val="18"/>
        </w:rPr>
        <w:t>10.</w:t>
      </w:r>
      <w:r w:rsidRPr="002E399C">
        <w:rPr>
          <w:rFonts w:ascii="Artifex CF Extra Light" w:eastAsia="Arial" w:hAnsi="Artifex CF Extra Light" w:cs="Times New Roman"/>
          <w:color w:val="1F3864" w:themeColor="accent1" w:themeShade="80"/>
          <w:sz w:val="18"/>
          <w:szCs w:val="18"/>
        </w:rPr>
        <w:t xml:space="preserve"> </w:t>
      </w:r>
      <w:r w:rsidR="00424689" w:rsidRPr="002E399C">
        <w:rPr>
          <w:rFonts w:ascii="Artifex CF Extra Light" w:eastAsia="Arial" w:hAnsi="Artifex CF Extra Light" w:cs="Times New Roman"/>
          <w:b/>
          <w:i/>
          <w:color w:val="1F3864" w:themeColor="accent1" w:themeShade="80"/>
          <w:sz w:val="18"/>
          <w:szCs w:val="18"/>
        </w:rPr>
        <w:t>Convenio de Cooperación Interinstitucional entre el Servicio Nacional de Salud y la Oficina Presidencial de Tecnologías de la Información y Comunicación (OPTIC).</w:t>
      </w:r>
      <w:r w:rsidR="00A42EF4" w:rsidRPr="002E399C">
        <w:rPr>
          <w:rFonts w:ascii="Artifex CF Extra Light" w:eastAsia="Arial" w:hAnsi="Artifex CF Extra Light" w:cs="Times New Roman"/>
          <w:color w:val="1F3864" w:themeColor="accent1" w:themeShade="80"/>
          <w:sz w:val="18"/>
          <w:szCs w:val="18"/>
        </w:rPr>
        <w:t xml:space="preserve"> </w:t>
      </w:r>
      <w:r w:rsidR="000D04B7" w:rsidRPr="002E399C">
        <w:rPr>
          <w:rFonts w:ascii="Artifex CF Extra Light" w:eastAsia="Arial" w:hAnsi="Artifex CF Extra Light" w:cs="Times New Roman"/>
          <w:color w:val="1F3864" w:themeColor="accent1" w:themeShade="80"/>
          <w:sz w:val="18"/>
          <w:szCs w:val="18"/>
        </w:rPr>
        <w:t>Convenio de Cooperación para asignar a la Oficina Presidencial de Tecnologías de la Información y Comunicación (OPTIC), será la vía por la cual se canalizarán las llamadas que hacen los ciudadanos al Servicio Nacional de Salud (SNS), para dar asistencia vía telefónica de los servicios ofrecidos por el SNS, a través de la línea *753.</w:t>
      </w:r>
    </w:p>
    <w:p w14:paraId="20DE6E9E" w14:textId="263F0AD2" w:rsidR="00B4684B" w:rsidRPr="002E399C" w:rsidRDefault="00B4684B"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b/>
          <w:i/>
          <w:color w:val="1F3864" w:themeColor="accent1" w:themeShade="80"/>
          <w:sz w:val="18"/>
          <w:szCs w:val="18"/>
        </w:rPr>
        <w:t>11.</w:t>
      </w:r>
      <w:r w:rsidRPr="002E399C">
        <w:rPr>
          <w:rFonts w:ascii="Artifex CF Extra Light" w:eastAsia="Arial" w:hAnsi="Artifex CF Extra Light" w:cs="Times New Roman"/>
          <w:color w:val="1F3864" w:themeColor="accent1" w:themeShade="80"/>
          <w:sz w:val="18"/>
          <w:szCs w:val="18"/>
        </w:rPr>
        <w:t xml:space="preserve"> </w:t>
      </w:r>
      <w:r w:rsidR="00497CC6" w:rsidRPr="002E399C">
        <w:rPr>
          <w:rFonts w:ascii="Artifex CF Extra Light" w:eastAsia="Arial" w:hAnsi="Artifex CF Extra Light" w:cs="Times New Roman"/>
          <w:b/>
          <w:i/>
          <w:color w:val="1F3864" w:themeColor="accent1" w:themeShade="80"/>
          <w:sz w:val="18"/>
          <w:szCs w:val="18"/>
        </w:rPr>
        <w:t>Convenio de colaboración Interinstitucional para el Programa Mujeres Saludables entre el Despacho de la Primera Dama, el Seguro Nacional de Salud (SENASA) y Servicio Nacional de Salud (SNS)</w:t>
      </w:r>
      <w:r w:rsidR="007D5354" w:rsidRPr="002E399C">
        <w:rPr>
          <w:rFonts w:ascii="Artifex CF Extra Light" w:eastAsia="Arial" w:hAnsi="Artifex CF Extra Light" w:cs="Times New Roman"/>
          <w:b/>
          <w:i/>
          <w:color w:val="1F3864" w:themeColor="accent1" w:themeShade="80"/>
          <w:sz w:val="18"/>
          <w:szCs w:val="18"/>
        </w:rPr>
        <w:t>.</w:t>
      </w:r>
      <w:r w:rsidR="007D5354" w:rsidRPr="002E399C">
        <w:rPr>
          <w:rFonts w:ascii="Artifex CF Extra Light" w:eastAsia="Arial" w:hAnsi="Artifex CF Extra Light" w:cs="Times New Roman"/>
          <w:color w:val="1F3864" w:themeColor="accent1" w:themeShade="80"/>
          <w:sz w:val="18"/>
          <w:szCs w:val="18"/>
        </w:rPr>
        <w:t xml:space="preserve"> </w:t>
      </w:r>
      <w:r w:rsidR="00497CC6" w:rsidRPr="002E399C">
        <w:rPr>
          <w:rFonts w:ascii="Artifex CF Extra Light" w:eastAsia="Arial" w:hAnsi="Artifex CF Extra Light" w:cs="Times New Roman"/>
          <w:color w:val="1F3864" w:themeColor="accent1" w:themeShade="80"/>
          <w:sz w:val="18"/>
          <w:szCs w:val="18"/>
        </w:rPr>
        <w:t>Promover y proteger el derecho a la salud de las mujeres, colaborando mutuamente para poner en marcha programas y actividades de cooperación que les permitan ser atendidas por "El Programa Mujeres Saludables".</w:t>
      </w:r>
    </w:p>
    <w:p w14:paraId="69D6597C" w14:textId="6FA83C19" w:rsidR="00C95CC1" w:rsidRPr="002E399C" w:rsidRDefault="00C95CC1"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b/>
          <w:i/>
          <w:color w:val="1F3864" w:themeColor="accent1" w:themeShade="80"/>
          <w:sz w:val="18"/>
          <w:szCs w:val="18"/>
        </w:rPr>
        <w:t>12.</w:t>
      </w:r>
      <w:r w:rsidRPr="002E399C">
        <w:rPr>
          <w:rFonts w:ascii="Artifex CF Extra Light" w:eastAsia="Arial" w:hAnsi="Artifex CF Extra Light" w:cs="Times New Roman"/>
          <w:color w:val="1F3864" w:themeColor="accent1" w:themeShade="80"/>
          <w:sz w:val="18"/>
          <w:szCs w:val="18"/>
        </w:rPr>
        <w:t xml:space="preserve"> </w:t>
      </w:r>
      <w:r w:rsidR="001B4F8A" w:rsidRPr="002E399C">
        <w:rPr>
          <w:rFonts w:ascii="Artifex CF Extra Light" w:eastAsia="Arial" w:hAnsi="Artifex CF Extra Light" w:cs="Times New Roman"/>
          <w:b/>
          <w:i/>
          <w:color w:val="1F3864" w:themeColor="accent1" w:themeShade="80"/>
          <w:sz w:val="18"/>
          <w:szCs w:val="18"/>
        </w:rPr>
        <w:t>Acuerdo entre el Servicio Nacional de Salud y la Sociedad Dominicana de Cardiología.</w:t>
      </w:r>
      <w:r w:rsidR="001B4F8A" w:rsidRPr="002E399C">
        <w:rPr>
          <w:rFonts w:ascii="Artifex CF Extra Light" w:eastAsia="Arial" w:hAnsi="Artifex CF Extra Light" w:cs="Times New Roman"/>
          <w:color w:val="1F3864" w:themeColor="accent1" w:themeShade="80"/>
          <w:sz w:val="18"/>
          <w:szCs w:val="18"/>
        </w:rPr>
        <w:t xml:space="preserve"> Acuerdo de Cooperación para contribuir con la implementación de programas y proyectos dirigidos a la red pública de servicios de salud.</w:t>
      </w:r>
    </w:p>
    <w:p w14:paraId="24167868" w14:textId="1D038CCB" w:rsidR="005E6AD3" w:rsidRPr="002E399C" w:rsidRDefault="005E6AD3"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b/>
          <w:i/>
          <w:color w:val="1F3864" w:themeColor="accent1" w:themeShade="80"/>
          <w:sz w:val="18"/>
          <w:szCs w:val="18"/>
        </w:rPr>
        <w:t>13.</w:t>
      </w:r>
      <w:r w:rsidRPr="002E399C">
        <w:rPr>
          <w:rFonts w:ascii="Artifex CF Extra Light" w:eastAsia="Arial" w:hAnsi="Artifex CF Extra Light" w:cs="Times New Roman"/>
          <w:color w:val="1F3864" w:themeColor="accent1" w:themeShade="80"/>
          <w:sz w:val="18"/>
          <w:szCs w:val="18"/>
        </w:rPr>
        <w:t xml:space="preserve"> </w:t>
      </w:r>
      <w:r w:rsidRPr="002E399C">
        <w:rPr>
          <w:rFonts w:ascii="Artifex CF Extra Light" w:eastAsia="Arial" w:hAnsi="Artifex CF Extra Light" w:cs="Times New Roman"/>
          <w:b/>
          <w:i/>
          <w:color w:val="1F3864" w:themeColor="accent1" w:themeShade="80"/>
          <w:sz w:val="18"/>
          <w:szCs w:val="18"/>
        </w:rPr>
        <w:t>Acuerdo marco de colaboración entre el Centro de Orientación e Investigación Integral (COIN), y el Servicio Nacional De Salud.</w:t>
      </w:r>
      <w:r w:rsidRPr="002E399C">
        <w:rPr>
          <w:rFonts w:ascii="Artifex CF Extra Light" w:eastAsia="Arial" w:hAnsi="Artifex CF Extra Light" w:cs="Times New Roman"/>
          <w:color w:val="1F3864" w:themeColor="accent1" w:themeShade="80"/>
          <w:sz w:val="18"/>
          <w:szCs w:val="18"/>
        </w:rPr>
        <w:t xml:space="preserve"> Acuerdo para fortalecer el intercambio mutuo de los personales sobre experiencias y conocimientos en los campos de la salud, la docencia, la 1investigación y la cultura en general en las áreas en las cuales ambas partes manifiestan interés.</w:t>
      </w:r>
    </w:p>
    <w:p w14:paraId="2C3D0D0E" w14:textId="4CF9A042" w:rsidR="005670D6" w:rsidRPr="002E399C" w:rsidRDefault="005670D6"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b/>
          <w:i/>
          <w:color w:val="1F3864" w:themeColor="accent1" w:themeShade="80"/>
          <w:sz w:val="18"/>
          <w:szCs w:val="18"/>
        </w:rPr>
        <w:t>14.</w:t>
      </w:r>
      <w:r w:rsidRPr="002E399C">
        <w:rPr>
          <w:rFonts w:ascii="Artifex CF Extra Light" w:eastAsia="Arial" w:hAnsi="Artifex CF Extra Light" w:cs="Times New Roman"/>
          <w:color w:val="1F3864" w:themeColor="accent1" w:themeShade="80"/>
          <w:sz w:val="18"/>
          <w:szCs w:val="18"/>
        </w:rPr>
        <w:t xml:space="preserve"> </w:t>
      </w:r>
      <w:r w:rsidRPr="002E399C">
        <w:rPr>
          <w:rFonts w:ascii="Artifex CF Extra Light" w:eastAsia="Arial" w:hAnsi="Artifex CF Extra Light" w:cs="Times New Roman"/>
          <w:i/>
          <w:color w:val="1F3864" w:themeColor="accent1" w:themeShade="80"/>
          <w:sz w:val="18"/>
          <w:szCs w:val="18"/>
        </w:rPr>
        <w:t>A</w:t>
      </w:r>
      <w:r w:rsidRPr="002E399C">
        <w:rPr>
          <w:rFonts w:ascii="Artifex CF Extra Light" w:eastAsia="Arial" w:hAnsi="Artifex CF Extra Light" w:cs="Times New Roman"/>
          <w:b/>
          <w:i/>
          <w:color w:val="1F3864" w:themeColor="accent1" w:themeShade="80"/>
          <w:sz w:val="18"/>
          <w:szCs w:val="18"/>
        </w:rPr>
        <w:t>cuerdo de Cooperación Servicio Nacional de Salud y Asociación Pro-Bienestar De La Familia, Inc.</w:t>
      </w:r>
      <w:r w:rsidRPr="002E399C">
        <w:rPr>
          <w:rFonts w:ascii="Artifex CF Extra Light" w:hAnsi="Artifex CF Extra Light"/>
          <w:color w:val="1F3864" w:themeColor="accent1" w:themeShade="80"/>
          <w:sz w:val="18"/>
          <w:szCs w:val="18"/>
        </w:rPr>
        <w:t xml:space="preserve"> </w:t>
      </w:r>
      <w:r w:rsidRPr="002E399C">
        <w:rPr>
          <w:rFonts w:ascii="Artifex CF Extra Light" w:eastAsia="Arial" w:hAnsi="Artifex CF Extra Light" w:cs="Times New Roman"/>
          <w:color w:val="1F3864" w:themeColor="accent1" w:themeShade="80"/>
          <w:sz w:val="18"/>
          <w:szCs w:val="18"/>
        </w:rPr>
        <w:t xml:space="preserve">Fortalecer de forma conjunta en los diferentes niveles de atención de la red </w:t>
      </w:r>
      <w:r w:rsidRPr="002E399C">
        <w:rPr>
          <w:rFonts w:ascii="Artifex CF Extra Light" w:eastAsia="Arial" w:hAnsi="Artifex CF Extra Light" w:cs="Times New Roman"/>
          <w:color w:val="1F3864" w:themeColor="accent1" w:themeShade="80"/>
          <w:sz w:val="18"/>
          <w:szCs w:val="18"/>
        </w:rPr>
        <w:lastRenderedPageBreak/>
        <w:t>única de servicios de salud, los servicios de salud sexual y salud reproductiva, a los fines d reducción de la mortalidad materna neonatal.</w:t>
      </w:r>
    </w:p>
    <w:p w14:paraId="1F85DF8B" w14:textId="00607609" w:rsidR="0065658E" w:rsidRPr="002E399C" w:rsidRDefault="0065658E"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b/>
          <w:i/>
          <w:color w:val="1F3864" w:themeColor="accent1" w:themeShade="80"/>
          <w:sz w:val="18"/>
          <w:szCs w:val="18"/>
        </w:rPr>
        <w:t>15.</w:t>
      </w:r>
      <w:r w:rsidRPr="002E399C">
        <w:rPr>
          <w:rFonts w:ascii="Artifex CF Extra Light" w:eastAsia="Arial" w:hAnsi="Artifex CF Extra Light" w:cs="Times New Roman"/>
          <w:color w:val="1F3864" w:themeColor="accent1" w:themeShade="80"/>
          <w:sz w:val="18"/>
          <w:szCs w:val="18"/>
        </w:rPr>
        <w:t xml:space="preserve"> </w:t>
      </w:r>
      <w:r w:rsidR="0076055B" w:rsidRPr="002E399C">
        <w:rPr>
          <w:rFonts w:ascii="Artifex CF Extra Light" w:eastAsia="Arial" w:hAnsi="Artifex CF Extra Light" w:cs="Times New Roman"/>
          <w:b/>
          <w:i/>
          <w:color w:val="1F3864" w:themeColor="accent1" w:themeShade="80"/>
          <w:sz w:val="18"/>
          <w:szCs w:val="18"/>
        </w:rPr>
        <w:t>Acuerdo de Colaboración Interinstitucional Ministerio de Salud Pública, Servicio Nacional de Salud, Promese/Cal, Seguro Nacional de Salud Superintendencia de Salud y Riesgos Laborales.</w:t>
      </w:r>
      <w:r w:rsidR="0076055B" w:rsidRPr="002E399C">
        <w:rPr>
          <w:rFonts w:ascii="Artifex CF Extra Light" w:eastAsia="Arial" w:hAnsi="Artifex CF Extra Light" w:cs="Times New Roman"/>
          <w:color w:val="1F3864" w:themeColor="accent1" w:themeShade="80"/>
          <w:sz w:val="18"/>
          <w:szCs w:val="18"/>
        </w:rPr>
        <w:t xml:space="preserve"> </w:t>
      </w:r>
      <w:r w:rsidR="00593722" w:rsidRPr="002E399C">
        <w:rPr>
          <w:rFonts w:ascii="Artifex CF Extra Light" w:eastAsia="Arial" w:hAnsi="Artifex CF Extra Light" w:cs="Times New Roman"/>
          <w:color w:val="1F3864" w:themeColor="accent1" w:themeShade="80"/>
          <w:sz w:val="18"/>
          <w:szCs w:val="18"/>
        </w:rPr>
        <w:t>Acuerdos de Colaboración Interinstitucional, establecer un marco de Cooperación Interinstitucional y criterios de apoyos recíprocos, para coordinar y aunar esfuerzos en la gestión de recursos técnicos y financieros entre los firmantes.</w:t>
      </w:r>
    </w:p>
    <w:p w14:paraId="0F9CE3A1" w14:textId="24D538CB" w:rsidR="00773D36" w:rsidRPr="002E399C" w:rsidRDefault="00773D36"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b/>
          <w:i/>
          <w:color w:val="1F3864" w:themeColor="accent1" w:themeShade="80"/>
          <w:sz w:val="18"/>
          <w:szCs w:val="18"/>
        </w:rPr>
        <w:t>16.</w:t>
      </w:r>
      <w:r w:rsidRPr="002E399C">
        <w:rPr>
          <w:rFonts w:ascii="Artifex CF Extra Light" w:eastAsia="Arial" w:hAnsi="Artifex CF Extra Light" w:cs="Times New Roman"/>
          <w:color w:val="1F3864" w:themeColor="accent1" w:themeShade="80"/>
          <w:sz w:val="18"/>
          <w:szCs w:val="18"/>
        </w:rPr>
        <w:t xml:space="preserve"> </w:t>
      </w:r>
      <w:r w:rsidR="00017C6F" w:rsidRPr="002E399C">
        <w:rPr>
          <w:rFonts w:ascii="Artifex CF Extra Light" w:eastAsia="Arial" w:hAnsi="Artifex CF Extra Light" w:cs="Times New Roman"/>
          <w:b/>
          <w:i/>
          <w:color w:val="1F3864" w:themeColor="accent1" w:themeShade="80"/>
          <w:sz w:val="18"/>
          <w:szCs w:val="18"/>
        </w:rPr>
        <w:t>Acuerdo de Cooperación entre el Servicio Nacional de Salud (SNS) y la Fundación Dr. Miniño, Inc.</w:t>
      </w:r>
      <w:r w:rsidR="00017C6F" w:rsidRPr="002E399C">
        <w:rPr>
          <w:rFonts w:ascii="Artifex CF Extra Light" w:hAnsi="Artifex CF Extra Light"/>
          <w:color w:val="1F3864" w:themeColor="accent1" w:themeShade="80"/>
          <w:sz w:val="18"/>
          <w:szCs w:val="18"/>
        </w:rPr>
        <w:t xml:space="preserve"> </w:t>
      </w:r>
      <w:r w:rsidR="00017C6F" w:rsidRPr="002E399C">
        <w:rPr>
          <w:rFonts w:ascii="Artifex CF Extra Light" w:eastAsia="Arial" w:hAnsi="Artifex CF Extra Light" w:cs="Times New Roman"/>
          <w:color w:val="1F3864" w:themeColor="accent1" w:themeShade="80"/>
          <w:sz w:val="18"/>
          <w:szCs w:val="18"/>
        </w:rPr>
        <w:t xml:space="preserve">Acuerdo de cooperación para establecer el marco general de colaboración, responsabilidad y el alcance de las partes, para generar acciones de prevención y promoción a través de programas y proyectos dirigidos a la población de Hato </w:t>
      </w:r>
      <w:r w:rsidR="00FD7F70" w:rsidRPr="002E399C">
        <w:rPr>
          <w:rFonts w:ascii="Artifex CF Extra Light" w:eastAsia="Arial" w:hAnsi="Artifex CF Extra Light" w:cs="Times New Roman"/>
          <w:color w:val="1F3864" w:themeColor="accent1" w:themeShade="80"/>
          <w:sz w:val="18"/>
          <w:szCs w:val="18"/>
        </w:rPr>
        <w:t>Mayor,</w:t>
      </w:r>
      <w:r w:rsidR="00017C6F" w:rsidRPr="002E399C">
        <w:rPr>
          <w:rFonts w:ascii="Artifex CF Extra Light" w:eastAsia="Arial" w:hAnsi="Artifex CF Extra Light" w:cs="Times New Roman"/>
          <w:color w:val="1F3864" w:themeColor="accent1" w:themeShade="80"/>
          <w:sz w:val="18"/>
          <w:szCs w:val="18"/>
        </w:rPr>
        <w:t xml:space="preserve"> así como de atención a pacientes con Insuficiencia Renal Crónica.</w:t>
      </w:r>
    </w:p>
    <w:p w14:paraId="22F07FD7" w14:textId="3B8E7AD9" w:rsidR="00FD7F70" w:rsidRPr="002E399C" w:rsidRDefault="00FD7F70"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b/>
          <w:i/>
          <w:color w:val="1F3864" w:themeColor="accent1" w:themeShade="80"/>
          <w:sz w:val="18"/>
          <w:szCs w:val="18"/>
        </w:rPr>
        <w:t>17.</w:t>
      </w:r>
      <w:r w:rsidRPr="002E399C">
        <w:rPr>
          <w:rFonts w:ascii="Artifex CF Extra Light" w:eastAsia="Arial" w:hAnsi="Artifex CF Extra Light" w:cs="Times New Roman"/>
          <w:color w:val="1F3864" w:themeColor="accent1" w:themeShade="80"/>
          <w:sz w:val="18"/>
          <w:szCs w:val="18"/>
        </w:rPr>
        <w:t xml:space="preserve"> </w:t>
      </w:r>
      <w:r w:rsidR="009B4236" w:rsidRPr="002E399C">
        <w:rPr>
          <w:rFonts w:ascii="Artifex CF Extra Light" w:eastAsia="Arial" w:hAnsi="Artifex CF Extra Light" w:cs="Times New Roman"/>
          <w:b/>
          <w:i/>
          <w:color w:val="1F3864" w:themeColor="accent1" w:themeShade="80"/>
          <w:sz w:val="18"/>
          <w:szCs w:val="18"/>
        </w:rPr>
        <w:t>Convenio de Colaboración Interinstitucional entre el Despacho de la Primera Dama (DPD), el Ministerio de Salud Pública (MSP) y el Servicio Nacional de Salud (SNS), para el Equipamiento e Implementación del Programa Nacional de Tamiz Neonatal y Alto Riesgo.</w:t>
      </w:r>
      <w:r w:rsidR="009B4236" w:rsidRPr="002E399C">
        <w:rPr>
          <w:rFonts w:ascii="Artifex CF Extra Light" w:eastAsia="Arial" w:hAnsi="Artifex CF Extra Light" w:cs="Times New Roman"/>
          <w:color w:val="1F3864" w:themeColor="accent1" w:themeShade="80"/>
          <w:sz w:val="18"/>
          <w:szCs w:val="18"/>
        </w:rPr>
        <w:t xml:space="preserve"> Convenir de manera Institucional los trabajos de equipamiento e implementación del Programa Nacional de Tamiz Neonatal y Alto Riesgo, así como la selección e incorporación del personal calificado para la operación efectiva del mismo.</w:t>
      </w:r>
    </w:p>
    <w:p w14:paraId="640BA415" w14:textId="2341FC77" w:rsidR="001A6EFA" w:rsidRPr="002E399C" w:rsidRDefault="001A6EFA"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b/>
          <w:i/>
          <w:color w:val="1F3864" w:themeColor="accent1" w:themeShade="80"/>
          <w:sz w:val="18"/>
          <w:szCs w:val="18"/>
        </w:rPr>
        <w:t>18.</w:t>
      </w:r>
      <w:r w:rsidRPr="002E399C">
        <w:rPr>
          <w:rFonts w:ascii="Artifex CF Extra Light" w:eastAsia="Arial" w:hAnsi="Artifex CF Extra Light" w:cs="Times New Roman"/>
          <w:color w:val="1F3864" w:themeColor="accent1" w:themeShade="80"/>
          <w:sz w:val="18"/>
          <w:szCs w:val="18"/>
        </w:rPr>
        <w:t xml:space="preserve"> </w:t>
      </w:r>
      <w:r w:rsidRPr="002E399C">
        <w:rPr>
          <w:rFonts w:ascii="Artifex CF Extra Light" w:eastAsia="Arial" w:hAnsi="Artifex CF Extra Light" w:cs="Times New Roman"/>
          <w:b/>
          <w:i/>
          <w:color w:val="1F3864" w:themeColor="accent1" w:themeShade="80"/>
          <w:sz w:val="18"/>
          <w:szCs w:val="18"/>
        </w:rPr>
        <w:t>Convenio Interinstitucional entre el Consejo Nacional para la Niñez y la Adolescencia (CONANI) y el Servicio Nacional de Salud (SNS).</w:t>
      </w:r>
      <w:r w:rsidRPr="002E399C">
        <w:rPr>
          <w:rFonts w:ascii="Artifex CF Extra Light" w:eastAsia="Arial" w:hAnsi="Artifex CF Extra Light" w:cs="Times New Roman"/>
          <w:color w:val="1F3864" w:themeColor="accent1" w:themeShade="80"/>
          <w:sz w:val="18"/>
          <w:szCs w:val="18"/>
        </w:rPr>
        <w:t xml:space="preserve"> Definir los lineamientos y compromisos institucionales, y coordinar las acciones para mejorar los servicios ofrecidos por el SNS a los/as niños, niñas y adolescentes que se encuentren acogidos en programas de cuidado residencial, incluidos los Hogares de Paso que son administrados directamente por el CONANI.</w:t>
      </w:r>
    </w:p>
    <w:p w14:paraId="357F1CE0" w14:textId="614EE3B4" w:rsidR="001A6EFA" w:rsidRPr="002E399C" w:rsidRDefault="001A6EFA"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b/>
          <w:i/>
          <w:color w:val="1F3864" w:themeColor="accent1" w:themeShade="80"/>
          <w:sz w:val="18"/>
          <w:szCs w:val="18"/>
        </w:rPr>
        <w:t>19.</w:t>
      </w:r>
      <w:r w:rsidRPr="002E399C">
        <w:rPr>
          <w:rFonts w:ascii="Artifex CF Extra Light" w:eastAsia="Arial" w:hAnsi="Artifex CF Extra Light" w:cs="Times New Roman"/>
          <w:color w:val="1F3864" w:themeColor="accent1" w:themeShade="80"/>
          <w:sz w:val="18"/>
          <w:szCs w:val="18"/>
        </w:rPr>
        <w:t xml:space="preserve"> </w:t>
      </w:r>
      <w:r w:rsidR="00C16D9D" w:rsidRPr="002E399C">
        <w:rPr>
          <w:rFonts w:ascii="Artifex CF Extra Light" w:eastAsia="Arial" w:hAnsi="Artifex CF Extra Light" w:cs="Times New Roman"/>
          <w:b/>
          <w:i/>
          <w:color w:val="1F3864" w:themeColor="accent1" w:themeShade="80"/>
          <w:sz w:val="18"/>
          <w:szCs w:val="18"/>
        </w:rPr>
        <w:t>Acuerdo de Cooperación entre el Servicio Nacional de Salud (SNS) y la Sociedad Dominicana de Emergenciología (SODOEM).</w:t>
      </w:r>
      <w:r w:rsidR="00C16D9D" w:rsidRPr="002E399C">
        <w:rPr>
          <w:rFonts w:ascii="Artifex CF Extra Light" w:eastAsia="Arial" w:hAnsi="Artifex CF Extra Light" w:cs="Times New Roman"/>
          <w:color w:val="1F3864" w:themeColor="accent1" w:themeShade="80"/>
          <w:sz w:val="18"/>
          <w:szCs w:val="18"/>
        </w:rPr>
        <w:t xml:space="preserve"> Fortalecimiento institucional de ambos organismos para colaborar en planes, así como ejecutar programas, proyectos e iniciativas que contribuyan a la mejora y humanización de la asistencia sanitaria de urgencias y emergencias en la red pública a la población dominicana.</w:t>
      </w:r>
    </w:p>
    <w:p w14:paraId="2A826BCD" w14:textId="6E97DB27" w:rsidR="00E41435" w:rsidRPr="002E399C" w:rsidRDefault="00E41435"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b/>
          <w:i/>
          <w:color w:val="1F3864" w:themeColor="accent1" w:themeShade="80"/>
          <w:sz w:val="18"/>
          <w:szCs w:val="18"/>
        </w:rPr>
        <w:t>20.</w:t>
      </w:r>
      <w:r w:rsidRPr="002E399C">
        <w:rPr>
          <w:rFonts w:ascii="Artifex CF Extra Light" w:eastAsia="Arial" w:hAnsi="Artifex CF Extra Light" w:cs="Times New Roman"/>
          <w:color w:val="1F3864" w:themeColor="accent1" w:themeShade="80"/>
          <w:sz w:val="18"/>
          <w:szCs w:val="18"/>
        </w:rPr>
        <w:t xml:space="preserve"> </w:t>
      </w:r>
      <w:r w:rsidR="00727998" w:rsidRPr="002E399C">
        <w:rPr>
          <w:rFonts w:ascii="Artifex CF Extra Light" w:eastAsia="Arial" w:hAnsi="Artifex CF Extra Light" w:cs="Times New Roman"/>
          <w:b/>
          <w:i/>
          <w:color w:val="1F3864" w:themeColor="accent1" w:themeShade="80"/>
          <w:sz w:val="18"/>
          <w:szCs w:val="18"/>
        </w:rPr>
        <w:t xml:space="preserve">Acuerdo de Cooperación para la puesta en funcionamiento de un Centro de Primer Nivel de Atención en la comunidad de </w:t>
      </w:r>
      <w:r w:rsidR="00E42A59" w:rsidRPr="002E399C">
        <w:rPr>
          <w:rFonts w:ascii="Artifex CF Extra Light" w:eastAsia="Arial" w:hAnsi="Artifex CF Extra Light" w:cs="Times New Roman"/>
          <w:b/>
          <w:i/>
          <w:color w:val="1F3864" w:themeColor="accent1" w:themeShade="80"/>
          <w:sz w:val="18"/>
          <w:szCs w:val="18"/>
        </w:rPr>
        <w:t>L</w:t>
      </w:r>
      <w:r w:rsidR="00727998" w:rsidRPr="002E399C">
        <w:rPr>
          <w:rFonts w:ascii="Artifex CF Extra Light" w:eastAsia="Arial" w:hAnsi="Artifex CF Extra Light" w:cs="Times New Roman"/>
          <w:b/>
          <w:i/>
          <w:color w:val="1F3864" w:themeColor="accent1" w:themeShade="80"/>
          <w:sz w:val="18"/>
          <w:szCs w:val="18"/>
        </w:rPr>
        <w:t xml:space="preserve">a </w:t>
      </w:r>
      <w:r w:rsidR="00E42A59" w:rsidRPr="002E399C">
        <w:rPr>
          <w:rFonts w:ascii="Artifex CF Extra Light" w:eastAsia="Arial" w:hAnsi="Artifex CF Extra Light" w:cs="Times New Roman"/>
          <w:b/>
          <w:i/>
          <w:color w:val="1F3864" w:themeColor="accent1" w:themeShade="80"/>
          <w:sz w:val="18"/>
          <w:szCs w:val="18"/>
        </w:rPr>
        <w:t>C</w:t>
      </w:r>
      <w:r w:rsidR="00727998" w:rsidRPr="002E399C">
        <w:rPr>
          <w:rFonts w:ascii="Artifex CF Extra Light" w:eastAsia="Arial" w:hAnsi="Artifex CF Extra Light" w:cs="Times New Roman"/>
          <w:b/>
          <w:i/>
          <w:color w:val="1F3864" w:themeColor="accent1" w:themeShade="80"/>
          <w:sz w:val="18"/>
          <w:szCs w:val="18"/>
        </w:rPr>
        <w:t>olonia, D</w:t>
      </w:r>
      <w:r w:rsidR="00E42A59" w:rsidRPr="002E399C">
        <w:rPr>
          <w:rFonts w:ascii="Artifex CF Extra Light" w:eastAsia="Arial" w:hAnsi="Artifex CF Extra Light" w:cs="Times New Roman"/>
          <w:b/>
          <w:i/>
          <w:color w:val="1F3864" w:themeColor="accent1" w:themeShade="80"/>
          <w:sz w:val="18"/>
          <w:szCs w:val="18"/>
        </w:rPr>
        <w:t>istrito Municipal</w:t>
      </w:r>
      <w:r w:rsidR="00727998" w:rsidRPr="002E399C">
        <w:rPr>
          <w:rFonts w:ascii="Artifex CF Extra Light" w:eastAsia="Arial" w:hAnsi="Artifex CF Extra Light" w:cs="Times New Roman"/>
          <w:b/>
          <w:i/>
          <w:color w:val="1F3864" w:themeColor="accent1" w:themeShade="80"/>
          <w:sz w:val="18"/>
          <w:szCs w:val="18"/>
        </w:rPr>
        <w:t xml:space="preserve"> Juancho </w:t>
      </w:r>
      <w:r w:rsidR="00E42A59" w:rsidRPr="002E399C">
        <w:rPr>
          <w:rFonts w:ascii="Artifex CF Extra Light" w:eastAsia="Arial" w:hAnsi="Artifex CF Extra Light" w:cs="Times New Roman"/>
          <w:b/>
          <w:i/>
          <w:color w:val="1F3864" w:themeColor="accent1" w:themeShade="80"/>
          <w:sz w:val="18"/>
          <w:szCs w:val="18"/>
        </w:rPr>
        <w:t>d</w:t>
      </w:r>
      <w:r w:rsidR="00727998" w:rsidRPr="002E399C">
        <w:rPr>
          <w:rFonts w:ascii="Artifex CF Extra Light" w:eastAsia="Arial" w:hAnsi="Artifex CF Extra Light" w:cs="Times New Roman"/>
          <w:b/>
          <w:i/>
          <w:color w:val="1F3864" w:themeColor="accent1" w:themeShade="80"/>
          <w:sz w:val="18"/>
          <w:szCs w:val="18"/>
        </w:rPr>
        <w:t xml:space="preserve">e </w:t>
      </w:r>
      <w:r w:rsidR="00E42A59" w:rsidRPr="002E399C">
        <w:rPr>
          <w:rFonts w:ascii="Artifex CF Extra Light" w:eastAsia="Arial" w:hAnsi="Artifex CF Extra Light" w:cs="Times New Roman"/>
          <w:b/>
          <w:i/>
          <w:color w:val="1F3864" w:themeColor="accent1" w:themeShade="80"/>
          <w:sz w:val="18"/>
          <w:szCs w:val="18"/>
        </w:rPr>
        <w:t>l</w:t>
      </w:r>
      <w:r w:rsidR="00727998" w:rsidRPr="002E399C">
        <w:rPr>
          <w:rFonts w:ascii="Artifex CF Extra Light" w:eastAsia="Arial" w:hAnsi="Artifex CF Extra Light" w:cs="Times New Roman"/>
          <w:b/>
          <w:i/>
          <w:color w:val="1F3864" w:themeColor="accent1" w:themeShade="80"/>
          <w:sz w:val="18"/>
          <w:szCs w:val="18"/>
        </w:rPr>
        <w:t xml:space="preserve">a </w:t>
      </w:r>
      <w:r w:rsidR="00727998" w:rsidRPr="002E399C">
        <w:rPr>
          <w:rFonts w:ascii="Artifex CF Extra Light" w:eastAsia="Arial" w:hAnsi="Artifex CF Extra Light" w:cs="Times New Roman"/>
          <w:b/>
          <w:i/>
          <w:color w:val="1F3864" w:themeColor="accent1" w:themeShade="80"/>
          <w:sz w:val="18"/>
          <w:szCs w:val="18"/>
        </w:rPr>
        <w:lastRenderedPageBreak/>
        <w:t>provincia de Pedernales, entre el Servicio Nacional de Salud (SNS) y el Patronato para el Desarrollo de la Provincia Pedernales.</w:t>
      </w:r>
      <w:r w:rsidR="00727998" w:rsidRPr="002E399C">
        <w:rPr>
          <w:rFonts w:ascii="Artifex CF Extra Light" w:eastAsia="Arial" w:hAnsi="Artifex CF Extra Light" w:cs="Times New Roman"/>
          <w:color w:val="1F3864" w:themeColor="accent1" w:themeShade="80"/>
          <w:sz w:val="18"/>
          <w:szCs w:val="18"/>
        </w:rPr>
        <w:t xml:space="preserve"> Adquisición de terreno, construcción y apertura de un Centro de Primer Nivel de Atención (CPN).</w:t>
      </w:r>
    </w:p>
    <w:p w14:paraId="248B8B38" w14:textId="095E4772" w:rsidR="00404791" w:rsidRPr="002E399C" w:rsidRDefault="00404791"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b/>
          <w:i/>
          <w:color w:val="1F3864" w:themeColor="accent1" w:themeShade="80"/>
          <w:sz w:val="18"/>
          <w:szCs w:val="18"/>
        </w:rPr>
        <w:t>21.</w:t>
      </w:r>
      <w:r w:rsidRPr="002E399C">
        <w:rPr>
          <w:rFonts w:ascii="Artifex CF Extra Light" w:eastAsia="Arial" w:hAnsi="Artifex CF Extra Light" w:cs="Times New Roman"/>
          <w:color w:val="1F3864" w:themeColor="accent1" w:themeShade="80"/>
          <w:sz w:val="18"/>
          <w:szCs w:val="18"/>
        </w:rPr>
        <w:t xml:space="preserve"> </w:t>
      </w:r>
      <w:r w:rsidR="002B16B5" w:rsidRPr="002E399C">
        <w:rPr>
          <w:rFonts w:ascii="Artifex CF Extra Light" w:eastAsia="Arial" w:hAnsi="Artifex CF Extra Light" w:cs="Times New Roman"/>
          <w:b/>
          <w:i/>
          <w:color w:val="1F3864" w:themeColor="accent1" w:themeShade="80"/>
          <w:sz w:val="18"/>
          <w:szCs w:val="18"/>
        </w:rPr>
        <w:t>Acuerdo de Cooperación entre el Servicio Nacional de Salud y Sanar Una Nación.</w:t>
      </w:r>
      <w:r w:rsidR="002B16B5" w:rsidRPr="002E399C">
        <w:rPr>
          <w:rFonts w:ascii="Artifex CF Extra Light" w:eastAsia="Arial" w:hAnsi="Artifex CF Extra Light" w:cs="Times New Roman"/>
          <w:color w:val="1F3864" w:themeColor="accent1" w:themeShade="80"/>
          <w:sz w:val="18"/>
          <w:szCs w:val="18"/>
        </w:rPr>
        <w:t xml:space="preserve"> Acuerdo basado en la donación de medicamentos.</w:t>
      </w:r>
    </w:p>
    <w:p w14:paraId="00E7A5E0" w14:textId="0D04EA96" w:rsidR="00086EE8" w:rsidRPr="002E399C" w:rsidRDefault="00086EE8"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b/>
          <w:i/>
          <w:color w:val="1F3864" w:themeColor="accent1" w:themeShade="80"/>
          <w:sz w:val="18"/>
          <w:szCs w:val="18"/>
        </w:rPr>
        <w:t>22.</w:t>
      </w:r>
      <w:r w:rsidRPr="002E399C">
        <w:rPr>
          <w:rFonts w:ascii="Artifex CF Extra Light" w:eastAsia="Arial" w:hAnsi="Artifex CF Extra Light" w:cs="Times New Roman"/>
          <w:color w:val="1F3864" w:themeColor="accent1" w:themeShade="80"/>
          <w:sz w:val="18"/>
          <w:szCs w:val="18"/>
        </w:rPr>
        <w:t xml:space="preserve"> </w:t>
      </w:r>
      <w:r w:rsidR="002057E5" w:rsidRPr="002E399C">
        <w:rPr>
          <w:rFonts w:ascii="Artifex CF Extra Light" w:eastAsia="Arial" w:hAnsi="Artifex CF Extra Light" w:cs="Times New Roman"/>
          <w:b/>
          <w:i/>
          <w:color w:val="1F3864" w:themeColor="accent1" w:themeShade="80"/>
          <w:sz w:val="18"/>
          <w:szCs w:val="18"/>
        </w:rPr>
        <w:t>Convenio con el Ministerio de Salud Pública, el Servicio Nacional de Salud, la Organización Panamericana de la Salud, la Organización Mundial de la Salud y la Universidad Autónoma de Santo Domingo.</w:t>
      </w:r>
      <w:r w:rsidR="000F307E" w:rsidRPr="002E399C">
        <w:rPr>
          <w:rFonts w:ascii="Artifex CF Extra Light" w:eastAsia="Arial" w:hAnsi="Artifex CF Extra Light" w:cs="Times New Roman"/>
          <w:color w:val="1F3864" w:themeColor="accent1" w:themeShade="80"/>
          <w:sz w:val="18"/>
          <w:szCs w:val="18"/>
        </w:rPr>
        <w:t xml:space="preserve"> Implementación de la estrategia HEARTS con el fin de favorecer la salud de la población reduciendo los riesgos cardiovasculares, la carga de morbilidad y mortalidad.</w:t>
      </w:r>
    </w:p>
    <w:p w14:paraId="10A83CB5" w14:textId="28354CE1" w:rsidR="00035C8E" w:rsidRPr="002E399C" w:rsidRDefault="00035C8E"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b/>
          <w:i/>
          <w:color w:val="1F3864" w:themeColor="accent1" w:themeShade="80"/>
          <w:sz w:val="18"/>
          <w:szCs w:val="18"/>
        </w:rPr>
        <w:t>23.</w:t>
      </w:r>
      <w:r w:rsidRPr="002E399C">
        <w:rPr>
          <w:rFonts w:ascii="Artifex CF Extra Light" w:eastAsia="Arial" w:hAnsi="Artifex CF Extra Light" w:cs="Times New Roman"/>
          <w:color w:val="1F3864" w:themeColor="accent1" w:themeShade="80"/>
          <w:sz w:val="18"/>
          <w:szCs w:val="18"/>
        </w:rPr>
        <w:t xml:space="preserve"> </w:t>
      </w:r>
      <w:r w:rsidR="002E15B4" w:rsidRPr="002E399C">
        <w:rPr>
          <w:rFonts w:ascii="Artifex CF Extra Light" w:eastAsia="Arial" w:hAnsi="Artifex CF Extra Light" w:cs="Times New Roman"/>
          <w:b/>
          <w:i/>
          <w:color w:val="1F3864" w:themeColor="accent1" w:themeShade="80"/>
          <w:sz w:val="18"/>
          <w:szCs w:val="18"/>
        </w:rPr>
        <w:t>Convenio de Colaboración Interinstitucional</w:t>
      </w:r>
      <w:r w:rsidR="00FF1CD9" w:rsidRPr="002E399C">
        <w:rPr>
          <w:rFonts w:ascii="Artifex CF Extra Light" w:eastAsia="Arial" w:hAnsi="Artifex CF Extra Light" w:cs="Times New Roman"/>
          <w:b/>
          <w:i/>
          <w:color w:val="1F3864" w:themeColor="accent1" w:themeShade="80"/>
          <w:sz w:val="18"/>
          <w:szCs w:val="18"/>
        </w:rPr>
        <w:t xml:space="preserve"> del Seguro Nacional de Salud (SeNaSa), el Servicio Nacional de Salud (SNS), el Consejo Nacional para el VIH y el SIDA (CONAVIHSIDA) y la Junta Central Electoral (JCE).</w:t>
      </w:r>
      <w:r w:rsidR="002E15B4" w:rsidRPr="002E399C">
        <w:rPr>
          <w:rFonts w:ascii="Artifex CF Extra Light" w:eastAsia="Arial" w:hAnsi="Artifex CF Extra Light" w:cs="Times New Roman"/>
          <w:color w:val="1F3864" w:themeColor="accent1" w:themeShade="80"/>
          <w:sz w:val="18"/>
          <w:szCs w:val="18"/>
        </w:rPr>
        <w:t xml:space="preserve"> Definir los lineamientos y compromisos generales para la institucionalización, la operativización y el fortalecimiento de los procedimientos operativos estándar diseñados y validados de forma participativa que describen todos los pasos y actividades relevantes del proceso de afiliación al régimen subsidiario del seguro familiar de salud de personas que viven con VIH para garantizar su acceso a los servicios de salud.</w:t>
      </w:r>
    </w:p>
    <w:p w14:paraId="0BF91CF5" w14:textId="5853613C" w:rsidR="004F51BD" w:rsidRPr="002E399C" w:rsidRDefault="004F51BD"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b/>
          <w:i/>
          <w:color w:val="1F3864" w:themeColor="accent1" w:themeShade="80"/>
          <w:sz w:val="18"/>
          <w:szCs w:val="18"/>
        </w:rPr>
        <w:t>24.</w:t>
      </w:r>
      <w:r w:rsidRPr="002E399C">
        <w:rPr>
          <w:rFonts w:ascii="Artifex CF Extra Light" w:eastAsia="Arial" w:hAnsi="Artifex CF Extra Light" w:cs="Times New Roman"/>
          <w:color w:val="1F3864" w:themeColor="accent1" w:themeShade="80"/>
          <w:sz w:val="18"/>
          <w:szCs w:val="18"/>
        </w:rPr>
        <w:t xml:space="preserve"> </w:t>
      </w:r>
      <w:r w:rsidR="00526FC9" w:rsidRPr="002E399C">
        <w:rPr>
          <w:rFonts w:ascii="Artifex CF Extra Light" w:eastAsia="Arial" w:hAnsi="Artifex CF Extra Light" w:cs="Times New Roman"/>
          <w:b/>
          <w:i/>
          <w:color w:val="1F3864" w:themeColor="accent1" w:themeShade="80"/>
          <w:sz w:val="18"/>
          <w:szCs w:val="18"/>
        </w:rPr>
        <w:t>Convenio de Colaboración entre el Ministerio de Salud Pública (MISPAS), el Servicio Nacional de Salud (SNS) y el Consejo Nacional de Drogas (CND).</w:t>
      </w:r>
      <w:r w:rsidR="00526FC9" w:rsidRPr="002E399C">
        <w:rPr>
          <w:rFonts w:ascii="Artifex CF Extra Light" w:eastAsia="Arial" w:hAnsi="Artifex CF Extra Light" w:cs="Times New Roman"/>
          <w:color w:val="1F3864" w:themeColor="accent1" w:themeShade="80"/>
          <w:sz w:val="18"/>
          <w:szCs w:val="18"/>
        </w:rPr>
        <w:t xml:space="preserve"> Las partes se comprometen trabajar en conjunto las políticas de promoción y prevención al uso y abuso de sustancias legales e ilegales.</w:t>
      </w:r>
    </w:p>
    <w:p w14:paraId="45FDB9CF" w14:textId="24B2B537" w:rsidR="0002122A" w:rsidRPr="002E399C" w:rsidRDefault="0002122A"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76DEBD8B" w14:textId="5A1A7109" w:rsidR="00BF52B5" w:rsidRPr="002E399C" w:rsidRDefault="00BF52B5"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436F43B5" w14:textId="1E853DA3" w:rsidR="00BF52B5" w:rsidRPr="002E399C" w:rsidRDefault="00BF52B5"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789A699B" w14:textId="56D265E1" w:rsidR="00BF52B5" w:rsidRPr="002E399C" w:rsidRDefault="00BF52B5"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609B4B44" w14:textId="40A36A70" w:rsidR="00BF52B5" w:rsidRPr="002E399C" w:rsidRDefault="00BF52B5"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58371265" w14:textId="53C98003" w:rsidR="00BF52B5" w:rsidRPr="002E399C" w:rsidRDefault="00BF52B5"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7440CC54" w14:textId="74EB992A" w:rsidR="00BF52B5" w:rsidRPr="002E399C" w:rsidRDefault="00BF52B5"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0D5FDAC5" w14:textId="31586A72" w:rsidR="00BF52B5" w:rsidRPr="002E399C" w:rsidRDefault="00BF52B5"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27F857B4" w14:textId="7D496862" w:rsidR="00BF52B5" w:rsidRPr="002E399C" w:rsidRDefault="00BF52B5"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5889D0AE" w14:textId="5E42D977" w:rsidR="00826ED8" w:rsidRPr="002E399C" w:rsidRDefault="00826ED8" w:rsidP="00641F86">
      <w:pPr>
        <w:pStyle w:val="Heading1"/>
        <w:spacing w:before="0" w:line="380" w:lineRule="atLeast"/>
        <w:ind w:left="284" w:firstLine="252"/>
        <w:jc w:val="center"/>
        <w:rPr>
          <w:rFonts w:ascii="Artifex CF Light" w:eastAsia="Arial" w:hAnsi="Artifex CF Light" w:cs="Times New Roman"/>
          <w:b/>
          <w:color w:val="1F3864" w:themeColor="accent1" w:themeShade="80"/>
          <w:sz w:val="26"/>
          <w:szCs w:val="26"/>
        </w:rPr>
      </w:pPr>
      <w:bookmarkStart w:id="16" w:name="_Toc58787881"/>
      <w:r w:rsidRPr="002E399C">
        <w:rPr>
          <w:rFonts w:ascii="Artifex CF Light" w:eastAsia="Arial" w:hAnsi="Artifex CF Light" w:cs="Times New Roman"/>
          <w:b/>
          <w:color w:val="1F3864" w:themeColor="accent1" w:themeShade="80"/>
          <w:sz w:val="26"/>
          <w:szCs w:val="26"/>
        </w:rPr>
        <w:lastRenderedPageBreak/>
        <w:t>V. Gestión Interna</w:t>
      </w:r>
      <w:bookmarkEnd w:id="16"/>
    </w:p>
    <w:p w14:paraId="3A179AB9" w14:textId="39640E6C" w:rsidR="00826ED8" w:rsidRPr="002E399C" w:rsidRDefault="00D61371" w:rsidP="00836D62">
      <w:pPr>
        <w:pStyle w:val="Heading2"/>
        <w:spacing w:before="0" w:line="380" w:lineRule="atLeast"/>
        <w:ind w:left="284" w:firstLine="252"/>
        <w:jc w:val="center"/>
        <w:rPr>
          <w:rFonts w:ascii="Gotham" w:eastAsia="Arial" w:hAnsi="Gotham" w:cs="Times New Roman"/>
          <w:b/>
          <w:color w:val="1F3864" w:themeColor="accent1" w:themeShade="80"/>
          <w:sz w:val="16"/>
          <w:szCs w:val="16"/>
        </w:rPr>
      </w:pPr>
      <w:bookmarkStart w:id="17" w:name="_Toc58787882"/>
      <w:r w:rsidRPr="002E399C">
        <w:rPr>
          <w:rFonts w:ascii="Gotham" w:eastAsia="Arial" w:hAnsi="Gotham" w:cs="Times New Roman"/>
          <w:b/>
          <w:color w:val="1F3864" w:themeColor="accent1" w:themeShade="80"/>
          <w:sz w:val="16"/>
          <w:szCs w:val="16"/>
        </w:rPr>
        <w:t xml:space="preserve">a) </w:t>
      </w:r>
      <w:r w:rsidR="00826ED8" w:rsidRPr="002E399C">
        <w:rPr>
          <w:rFonts w:ascii="Gotham" w:eastAsia="Arial" w:hAnsi="Gotham" w:cs="Times New Roman"/>
          <w:b/>
          <w:color w:val="1F3864" w:themeColor="accent1" w:themeShade="80"/>
          <w:sz w:val="16"/>
          <w:szCs w:val="16"/>
        </w:rPr>
        <w:t>Desempeño Financiero</w:t>
      </w:r>
      <w:bookmarkEnd w:id="17"/>
    </w:p>
    <w:p w14:paraId="36977A2F" w14:textId="77777777" w:rsidR="001B04C1" w:rsidRPr="002E399C" w:rsidRDefault="00693386" w:rsidP="00641F86">
      <w:pPr>
        <w:spacing w:line="380" w:lineRule="atLeast"/>
        <w:ind w:left="284" w:firstLine="252"/>
        <w:jc w:val="both"/>
        <w:rPr>
          <w:rFonts w:ascii="Artifex CF Extra Light" w:eastAsia="Arial" w:hAnsi="Artifex CF Extra Light" w:cs="Times New Roman"/>
          <w:b/>
          <w:color w:val="1F3864" w:themeColor="accent1" w:themeShade="80"/>
          <w:sz w:val="18"/>
          <w:szCs w:val="18"/>
        </w:rPr>
      </w:pPr>
      <w:r w:rsidRPr="002E399C">
        <w:rPr>
          <w:rFonts w:ascii="Artifex CF Extra Light" w:eastAsia="Arial" w:hAnsi="Artifex CF Extra Light" w:cs="Times New Roman"/>
          <w:b/>
          <w:color w:val="1F3864" w:themeColor="accent1" w:themeShade="80"/>
          <w:sz w:val="18"/>
          <w:szCs w:val="18"/>
        </w:rPr>
        <w:t xml:space="preserve">a.1) Presupuesto </w:t>
      </w:r>
      <w:r w:rsidR="00D61371" w:rsidRPr="002E399C">
        <w:rPr>
          <w:rFonts w:ascii="Artifex CF Extra Light" w:eastAsia="Arial" w:hAnsi="Artifex CF Extra Light" w:cs="Times New Roman"/>
          <w:b/>
          <w:color w:val="1F3864" w:themeColor="accent1" w:themeShade="80"/>
          <w:sz w:val="18"/>
          <w:szCs w:val="18"/>
        </w:rPr>
        <w:t>Asignado al Período por M</w:t>
      </w:r>
      <w:r w:rsidRPr="002E399C">
        <w:rPr>
          <w:rFonts w:ascii="Artifex CF Extra Light" w:eastAsia="Arial" w:hAnsi="Artifex CF Extra Light" w:cs="Times New Roman"/>
          <w:b/>
          <w:color w:val="1F3864" w:themeColor="accent1" w:themeShade="80"/>
          <w:sz w:val="18"/>
          <w:szCs w:val="18"/>
        </w:rPr>
        <w:t xml:space="preserve">etas </w:t>
      </w:r>
    </w:p>
    <w:p w14:paraId="6C3721C8" w14:textId="332AD055" w:rsidR="001B04C1" w:rsidRPr="002E399C" w:rsidRDefault="00D61371" w:rsidP="00641F86">
      <w:pPr>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El presupuesto asignado a</w:t>
      </w:r>
      <w:r w:rsidR="006353FD" w:rsidRPr="002E399C">
        <w:rPr>
          <w:rFonts w:ascii="Artifex CF Extra Light" w:eastAsia="Arial" w:hAnsi="Artifex CF Extra Light" w:cs="Times New Roman"/>
          <w:color w:val="1F3864" w:themeColor="accent1" w:themeShade="80"/>
          <w:sz w:val="18"/>
          <w:szCs w:val="18"/>
        </w:rPr>
        <w:t xml:space="preserve"> la Red </w:t>
      </w:r>
      <w:r w:rsidRPr="002E399C">
        <w:rPr>
          <w:rFonts w:ascii="Artifex CF Extra Light" w:eastAsia="Arial" w:hAnsi="Artifex CF Extra Light" w:cs="Times New Roman"/>
          <w:color w:val="1F3864" w:themeColor="accent1" w:themeShade="80"/>
          <w:sz w:val="18"/>
          <w:szCs w:val="18"/>
        </w:rPr>
        <w:t>SNS para el año 20</w:t>
      </w:r>
      <w:r w:rsidR="00FD2CC2" w:rsidRPr="002E399C">
        <w:rPr>
          <w:rFonts w:ascii="Artifex CF Extra Light" w:eastAsia="Arial" w:hAnsi="Artifex CF Extra Light" w:cs="Times New Roman"/>
          <w:color w:val="1F3864" w:themeColor="accent1" w:themeShade="80"/>
          <w:sz w:val="18"/>
          <w:szCs w:val="18"/>
        </w:rPr>
        <w:t>20</w:t>
      </w:r>
      <w:r w:rsidRPr="002E399C">
        <w:rPr>
          <w:rFonts w:ascii="Artifex CF Extra Light" w:eastAsia="Arial" w:hAnsi="Artifex CF Extra Light" w:cs="Times New Roman"/>
          <w:color w:val="1F3864" w:themeColor="accent1" w:themeShade="80"/>
          <w:sz w:val="18"/>
          <w:szCs w:val="18"/>
        </w:rPr>
        <w:t xml:space="preserve"> fue de </w:t>
      </w:r>
      <w:r w:rsidR="009A60B5" w:rsidRPr="002E399C">
        <w:rPr>
          <w:rFonts w:ascii="Artifex CF Extra Light" w:eastAsia="Arial" w:hAnsi="Artifex CF Extra Light" w:cs="Times New Roman"/>
          <w:color w:val="1F3864" w:themeColor="accent1" w:themeShade="80"/>
          <w:sz w:val="18"/>
          <w:szCs w:val="18"/>
        </w:rPr>
        <w:t>R</w:t>
      </w:r>
      <w:r w:rsidRPr="002E399C">
        <w:rPr>
          <w:rFonts w:ascii="Artifex CF Extra Light" w:eastAsia="Arial" w:hAnsi="Artifex CF Extra Light" w:cs="Times New Roman"/>
          <w:color w:val="1F3864" w:themeColor="accent1" w:themeShade="80"/>
          <w:sz w:val="18"/>
          <w:szCs w:val="18"/>
        </w:rPr>
        <w:t>D$</w:t>
      </w:r>
      <w:r w:rsidR="009A60B5" w:rsidRPr="002E399C">
        <w:rPr>
          <w:rFonts w:ascii="Artifex CF Extra Light" w:hAnsi="Artifex CF Extra Light"/>
          <w:color w:val="1F3864" w:themeColor="accent1" w:themeShade="80"/>
          <w:sz w:val="18"/>
          <w:szCs w:val="18"/>
        </w:rPr>
        <w:t xml:space="preserve"> </w:t>
      </w:r>
      <w:r w:rsidR="00942F44" w:rsidRPr="002E399C">
        <w:rPr>
          <w:rFonts w:ascii="Artifex CF Extra Light" w:eastAsia="Arial" w:hAnsi="Artifex CF Extra Light" w:cs="Times New Roman"/>
          <w:color w:val="1F3864" w:themeColor="accent1" w:themeShade="80"/>
          <w:sz w:val="18"/>
          <w:szCs w:val="18"/>
        </w:rPr>
        <w:t>50,411 millones</w:t>
      </w:r>
      <w:r w:rsidR="009E1BFA" w:rsidRPr="002E399C">
        <w:rPr>
          <w:rFonts w:ascii="Artifex CF Extra Light" w:eastAsia="Arial" w:hAnsi="Artifex CF Extra Light" w:cs="Times New Roman"/>
          <w:color w:val="1F3864" w:themeColor="accent1" w:themeShade="80"/>
          <w:sz w:val="18"/>
          <w:szCs w:val="18"/>
        </w:rPr>
        <w:t xml:space="preserve">, presentando una ejecución de un </w:t>
      </w:r>
      <w:r w:rsidR="00932760" w:rsidRPr="002E399C">
        <w:rPr>
          <w:rFonts w:ascii="Artifex CF Extra Light" w:eastAsia="Arial" w:hAnsi="Artifex CF Extra Light" w:cs="Times New Roman"/>
          <w:b/>
          <w:color w:val="1F3864" w:themeColor="accent1" w:themeShade="80"/>
          <w:sz w:val="18"/>
          <w:szCs w:val="18"/>
        </w:rPr>
        <w:t>54</w:t>
      </w:r>
      <w:r w:rsidR="009E1BFA" w:rsidRPr="002E399C">
        <w:rPr>
          <w:rFonts w:ascii="Artifex CF Extra Light" w:eastAsia="Arial" w:hAnsi="Artifex CF Extra Light" w:cs="Times New Roman"/>
          <w:b/>
          <w:color w:val="1F3864" w:themeColor="accent1" w:themeShade="80"/>
          <w:sz w:val="18"/>
          <w:szCs w:val="18"/>
        </w:rPr>
        <w:t>%</w:t>
      </w:r>
      <w:r w:rsidR="009E1BFA" w:rsidRPr="002E399C">
        <w:rPr>
          <w:rFonts w:ascii="Artifex CF Extra Light" w:eastAsia="Arial" w:hAnsi="Artifex CF Extra Light" w:cs="Times New Roman"/>
          <w:color w:val="1F3864" w:themeColor="accent1" w:themeShade="80"/>
          <w:sz w:val="18"/>
          <w:szCs w:val="18"/>
        </w:rPr>
        <w:t xml:space="preserve"> a </w:t>
      </w:r>
      <w:r w:rsidR="009C5731" w:rsidRPr="002E399C">
        <w:rPr>
          <w:rFonts w:ascii="Artifex CF Extra Light" w:eastAsia="Arial" w:hAnsi="Artifex CF Extra Light" w:cs="Times New Roman"/>
          <w:color w:val="1F3864" w:themeColor="accent1" w:themeShade="80"/>
          <w:sz w:val="18"/>
          <w:szCs w:val="18"/>
        </w:rPr>
        <w:t>septiembre</w:t>
      </w:r>
      <w:r w:rsidR="009E1BFA" w:rsidRPr="002E399C">
        <w:rPr>
          <w:rFonts w:ascii="Artifex CF Extra Light" w:eastAsia="Arial" w:hAnsi="Artifex CF Extra Light" w:cs="Times New Roman"/>
          <w:color w:val="1F3864" w:themeColor="accent1" w:themeShade="80"/>
          <w:sz w:val="18"/>
          <w:szCs w:val="18"/>
        </w:rPr>
        <w:t xml:space="preserve"> del año en curso</w:t>
      </w:r>
      <w:r w:rsidR="00942F44" w:rsidRPr="002E399C">
        <w:rPr>
          <w:rFonts w:ascii="Artifex CF Extra Light" w:eastAsia="Arial" w:hAnsi="Artifex CF Extra Light" w:cs="Times New Roman"/>
          <w:color w:val="1F3864" w:themeColor="accent1" w:themeShade="80"/>
          <w:sz w:val="18"/>
          <w:szCs w:val="18"/>
        </w:rPr>
        <w:t>, siendo la programación afectada por el curso de la pandemia COVID19.</w:t>
      </w:r>
    </w:p>
    <w:p w14:paraId="17ABFD28" w14:textId="15A50256" w:rsidR="00804AE4" w:rsidRPr="002E399C" w:rsidRDefault="00804AE4" w:rsidP="00641F86">
      <w:pPr>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noProof/>
          <w:color w:val="1F3864" w:themeColor="accent1" w:themeShade="80"/>
          <w:sz w:val="18"/>
          <w:szCs w:val="18"/>
        </w:rPr>
        <mc:AlternateContent>
          <mc:Choice Requires="wps">
            <w:drawing>
              <wp:anchor distT="0" distB="0" distL="114300" distR="114300" simplePos="0" relativeHeight="251743232" behindDoc="0" locked="0" layoutInCell="1" allowOverlap="1" wp14:anchorId="76575A02" wp14:editId="3347EF9E">
                <wp:simplePos x="0" y="0"/>
                <wp:positionH relativeFrom="margin">
                  <wp:align>center</wp:align>
                </wp:positionH>
                <wp:positionV relativeFrom="paragraph">
                  <wp:posOffset>106045</wp:posOffset>
                </wp:positionV>
                <wp:extent cx="10142648" cy="991810"/>
                <wp:effectExtent l="0" t="0" r="0" b="0"/>
                <wp:wrapNone/>
                <wp:docPr id="160" name="Rectángulo 8"/>
                <wp:cNvGraphicFramePr/>
                <a:graphic xmlns:a="http://schemas.openxmlformats.org/drawingml/2006/main">
                  <a:graphicData uri="http://schemas.microsoft.com/office/word/2010/wordprocessingShape">
                    <wps:wsp>
                      <wps:cNvSpPr/>
                      <wps:spPr>
                        <a:xfrm>
                          <a:off x="0" y="0"/>
                          <a:ext cx="10142648" cy="991810"/>
                        </a:xfrm>
                        <a:prstGeom prst="rect">
                          <a:avLst/>
                        </a:prstGeom>
                      </wps:spPr>
                      <wps:txbx>
                        <w:txbxContent>
                          <w:p w14:paraId="32CCFEB3" w14:textId="77777777" w:rsidR="001B5A31" w:rsidRPr="00804AE4" w:rsidRDefault="001B5A31" w:rsidP="00804AE4">
                            <w:pPr>
                              <w:spacing w:line="276" w:lineRule="auto"/>
                              <w:jc w:val="center"/>
                              <w:rPr>
                                <w:rFonts w:ascii="Artifex CF Extra Light" w:hAnsi="Artifex CF Extra Light"/>
                                <w:sz w:val="16"/>
                                <w:szCs w:val="16"/>
                              </w:rPr>
                            </w:pPr>
                            <w:r w:rsidRPr="00804AE4">
                              <w:rPr>
                                <w:rFonts w:ascii="Artifex CF Extra Light" w:hAnsi="Artifex CF Extra Light"/>
                                <w:b/>
                                <w:bCs/>
                                <w:color w:val="000000" w:themeColor="text1"/>
                                <w:kern w:val="24"/>
                                <w:sz w:val="16"/>
                                <w:szCs w:val="16"/>
                                <w:lang w:val="es-ES"/>
                              </w:rPr>
                              <w:t>Ejecución Presupuestaria por Programa a septiembre 2020</w:t>
                            </w:r>
                          </w:p>
                          <w:p w14:paraId="7D53DF28" w14:textId="77777777" w:rsidR="001B5A31" w:rsidRPr="00804AE4" w:rsidRDefault="001B5A31" w:rsidP="00804AE4">
                            <w:pPr>
                              <w:spacing w:line="276" w:lineRule="auto"/>
                              <w:jc w:val="center"/>
                              <w:rPr>
                                <w:rFonts w:ascii="Artifex CF Extra Light" w:hAnsi="Artifex CF Extra Light"/>
                                <w:sz w:val="16"/>
                                <w:szCs w:val="16"/>
                              </w:rPr>
                            </w:pPr>
                            <w:r w:rsidRPr="00804AE4">
                              <w:rPr>
                                <w:rFonts w:ascii="Artifex CF Extra Light" w:hAnsi="Artifex CF Extra Light"/>
                                <w:b/>
                                <w:bCs/>
                                <w:color w:val="000000" w:themeColor="text1"/>
                                <w:kern w:val="24"/>
                                <w:sz w:val="16"/>
                                <w:szCs w:val="16"/>
                                <w:lang w:val="es-ES"/>
                              </w:rPr>
                              <w:t>Valores en Millones RD$</w:t>
                            </w:r>
                          </w:p>
                        </w:txbxContent>
                      </wps:txbx>
                      <wps:bodyPr wrap="none">
                        <a:spAutoFit/>
                      </wps:bodyPr>
                    </wps:wsp>
                  </a:graphicData>
                </a:graphic>
              </wp:anchor>
            </w:drawing>
          </mc:Choice>
          <mc:Fallback>
            <w:pict>
              <v:rect w14:anchorId="76575A02" id="Rectángulo 8" o:spid="_x0000_s1049" style="position:absolute;left:0;text-align:left;margin-left:0;margin-top:8.35pt;width:798.65pt;height:78.1pt;z-index:2517432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" filled="f" stroked="f">
                <v:textbox style="mso-fit-shape-to-text:t">
                  <w:txbxContent>
                    <w:p w14:paraId="32CCFEB3" w14:textId="77777777" w:rsidR="001B5A31" w:rsidRPr="00804AE4" w:rsidRDefault="001B5A31" w:rsidP="00804AE4">
                      <w:pPr>
                        <w:spacing w:line="276" w:lineRule="auto"/>
                        <w:jc w:val="center"/>
                        <w:rPr>
                          <w:rFonts w:ascii="Artifex CF Extra Light" w:hAnsi="Artifex CF Extra Light"/>
                          <w:sz w:val="16"/>
                          <w:szCs w:val="16"/>
                        </w:rPr>
                      </w:pPr>
                      <w:r w:rsidRPr="00804AE4">
                        <w:rPr>
                          <w:rFonts w:ascii="Artifex CF Extra Light" w:hAnsi="Artifex CF Extra Light"/>
                          <w:b/>
                          <w:bCs/>
                          <w:color w:val="000000" w:themeColor="text1"/>
                          <w:kern w:val="24"/>
                          <w:sz w:val="16"/>
                          <w:szCs w:val="16"/>
                          <w:lang w:val="es-ES"/>
                        </w:rPr>
                        <w:t>Ejecución Presupuestaria por Programa a septiembre 2020</w:t>
                      </w:r>
                    </w:p>
                    <w:p w14:paraId="7D53DF28" w14:textId="77777777" w:rsidR="001B5A31" w:rsidRPr="00804AE4" w:rsidRDefault="001B5A31" w:rsidP="00804AE4">
                      <w:pPr>
                        <w:spacing w:line="276" w:lineRule="auto"/>
                        <w:jc w:val="center"/>
                        <w:rPr>
                          <w:rFonts w:ascii="Artifex CF Extra Light" w:hAnsi="Artifex CF Extra Light"/>
                          <w:sz w:val="16"/>
                          <w:szCs w:val="16"/>
                        </w:rPr>
                      </w:pPr>
                      <w:r w:rsidRPr="00804AE4">
                        <w:rPr>
                          <w:rFonts w:ascii="Artifex CF Extra Light" w:hAnsi="Artifex CF Extra Light"/>
                          <w:b/>
                          <w:bCs/>
                          <w:color w:val="000000" w:themeColor="text1"/>
                          <w:kern w:val="24"/>
                          <w:sz w:val="16"/>
                          <w:szCs w:val="16"/>
                          <w:lang w:val="es-ES"/>
                        </w:rPr>
                        <w:t>Valores en Millones RD$</w:t>
                      </w:r>
                    </w:p>
                  </w:txbxContent>
                </v:textbox>
                <w10:wrap anchorx="margin"/>
              </v:rect>
            </w:pict>
          </mc:Fallback>
        </mc:AlternateContent>
      </w:r>
    </w:p>
    <w:p w14:paraId="753BB4AA" w14:textId="0B112264" w:rsidR="00D91062" w:rsidRPr="002E399C" w:rsidRDefault="00D91062" w:rsidP="00641F86">
      <w:pPr>
        <w:spacing w:line="380" w:lineRule="atLeast"/>
        <w:ind w:left="284" w:firstLine="252"/>
        <w:jc w:val="both"/>
        <w:rPr>
          <w:rFonts w:ascii="Artifex CF Extra Light" w:eastAsia="Arial" w:hAnsi="Artifex CF Extra Light" w:cs="Times New Roman"/>
          <w:b/>
          <w:color w:val="1F3864" w:themeColor="accent1" w:themeShade="80"/>
          <w:sz w:val="18"/>
          <w:szCs w:val="18"/>
        </w:rPr>
      </w:pPr>
      <w:r w:rsidRPr="002E399C">
        <w:rPr>
          <w:rFonts w:ascii="Artifex CF Extra Light" w:eastAsia="Arial" w:hAnsi="Artifex CF Extra Light" w:cs="Times New Roman"/>
          <w:b/>
          <w:noProof/>
          <w:color w:val="1F3864" w:themeColor="accent1" w:themeShade="80"/>
          <w:sz w:val="18"/>
          <w:szCs w:val="18"/>
        </w:rPr>
        <w:drawing>
          <wp:anchor distT="0" distB="0" distL="114300" distR="114300" simplePos="0" relativeHeight="251741184" behindDoc="1" locked="0" layoutInCell="1" allowOverlap="1" wp14:anchorId="42EB07DC" wp14:editId="36BF5CBF">
            <wp:simplePos x="0" y="0"/>
            <wp:positionH relativeFrom="column">
              <wp:posOffset>36898</wp:posOffset>
            </wp:positionH>
            <wp:positionV relativeFrom="paragraph">
              <wp:posOffset>363649</wp:posOffset>
            </wp:positionV>
            <wp:extent cx="5440680" cy="2059305"/>
            <wp:effectExtent l="0" t="0" r="7620" b="0"/>
            <wp:wrapTight wrapText="bothSides">
              <wp:wrapPolygon edited="0">
                <wp:start x="0" y="0"/>
                <wp:lineTo x="0" y="21380"/>
                <wp:lineTo x="21555" y="21380"/>
                <wp:lineTo x="21555" y="0"/>
                <wp:lineTo x="0" y="0"/>
              </wp:wrapPolygon>
            </wp:wrapTight>
            <wp:docPr id="162" name="Imagen 15">
              <a:extLst xmlns:a="http://schemas.openxmlformats.org/drawingml/2006/main">
                <a:ext uri="{FF2B5EF4-FFF2-40B4-BE49-F238E27FC236}">
                  <a16:creationId xmlns:a16="http://schemas.microsoft.com/office/drawing/2014/main" id="{E4290C90-C7A1-411A-A7C4-DA277C7534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a:extLst>
                        <a:ext uri="{FF2B5EF4-FFF2-40B4-BE49-F238E27FC236}">
                          <a16:creationId xmlns:a16="http://schemas.microsoft.com/office/drawing/2014/main" id="{E4290C90-C7A1-411A-A7C4-DA277C753408}"/>
                        </a:ext>
                      </a:extLst>
                    </pic:cNvPr>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0"/>
                      <a:ext cx="5440680" cy="2059305"/>
                    </a:xfrm>
                    <a:prstGeom prst="rect">
                      <a:avLst/>
                    </a:prstGeom>
                  </pic:spPr>
                </pic:pic>
              </a:graphicData>
            </a:graphic>
            <wp14:sizeRelH relativeFrom="margin">
              <wp14:pctWidth>0</wp14:pctWidth>
            </wp14:sizeRelH>
            <wp14:sizeRelV relativeFrom="margin">
              <wp14:pctHeight>0</wp14:pctHeight>
            </wp14:sizeRelV>
          </wp:anchor>
        </w:drawing>
      </w:r>
    </w:p>
    <w:p w14:paraId="1A17E527" w14:textId="2B60FE7E" w:rsidR="0053370B" w:rsidRPr="002E399C" w:rsidRDefault="0053370B" w:rsidP="00641F86">
      <w:pPr>
        <w:spacing w:line="380" w:lineRule="atLeast"/>
        <w:ind w:left="284" w:firstLine="252"/>
        <w:jc w:val="both"/>
        <w:rPr>
          <w:rFonts w:ascii="Artifex CF Extra Light" w:eastAsia="Arial" w:hAnsi="Artifex CF Extra Light" w:cs="Times New Roman"/>
          <w:b/>
          <w:color w:val="1F3864" w:themeColor="accent1" w:themeShade="80"/>
          <w:sz w:val="18"/>
          <w:szCs w:val="18"/>
        </w:rPr>
      </w:pPr>
    </w:p>
    <w:p w14:paraId="21BEC770" w14:textId="2EDDCAA7" w:rsidR="00826ED8" w:rsidRPr="002E399C" w:rsidRDefault="0053370B" w:rsidP="00D91062">
      <w:pPr>
        <w:pStyle w:val="Heading2"/>
        <w:spacing w:before="0" w:line="380" w:lineRule="atLeast"/>
        <w:ind w:left="284" w:firstLine="252"/>
        <w:jc w:val="center"/>
        <w:rPr>
          <w:rFonts w:ascii="Gotham" w:eastAsia="Arial" w:hAnsi="Gotham" w:cs="Times New Roman"/>
          <w:b/>
          <w:color w:val="1F3864" w:themeColor="accent1" w:themeShade="80"/>
          <w:sz w:val="16"/>
          <w:szCs w:val="16"/>
        </w:rPr>
      </w:pPr>
      <w:bookmarkStart w:id="18" w:name="_Toc58787883"/>
      <w:r w:rsidRPr="002E399C">
        <w:rPr>
          <w:rFonts w:ascii="Gotham" w:eastAsia="Arial" w:hAnsi="Gotham" w:cs="Times New Roman"/>
          <w:b/>
          <w:color w:val="1F3864" w:themeColor="accent1" w:themeShade="80"/>
          <w:sz w:val="16"/>
          <w:szCs w:val="16"/>
        </w:rPr>
        <w:t xml:space="preserve">b) </w:t>
      </w:r>
      <w:r w:rsidR="00826ED8" w:rsidRPr="002E399C">
        <w:rPr>
          <w:rFonts w:ascii="Gotham" w:eastAsia="Arial" w:hAnsi="Gotham" w:cs="Times New Roman"/>
          <w:b/>
          <w:color w:val="1F3864" w:themeColor="accent1" w:themeShade="80"/>
          <w:sz w:val="16"/>
          <w:szCs w:val="16"/>
        </w:rPr>
        <w:t>Contrataciones y Adquisiciones</w:t>
      </w:r>
      <w:bookmarkEnd w:id="18"/>
    </w:p>
    <w:tbl>
      <w:tblPr>
        <w:tblStyle w:val="PlainTable5"/>
        <w:tblW w:w="0" w:type="auto"/>
        <w:tblLook w:val="04A0" w:firstRow="1" w:lastRow="0" w:firstColumn="1" w:lastColumn="0" w:noHBand="0" w:noVBand="1"/>
      </w:tblPr>
      <w:tblGrid>
        <w:gridCol w:w="2790"/>
        <w:gridCol w:w="4855"/>
      </w:tblGrid>
      <w:tr w:rsidR="00422020" w:rsidRPr="002E399C" w14:paraId="082E2705" w14:textId="77777777" w:rsidTr="00B843B4">
        <w:trPr>
          <w:cnfStyle w:val="100000000000" w:firstRow="1" w:lastRow="0" w:firstColumn="0" w:lastColumn="0" w:oddVBand="0" w:evenVBand="0" w:oddHBand="0" w:evenHBand="0" w:firstRowFirstColumn="0" w:firstRowLastColumn="0" w:lastRowFirstColumn="0" w:lastRowLastColumn="0"/>
          <w:trHeight w:val="508"/>
        </w:trPr>
        <w:tc>
          <w:tcPr>
            <w:cnfStyle w:val="001000000100" w:firstRow="0" w:lastRow="0" w:firstColumn="1" w:lastColumn="0" w:oddVBand="0" w:evenVBand="0" w:oddHBand="0" w:evenHBand="0" w:firstRowFirstColumn="1" w:firstRowLastColumn="0" w:lastRowFirstColumn="0" w:lastRowLastColumn="0"/>
            <w:tcW w:w="7645" w:type="dxa"/>
            <w:gridSpan w:val="2"/>
          </w:tcPr>
          <w:p w14:paraId="52A467C7" w14:textId="1913B1F3" w:rsidR="00422020" w:rsidRPr="002E399C" w:rsidRDefault="00422020" w:rsidP="00641F86">
            <w:pPr>
              <w:pStyle w:val="Title"/>
              <w:tabs>
                <w:tab w:val="left" w:pos="1230"/>
              </w:tabs>
              <w:spacing w:line="380" w:lineRule="atLeast"/>
              <w:ind w:firstLine="252"/>
              <w:jc w:val="both"/>
              <w:rPr>
                <w:rFonts w:ascii="Artifex CF Extra Light" w:hAnsi="Artifex CF Extra Light" w:cs="Arial"/>
                <w:b w:val="0"/>
                <w:i/>
                <w:color w:val="1F3864" w:themeColor="accent1" w:themeShade="80"/>
                <w:sz w:val="18"/>
                <w:szCs w:val="18"/>
              </w:rPr>
            </w:pPr>
            <w:r w:rsidRPr="002E399C">
              <w:rPr>
                <w:rFonts w:ascii="Artifex CF Extra Light" w:hAnsi="Artifex CF Extra Light"/>
                <w:b w:val="0"/>
                <w:color w:val="1F3864" w:themeColor="accent1" w:themeShade="80"/>
                <w:sz w:val="18"/>
                <w:szCs w:val="18"/>
              </w:rPr>
              <w:t>Resumen de Licitaciones realizadas en el período</w:t>
            </w:r>
          </w:p>
        </w:tc>
      </w:tr>
      <w:tr w:rsidR="00DB0AF7" w:rsidRPr="002E399C" w14:paraId="02F8FAE6" w14:textId="77777777" w:rsidTr="00422020">
        <w:trPr>
          <w:cnfStyle w:val="000000100000" w:firstRow="0" w:lastRow="0" w:firstColumn="0" w:lastColumn="0" w:oddVBand="0" w:evenVBand="0" w:oddHBand="1" w:evenHBand="0" w:firstRowFirstColumn="0" w:firstRowLastColumn="0" w:lastRowFirstColumn="0" w:lastRowLastColumn="0"/>
          <w:trHeight w:val="1241"/>
        </w:trPr>
        <w:tc>
          <w:tcPr>
            <w:cnfStyle w:val="001000000000" w:firstRow="0" w:lastRow="0" w:firstColumn="1" w:lastColumn="0" w:oddVBand="0" w:evenVBand="0" w:oddHBand="0" w:evenHBand="0" w:firstRowFirstColumn="0" w:firstRowLastColumn="0" w:lastRowFirstColumn="0" w:lastRowLastColumn="0"/>
            <w:tcW w:w="2790" w:type="dxa"/>
          </w:tcPr>
          <w:p w14:paraId="6D9BA99B" w14:textId="77777777" w:rsidR="00DB0AF7" w:rsidRPr="002E399C" w:rsidRDefault="00DB0AF7" w:rsidP="00DF78B8">
            <w:pPr>
              <w:spacing w:line="280" w:lineRule="atLeast"/>
              <w:ind w:firstLine="259"/>
              <w:rPr>
                <w:rFonts w:ascii="Artifex CF Extra Light" w:hAnsi="Artifex CF Extra Light"/>
                <w:b/>
                <w:color w:val="1F3864" w:themeColor="accent1" w:themeShade="80"/>
                <w:sz w:val="18"/>
                <w:szCs w:val="18"/>
              </w:rPr>
            </w:pPr>
            <w:r w:rsidRPr="002E399C">
              <w:rPr>
                <w:rFonts w:ascii="Artifex CF Extra Light" w:hAnsi="Artifex CF Extra Light"/>
                <w:b/>
                <w:color w:val="1F3864" w:themeColor="accent1" w:themeShade="80"/>
                <w:sz w:val="18"/>
                <w:szCs w:val="18"/>
              </w:rPr>
              <w:t>Resumen de compras y contrataciones realizadas en el período</w:t>
            </w:r>
          </w:p>
        </w:tc>
        <w:tc>
          <w:tcPr>
            <w:tcW w:w="4855" w:type="dxa"/>
          </w:tcPr>
          <w:p w14:paraId="717A7C21" w14:textId="6E3891C1" w:rsidR="00DB0AF7" w:rsidRPr="002E399C" w:rsidRDefault="00422020" w:rsidP="00696318">
            <w:pPr>
              <w:pStyle w:val="Title"/>
              <w:tabs>
                <w:tab w:val="left" w:pos="1230"/>
              </w:tabs>
              <w:spacing w:line="280" w:lineRule="atLeast"/>
              <w:jc w:val="both"/>
              <w:cnfStyle w:val="000000100000" w:firstRow="0" w:lastRow="0" w:firstColumn="0" w:lastColumn="0" w:oddVBand="0" w:evenVBand="0" w:oddHBand="1" w:evenHBand="0" w:firstRowFirstColumn="0" w:firstRowLastColumn="0" w:lastRowFirstColumn="0" w:lastRowLastColumn="0"/>
              <w:rPr>
                <w:rFonts w:ascii="Artifex CF Extra Light" w:hAnsi="Artifex CF Extra Light" w:cs="Arial"/>
                <w:b w:val="0"/>
                <w:i w:val="0"/>
                <w:color w:val="1F3864" w:themeColor="accent1" w:themeShade="80"/>
                <w:sz w:val="18"/>
                <w:szCs w:val="18"/>
              </w:rPr>
            </w:pPr>
            <w:r w:rsidRPr="002E399C">
              <w:rPr>
                <w:rFonts w:ascii="Artifex CF Extra Light" w:hAnsi="Artifex CF Extra Light" w:cs="Arial"/>
                <w:b w:val="0"/>
                <w:i w:val="0"/>
                <w:color w:val="1F3864" w:themeColor="accent1" w:themeShade="80"/>
                <w:sz w:val="18"/>
                <w:szCs w:val="18"/>
              </w:rPr>
              <w:t xml:space="preserve">59 procesos de compras en diferentes modalidades </w:t>
            </w:r>
          </w:p>
        </w:tc>
      </w:tr>
      <w:tr w:rsidR="00DB0AF7" w:rsidRPr="002E399C" w14:paraId="172C3288" w14:textId="77777777" w:rsidTr="00422020">
        <w:trPr>
          <w:trHeight w:val="508"/>
        </w:trPr>
        <w:tc>
          <w:tcPr>
            <w:cnfStyle w:val="001000000000" w:firstRow="0" w:lastRow="0" w:firstColumn="1" w:lastColumn="0" w:oddVBand="0" w:evenVBand="0" w:oddHBand="0" w:evenHBand="0" w:firstRowFirstColumn="0" w:firstRowLastColumn="0" w:lastRowFirstColumn="0" w:lastRowLastColumn="0"/>
            <w:tcW w:w="2790" w:type="dxa"/>
          </w:tcPr>
          <w:p w14:paraId="24BDF53D" w14:textId="77777777" w:rsidR="00DB0AF7" w:rsidRPr="002E399C" w:rsidRDefault="00DB0AF7" w:rsidP="00DF78B8">
            <w:pPr>
              <w:spacing w:line="280" w:lineRule="atLeast"/>
              <w:ind w:firstLine="259"/>
              <w:rPr>
                <w:rFonts w:ascii="Artifex CF Extra Light" w:hAnsi="Artifex CF Extra Light"/>
                <w:b/>
                <w:color w:val="1F3864" w:themeColor="accent1" w:themeShade="80"/>
                <w:sz w:val="18"/>
                <w:szCs w:val="18"/>
              </w:rPr>
            </w:pPr>
            <w:r w:rsidRPr="002E399C">
              <w:rPr>
                <w:rFonts w:ascii="Artifex CF Extra Light" w:hAnsi="Artifex CF Extra Light"/>
                <w:b/>
                <w:color w:val="1F3864" w:themeColor="accent1" w:themeShade="80"/>
                <w:sz w:val="18"/>
                <w:szCs w:val="18"/>
              </w:rPr>
              <w:t>Rubro Identificación de Contratos</w:t>
            </w:r>
          </w:p>
        </w:tc>
        <w:tc>
          <w:tcPr>
            <w:tcW w:w="4855" w:type="dxa"/>
          </w:tcPr>
          <w:p w14:paraId="2675FB08" w14:textId="68186DAB" w:rsidR="00DB0AF7" w:rsidRPr="002E399C" w:rsidRDefault="00422020" w:rsidP="00DE0BC1">
            <w:pPr>
              <w:pStyle w:val="Title"/>
              <w:tabs>
                <w:tab w:val="left" w:pos="1230"/>
              </w:tabs>
              <w:spacing w:line="280" w:lineRule="atLeast"/>
              <w:jc w:val="both"/>
              <w:cnfStyle w:val="000000000000" w:firstRow="0" w:lastRow="0" w:firstColumn="0" w:lastColumn="0" w:oddVBand="0" w:evenVBand="0" w:oddHBand="0" w:evenHBand="0" w:firstRowFirstColumn="0" w:firstRowLastColumn="0" w:lastRowFirstColumn="0" w:lastRowLastColumn="0"/>
              <w:rPr>
                <w:rFonts w:ascii="Artifex CF Extra Light" w:hAnsi="Artifex CF Extra Light" w:cs="Arial"/>
                <w:b w:val="0"/>
                <w:i w:val="0"/>
                <w:color w:val="1F3864" w:themeColor="accent1" w:themeShade="80"/>
                <w:sz w:val="18"/>
                <w:szCs w:val="18"/>
              </w:rPr>
            </w:pPr>
            <w:r w:rsidRPr="002E399C">
              <w:rPr>
                <w:rFonts w:ascii="Artifex CF Extra Light" w:hAnsi="Artifex CF Extra Light" w:cs="Arial"/>
                <w:b w:val="0"/>
                <w:i w:val="0"/>
                <w:color w:val="1F3864" w:themeColor="accent1" w:themeShade="80"/>
                <w:sz w:val="18"/>
                <w:szCs w:val="18"/>
              </w:rPr>
              <w:t>Bienes y Servicios</w:t>
            </w:r>
          </w:p>
        </w:tc>
      </w:tr>
      <w:tr w:rsidR="00DB0AF7" w:rsidRPr="002E399C" w14:paraId="7CDA94F0" w14:textId="77777777" w:rsidTr="00422020">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2790" w:type="dxa"/>
          </w:tcPr>
          <w:p w14:paraId="159B4FF8" w14:textId="77777777" w:rsidR="00DB0AF7" w:rsidRPr="002E399C" w:rsidRDefault="00DB0AF7" w:rsidP="00DF78B8">
            <w:pPr>
              <w:spacing w:line="280" w:lineRule="atLeast"/>
              <w:ind w:firstLine="259"/>
              <w:rPr>
                <w:rFonts w:ascii="Artifex CF Extra Light" w:hAnsi="Artifex CF Extra Light"/>
                <w:b/>
                <w:color w:val="1F3864" w:themeColor="accent1" w:themeShade="80"/>
                <w:sz w:val="18"/>
                <w:szCs w:val="18"/>
              </w:rPr>
            </w:pPr>
            <w:r w:rsidRPr="002E399C">
              <w:rPr>
                <w:rFonts w:ascii="Artifex CF Extra Light" w:hAnsi="Artifex CF Extra Light"/>
                <w:b/>
                <w:color w:val="1F3864" w:themeColor="accent1" w:themeShade="80"/>
                <w:sz w:val="18"/>
                <w:szCs w:val="18"/>
              </w:rPr>
              <w:t>Descripción del (de los) proceso(s)</w:t>
            </w:r>
          </w:p>
        </w:tc>
        <w:tc>
          <w:tcPr>
            <w:tcW w:w="4855" w:type="dxa"/>
          </w:tcPr>
          <w:p w14:paraId="79B055DA" w14:textId="5971163F" w:rsidR="00DB0AF7" w:rsidRPr="002E399C" w:rsidRDefault="00DF78B8" w:rsidP="00696318">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ascii="Artifex CF Extra Light" w:hAnsi="Artifex CF Extra Light" w:cs="ArialMT"/>
                <w:color w:val="1F3864" w:themeColor="accent1" w:themeShade="80"/>
                <w:sz w:val="18"/>
                <w:szCs w:val="18"/>
              </w:rPr>
            </w:pPr>
            <w:r w:rsidRPr="002E399C">
              <w:rPr>
                <w:rFonts w:ascii="Artifex CF Extra Light" w:hAnsi="Artifex CF Extra Light"/>
                <w:color w:val="1F3864" w:themeColor="accent1" w:themeShade="80"/>
                <w:sz w:val="18"/>
                <w:szCs w:val="18"/>
              </w:rPr>
              <w:t xml:space="preserve">Exclusividad, </w:t>
            </w:r>
            <w:r w:rsidR="00FD39E9" w:rsidRPr="002E399C">
              <w:rPr>
                <w:rFonts w:ascii="Artifex CF Extra Light" w:hAnsi="Artifex CF Extra Light"/>
                <w:color w:val="1F3864" w:themeColor="accent1" w:themeShade="80"/>
                <w:sz w:val="18"/>
                <w:szCs w:val="18"/>
              </w:rPr>
              <w:t>emergencia</w:t>
            </w:r>
            <w:r w:rsidRPr="002E399C">
              <w:rPr>
                <w:rFonts w:ascii="Artifex CF Extra Light" w:hAnsi="Artifex CF Extra Light"/>
                <w:color w:val="1F3864" w:themeColor="accent1" w:themeShade="80"/>
                <w:sz w:val="18"/>
                <w:szCs w:val="18"/>
              </w:rPr>
              <w:t>, Comparaciones de precios, Compras menores</w:t>
            </w:r>
          </w:p>
        </w:tc>
      </w:tr>
      <w:tr w:rsidR="00DB0AF7" w:rsidRPr="002E399C" w14:paraId="6A78AA77" w14:textId="77777777" w:rsidTr="00422020">
        <w:trPr>
          <w:trHeight w:val="810"/>
        </w:trPr>
        <w:tc>
          <w:tcPr>
            <w:cnfStyle w:val="001000000000" w:firstRow="0" w:lastRow="0" w:firstColumn="1" w:lastColumn="0" w:oddVBand="0" w:evenVBand="0" w:oddHBand="0" w:evenHBand="0" w:firstRowFirstColumn="0" w:firstRowLastColumn="0" w:lastRowFirstColumn="0" w:lastRowLastColumn="0"/>
            <w:tcW w:w="2790" w:type="dxa"/>
          </w:tcPr>
          <w:p w14:paraId="6890A80E" w14:textId="77777777" w:rsidR="00DB0AF7" w:rsidRPr="002E399C" w:rsidRDefault="00DB0AF7" w:rsidP="00DF78B8">
            <w:pPr>
              <w:spacing w:line="280" w:lineRule="atLeast"/>
              <w:ind w:firstLine="259"/>
              <w:rPr>
                <w:rFonts w:ascii="Artifex CF Extra Light" w:hAnsi="Artifex CF Extra Light"/>
                <w:b/>
                <w:color w:val="1F3864" w:themeColor="accent1" w:themeShade="80"/>
                <w:sz w:val="18"/>
                <w:szCs w:val="18"/>
              </w:rPr>
            </w:pPr>
            <w:r w:rsidRPr="002E399C">
              <w:rPr>
                <w:rFonts w:ascii="Artifex CF Extra Light" w:hAnsi="Artifex CF Extra Light"/>
                <w:b/>
                <w:color w:val="1F3864" w:themeColor="accent1" w:themeShade="80"/>
                <w:sz w:val="18"/>
                <w:szCs w:val="18"/>
              </w:rPr>
              <w:t>Proveedor(es) contratado(s)</w:t>
            </w:r>
          </w:p>
        </w:tc>
        <w:tc>
          <w:tcPr>
            <w:tcW w:w="4855" w:type="dxa"/>
          </w:tcPr>
          <w:p w14:paraId="108C1E72" w14:textId="7246643A" w:rsidR="00DB0AF7" w:rsidRPr="002E399C" w:rsidRDefault="00422020" w:rsidP="00DE0BC1">
            <w:pPr>
              <w:pStyle w:val="Title"/>
              <w:tabs>
                <w:tab w:val="left" w:pos="1230"/>
              </w:tabs>
              <w:spacing w:line="280" w:lineRule="atLeast"/>
              <w:jc w:val="both"/>
              <w:cnfStyle w:val="000000000000" w:firstRow="0" w:lastRow="0" w:firstColumn="0" w:lastColumn="0" w:oddVBand="0" w:evenVBand="0" w:oddHBand="0" w:evenHBand="0" w:firstRowFirstColumn="0" w:firstRowLastColumn="0" w:lastRowFirstColumn="0" w:lastRowLastColumn="0"/>
              <w:rPr>
                <w:rFonts w:ascii="Artifex CF Extra Light" w:hAnsi="Artifex CF Extra Light" w:cs="Arial"/>
                <w:b w:val="0"/>
                <w:i w:val="0"/>
                <w:color w:val="1F3864" w:themeColor="accent1" w:themeShade="80"/>
                <w:sz w:val="18"/>
                <w:szCs w:val="18"/>
              </w:rPr>
            </w:pPr>
            <w:r w:rsidRPr="002E399C">
              <w:rPr>
                <w:rFonts w:ascii="Artifex CF Extra Light" w:hAnsi="Artifex CF Extra Light" w:cs="Arial"/>
                <w:b w:val="0"/>
                <w:i w:val="0"/>
                <w:color w:val="1F3864" w:themeColor="accent1" w:themeShade="80"/>
                <w:sz w:val="18"/>
                <w:szCs w:val="18"/>
              </w:rPr>
              <w:t>61 proveedores</w:t>
            </w:r>
          </w:p>
        </w:tc>
      </w:tr>
      <w:tr w:rsidR="00DB0AF7" w:rsidRPr="002E399C" w14:paraId="46804A17" w14:textId="77777777" w:rsidTr="00422020">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790" w:type="dxa"/>
          </w:tcPr>
          <w:p w14:paraId="32309A22" w14:textId="77777777" w:rsidR="00DB0AF7" w:rsidRPr="002E399C" w:rsidRDefault="00DB0AF7" w:rsidP="00641F86">
            <w:pPr>
              <w:spacing w:line="380" w:lineRule="atLeast"/>
              <w:ind w:firstLine="252"/>
              <w:rPr>
                <w:rFonts w:ascii="Artifex CF Extra Light" w:hAnsi="Artifex CF Extra Light"/>
                <w:b/>
                <w:color w:val="1F3864" w:themeColor="accent1" w:themeShade="80"/>
                <w:sz w:val="18"/>
                <w:szCs w:val="18"/>
              </w:rPr>
            </w:pPr>
            <w:r w:rsidRPr="002E399C">
              <w:rPr>
                <w:rFonts w:ascii="Artifex CF Extra Light" w:hAnsi="Artifex CF Extra Light"/>
                <w:b/>
                <w:color w:val="1F3864" w:themeColor="accent1" w:themeShade="80"/>
                <w:sz w:val="18"/>
                <w:szCs w:val="18"/>
              </w:rPr>
              <w:t>Monto contratado</w:t>
            </w:r>
          </w:p>
        </w:tc>
        <w:tc>
          <w:tcPr>
            <w:tcW w:w="4855" w:type="dxa"/>
          </w:tcPr>
          <w:p w14:paraId="0D95CA58" w14:textId="744AAD57" w:rsidR="00DB0AF7" w:rsidRPr="002E399C" w:rsidRDefault="00DB0AF7" w:rsidP="00641F86">
            <w:pPr>
              <w:pStyle w:val="Title"/>
              <w:tabs>
                <w:tab w:val="left" w:pos="1230"/>
              </w:tabs>
              <w:spacing w:line="380" w:lineRule="atLeast"/>
              <w:ind w:firstLine="252"/>
              <w:jc w:val="both"/>
              <w:cnfStyle w:val="000000100000" w:firstRow="0" w:lastRow="0" w:firstColumn="0" w:lastColumn="0" w:oddVBand="0" w:evenVBand="0" w:oddHBand="1" w:evenHBand="0" w:firstRowFirstColumn="0" w:firstRowLastColumn="0" w:lastRowFirstColumn="0" w:lastRowLastColumn="0"/>
              <w:rPr>
                <w:rFonts w:ascii="Artifex CF Extra Light" w:hAnsi="Artifex CF Extra Light" w:cs="Arial"/>
                <w:i w:val="0"/>
                <w:color w:val="1F3864" w:themeColor="accent1" w:themeShade="80"/>
                <w:sz w:val="18"/>
                <w:szCs w:val="18"/>
              </w:rPr>
            </w:pPr>
            <w:r w:rsidRPr="002E399C">
              <w:rPr>
                <w:rFonts w:ascii="Artifex CF Extra Light" w:hAnsi="Artifex CF Extra Light" w:cs="Arial"/>
                <w:i w:val="0"/>
                <w:color w:val="1F3864" w:themeColor="accent1" w:themeShade="80"/>
                <w:sz w:val="18"/>
                <w:szCs w:val="18"/>
              </w:rPr>
              <w:t xml:space="preserve">RD$ </w:t>
            </w:r>
            <w:r w:rsidR="00422020" w:rsidRPr="002E399C">
              <w:rPr>
                <w:rFonts w:ascii="Artifex CF Extra Light" w:hAnsi="Artifex CF Extra Light" w:cs="Arial"/>
                <w:i w:val="0"/>
                <w:color w:val="1F3864" w:themeColor="accent1" w:themeShade="80"/>
                <w:sz w:val="18"/>
                <w:szCs w:val="18"/>
              </w:rPr>
              <w:t>1,984,057,205.78</w:t>
            </w:r>
          </w:p>
        </w:tc>
      </w:tr>
    </w:tbl>
    <w:p w14:paraId="7609BB24" w14:textId="6200AB86" w:rsidR="00434BC8" w:rsidRPr="002E399C" w:rsidRDefault="00434BC8" w:rsidP="00641F86">
      <w:pPr>
        <w:pStyle w:val="Heading1"/>
        <w:spacing w:before="0" w:line="380" w:lineRule="atLeast"/>
        <w:ind w:left="284" w:firstLine="252"/>
        <w:jc w:val="center"/>
        <w:rPr>
          <w:rFonts w:ascii="Artifex CF Light" w:eastAsia="Arial" w:hAnsi="Artifex CF Light" w:cs="Times New Roman"/>
          <w:b/>
          <w:color w:val="1F3864" w:themeColor="accent1" w:themeShade="80"/>
          <w:sz w:val="26"/>
          <w:szCs w:val="26"/>
        </w:rPr>
      </w:pPr>
      <w:bookmarkStart w:id="19" w:name="_Toc58787884"/>
      <w:r w:rsidRPr="002E399C">
        <w:rPr>
          <w:rFonts w:ascii="Artifex CF Light" w:eastAsia="Arial" w:hAnsi="Artifex CF Light" w:cs="Times New Roman"/>
          <w:b/>
          <w:color w:val="1F3864" w:themeColor="accent1" w:themeShade="80"/>
          <w:sz w:val="26"/>
          <w:szCs w:val="26"/>
        </w:rPr>
        <w:lastRenderedPageBreak/>
        <w:t>VI. Implementación del Sistema de Calidad</w:t>
      </w:r>
      <w:bookmarkEnd w:id="19"/>
    </w:p>
    <w:p w14:paraId="2ED5A402" w14:textId="1A8BB20A" w:rsidR="00434BC8" w:rsidRPr="002E399C" w:rsidRDefault="00B843B4" w:rsidP="00B843B4">
      <w:pPr>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El SNS asumiendo el compromiso con la implementación del sistema de calidad como modelo de gestión integrada, ha fundamentado su accionar en los principios de gestión de la calidad aplicables a toda la Red, para conseguir el mejoramiento continuo de estas y lograr así usuarios satisfechos. Asimismo, enmarcar los conceptos de calidad y gestión por procesos, como parte de la cultura institucional, con el fin de observar cada una de las normas de calidad para ser integradas y así poder proponer un modelo que oriente y fortalezca la gestión inst</w:t>
      </w:r>
      <w:r w:rsidR="00A074CE" w:rsidRPr="002E399C">
        <w:rPr>
          <w:rFonts w:ascii="Artifex CF Extra Light" w:eastAsia="Arial" w:hAnsi="Artifex CF Extra Light" w:cs="Times New Roman"/>
          <w:color w:val="1F3864" w:themeColor="accent1" w:themeShade="80"/>
          <w:sz w:val="18"/>
          <w:szCs w:val="18"/>
        </w:rPr>
        <w:t>itucional</w:t>
      </w:r>
      <w:r w:rsidRPr="002E399C">
        <w:rPr>
          <w:rFonts w:ascii="Artifex CF Extra Light" w:eastAsia="Arial" w:hAnsi="Artifex CF Extra Light" w:cs="Times New Roman"/>
          <w:color w:val="1F3864" w:themeColor="accent1" w:themeShade="80"/>
          <w:sz w:val="18"/>
          <w:szCs w:val="18"/>
        </w:rPr>
        <w:t xml:space="preserve"> de</w:t>
      </w:r>
      <w:r w:rsidR="00A074CE" w:rsidRPr="002E399C">
        <w:rPr>
          <w:rFonts w:ascii="Artifex CF Extra Light" w:eastAsia="Arial" w:hAnsi="Artifex CF Extra Light" w:cs="Times New Roman"/>
          <w:color w:val="1F3864" w:themeColor="accent1" w:themeShade="80"/>
          <w:sz w:val="18"/>
          <w:szCs w:val="18"/>
        </w:rPr>
        <w:t xml:space="preserve"> la Dirección Central, Servicios Regionales de Salud y los establecimientos </w:t>
      </w:r>
      <w:r w:rsidRPr="002E399C">
        <w:rPr>
          <w:rFonts w:ascii="Artifex CF Extra Light" w:eastAsia="Arial" w:hAnsi="Artifex CF Extra Light" w:cs="Times New Roman"/>
          <w:color w:val="1F3864" w:themeColor="accent1" w:themeShade="80"/>
          <w:sz w:val="18"/>
          <w:szCs w:val="18"/>
        </w:rPr>
        <w:t xml:space="preserve">de </w:t>
      </w:r>
      <w:r w:rsidR="00A074CE" w:rsidRPr="002E399C">
        <w:rPr>
          <w:rFonts w:ascii="Artifex CF Extra Light" w:eastAsia="Arial" w:hAnsi="Artifex CF Extra Light" w:cs="Times New Roman"/>
          <w:color w:val="1F3864" w:themeColor="accent1" w:themeShade="80"/>
          <w:sz w:val="18"/>
          <w:szCs w:val="18"/>
        </w:rPr>
        <w:t>la Red SNS</w:t>
      </w:r>
      <w:r w:rsidRPr="002E399C">
        <w:rPr>
          <w:rFonts w:ascii="Artifex CF Extra Light" w:eastAsia="Arial" w:hAnsi="Artifex CF Extra Light" w:cs="Times New Roman"/>
          <w:color w:val="1F3864" w:themeColor="accent1" w:themeShade="80"/>
          <w:sz w:val="18"/>
          <w:szCs w:val="18"/>
        </w:rPr>
        <w:t>.</w:t>
      </w:r>
    </w:p>
    <w:p w14:paraId="7BEE62AD" w14:textId="61936FB0" w:rsidR="00434BC8" w:rsidRPr="002E399C" w:rsidRDefault="00C63227" w:rsidP="000C39CE">
      <w:pPr>
        <w:tabs>
          <w:tab w:val="left" w:pos="1180"/>
        </w:tabs>
        <w:spacing w:line="380" w:lineRule="atLeast"/>
        <w:rPr>
          <w:rFonts w:ascii="Artifex CF Extra Light" w:eastAsia="Arial" w:hAnsi="Artifex CF Extra Light" w:cs="Times New Roman"/>
          <w:b/>
          <w:color w:val="1F3864" w:themeColor="accent1" w:themeShade="80"/>
          <w:sz w:val="18"/>
          <w:szCs w:val="18"/>
        </w:rPr>
      </w:pPr>
      <w:r w:rsidRPr="002E399C">
        <w:rPr>
          <w:noProof/>
          <w:color w:val="1F3864" w:themeColor="accent1" w:themeShade="80"/>
        </w:rPr>
        <w:drawing>
          <wp:anchor distT="0" distB="0" distL="114300" distR="114300" simplePos="0" relativeHeight="251744256" behindDoc="0" locked="0" layoutInCell="1" allowOverlap="1" wp14:anchorId="79E9D2F7" wp14:editId="0881A7B9">
            <wp:simplePos x="0" y="0"/>
            <wp:positionH relativeFrom="margin">
              <wp:align>left</wp:align>
            </wp:positionH>
            <wp:positionV relativeFrom="paragraph">
              <wp:posOffset>414930</wp:posOffset>
            </wp:positionV>
            <wp:extent cx="6007965" cy="2463114"/>
            <wp:effectExtent l="0" t="0" r="0" b="0"/>
            <wp:wrapSquare wrapText="bothSides"/>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007965" cy="2463114"/>
                    </a:xfrm>
                    <a:prstGeom prst="rect">
                      <a:avLst/>
                    </a:prstGeom>
                    <a:noFill/>
                    <a:ln>
                      <a:noFill/>
                    </a:ln>
                  </pic:spPr>
                </pic:pic>
              </a:graphicData>
            </a:graphic>
          </wp:anchor>
        </w:drawing>
      </w:r>
    </w:p>
    <w:p w14:paraId="16DBB33F" w14:textId="77777777" w:rsidR="00434BC8" w:rsidRPr="002E399C" w:rsidRDefault="00434BC8" w:rsidP="00641F86">
      <w:pPr>
        <w:tabs>
          <w:tab w:val="left" w:pos="1180"/>
        </w:tabs>
        <w:spacing w:line="380" w:lineRule="atLeast"/>
        <w:ind w:left="284" w:firstLine="252"/>
        <w:rPr>
          <w:rFonts w:ascii="Artifex CF Extra Light" w:eastAsia="Arial" w:hAnsi="Artifex CF Extra Light" w:cs="Times New Roman"/>
          <w:b/>
          <w:color w:val="1F3864" w:themeColor="accent1" w:themeShade="80"/>
          <w:sz w:val="18"/>
          <w:szCs w:val="18"/>
        </w:rPr>
      </w:pPr>
    </w:p>
    <w:p w14:paraId="0E183EA9" w14:textId="519E4CF6" w:rsidR="00E7050F" w:rsidRPr="002E399C" w:rsidRDefault="00E7050F" w:rsidP="00641F86">
      <w:pPr>
        <w:pStyle w:val="Heading1"/>
        <w:spacing w:before="0" w:line="380" w:lineRule="atLeast"/>
        <w:ind w:left="284" w:firstLine="252"/>
        <w:jc w:val="center"/>
        <w:rPr>
          <w:rFonts w:ascii="Artifex CF Light" w:eastAsia="Arial" w:hAnsi="Artifex CF Light" w:cs="Times New Roman"/>
          <w:b/>
          <w:color w:val="1F3864" w:themeColor="accent1" w:themeShade="80"/>
          <w:sz w:val="26"/>
          <w:szCs w:val="26"/>
        </w:rPr>
      </w:pPr>
      <w:bookmarkStart w:id="20" w:name="_Toc58787885"/>
      <w:r w:rsidRPr="002E399C">
        <w:rPr>
          <w:rFonts w:ascii="Artifex CF Light" w:eastAsia="Arial" w:hAnsi="Artifex CF Light" w:cs="Times New Roman"/>
          <w:b/>
          <w:color w:val="1F3864" w:themeColor="accent1" w:themeShade="80"/>
          <w:sz w:val="26"/>
          <w:szCs w:val="26"/>
        </w:rPr>
        <w:t>VII. Proyecciones al Próximo Año</w:t>
      </w:r>
      <w:bookmarkEnd w:id="20"/>
    </w:p>
    <w:p w14:paraId="7FCD3C2A" w14:textId="03127D94" w:rsidR="00C95E79" w:rsidRPr="002E399C" w:rsidRDefault="00C95E79" w:rsidP="007E7BBF">
      <w:pPr>
        <w:pStyle w:val="ListParagraph"/>
        <w:numPr>
          <w:ilvl w:val="0"/>
          <w:numId w:val="40"/>
        </w:numPr>
        <w:tabs>
          <w:tab w:val="left" w:pos="1180"/>
        </w:tabs>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Fortalecimiento de la calidad de la atención en la provisión de servicios de salud.</w:t>
      </w:r>
    </w:p>
    <w:p w14:paraId="5ADA20AE" w14:textId="2300E56B" w:rsidR="00DE0AC0" w:rsidRPr="002E399C" w:rsidRDefault="00DE0AC0" w:rsidP="007E7BBF">
      <w:pPr>
        <w:pStyle w:val="ListParagraph"/>
        <w:numPr>
          <w:ilvl w:val="0"/>
          <w:numId w:val="40"/>
        </w:numPr>
        <w:tabs>
          <w:tab w:val="left" w:pos="1180"/>
        </w:tabs>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Concluir </w:t>
      </w:r>
      <w:r w:rsidR="00FF36C1" w:rsidRPr="002E399C">
        <w:rPr>
          <w:rFonts w:ascii="Artifex CF Extra Light" w:eastAsia="Arial" w:hAnsi="Artifex CF Extra Light" w:cs="Times New Roman"/>
          <w:color w:val="1F3864" w:themeColor="accent1" w:themeShade="80"/>
          <w:sz w:val="18"/>
          <w:szCs w:val="18"/>
        </w:rPr>
        <w:t>i</w:t>
      </w:r>
      <w:r w:rsidRPr="002E399C">
        <w:rPr>
          <w:rFonts w:ascii="Artifex CF Extra Light" w:eastAsia="Arial" w:hAnsi="Artifex CF Extra Light" w:cs="Times New Roman"/>
          <w:color w:val="1F3864" w:themeColor="accent1" w:themeShade="80"/>
          <w:sz w:val="18"/>
          <w:szCs w:val="18"/>
        </w:rPr>
        <w:t xml:space="preserve">mplementación de </w:t>
      </w:r>
      <w:r w:rsidR="00FF36C1" w:rsidRPr="002E399C">
        <w:rPr>
          <w:rFonts w:ascii="Artifex CF Extra Light" w:eastAsia="Arial" w:hAnsi="Artifex CF Extra Light" w:cs="Times New Roman"/>
          <w:color w:val="1F3864" w:themeColor="accent1" w:themeShade="80"/>
          <w:sz w:val="18"/>
          <w:szCs w:val="18"/>
        </w:rPr>
        <w:t xml:space="preserve">las </w:t>
      </w:r>
      <w:r w:rsidR="00105FCB" w:rsidRPr="002E399C">
        <w:rPr>
          <w:rFonts w:ascii="Artifex CF Extra Light" w:eastAsia="Arial" w:hAnsi="Artifex CF Extra Light" w:cs="Times New Roman"/>
          <w:color w:val="1F3864" w:themeColor="accent1" w:themeShade="80"/>
          <w:sz w:val="18"/>
          <w:szCs w:val="18"/>
        </w:rPr>
        <w:t xml:space="preserve">Normas Básicos de Control Interno </w:t>
      </w:r>
      <w:r w:rsidRPr="002E399C">
        <w:rPr>
          <w:rFonts w:ascii="Artifex CF Extra Light" w:eastAsia="Arial" w:hAnsi="Artifex CF Extra Light" w:cs="Times New Roman"/>
          <w:color w:val="1F3864" w:themeColor="accent1" w:themeShade="80"/>
          <w:sz w:val="18"/>
          <w:szCs w:val="18"/>
        </w:rPr>
        <w:t xml:space="preserve">en </w:t>
      </w:r>
      <w:r w:rsidR="00FF36C1" w:rsidRPr="002E399C">
        <w:rPr>
          <w:rFonts w:ascii="Artifex CF Extra Light" w:eastAsia="Arial" w:hAnsi="Artifex CF Extra Light" w:cs="Times New Roman"/>
          <w:color w:val="1F3864" w:themeColor="accent1" w:themeShade="80"/>
          <w:sz w:val="18"/>
          <w:szCs w:val="18"/>
        </w:rPr>
        <w:t xml:space="preserve">los </w:t>
      </w:r>
      <w:r w:rsidR="00922F03" w:rsidRPr="002E399C">
        <w:rPr>
          <w:rFonts w:ascii="Artifex CF Extra Light" w:eastAsia="Arial" w:hAnsi="Artifex CF Extra Light" w:cs="Times New Roman"/>
          <w:color w:val="1F3864" w:themeColor="accent1" w:themeShade="80"/>
          <w:sz w:val="18"/>
          <w:szCs w:val="18"/>
        </w:rPr>
        <w:t>Servicios Regionales de Salud</w:t>
      </w:r>
      <w:r w:rsidR="008C1FE3" w:rsidRPr="002E399C">
        <w:rPr>
          <w:rFonts w:ascii="Artifex CF Extra Light" w:eastAsia="Arial" w:hAnsi="Artifex CF Extra Light" w:cs="Times New Roman"/>
          <w:color w:val="1F3864" w:themeColor="accent1" w:themeShade="80"/>
          <w:sz w:val="18"/>
          <w:szCs w:val="18"/>
        </w:rPr>
        <w:t xml:space="preserve"> y los hospitales Regionales</w:t>
      </w:r>
      <w:r w:rsidR="00922F03" w:rsidRPr="002E399C">
        <w:rPr>
          <w:rFonts w:ascii="Artifex CF Extra Light" w:eastAsia="Arial" w:hAnsi="Artifex CF Extra Light" w:cs="Times New Roman"/>
          <w:color w:val="1F3864" w:themeColor="accent1" w:themeShade="80"/>
          <w:sz w:val="18"/>
          <w:szCs w:val="18"/>
        </w:rPr>
        <w:t>.</w:t>
      </w:r>
    </w:p>
    <w:p w14:paraId="7D9D4DCC" w14:textId="7DDF2D2C" w:rsidR="00DE0AC0" w:rsidRPr="002E399C" w:rsidRDefault="00DE0AC0" w:rsidP="007E7BBF">
      <w:pPr>
        <w:pStyle w:val="ListParagraph"/>
        <w:numPr>
          <w:ilvl w:val="0"/>
          <w:numId w:val="40"/>
        </w:numPr>
        <w:tabs>
          <w:tab w:val="left" w:pos="1180"/>
        </w:tabs>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Fortalecimiento</w:t>
      </w:r>
      <w:r w:rsidR="00E47E57" w:rsidRPr="002E399C">
        <w:rPr>
          <w:rFonts w:ascii="Artifex CF Extra Light" w:eastAsia="Arial" w:hAnsi="Artifex CF Extra Light" w:cs="Times New Roman"/>
          <w:color w:val="1F3864" w:themeColor="accent1" w:themeShade="80"/>
          <w:sz w:val="18"/>
          <w:szCs w:val="18"/>
        </w:rPr>
        <w:t xml:space="preserve"> </w:t>
      </w:r>
      <w:r w:rsidR="00E762A1" w:rsidRPr="002E399C">
        <w:rPr>
          <w:rFonts w:ascii="Artifex CF Extra Light" w:eastAsia="Arial" w:hAnsi="Artifex CF Extra Light" w:cs="Times New Roman"/>
          <w:color w:val="1F3864" w:themeColor="accent1" w:themeShade="80"/>
          <w:sz w:val="18"/>
          <w:szCs w:val="18"/>
        </w:rPr>
        <w:t xml:space="preserve">de </w:t>
      </w:r>
      <w:r w:rsidRPr="002E399C">
        <w:rPr>
          <w:rFonts w:ascii="Artifex CF Extra Light" w:eastAsia="Arial" w:hAnsi="Artifex CF Extra Light" w:cs="Times New Roman"/>
          <w:color w:val="1F3864" w:themeColor="accent1" w:themeShade="80"/>
          <w:sz w:val="18"/>
          <w:szCs w:val="18"/>
        </w:rPr>
        <w:t>la oferta de servicios de salud mental en territorio</w:t>
      </w:r>
      <w:r w:rsidR="00E47E57" w:rsidRPr="002E399C">
        <w:rPr>
          <w:rFonts w:ascii="Artifex CF Extra Light" w:eastAsia="Arial" w:hAnsi="Artifex CF Extra Light" w:cs="Times New Roman"/>
          <w:color w:val="1F3864" w:themeColor="accent1" w:themeShade="80"/>
          <w:sz w:val="18"/>
          <w:szCs w:val="18"/>
        </w:rPr>
        <w:t xml:space="preserve">s </w:t>
      </w:r>
      <w:r w:rsidRPr="002E399C">
        <w:rPr>
          <w:rFonts w:ascii="Artifex CF Extra Light" w:eastAsia="Arial" w:hAnsi="Artifex CF Extra Light" w:cs="Times New Roman"/>
          <w:color w:val="1F3864" w:themeColor="accent1" w:themeShade="80"/>
          <w:sz w:val="18"/>
          <w:szCs w:val="18"/>
        </w:rPr>
        <w:t>priorizado</w:t>
      </w:r>
      <w:r w:rsidR="00E47E57" w:rsidRPr="002E399C">
        <w:rPr>
          <w:rFonts w:ascii="Artifex CF Extra Light" w:eastAsia="Arial" w:hAnsi="Artifex CF Extra Light" w:cs="Times New Roman"/>
          <w:color w:val="1F3864" w:themeColor="accent1" w:themeShade="80"/>
          <w:sz w:val="18"/>
          <w:szCs w:val="18"/>
        </w:rPr>
        <w:t>s</w:t>
      </w:r>
      <w:r w:rsidR="008C1FE3" w:rsidRPr="002E399C">
        <w:rPr>
          <w:rFonts w:ascii="Artifex CF Extra Light" w:eastAsia="Arial" w:hAnsi="Artifex CF Extra Light" w:cs="Times New Roman"/>
          <w:color w:val="1F3864" w:themeColor="accent1" w:themeShade="80"/>
          <w:sz w:val="18"/>
          <w:szCs w:val="18"/>
        </w:rPr>
        <w:t>, incluyendo dos nuevos centros RESIDE y habilitación nuevas áreas de intervención en crisis.</w:t>
      </w:r>
    </w:p>
    <w:p w14:paraId="16BE8B04" w14:textId="4FABACA0" w:rsidR="00DE0AC0" w:rsidRPr="002E399C" w:rsidRDefault="00DE0AC0" w:rsidP="007E7BBF">
      <w:pPr>
        <w:pStyle w:val="ListParagraph"/>
        <w:numPr>
          <w:ilvl w:val="0"/>
          <w:numId w:val="40"/>
        </w:numPr>
        <w:tabs>
          <w:tab w:val="left" w:pos="1180"/>
        </w:tabs>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Extender a por lo menos 50 hospitales más el servicio de apoyo </w:t>
      </w:r>
      <w:r w:rsidR="00720F0B" w:rsidRPr="002E399C">
        <w:rPr>
          <w:rFonts w:ascii="Artifex CF Extra Light" w:eastAsia="Arial" w:hAnsi="Artifex CF Extra Light" w:cs="Times New Roman"/>
          <w:color w:val="1F3864" w:themeColor="accent1" w:themeShade="80"/>
          <w:sz w:val="18"/>
          <w:szCs w:val="18"/>
        </w:rPr>
        <w:t>de imágenes</w:t>
      </w:r>
      <w:r w:rsidRPr="002E399C">
        <w:rPr>
          <w:rFonts w:ascii="Artifex CF Extra Light" w:eastAsia="Arial" w:hAnsi="Artifex CF Extra Light" w:cs="Times New Roman"/>
          <w:color w:val="1F3864" w:themeColor="accent1" w:themeShade="80"/>
          <w:sz w:val="18"/>
          <w:szCs w:val="18"/>
        </w:rPr>
        <w:t xml:space="preserve"> y laboratorio </w:t>
      </w:r>
      <w:r w:rsidR="00682DF8" w:rsidRPr="002E399C">
        <w:rPr>
          <w:rFonts w:ascii="Artifex CF Extra Light" w:eastAsia="Arial" w:hAnsi="Artifex CF Extra Light" w:cs="Times New Roman"/>
          <w:color w:val="1F3864" w:themeColor="accent1" w:themeShade="80"/>
          <w:sz w:val="18"/>
          <w:szCs w:val="18"/>
        </w:rPr>
        <w:t xml:space="preserve">con servicios </w:t>
      </w:r>
      <w:r w:rsidR="00700547" w:rsidRPr="002E399C">
        <w:rPr>
          <w:rFonts w:ascii="Artifex CF Extra Light" w:eastAsia="Arial" w:hAnsi="Artifex CF Extra Light" w:cs="Times New Roman"/>
          <w:color w:val="1F3864" w:themeColor="accent1" w:themeShade="80"/>
          <w:sz w:val="18"/>
          <w:szCs w:val="18"/>
        </w:rPr>
        <w:t xml:space="preserve">de </w:t>
      </w:r>
      <w:r w:rsidRPr="002E399C">
        <w:rPr>
          <w:rFonts w:ascii="Artifex CF Extra Light" w:eastAsia="Arial" w:hAnsi="Artifex CF Extra Light" w:cs="Times New Roman"/>
          <w:color w:val="1F3864" w:themeColor="accent1" w:themeShade="80"/>
          <w:sz w:val="18"/>
          <w:szCs w:val="18"/>
        </w:rPr>
        <w:t>24</w:t>
      </w:r>
      <w:r w:rsidR="00682DF8" w:rsidRPr="002E399C">
        <w:rPr>
          <w:rFonts w:ascii="Artifex CF Extra Light" w:eastAsia="Arial" w:hAnsi="Artifex CF Extra Light" w:cs="Times New Roman"/>
          <w:color w:val="1F3864" w:themeColor="accent1" w:themeShade="80"/>
          <w:sz w:val="18"/>
          <w:szCs w:val="18"/>
        </w:rPr>
        <w:t xml:space="preserve"> horas</w:t>
      </w:r>
      <w:r w:rsidRPr="002E399C">
        <w:rPr>
          <w:rFonts w:ascii="Artifex CF Extra Light" w:eastAsia="Arial" w:hAnsi="Artifex CF Extra Light" w:cs="Times New Roman"/>
          <w:color w:val="1F3864" w:themeColor="accent1" w:themeShade="80"/>
          <w:sz w:val="18"/>
          <w:szCs w:val="18"/>
        </w:rPr>
        <w:t>.</w:t>
      </w:r>
    </w:p>
    <w:p w14:paraId="26E7CE54" w14:textId="1154F614" w:rsidR="00DE0AC0" w:rsidRPr="002E399C" w:rsidRDefault="00CB074C" w:rsidP="007E7BBF">
      <w:pPr>
        <w:pStyle w:val="ListParagraph"/>
        <w:numPr>
          <w:ilvl w:val="0"/>
          <w:numId w:val="40"/>
        </w:numPr>
        <w:tabs>
          <w:tab w:val="left" w:pos="1180"/>
        </w:tabs>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lastRenderedPageBreak/>
        <w:t xml:space="preserve">Implementación de la </w:t>
      </w:r>
      <w:r w:rsidR="00DE0AC0" w:rsidRPr="002E399C">
        <w:rPr>
          <w:rFonts w:ascii="Artifex CF Extra Light" w:eastAsia="Arial" w:hAnsi="Artifex CF Extra Light" w:cs="Times New Roman"/>
          <w:color w:val="1F3864" w:themeColor="accent1" w:themeShade="80"/>
          <w:sz w:val="18"/>
          <w:szCs w:val="18"/>
        </w:rPr>
        <w:t xml:space="preserve">APP SNS-Gestión de Citas y </w:t>
      </w:r>
      <w:r w:rsidR="0045304A" w:rsidRPr="002E399C">
        <w:rPr>
          <w:rFonts w:ascii="Artifex CF Extra Light" w:eastAsia="Arial" w:hAnsi="Artifex CF Extra Light" w:cs="Times New Roman"/>
          <w:color w:val="1F3864" w:themeColor="accent1" w:themeShade="80"/>
          <w:sz w:val="18"/>
          <w:szCs w:val="18"/>
        </w:rPr>
        <w:t>completar la extensión</w:t>
      </w:r>
      <w:r w:rsidR="00DE0AC0" w:rsidRPr="002E399C">
        <w:rPr>
          <w:rFonts w:ascii="Artifex CF Extra Light" w:eastAsia="Arial" w:hAnsi="Artifex CF Extra Light" w:cs="Times New Roman"/>
          <w:color w:val="1F3864" w:themeColor="accent1" w:themeShade="80"/>
          <w:sz w:val="18"/>
          <w:szCs w:val="18"/>
        </w:rPr>
        <w:t xml:space="preserve"> </w:t>
      </w:r>
      <w:r w:rsidR="0045304A" w:rsidRPr="002E399C">
        <w:rPr>
          <w:rFonts w:ascii="Artifex CF Extra Light" w:eastAsia="Arial" w:hAnsi="Artifex CF Extra Light" w:cs="Times New Roman"/>
          <w:color w:val="1F3864" w:themeColor="accent1" w:themeShade="80"/>
          <w:sz w:val="18"/>
          <w:szCs w:val="18"/>
        </w:rPr>
        <w:t>de</w:t>
      </w:r>
      <w:r w:rsidR="000743FE" w:rsidRPr="002E399C">
        <w:rPr>
          <w:rFonts w:ascii="Artifex CF Extra Light" w:eastAsia="Arial" w:hAnsi="Artifex CF Extra Light" w:cs="Times New Roman"/>
          <w:color w:val="1F3864" w:themeColor="accent1" w:themeShade="80"/>
          <w:sz w:val="18"/>
          <w:szCs w:val="18"/>
        </w:rPr>
        <w:t>l Proyecto</w:t>
      </w:r>
      <w:r w:rsidR="0045304A" w:rsidRPr="002E399C">
        <w:rPr>
          <w:rFonts w:ascii="Artifex CF Extra Light" w:eastAsia="Arial" w:hAnsi="Artifex CF Extra Light" w:cs="Times New Roman"/>
          <w:color w:val="1F3864" w:themeColor="accent1" w:themeShade="80"/>
          <w:sz w:val="18"/>
          <w:szCs w:val="18"/>
        </w:rPr>
        <w:t xml:space="preserve"> Gestión de Citas</w:t>
      </w:r>
      <w:r w:rsidR="00361445" w:rsidRPr="002E399C">
        <w:rPr>
          <w:rFonts w:ascii="Artifex CF Extra Light" w:eastAsia="Arial" w:hAnsi="Artifex CF Extra Light" w:cs="Times New Roman"/>
          <w:color w:val="1F3864" w:themeColor="accent1" w:themeShade="80"/>
          <w:sz w:val="18"/>
          <w:szCs w:val="18"/>
        </w:rPr>
        <w:t xml:space="preserve"> a más hospitales</w:t>
      </w:r>
      <w:r w:rsidR="00DE0AC0" w:rsidRPr="002E399C">
        <w:rPr>
          <w:rFonts w:ascii="Artifex CF Extra Light" w:eastAsia="Arial" w:hAnsi="Artifex CF Extra Light" w:cs="Times New Roman"/>
          <w:color w:val="1F3864" w:themeColor="accent1" w:themeShade="80"/>
          <w:sz w:val="18"/>
          <w:szCs w:val="18"/>
        </w:rPr>
        <w:t>.</w:t>
      </w:r>
    </w:p>
    <w:p w14:paraId="25E336FF" w14:textId="7E52F5D7" w:rsidR="00DE0AC0" w:rsidRPr="002E399C" w:rsidRDefault="00DE0AC0" w:rsidP="007E7BBF">
      <w:pPr>
        <w:pStyle w:val="ListParagraph"/>
        <w:numPr>
          <w:ilvl w:val="0"/>
          <w:numId w:val="40"/>
        </w:numPr>
        <w:tabs>
          <w:tab w:val="left" w:pos="1180"/>
        </w:tabs>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Instalación equipos de </w:t>
      </w:r>
      <w:r w:rsidR="004C19A5" w:rsidRPr="002E399C">
        <w:rPr>
          <w:rFonts w:ascii="Artifex CF Extra Light" w:eastAsia="Arial" w:hAnsi="Artifex CF Extra Light" w:cs="Times New Roman"/>
          <w:color w:val="1F3864" w:themeColor="accent1" w:themeShade="80"/>
          <w:sz w:val="18"/>
          <w:szCs w:val="18"/>
        </w:rPr>
        <w:t>G</w:t>
      </w:r>
      <w:r w:rsidRPr="002E399C">
        <w:rPr>
          <w:rFonts w:ascii="Artifex CF Extra Light" w:eastAsia="Arial" w:hAnsi="Artifex CF Extra Light" w:cs="Times New Roman"/>
          <w:color w:val="1F3864" w:themeColor="accent1" w:themeShade="80"/>
          <w:sz w:val="18"/>
          <w:szCs w:val="18"/>
        </w:rPr>
        <w:t xml:space="preserve">estión de Desechos </w:t>
      </w:r>
      <w:r w:rsidR="00917876" w:rsidRPr="002E399C">
        <w:rPr>
          <w:rFonts w:ascii="Artifex CF Extra Light" w:eastAsia="Arial" w:hAnsi="Artifex CF Extra Light" w:cs="Times New Roman"/>
          <w:color w:val="1F3864" w:themeColor="accent1" w:themeShade="80"/>
          <w:sz w:val="18"/>
          <w:szCs w:val="18"/>
        </w:rPr>
        <w:t>en hospitales de la Red.</w:t>
      </w:r>
    </w:p>
    <w:p w14:paraId="6153A5B2" w14:textId="6D62E09D" w:rsidR="00234055" w:rsidRPr="002E399C" w:rsidRDefault="00D06B96" w:rsidP="007E7BBF">
      <w:pPr>
        <w:pStyle w:val="ListParagraph"/>
        <w:numPr>
          <w:ilvl w:val="0"/>
          <w:numId w:val="40"/>
        </w:numPr>
        <w:tabs>
          <w:tab w:val="left" w:pos="1180"/>
        </w:tabs>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Disminución de la</w:t>
      </w:r>
      <w:r w:rsidR="00DE0AC0" w:rsidRPr="002E399C">
        <w:rPr>
          <w:rFonts w:ascii="Artifex CF Extra Light" w:eastAsia="Arial" w:hAnsi="Artifex CF Extra Light" w:cs="Times New Roman"/>
          <w:color w:val="1F3864" w:themeColor="accent1" w:themeShade="80"/>
          <w:sz w:val="18"/>
          <w:szCs w:val="18"/>
        </w:rPr>
        <w:t xml:space="preserve"> lista de espera</w:t>
      </w:r>
      <w:r w:rsidR="00D36483" w:rsidRPr="002E399C">
        <w:rPr>
          <w:rFonts w:ascii="Artifex CF Extra Light" w:eastAsia="Arial" w:hAnsi="Artifex CF Extra Light" w:cs="Times New Roman"/>
          <w:color w:val="1F3864" w:themeColor="accent1" w:themeShade="80"/>
          <w:sz w:val="18"/>
          <w:szCs w:val="18"/>
        </w:rPr>
        <w:t xml:space="preserve"> en hospitales priorizados</w:t>
      </w:r>
      <w:r w:rsidR="00234055" w:rsidRPr="002E399C">
        <w:rPr>
          <w:rFonts w:ascii="Artifex CF Extra Light" w:eastAsia="Arial" w:hAnsi="Artifex CF Extra Light" w:cs="Times New Roman"/>
          <w:color w:val="1F3864" w:themeColor="accent1" w:themeShade="80"/>
          <w:sz w:val="18"/>
          <w:szCs w:val="18"/>
        </w:rPr>
        <w:t>.</w:t>
      </w:r>
    </w:p>
    <w:p w14:paraId="18C19D3F" w14:textId="1A4902AF" w:rsidR="00DE0AC0" w:rsidRPr="002E399C" w:rsidRDefault="00DE0AC0" w:rsidP="007E7BBF">
      <w:pPr>
        <w:pStyle w:val="ListParagraph"/>
        <w:numPr>
          <w:ilvl w:val="0"/>
          <w:numId w:val="40"/>
        </w:numPr>
        <w:tabs>
          <w:tab w:val="left" w:pos="1180"/>
        </w:tabs>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Implementar en el 100% de los hospitales la estrategia reporte de incidentes</w:t>
      </w:r>
      <w:r w:rsidR="00DD3177" w:rsidRPr="002E399C">
        <w:rPr>
          <w:rFonts w:ascii="Artifex CF Extra Light" w:eastAsia="Arial" w:hAnsi="Artifex CF Extra Light" w:cs="Times New Roman"/>
          <w:color w:val="1F3864" w:themeColor="accent1" w:themeShade="80"/>
          <w:sz w:val="18"/>
          <w:szCs w:val="18"/>
        </w:rPr>
        <w:t xml:space="preserve"> para </w:t>
      </w:r>
      <w:r w:rsidR="00F34194" w:rsidRPr="002E399C">
        <w:rPr>
          <w:rFonts w:ascii="Artifex CF Extra Light" w:eastAsia="Arial" w:hAnsi="Artifex CF Extra Light" w:cs="Times New Roman"/>
          <w:color w:val="1F3864" w:themeColor="accent1" w:themeShade="80"/>
          <w:sz w:val="18"/>
          <w:szCs w:val="18"/>
        </w:rPr>
        <w:t>reducción de eventos adversos</w:t>
      </w:r>
      <w:r w:rsidR="00BC09AF" w:rsidRPr="002E399C">
        <w:rPr>
          <w:rFonts w:ascii="Artifex CF Extra Light" w:eastAsia="Arial" w:hAnsi="Artifex CF Extra Light" w:cs="Times New Roman"/>
          <w:color w:val="1F3864" w:themeColor="accent1" w:themeShade="80"/>
          <w:sz w:val="18"/>
          <w:szCs w:val="18"/>
        </w:rPr>
        <w:t xml:space="preserve"> asociados a la atención</w:t>
      </w:r>
      <w:r w:rsidR="00F34194" w:rsidRPr="002E399C">
        <w:rPr>
          <w:rFonts w:ascii="Artifex CF Extra Light" w:eastAsia="Arial" w:hAnsi="Artifex CF Extra Light" w:cs="Times New Roman"/>
          <w:color w:val="1F3864" w:themeColor="accent1" w:themeShade="80"/>
          <w:sz w:val="18"/>
          <w:szCs w:val="18"/>
        </w:rPr>
        <w:t>.</w:t>
      </w:r>
      <w:r w:rsidRPr="002E399C">
        <w:rPr>
          <w:rFonts w:ascii="Artifex CF Extra Light" w:eastAsia="Arial" w:hAnsi="Artifex CF Extra Light" w:cs="Times New Roman"/>
          <w:color w:val="1F3864" w:themeColor="accent1" w:themeShade="80"/>
          <w:sz w:val="18"/>
          <w:szCs w:val="18"/>
        </w:rPr>
        <w:t xml:space="preserve"> </w:t>
      </w:r>
    </w:p>
    <w:p w14:paraId="56BA2DBC" w14:textId="29551BB6" w:rsidR="00DE0AC0" w:rsidRPr="002E399C" w:rsidRDefault="00EB746B" w:rsidP="007E7BBF">
      <w:pPr>
        <w:pStyle w:val="ListParagraph"/>
        <w:numPr>
          <w:ilvl w:val="0"/>
          <w:numId w:val="40"/>
        </w:numPr>
        <w:tabs>
          <w:tab w:val="left" w:pos="1180"/>
        </w:tabs>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Disminución de</w:t>
      </w:r>
      <w:r w:rsidR="00DE0AC0" w:rsidRPr="002E399C">
        <w:rPr>
          <w:rFonts w:ascii="Artifex CF Extra Light" w:eastAsia="Arial" w:hAnsi="Artifex CF Extra Light" w:cs="Times New Roman"/>
          <w:color w:val="1F3864" w:themeColor="accent1" w:themeShade="80"/>
          <w:sz w:val="18"/>
          <w:szCs w:val="18"/>
        </w:rPr>
        <w:t xml:space="preserve"> las glosas </w:t>
      </w:r>
      <w:r w:rsidRPr="002E399C">
        <w:rPr>
          <w:rFonts w:ascii="Artifex CF Extra Light" w:eastAsia="Arial" w:hAnsi="Artifex CF Extra Light" w:cs="Times New Roman"/>
          <w:color w:val="1F3864" w:themeColor="accent1" w:themeShade="80"/>
          <w:sz w:val="18"/>
          <w:szCs w:val="18"/>
        </w:rPr>
        <w:t>en los establecimientos de la Red</w:t>
      </w:r>
      <w:r w:rsidR="005A2615" w:rsidRPr="002E399C">
        <w:rPr>
          <w:rFonts w:ascii="Artifex CF Extra Light" w:eastAsia="Arial" w:hAnsi="Artifex CF Extra Light" w:cs="Times New Roman"/>
          <w:color w:val="1F3864" w:themeColor="accent1" w:themeShade="80"/>
          <w:sz w:val="18"/>
          <w:szCs w:val="18"/>
        </w:rPr>
        <w:t xml:space="preserve">, fortaleciendo la captación de ingresos por venta de </w:t>
      </w:r>
      <w:r w:rsidR="008D1D25" w:rsidRPr="002E399C">
        <w:rPr>
          <w:rFonts w:ascii="Artifex CF Extra Light" w:eastAsia="Arial" w:hAnsi="Artifex CF Extra Light" w:cs="Times New Roman"/>
          <w:color w:val="1F3864" w:themeColor="accent1" w:themeShade="80"/>
          <w:sz w:val="18"/>
          <w:szCs w:val="18"/>
        </w:rPr>
        <w:t>servicios.</w:t>
      </w:r>
    </w:p>
    <w:p w14:paraId="3F7979D0" w14:textId="206F5852" w:rsidR="00DE0AC0" w:rsidRPr="002E399C" w:rsidRDefault="00DE0AC0" w:rsidP="007E7BBF">
      <w:pPr>
        <w:pStyle w:val="ListParagraph"/>
        <w:numPr>
          <w:ilvl w:val="0"/>
          <w:numId w:val="40"/>
        </w:numPr>
        <w:tabs>
          <w:tab w:val="left" w:pos="1180"/>
        </w:tabs>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Mantener la tendencia de reducción de un 30% Mortalidad Materna y 25% Mortalidad Neonatal</w:t>
      </w:r>
      <w:r w:rsidR="00F62A30" w:rsidRPr="002E399C">
        <w:rPr>
          <w:rFonts w:ascii="Artifex CF Extra Light" w:eastAsia="Arial" w:hAnsi="Artifex CF Extra Light" w:cs="Times New Roman"/>
          <w:color w:val="1F3864" w:themeColor="accent1" w:themeShade="80"/>
          <w:sz w:val="18"/>
          <w:szCs w:val="18"/>
        </w:rPr>
        <w:t>.</w:t>
      </w:r>
    </w:p>
    <w:p w14:paraId="4B65576E" w14:textId="77777777" w:rsidR="00DE0AC0" w:rsidRPr="002E399C" w:rsidRDefault="00DE0AC0" w:rsidP="007E7BBF">
      <w:pPr>
        <w:pStyle w:val="ListParagraph"/>
        <w:numPr>
          <w:ilvl w:val="0"/>
          <w:numId w:val="40"/>
        </w:numPr>
        <w:tabs>
          <w:tab w:val="left" w:pos="1180"/>
        </w:tabs>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Alcanzar la meta de 90% de registro oportuno de nacidos vivos en hospitales priorizados.</w:t>
      </w:r>
    </w:p>
    <w:p w14:paraId="09D7F779" w14:textId="2704074C" w:rsidR="00DE0AC0" w:rsidRPr="002E399C" w:rsidRDefault="00DE0AC0" w:rsidP="007E7BBF">
      <w:pPr>
        <w:pStyle w:val="ListParagraph"/>
        <w:numPr>
          <w:ilvl w:val="0"/>
          <w:numId w:val="40"/>
        </w:numPr>
        <w:tabs>
          <w:tab w:val="left" w:pos="1180"/>
        </w:tabs>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Implementar SISMAP Salud y Ranking Hospitalario</w:t>
      </w:r>
      <w:r w:rsidR="00B74327" w:rsidRPr="002E399C">
        <w:rPr>
          <w:rFonts w:ascii="Artifex CF Extra Light" w:eastAsia="Arial" w:hAnsi="Artifex CF Extra Light" w:cs="Times New Roman"/>
          <w:color w:val="1F3864" w:themeColor="accent1" w:themeShade="80"/>
          <w:sz w:val="18"/>
          <w:szCs w:val="18"/>
        </w:rPr>
        <w:t xml:space="preserve"> en los hospitales priorizados</w:t>
      </w:r>
      <w:r w:rsidR="00351799" w:rsidRPr="002E399C">
        <w:rPr>
          <w:rFonts w:ascii="Artifex CF Extra Light" w:eastAsia="Arial" w:hAnsi="Artifex CF Extra Light" w:cs="Times New Roman"/>
          <w:color w:val="1F3864" w:themeColor="accent1" w:themeShade="80"/>
          <w:sz w:val="18"/>
          <w:szCs w:val="18"/>
        </w:rPr>
        <w:t>.</w:t>
      </w:r>
    </w:p>
    <w:p w14:paraId="3D3D8EA3" w14:textId="77777777" w:rsidR="00DE0AC0" w:rsidRPr="002E399C" w:rsidRDefault="00DE0AC0" w:rsidP="007E7BBF">
      <w:pPr>
        <w:pStyle w:val="ListParagraph"/>
        <w:numPr>
          <w:ilvl w:val="0"/>
          <w:numId w:val="40"/>
        </w:numPr>
        <w:tabs>
          <w:tab w:val="left" w:pos="1180"/>
        </w:tabs>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Capacitar el 100% de los promotores de salud de acuerdo con el perfil requerido para sus funciones.</w:t>
      </w:r>
    </w:p>
    <w:p w14:paraId="118D40FB" w14:textId="5A22E2D7" w:rsidR="00DE0AC0" w:rsidRPr="002E399C" w:rsidRDefault="00DE0AC0" w:rsidP="007E7BBF">
      <w:pPr>
        <w:pStyle w:val="ListParagraph"/>
        <w:numPr>
          <w:ilvl w:val="0"/>
          <w:numId w:val="40"/>
        </w:numPr>
        <w:tabs>
          <w:tab w:val="left" w:pos="1180"/>
        </w:tabs>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Extender el </w:t>
      </w:r>
      <w:r w:rsidR="00F93DDF" w:rsidRPr="002E399C">
        <w:rPr>
          <w:rFonts w:ascii="Artifex CF Extra Light" w:eastAsia="Arial" w:hAnsi="Artifex CF Extra Light" w:cs="Times New Roman"/>
          <w:color w:val="1F3864" w:themeColor="accent1" w:themeShade="80"/>
          <w:sz w:val="18"/>
          <w:szCs w:val="18"/>
        </w:rPr>
        <w:t>Programa</w:t>
      </w:r>
      <w:r w:rsidRPr="002E399C">
        <w:rPr>
          <w:rFonts w:ascii="Artifex CF Extra Light" w:eastAsia="Arial" w:hAnsi="Artifex CF Extra Light" w:cs="Times New Roman"/>
          <w:color w:val="1F3864" w:themeColor="accent1" w:themeShade="80"/>
          <w:sz w:val="18"/>
          <w:szCs w:val="18"/>
        </w:rPr>
        <w:t xml:space="preserve"> </w:t>
      </w:r>
      <w:r w:rsidR="00F93DDF" w:rsidRPr="002E399C">
        <w:rPr>
          <w:rFonts w:ascii="Artifex CF Extra Light" w:eastAsia="Arial" w:hAnsi="Artifex CF Extra Light" w:cs="Times New Roman"/>
          <w:color w:val="1F3864" w:themeColor="accent1" w:themeShade="80"/>
          <w:sz w:val="18"/>
          <w:szCs w:val="18"/>
        </w:rPr>
        <w:t>Mamá C</w:t>
      </w:r>
      <w:r w:rsidRPr="002E399C">
        <w:rPr>
          <w:rFonts w:ascii="Artifex CF Extra Light" w:eastAsia="Arial" w:hAnsi="Artifex CF Extra Light" w:cs="Times New Roman"/>
          <w:color w:val="1F3864" w:themeColor="accent1" w:themeShade="80"/>
          <w:sz w:val="18"/>
          <w:szCs w:val="18"/>
        </w:rPr>
        <w:t>anguro</w:t>
      </w:r>
      <w:r w:rsidR="00F93DDF" w:rsidRPr="002E399C">
        <w:rPr>
          <w:rFonts w:ascii="Artifex CF Extra Light" w:eastAsia="Arial" w:hAnsi="Artifex CF Extra Light" w:cs="Times New Roman"/>
          <w:color w:val="1F3864" w:themeColor="accent1" w:themeShade="80"/>
          <w:sz w:val="18"/>
          <w:szCs w:val="18"/>
        </w:rPr>
        <w:t xml:space="preserve"> a otros </w:t>
      </w:r>
      <w:r w:rsidR="00C85F42" w:rsidRPr="002E399C">
        <w:rPr>
          <w:rFonts w:ascii="Artifex CF Extra Light" w:eastAsia="Arial" w:hAnsi="Artifex CF Extra Light" w:cs="Times New Roman"/>
          <w:color w:val="1F3864" w:themeColor="accent1" w:themeShade="80"/>
          <w:sz w:val="18"/>
          <w:szCs w:val="18"/>
        </w:rPr>
        <w:t xml:space="preserve">cinco </w:t>
      </w:r>
      <w:r w:rsidR="00F93DDF" w:rsidRPr="002E399C">
        <w:rPr>
          <w:rFonts w:ascii="Artifex CF Extra Light" w:eastAsia="Arial" w:hAnsi="Artifex CF Extra Light" w:cs="Times New Roman"/>
          <w:color w:val="1F3864" w:themeColor="accent1" w:themeShade="80"/>
          <w:sz w:val="18"/>
          <w:szCs w:val="18"/>
        </w:rPr>
        <w:t>hospitales de la Red.</w:t>
      </w:r>
    </w:p>
    <w:p w14:paraId="73029168" w14:textId="42DE1A5A" w:rsidR="00DE0AC0" w:rsidRPr="002E399C" w:rsidRDefault="00DE0AC0" w:rsidP="007E7BBF">
      <w:pPr>
        <w:pStyle w:val="ListParagraph"/>
        <w:numPr>
          <w:ilvl w:val="0"/>
          <w:numId w:val="40"/>
        </w:numPr>
        <w:tabs>
          <w:tab w:val="left" w:pos="1180"/>
        </w:tabs>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Implementar el programa de reducción de </w:t>
      </w:r>
      <w:r w:rsidR="00237D05" w:rsidRPr="002E399C">
        <w:rPr>
          <w:rFonts w:ascii="Artifex CF Extra Light" w:eastAsia="Arial" w:hAnsi="Artifex CF Extra Light" w:cs="Times New Roman"/>
          <w:color w:val="1F3864" w:themeColor="accent1" w:themeShade="80"/>
          <w:sz w:val="18"/>
          <w:szCs w:val="18"/>
        </w:rPr>
        <w:t>I</w:t>
      </w:r>
      <w:r w:rsidRPr="002E399C">
        <w:rPr>
          <w:rFonts w:ascii="Artifex CF Extra Light" w:eastAsia="Arial" w:hAnsi="Artifex CF Extra Light" w:cs="Times New Roman"/>
          <w:color w:val="1F3864" w:themeColor="accent1" w:themeShade="80"/>
          <w:sz w:val="18"/>
          <w:szCs w:val="18"/>
        </w:rPr>
        <w:t xml:space="preserve">nfecciones </w:t>
      </w:r>
      <w:r w:rsidR="00237D05" w:rsidRPr="002E399C">
        <w:rPr>
          <w:rFonts w:ascii="Artifex CF Extra Light" w:eastAsia="Arial" w:hAnsi="Artifex CF Extra Light" w:cs="Times New Roman"/>
          <w:color w:val="1F3864" w:themeColor="accent1" w:themeShade="80"/>
          <w:sz w:val="18"/>
          <w:szCs w:val="18"/>
        </w:rPr>
        <w:t>A</w:t>
      </w:r>
      <w:r w:rsidRPr="002E399C">
        <w:rPr>
          <w:rFonts w:ascii="Artifex CF Extra Light" w:eastAsia="Arial" w:hAnsi="Artifex CF Extra Light" w:cs="Times New Roman"/>
          <w:color w:val="1F3864" w:themeColor="accent1" w:themeShade="80"/>
          <w:sz w:val="18"/>
          <w:szCs w:val="18"/>
        </w:rPr>
        <w:t xml:space="preserve">sociadas a la </w:t>
      </w:r>
      <w:r w:rsidR="00237D05" w:rsidRPr="002E399C">
        <w:rPr>
          <w:rFonts w:ascii="Artifex CF Extra Light" w:eastAsia="Arial" w:hAnsi="Artifex CF Extra Light" w:cs="Times New Roman"/>
          <w:color w:val="1F3864" w:themeColor="accent1" w:themeShade="80"/>
          <w:sz w:val="18"/>
          <w:szCs w:val="18"/>
        </w:rPr>
        <w:t>A</w:t>
      </w:r>
      <w:r w:rsidRPr="002E399C">
        <w:rPr>
          <w:rFonts w:ascii="Artifex CF Extra Light" w:eastAsia="Arial" w:hAnsi="Artifex CF Extra Light" w:cs="Times New Roman"/>
          <w:color w:val="1F3864" w:themeColor="accent1" w:themeShade="80"/>
          <w:sz w:val="18"/>
          <w:szCs w:val="18"/>
        </w:rPr>
        <w:t xml:space="preserve">tención en </w:t>
      </w:r>
      <w:r w:rsidR="00237D05" w:rsidRPr="002E399C">
        <w:rPr>
          <w:rFonts w:ascii="Artifex CF Extra Light" w:eastAsia="Arial" w:hAnsi="Artifex CF Extra Light" w:cs="Times New Roman"/>
          <w:color w:val="1F3864" w:themeColor="accent1" w:themeShade="80"/>
          <w:sz w:val="18"/>
          <w:szCs w:val="18"/>
        </w:rPr>
        <w:t>S</w:t>
      </w:r>
      <w:r w:rsidRPr="002E399C">
        <w:rPr>
          <w:rFonts w:ascii="Artifex CF Extra Light" w:eastAsia="Arial" w:hAnsi="Artifex CF Extra Light" w:cs="Times New Roman"/>
          <w:color w:val="1F3864" w:themeColor="accent1" w:themeShade="80"/>
          <w:sz w:val="18"/>
          <w:szCs w:val="18"/>
        </w:rPr>
        <w:t>alud</w:t>
      </w:r>
      <w:r w:rsidR="00237D05" w:rsidRPr="002E399C">
        <w:rPr>
          <w:rFonts w:ascii="Artifex CF Extra Light" w:eastAsia="Arial" w:hAnsi="Artifex CF Extra Light" w:cs="Times New Roman"/>
          <w:color w:val="1F3864" w:themeColor="accent1" w:themeShade="80"/>
          <w:sz w:val="18"/>
          <w:szCs w:val="18"/>
        </w:rPr>
        <w:t xml:space="preserve"> (IAAS)</w:t>
      </w:r>
      <w:r w:rsidRPr="002E399C">
        <w:rPr>
          <w:rFonts w:ascii="Artifex CF Extra Light" w:eastAsia="Arial" w:hAnsi="Artifex CF Extra Light" w:cs="Times New Roman"/>
          <w:color w:val="1F3864" w:themeColor="accent1" w:themeShade="80"/>
          <w:sz w:val="18"/>
          <w:szCs w:val="18"/>
        </w:rPr>
        <w:t>.</w:t>
      </w:r>
    </w:p>
    <w:p w14:paraId="5F7C72FE" w14:textId="7FCA5052" w:rsidR="00896FC4" w:rsidRPr="002E399C" w:rsidRDefault="00896FC4" w:rsidP="007E7BBF">
      <w:pPr>
        <w:pStyle w:val="ListParagraph"/>
        <w:numPr>
          <w:ilvl w:val="0"/>
          <w:numId w:val="40"/>
        </w:numPr>
        <w:tabs>
          <w:tab w:val="left" w:pos="1180"/>
        </w:tabs>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Alcanzar la meta de 90% en los dos indicadores restantes de la cascada VIH</w:t>
      </w:r>
      <w:r w:rsidR="005F51C3" w:rsidRPr="002E399C">
        <w:rPr>
          <w:rFonts w:ascii="Artifex CF Extra Light" w:eastAsia="Arial" w:hAnsi="Artifex CF Extra Light" w:cs="Times New Roman"/>
          <w:color w:val="1F3864" w:themeColor="accent1" w:themeShade="80"/>
          <w:sz w:val="18"/>
          <w:szCs w:val="18"/>
        </w:rPr>
        <w:t>.</w:t>
      </w:r>
    </w:p>
    <w:p w14:paraId="0F78659C" w14:textId="30851D43" w:rsidR="009212D7" w:rsidRPr="002E399C" w:rsidRDefault="009212D7" w:rsidP="007E7BBF">
      <w:pPr>
        <w:pStyle w:val="ListParagraph"/>
        <w:numPr>
          <w:ilvl w:val="0"/>
          <w:numId w:val="40"/>
        </w:numPr>
        <w:tabs>
          <w:tab w:val="left" w:pos="1180"/>
        </w:tabs>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Fortalecimiento de la Gestión </w:t>
      </w:r>
      <w:r w:rsidR="00105920" w:rsidRPr="002E399C">
        <w:rPr>
          <w:rFonts w:ascii="Artifex CF Extra Light" w:eastAsia="Arial" w:hAnsi="Artifex CF Extra Light" w:cs="Times New Roman"/>
          <w:color w:val="1F3864" w:themeColor="accent1" w:themeShade="80"/>
          <w:sz w:val="18"/>
          <w:szCs w:val="18"/>
        </w:rPr>
        <w:t>Administrativa</w:t>
      </w:r>
      <w:r w:rsidRPr="002E399C">
        <w:rPr>
          <w:rFonts w:ascii="Artifex CF Extra Light" w:eastAsia="Arial" w:hAnsi="Artifex CF Extra Light" w:cs="Times New Roman"/>
          <w:color w:val="1F3864" w:themeColor="accent1" w:themeShade="80"/>
          <w:sz w:val="18"/>
          <w:szCs w:val="18"/>
        </w:rPr>
        <w:t xml:space="preserve"> y Financiera de la Red</w:t>
      </w:r>
      <w:r w:rsidR="00105920" w:rsidRPr="002E399C">
        <w:rPr>
          <w:rFonts w:ascii="Artifex CF Extra Light" w:eastAsia="Arial" w:hAnsi="Artifex CF Extra Light" w:cs="Times New Roman"/>
          <w:color w:val="1F3864" w:themeColor="accent1" w:themeShade="80"/>
          <w:sz w:val="18"/>
          <w:szCs w:val="18"/>
        </w:rPr>
        <w:t xml:space="preserve"> SNS</w:t>
      </w:r>
      <w:r w:rsidR="00314E91" w:rsidRPr="002E399C">
        <w:rPr>
          <w:rFonts w:ascii="Artifex CF Extra Light" w:eastAsia="Arial" w:hAnsi="Artifex CF Extra Light" w:cs="Times New Roman"/>
          <w:color w:val="1F3864" w:themeColor="accent1" w:themeShade="80"/>
          <w:sz w:val="18"/>
          <w:szCs w:val="18"/>
        </w:rPr>
        <w:t>.</w:t>
      </w:r>
    </w:p>
    <w:p w14:paraId="7DC05C51" w14:textId="408B1486" w:rsidR="00393537" w:rsidRPr="002E399C" w:rsidRDefault="00393537" w:rsidP="00393537">
      <w:pPr>
        <w:pStyle w:val="ListParagraph"/>
        <w:tabs>
          <w:tab w:val="left" w:pos="1180"/>
        </w:tabs>
        <w:spacing w:line="380" w:lineRule="atLeast"/>
        <w:ind w:left="1764"/>
        <w:jc w:val="both"/>
        <w:rPr>
          <w:rFonts w:ascii="Artifex CF Extra Light" w:eastAsia="Arial" w:hAnsi="Artifex CF Extra Light" w:cs="Times New Roman"/>
          <w:color w:val="1F3864" w:themeColor="accent1" w:themeShade="80"/>
          <w:sz w:val="18"/>
          <w:szCs w:val="18"/>
        </w:rPr>
      </w:pPr>
    </w:p>
    <w:p w14:paraId="55FAC7D1" w14:textId="77777777" w:rsidR="00B74277" w:rsidRPr="002E399C" w:rsidRDefault="00B74277" w:rsidP="00641F86">
      <w:pPr>
        <w:pStyle w:val="ListParagraph"/>
        <w:tabs>
          <w:tab w:val="left" w:pos="1180"/>
        </w:tabs>
        <w:spacing w:line="380" w:lineRule="atLeast"/>
        <w:ind w:left="1004" w:firstLine="252"/>
        <w:jc w:val="both"/>
        <w:rPr>
          <w:rFonts w:ascii="Artifex CF Extra Light" w:eastAsia="Arial" w:hAnsi="Artifex CF Extra Light" w:cs="Times New Roman"/>
          <w:color w:val="1F3864" w:themeColor="accent1" w:themeShade="80"/>
          <w:sz w:val="18"/>
          <w:szCs w:val="18"/>
        </w:rPr>
      </w:pPr>
    </w:p>
    <w:p w14:paraId="10D06FBA" w14:textId="77777777" w:rsidR="00E23C51" w:rsidRPr="002E399C" w:rsidRDefault="00E23C51" w:rsidP="00641F86">
      <w:pPr>
        <w:pStyle w:val="ListParagraph"/>
        <w:tabs>
          <w:tab w:val="left" w:pos="1180"/>
        </w:tabs>
        <w:spacing w:line="380" w:lineRule="atLeast"/>
        <w:ind w:left="1004" w:firstLine="252"/>
        <w:jc w:val="both"/>
        <w:rPr>
          <w:rFonts w:ascii="Artifex CF Extra Light" w:eastAsia="Arial" w:hAnsi="Artifex CF Extra Light" w:cs="Times New Roman"/>
          <w:color w:val="1F3864" w:themeColor="accent1" w:themeShade="80"/>
          <w:sz w:val="18"/>
          <w:szCs w:val="18"/>
        </w:rPr>
      </w:pPr>
    </w:p>
    <w:p w14:paraId="275ADB09" w14:textId="77777777" w:rsidR="00E23C51" w:rsidRPr="002E399C" w:rsidRDefault="00E23C51" w:rsidP="00641F86">
      <w:pPr>
        <w:pStyle w:val="ListParagraph"/>
        <w:tabs>
          <w:tab w:val="left" w:pos="1180"/>
        </w:tabs>
        <w:spacing w:line="380" w:lineRule="atLeast"/>
        <w:ind w:left="1004" w:firstLine="252"/>
        <w:jc w:val="both"/>
        <w:rPr>
          <w:rFonts w:ascii="Artifex CF Extra Light" w:eastAsia="Arial" w:hAnsi="Artifex CF Extra Light" w:cs="Times New Roman"/>
          <w:color w:val="1F3864" w:themeColor="accent1" w:themeShade="80"/>
          <w:sz w:val="18"/>
          <w:szCs w:val="18"/>
        </w:rPr>
      </w:pPr>
    </w:p>
    <w:p w14:paraId="63919F0A" w14:textId="77777777" w:rsidR="006027F9" w:rsidRPr="002E399C" w:rsidRDefault="006027F9" w:rsidP="00641F86">
      <w:pPr>
        <w:tabs>
          <w:tab w:val="left" w:pos="1180"/>
        </w:tabs>
        <w:spacing w:line="380" w:lineRule="atLeast"/>
        <w:ind w:left="284" w:firstLine="252"/>
        <w:rPr>
          <w:rFonts w:ascii="Artifex CF Extra Light" w:eastAsia="Arial" w:hAnsi="Artifex CF Extra Light" w:cs="Times New Roman"/>
          <w:b/>
          <w:color w:val="1F3864" w:themeColor="accent1" w:themeShade="80"/>
          <w:sz w:val="18"/>
          <w:szCs w:val="18"/>
        </w:rPr>
      </w:pPr>
    </w:p>
    <w:p w14:paraId="648F3A5E" w14:textId="77777777" w:rsidR="00C74ACF" w:rsidRPr="002E399C" w:rsidRDefault="00C74ACF" w:rsidP="00641F86">
      <w:pPr>
        <w:tabs>
          <w:tab w:val="left" w:pos="1180"/>
        </w:tabs>
        <w:spacing w:line="380" w:lineRule="atLeast"/>
        <w:ind w:left="284" w:firstLine="252"/>
        <w:rPr>
          <w:rFonts w:ascii="Artifex CF Extra Light" w:eastAsia="Arial" w:hAnsi="Artifex CF Extra Light" w:cs="Times New Roman"/>
          <w:b/>
          <w:color w:val="1F3864" w:themeColor="accent1" w:themeShade="80"/>
          <w:sz w:val="18"/>
          <w:szCs w:val="18"/>
        </w:rPr>
      </w:pPr>
    </w:p>
    <w:p w14:paraId="65BF0C07" w14:textId="77777777" w:rsidR="00C74ACF" w:rsidRPr="002E399C" w:rsidRDefault="00C74ACF" w:rsidP="00641F86">
      <w:pPr>
        <w:tabs>
          <w:tab w:val="left" w:pos="1180"/>
        </w:tabs>
        <w:spacing w:line="380" w:lineRule="atLeast"/>
        <w:ind w:left="284" w:firstLine="252"/>
        <w:rPr>
          <w:rFonts w:ascii="Artifex CF Extra Light" w:eastAsia="Arial" w:hAnsi="Artifex CF Extra Light" w:cs="Times New Roman"/>
          <w:b/>
          <w:color w:val="1F3864" w:themeColor="accent1" w:themeShade="80"/>
          <w:sz w:val="18"/>
          <w:szCs w:val="18"/>
        </w:rPr>
      </w:pPr>
    </w:p>
    <w:p w14:paraId="6D3D4740" w14:textId="275F0372" w:rsidR="00C74ACF" w:rsidRPr="002E399C" w:rsidRDefault="00C74ACF" w:rsidP="00641F86">
      <w:pPr>
        <w:tabs>
          <w:tab w:val="left" w:pos="1180"/>
        </w:tabs>
        <w:spacing w:line="380" w:lineRule="atLeast"/>
        <w:ind w:left="284" w:firstLine="252"/>
        <w:rPr>
          <w:rFonts w:ascii="Artifex CF Extra Light" w:eastAsia="Arial" w:hAnsi="Artifex CF Extra Light" w:cs="Times New Roman"/>
          <w:b/>
          <w:color w:val="1F3864" w:themeColor="accent1" w:themeShade="80"/>
          <w:sz w:val="18"/>
          <w:szCs w:val="18"/>
        </w:rPr>
      </w:pPr>
    </w:p>
    <w:p w14:paraId="0313F15A" w14:textId="2F1EC15E" w:rsidR="002907E2" w:rsidRPr="002E399C" w:rsidRDefault="002907E2" w:rsidP="00641F86">
      <w:pPr>
        <w:tabs>
          <w:tab w:val="left" w:pos="1180"/>
        </w:tabs>
        <w:spacing w:line="380" w:lineRule="atLeast"/>
        <w:ind w:left="284" w:firstLine="252"/>
        <w:rPr>
          <w:rFonts w:ascii="Artifex CF Extra Light" w:eastAsia="Arial" w:hAnsi="Artifex CF Extra Light" w:cs="Times New Roman"/>
          <w:b/>
          <w:color w:val="1F3864" w:themeColor="accent1" w:themeShade="80"/>
          <w:sz w:val="18"/>
          <w:szCs w:val="18"/>
        </w:rPr>
      </w:pPr>
    </w:p>
    <w:p w14:paraId="49ED0B6B" w14:textId="25DBD14E" w:rsidR="002907E2" w:rsidRPr="002E399C" w:rsidRDefault="002907E2" w:rsidP="00641F86">
      <w:pPr>
        <w:tabs>
          <w:tab w:val="left" w:pos="1180"/>
        </w:tabs>
        <w:spacing w:line="380" w:lineRule="atLeast"/>
        <w:ind w:left="284" w:firstLine="252"/>
        <w:rPr>
          <w:rFonts w:ascii="Artifex CF Extra Light" w:eastAsia="Arial" w:hAnsi="Artifex CF Extra Light" w:cs="Times New Roman"/>
          <w:b/>
          <w:color w:val="1F3864" w:themeColor="accent1" w:themeShade="80"/>
          <w:sz w:val="18"/>
          <w:szCs w:val="18"/>
        </w:rPr>
      </w:pPr>
    </w:p>
    <w:p w14:paraId="79655490" w14:textId="60204906" w:rsidR="006027F9" w:rsidRPr="002E399C" w:rsidRDefault="00447508" w:rsidP="00641F86">
      <w:pPr>
        <w:pStyle w:val="Heading1"/>
        <w:spacing w:before="0" w:line="380" w:lineRule="atLeast"/>
        <w:ind w:left="284" w:firstLine="252"/>
        <w:jc w:val="center"/>
        <w:rPr>
          <w:rFonts w:ascii="Artifex CF Light" w:eastAsia="Arial" w:hAnsi="Artifex CF Light" w:cs="Times New Roman"/>
          <w:b/>
          <w:color w:val="1F3864" w:themeColor="accent1" w:themeShade="80"/>
          <w:sz w:val="26"/>
          <w:szCs w:val="26"/>
        </w:rPr>
      </w:pPr>
      <w:bookmarkStart w:id="21" w:name="_Toc58787886"/>
      <w:r w:rsidRPr="002E399C">
        <w:rPr>
          <w:rFonts w:ascii="Artifex CF Light" w:eastAsia="Arial" w:hAnsi="Artifex CF Light" w:cs="Times New Roman"/>
          <w:b/>
          <w:color w:val="1F3864" w:themeColor="accent1" w:themeShade="80"/>
          <w:sz w:val="26"/>
          <w:szCs w:val="26"/>
        </w:rPr>
        <w:lastRenderedPageBreak/>
        <w:t>VI</w:t>
      </w:r>
      <w:r w:rsidR="00E7050F" w:rsidRPr="002E399C">
        <w:rPr>
          <w:rFonts w:ascii="Artifex CF Light" w:eastAsia="Arial" w:hAnsi="Artifex CF Light" w:cs="Times New Roman"/>
          <w:b/>
          <w:color w:val="1F3864" w:themeColor="accent1" w:themeShade="80"/>
          <w:sz w:val="26"/>
          <w:szCs w:val="26"/>
        </w:rPr>
        <w:t>I</w:t>
      </w:r>
      <w:r w:rsidRPr="002E399C">
        <w:rPr>
          <w:rFonts w:ascii="Artifex CF Light" w:eastAsia="Arial" w:hAnsi="Artifex CF Light" w:cs="Times New Roman"/>
          <w:b/>
          <w:color w:val="1F3864" w:themeColor="accent1" w:themeShade="80"/>
          <w:sz w:val="26"/>
          <w:szCs w:val="26"/>
        </w:rPr>
        <w:t xml:space="preserve">I. </w:t>
      </w:r>
      <w:r w:rsidR="00FF6D88" w:rsidRPr="002E399C">
        <w:rPr>
          <w:rFonts w:ascii="Artifex CF Light" w:eastAsia="Arial" w:hAnsi="Artifex CF Light" w:cs="Times New Roman"/>
          <w:b/>
          <w:color w:val="1F3864" w:themeColor="accent1" w:themeShade="80"/>
          <w:sz w:val="26"/>
          <w:szCs w:val="26"/>
        </w:rPr>
        <w:t xml:space="preserve">Servicios </w:t>
      </w:r>
      <w:r w:rsidR="00F60323" w:rsidRPr="002E399C">
        <w:rPr>
          <w:rFonts w:ascii="Artifex CF Light" w:eastAsia="Arial" w:hAnsi="Artifex CF Light" w:cs="Times New Roman"/>
          <w:b/>
          <w:color w:val="1F3864" w:themeColor="accent1" w:themeShade="80"/>
          <w:sz w:val="26"/>
          <w:szCs w:val="26"/>
        </w:rPr>
        <w:t>Regionales</w:t>
      </w:r>
      <w:r w:rsidR="00FF6D88" w:rsidRPr="002E399C">
        <w:rPr>
          <w:rFonts w:ascii="Artifex CF Light" w:eastAsia="Arial" w:hAnsi="Artifex CF Light" w:cs="Times New Roman"/>
          <w:b/>
          <w:color w:val="1F3864" w:themeColor="accent1" w:themeShade="80"/>
          <w:sz w:val="26"/>
          <w:szCs w:val="26"/>
        </w:rPr>
        <w:t xml:space="preserve"> de Salud</w:t>
      </w:r>
      <w:bookmarkEnd w:id="21"/>
    </w:p>
    <w:p w14:paraId="3F6A0795" w14:textId="77777777" w:rsidR="0083681D" w:rsidRPr="00935732" w:rsidRDefault="0083681D" w:rsidP="00641F86">
      <w:pPr>
        <w:pStyle w:val="Default"/>
        <w:spacing w:line="380" w:lineRule="atLeast"/>
        <w:ind w:firstLine="252"/>
        <w:rPr>
          <w:rFonts w:ascii="Artifex CF Extra Light" w:eastAsia="MS Mincho" w:hAnsi="Artifex CF Extra Light" w:cs="Times New Roman"/>
          <w:b/>
          <w:color w:val="auto"/>
          <w:sz w:val="18"/>
          <w:szCs w:val="18"/>
          <w:lang w:val="es-ES_tradnl" w:eastAsia="en-US"/>
        </w:rPr>
      </w:pPr>
    </w:p>
    <w:p w14:paraId="61B1AEED" w14:textId="607938A8" w:rsidR="0083681D" w:rsidRPr="00935732" w:rsidRDefault="0077525F" w:rsidP="00641F86">
      <w:pPr>
        <w:pStyle w:val="Default"/>
        <w:spacing w:line="380" w:lineRule="atLeast"/>
        <w:ind w:firstLine="252"/>
        <w:rPr>
          <w:rFonts w:ascii="Artifex CF Extra Light" w:eastAsia="MS Mincho" w:hAnsi="Artifex CF Extra Light" w:cs="Times New Roman"/>
          <w:b/>
          <w:color w:val="auto"/>
          <w:sz w:val="18"/>
          <w:szCs w:val="18"/>
          <w:lang w:val="es-ES_tradnl" w:eastAsia="en-US"/>
        </w:rPr>
      </w:pPr>
      <w:r w:rsidRPr="00935732">
        <w:rPr>
          <w:rFonts w:ascii="Artifex CF Extra Light" w:hAnsi="Artifex CF Extra Light"/>
          <w:noProof/>
          <w:sz w:val="18"/>
          <w:szCs w:val="18"/>
          <w:lang w:eastAsia="en-US"/>
        </w:rPr>
        <mc:AlternateContent>
          <mc:Choice Requires="wps">
            <w:drawing>
              <wp:anchor distT="0" distB="0" distL="114300" distR="114300" simplePos="0" relativeHeight="251673600" behindDoc="0" locked="0" layoutInCell="1" allowOverlap="1" wp14:anchorId="11E12179" wp14:editId="201FC9E3">
                <wp:simplePos x="0" y="0"/>
                <wp:positionH relativeFrom="column">
                  <wp:posOffset>3623854</wp:posOffset>
                </wp:positionH>
                <wp:positionV relativeFrom="paragraph">
                  <wp:posOffset>1854654</wp:posOffset>
                </wp:positionV>
                <wp:extent cx="333375" cy="276225"/>
                <wp:effectExtent l="0" t="0" r="0" b="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276225"/>
                        </a:xfrm>
                        <a:prstGeom prst="rect">
                          <a:avLst/>
                        </a:prstGeom>
                        <a:noFill/>
                        <a:ln w="6350">
                          <a:noFill/>
                        </a:ln>
                      </wps:spPr>
                      <wps:txbx>
                        <w:txbxContent>
                          <w:p w14:paraId="5B6EC99B" w14:textId="77777777" w:rsidR="001B5A31" w:rsidRPr="00E9756A" w:rsidRDefault="001B5A31" w:rsidP="0083681D">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1E12179" id="Cuadro de texto 16" o:spid="_x0000_s1050" type="#_x0000_t202" style="position:absolute;left:0;text-align:left;margin-left:285.35pt;margin-top:146.05pt;width:26.25pt;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" filled="f" stroked="f" strokeweight=".5pt">
                <v:textbox>
                  <w:txbxContent>
                    <w:p w14:paraId="5B6EC99B" w14:textId="77777777" w:rsidR="001B5A31" w:rsidRPr="00E9756A" w:rsidRDefault="001B5A31" w:rsidP="0083681D">
                      <w:r>
                        <w:t>0</w:t>
                      </w:r>
                    </w:p>
                  </w:txbxContent>
                </v:textbox>
              </v:shape>
            </w:pict>
          </mc:Fallback>
        </mc:AlternateContent>
      </w:r>
      <w:r w:rsidR="0083681D" w:rsidRPr="00935732">
        <w:rPr>
          <w:rFonts w:ascii="Artifex CF Extra Light" w:hAnsi="Artifex CF Extra Light"/>
          <w:noProof/>
          <w:sz w:val="18"/>
          <w:szCs w:val="18"/>
          <w:lang w:eastAsia="en-US"/>
        </w:rPr>
        <mc:AlternateContent>
          <mc:Choice Requires="wps">
            <w:drawing>
              <wp:anchor distT="0" distB="0" distL="114300" distR="114300" simplePos="0" relativeHeight="251667456" behindDoc="0" locked="0" layoutInCell="1" allowOverlap="1" wp14:anchorId="364F5F8B" wp14:editId="7AF2D7CA">
                <wp:simplePos x="0" y="0"/>
                <wp:positionH relativeFrom="column">
                  <wp:posOffset>-57150</wp:posOffset>
                </wp:positionH>
                <wp:positionV relativeFrom="paragraph">
                  <wp:posOffset>6997065</wp:posOffset>
                </wp:positionV>
                <wp:extent cx="4410075" cy="542925"/>
                <wp:effectExtent l="0" t="0" r="9525" b="9525"/>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0075" cy="542925"/>
                        </a:xfrm>
                        <a:prstGeom prst="rect">
                          <a:avLst/>
                        </a:prstGeom>
                        <a:solidFill>
                          <a:sysClr val="window" lastClr="FFFFFF"/>
                        </a:solidFill>
                        <a:ln w="6350">
                          <a:noFill/>
                        </a:ln>
                      </wps:spPr>
                      <wps:txbx>
                        <w:txbxContent>
                          <w:p w14:paraId="7B39528E" w14:textId="77777777" w:rsidR="001B5A31" w:rsidRPr="0077525F" w:rsidRDefault="001B5A31" w:rsidP="0083681D">
                            <w:pPr>
                              <w:rPr>
                                <w:rFonts w:ascii="Gotham light" w:hAnsi="Gotham light" w:cs="Times New Roman"/>
                                <w:b/>
                                <w:color w:val="1F3864" w:themeColor="accent1" w:themeShade="80"/>
                                <w:sz w:val="15"/>
                                <w:szCs w:val="15"/>
                              </w:rPr>
                            </w:pPr>
                            <w:r w:rsidRPr="0077525F">
                              <w:rPr>
                                <w:rFonts w:ascii="Gotham light" w:hAnsi="Gotham light" w:cs="Times New Roman"/>
                                <w:b/>
                                <w:color w:val="1F3864" w:themeColor="accent1" w:themeShade="80"/>
                                <w:sz w:val="15"/>
                                <w:szCs w:val="15"/>
                              </w:rPr>
                              <w:t xml:space="preserve">Fuente: </w:t>
                            </w:r>
                          </w:p>
                          <w:p w14:paraId="61211BD4" w14:textId="048D7255" w:rsidR="001B5A31" w:rsidRPr="0077525F" w:rsidRDefault="001B5A31" w:rsidP="0083681D">
                            <w:pPr>
                              <w:rPr>
                                <w:rFonts w:ascii="Gotham light" w:hAnsi="Gotham light" w:cs="Times New Roman"/>
                                <w:color w:val="1F3864" w:themeColor="accent1" w:themeShade="80"/>
                                <w:sz w:val="15"/>
                                <w:szCs w:val="15"/>
                              </w:rPr>
                            </w:pPr>
                            <w:r w:rsidRPr="0077525F">
                              <w:rPr>
                                <w:rFonts w:ascii="Gotham light" w:hAnsi="Gotham light" w:cs="Times New Roman"/>
                                <w:color w:val="1F3864" w:themeColor="accent1" w:themeShade="80"/>
                                <w:sz w:val="15"/>
                                <w:szCs w:val="15"/>
                              </w:rPr>
                              <w:t xml:space="preserve">*Población proyectada por año calendario, 2020. Oficina Nacional de Estadística. </w:t>
                            </w:r>
                          </w:p>
                          <w:p w14:paraId="4E3572CD" w14:textId="01BCF587" w:rsidR="001B5A31" w:rsidRPr="0077525F" w:rsidRDefault="001B5A31" w:rsidP="0083681D">
                            <w:pPr>
                              <w:rPr>
                                <w:rFonts w:ascii="Gotham light" w:hAnsi="Gotham light" w:cs="Times New Roman"/>
                                <w:color w:val="1F3864" w:themeColor="accent1" w:themeShade="80"/>
                                <w:sz w:val="15"/>
                                <w:szCs w:val="15"/>
                              </w:rPr>
                            </w:pPr>
                            <w:r w:rsidRPr="0077525F">
                              <w:rPr>
                                <w:rFonts w:ascii="Gotham light" w:hAnsi="Gotham light" w:cs="Times New Roman"/>
                                <w:color w:val="1F3864" w:themeColor="accent1" w:themeShade="80"/>
                                <w:sz w:val="15"/>
                                <w:szCs w:val="15"/>
                              </w:rPr>
                              <w:t>*Población afiliada régimen subsidiado por SRS, junio 2020.  Seguro Nacional de Salud.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F5F8B" id="Cuadro de texto 17" o:spid="_x0000_s1051" type="#_x0000_t202" style="position:absolute;left:0;text-align:left;margin-left:-4.5pt;margin-top:550.95pt;width:347.25pt;height:4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" fillcolor="window" stroked="f" strokeweight=".5pt">
                <v:textbox>
                  <w:txbxContent>
                    <w:p w14:paraId="7B39528E" w14:textId="77777777" w:rsidR="001B5A31" w:rsidRPr="0077525F" w:rsidRDefault="001B5A31" w:rsidP="0083681D">
                      <w:pPr>
                        <w:rPr>
                          <w:rFonts w:ascii="Gotham light" w:hAnsi="Gotham light" w:cs="Times New Roman"/>
                          <w:b/>
                          <w:color w:val="1F3864" w:themeColor="accent1" w:themeShade="80"/>
                          <w:sz w:val="15"/>
                          <w:szCs w:val="15"/>
                        </w:rPr>
                      </w:pPr>
                      <w:r w:rsidRPr="0077525F">
                        <w:rPr>
                          <w:rFonts w:ascii="Gotham light" w:hAnsi="Gotham light" w:cs="Times New Roman"/>
                          <w:b/>
                          <w:color w:val="1F3864" w:themeColor="accent1" w:themeShade="80"/>
                          <w:sz w:val="15"/>
                          <w:szCs w:val="15"/>
                        </w:rPr>
                        <w:t xml:space="preserve">Fuente: </w:t>
                      </w:r>
                    </w:p>
                    <w:p w14:paraId="61211BD4" w14:textId="048D7255" w:rsidR="001B5A31" w:rsidRPr="0077525F" w:rsidRDefault="001B5A31" w:rsidP="0083681D">
                      <w:pPr>
                        <w:rPr>
                          <w:rFonts w:ascii="Gotham light" w:hAnsi="Gotham light" w:cs="Times New Roman"/>
                          <w:color w:val="1F3864" w:themeColor="accent1" w:themeShade="80"/>
                          <w:sz w:val="15"/>
                          <w:szCs w:val="15"/>
                        </w:rPr>
                      </w:pPr>
                      <w:r w:rsidRPr="0077525F">
                        <w:rPr>
                          <w:rFonts w:ascii="Gotham light" w:hAnsi="Gotham light" w:cs="Times New Roman"/>
                          <w:color w:val="1F3864" w:themeColor="accent1" w:themeShade="80"/>
                          <w:sz w:val="15"/>
                          <w:szCs w:val="15"/>
                        </w:rPr>
                        <w:t xml:space="preserve">*Población proyectada por año calendario, 2020. Oficina Nacional de Estadística. </w:t>
                      </w:r>
                    </w:p>
                    <w:p w14:paraId="4E3572CD" w14:textId="01BCF587" w:rsidR="001B5A31" w:rsidRPr="0077525F" w:rsidRDefault="001B5A31" w:rsidP="0083681D">
                      <w:pPr>
                        <w:rPr>
                          <w:rFonts w:ascii="Gotham light" w:hAnsi="Gotham light" w:cs="Times New Roman"/>
                          <w:color w:val="1F3864" w:themeColor="accent1" w:themeShade="80"/>
                          <w:sz w:val="15"/>
                          <w:szCs w:val="15"/>
                        </w:rPr>
                      </w:pPr>
                      <w:r w:rsidRPr="0077525F">
                        <w:rPr>
                          <w:rFonts w:ascii="Gotham light" w:hAnsi="Gotham light" w:cs="Times New Roman"/>
                          <w:color w:val="1F3864" w:themeColor="accent1" w:themeShade="80"/>
                          <w:sz w:val="15"/>
                          <w:szCs w:val="15"/>
                        </w:rPr>
                        <w:t>*Población afiliada régimen subsidiado por SRS, junio 2020.  Seguro Nacional de Salud.</w:t>
                      </w:r>
                    </w:p>
                  </w:txbxContent>
                </v:textbox>
              </v:shape>
            </w:pict>
          </mc:Fallback>
        </mc:AlternateContent>
      </w:r>
      <w:r w:rsidR="0083681D" w:rsidRPr="00935732">
        <w:rPr>
          <w:rFonts w:ascii="Artifex CF Extra Light" w:hAnsi="Artifex CF Extra Light"/>
          <w:noProof/>
          <w:sz w:val="18"/>
          <w:szCs w:val="18"/>
          <w:lang w:eastAsia="en-US"/>
        </w:rPr>
        <mc:AlternateContent>
          <mc:Choice Requires="wps">
            <w:drawing>
              <wp:anchor distT="0" distB="0" distL="114300" distR="114300" simplePos="0" relativeHeight="251672576" behindDoc="0" locked="0" layoutInCell="1" allowOverlap="1" wp14:anchorId="6833F0CD" wp14:editId="2BA9E9E0">
                <wp:simplePos x="0" y="0"/>
                <wp:positionH relativeFrom="column">
                  <wp:posOffset>4371975</wp:posOffset>
                </wp:positionH>
                <wp:positionV relativeFrom="paragraph">
                  <wp:posOffset>1891665</wp:posOffset>
                </wp:positionV>
                <wp:extent cx="333375" cy="276225"/>
                <wp:effectExtent l="0" t="0" r="0" b="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276225"/>
                        </a:xfrm>
                        <a:prstGeom prst="rect">
                          <a:avLst/>
                        </a:prstGeom>
                        <a:noFill/>
                        <a:ln w="6350">
                          <a:noFill/>
                        </a:ln>
                      </wps:spPr>
                      <wps:txbx>
                        <w:txbxContent>
                          <w:p w14:paraId="5F8081B7" w14:textId="77777777" w:rsidR="001B5A31" w:rsidRPr="00E9756A" w:rsidRDefault="001B5A31" w:rsidP="0083681D">
                            <w: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833F0CD" id="Cuadro de texto 15" o:spid="_x0000_s1052" type="#_x0000_t202" style="position:absolute;left:0;text-align:left;margin-left:344.25pt;margin-top:148.95pt;width:26.25pt;height:2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" filled="f" stroked="f" strokeweight=".5pt">
                <v:textbox>
                  <w:txbxContent>
                    <w:p w14:paraId="5F8081B7" w14:textId="77777777" w:rsidR="001B5A31" w:rsidRPr="00E9756A" w:rsidRDefault="001B5A31" w:rsidP="0083681D">
                      <w:r>
                        <w:t>V</w:t>
                      </w:r>
                    </w:p>
                  </w:txbxContent>
                </v:textbox>
              </v:shape>
            </w:pict>
          </mc:Fallback>
        </mc:AlternateContent>
      </w:r>
      <w:r w:rsidR="0083681D" w:rsidRPr="00935732">
        <w:rPr>
          <w:rFonts w:ascii="Artifex CF Extra Light" w:hAnsi="Artifex CF Extra Light"/>
          <w:noProof/>
          <w:sz w:val="18"/>
          <w:szCs w:val="18"/>
          <w:lang w:eastAsia="en-US"/>
        </w:rPr>
        <mc:AlternateContent>
          <mc:Choice Requires="wps">
            <w:drawing>
              <wp:anchor distT="0" distB="0" distL="114300" distR="114300" simplePos="0" relativeHeight="251671552" behindDoc="0" locked="0" layoutInCell="1" allowOverlap="1" wp14:anchorId="307E0474" wp14:editId="6D7D93F4">
                <wp:simplePos x="0" y="0"/>
                <wp:positionH relativeFrom="column">
                  <wp:posOffset>2305050</wp:posOffset>
                </wp:positionH>
                <wp:positionV relativeFrom="paragraph">
                  <wp:posOffset>1320165</wp:posOffset>
                </wp:positionV>
                <wp:extent cx="438150" cy="276225"/>
                <wp:effectExtent l="0" t="0" r="0" b="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276225"/>
                        </a:xfrm>
                        <a:prstGeom prst="rect">
                          <a:avLst/>
                        </a:prstGeom>
                        <a:noFill/>
                        <a:ln w="6350">
                          <a:noFill/>
                        </a:ln>
                      </wps:spPr>
                      <wps:txbx>
                        <w:txbxContent>
                          <w:p w14:paraId="0DB98D08" w14:textId="77777777" w:rsidR="001B5A31" w:rsidRPr="00E9756A" w:rsidRDefault="001B5A31" w:rsidP="0083681D">
                            <w:r>
                              <w:t>VIII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07E0474" id="Cuadro de texto 14" o:spid="_x0000_s1053" type="#_x0000_t202" style="position:absolute;left:0;text-align:left;margin-left:181.5pt;margin-top:103.95pt;width:34.5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" filled="f" stroked="f" strokeweight=".5pt">
                <v:textbox>
                  <w:txbxContent>
                    <w:p w14:paraId="0DB98D08" w14:textId="77777777" w:rsidR="001B5A31" w:rsidRPr="00E9756A" w:rsidRDefault="001B5A31" w:rsidP="0083681D">
                      <w:r>
                        <w:t>VIII</w:t>
                      </w:r>
                    </w:p>
                  </w:txbxContent>
                </v:textbox>
              </v:shape>
            </w:pict>
          </mc:Fallback>
        </mc:AlternateContent>
      </w:r>
      <w:r w:rsidR="0083681D" w:rsidRPr="00935732">
        <w:rPr>
          <w:rFonts w:ascii="Artifex CF Extra Light" w:hAnsi="Artifex CF Extra Light"/>
          <w:noProof/>
          <w:sz w:val="18"/>
          <w:szCs w:val="18"/>
          <w:lang w:eastAsia="en-US"/>
        </w:rPr>
        <mc:AlternateContent>
          <mc:Choice Requires="wps">
            <w:drawing>
              <wp:anchor distT="0" distB="0" distL="114300" distR="114300" simplePos="0" relativeHeight="251670528" behindDoc="0" locked="0" layoutInCell="1" allowOverlap="1" wp14:anchorId="05A1F23A" wp14:editId="30D654D7">
                <wp:simplePos x="0" y="0"/>
                <wp:positionH relativeFrom="column">
                  <wp:posOffset>1000125</wp:posOffset>
                </wp:positionH>
                <wp:positionV relativeFrom="paragraph">
                  <wp:posOffset>2558415</wp:posOffset>
                </wp:positionV>
                <wp:extent cx="333375" cy="276225"/>
                <wp:effectExtent l="0" t="0" r="0" b="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276225"/>
                        </a:xfrm>
                        <a:prstGeom prst="rect">
                          <a:avLst/>
                        </a:prstGeom>
                        <a:noFill/>
                        <a:ln w="6350">
                          <a:noFill/>
                        </a:ln>
                      </wps:spPr>
                      <wps:txbx>
                        <w:txbxContent>
                          <w:p w14:paraId="78D224B7" w14:textId="77777777" w:rsidR="001B5A31" w:rsidRPr="00E9756A" w:rsidRDefault="001B5A31" w:rsidP="0083681D">
                            <w:r>
                              <w:t>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5A1F23A" id="Cuadro de texto 13" o:spid="_x0000_s1054" type="#_x0000_t202" style="position:absolute;left:0;text-align:left;margin-left:78.75pt;margin-top:201.45pt;width:26.25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" filled="f" stroked="f" strokeweight=".5pt">
                <v:textbox>
                  <w:txbxContent>
                    <w:p w14:paraId="78D224B7" w14:textId="77777777" w:rsidR="001B5A31" w:rsidRPr="00E9756A" w:rsidRDefault="001B5A31" w:rsidP="0083681D">
                      <w:r>
                        <w:t>IV</w:t>
                      </w:r>
                    </w:p>
                  </w:txbxContent>
                </v:textbox>
              </v:shape>
            </w:pict>
          </mc:Fallback>
        </mc:AlternateContent>
      </w:r>
      <w:r w:rsidR="0083681D" w:rsidRPr="00935732">
        <w:rPr>
          <w:rFonts w:ascii="Artifex CF Extra Light" w:hAnsi="Artifex CF Extra Light"/>
          <w:noProof/>
          <w:sz w:val="18"/>
          <w:szCs w:val="18"/>
          <w:lang w:eastAsia="en-US"/>
        </w:rPr>
        <mc:AlternateContent>
          <mc:Choice Requires="wps">
            <w:drawing>
              <wp:anchor distT="0" distB="0" distL="114300" distR="114300" simplePos="0" relativeHeight="251669504" behindDoc="0" locked="0" layoutInCell="1" allowOverlap="1" wp14:anchorId="298197AB" wp14:editId="6BA4539C">
                <wp:simplePos x="0" y="0"/>
                <wp:positionH relativeFrom="column">
                  <wp:posOffset>1209675</wp:posOffset>
                </wp:positionH>
                <wp:positionV relativeFrom="paragraph">
                  <wp:posOffset>1491615</wp:posOffset>
                </wp:positionV>
                <wp:extent cx="333375" cy="276225"/>
                <wp:effectExtent l="0" t="0" r="0" b="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276225"/>
                        </a:xfrm>
                        <a:prstGeom prst="rect">
                          <a:avLst/>
                        </a:prstGeom>
                        <a:noFill/>
                        <a:ln w="6350">
                          <a:noFill/>
                        </a:ln>
                      </wps:spPr>
                      <wps:txbx>
                        <w:txbxContent>
                          <w:p w14:paraId="5528DA10" w14:textId="77777777" w:rsidR="001B5A31" w:rsidRPr="00E9756A" w:rsidRDefault="001B5A31" w:rsidP="0083681D">
                            <w:r>
                              <w:t>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98197AB" id="Cuadro de texto 12" o:spid="_x0000_s1055" type="#_x0000_t202" style="position:absolute;left:0;text-align:left;margin-left:95.25pt;margin-top:117.45pt;width:26.25pt;height:2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" filled="f" stroked="f" strokeweight=".5pt">
                <v:textbox>
                  <w:txbxContent>
                    <w:p w14:paraId="5528DA10" w14:textId="77777777" w:rsidR="001B5A31" w:rsidRPr="00E9756A" w:rsidRDefault="001B5A31" w:rsidP="0083681D">
                      <w:r>
                        <w:t>VI</w:t>
                      </w:r>
                    </w:p>
                  </w:txbxContent>
                </v:textbox>
              </v:shape>
            </w:pict>
          </mc:Fallback>
        </mc:AlternateContent>
      </w:r>
      <w:r w:rsidR="0083681D" w:rsidRPr="00935732">
        <w:rPr>
          <w:rFonts w:ascii="Artifex CF Extra Light" w:hAnsi="Artifex CF Extra Light"/>
          <w:noProof/>
          <w:sz w:val="18"/>
          <w:szCs w:val="18"/>
          <w:lang w:eastAsia="en-US"/>
        </w:rPr>
        <mc:AlternateContent>
          <mc:Choice Requires="wps">
            <w:drawing>
              <wp:anchor distT="0" distB="0" distL="114300" distR="114300" simplePos="0" relativeHeight="251668480" behindDoc="0" locked="0" layoutInCell="1" allowOverlap="1" wp14:anchorId="1A28755F" wp14:editId="1D2B6DFE">
                <wp:simplePos x="0" y="0"/>
                <wp:positionH relativeFrom="column">
                  <wp:posOffset>1028700</wp:posOffset>
                </wp:positionH>
                <wp:positionV relativeFrom="paragraph">
                  <wp:posOffset>491490</wp:posOffset>
                </wp:positionV>
                <wp:extent cx="457200" cy="276225"/>
                <wp:effectExtent l="0" t="0" r="0" b="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76225"/>
                        </a:xfrm>
                        <a:prstGeom prst="rect">
                          <a:avLst/>
                        </a:prstGeom>
                        <a:noFill/>
                        <a:ln w="6350">
                          <a:noFill/>
                        </a:ln>
                      </wps:spPr>
                      <wps:txbx>
                        <w:txbxContent>
                          <w:p w14:paraId="617329CB" w14:textId="77777777" w:rsidR="001B5A31" w:rsidRPr="00E9756A" w:rsidRDefault="001B5A31" w:rsidP="0083681D">
                            <w:r>
                              <w:t>VII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A28755F" id="Cuadro de texto 11" o:spid="_x0000_s1056" type="#_x0000_t202" style="position:absolute;left:0;text-align:left;margin-left:81pt;margin-top:38.7pt;width:36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" filled="f" stroked="f" strokeweight=".5pt">
                <v:textbox>
                  <w:txbxContent>
                    <w:p w14:paraId="617329CB" w14:textId="77777777" w:rsidR="001B5A31" w:rsidRPr="00E9756A" w:rsidRDefault="001B5A31" w:rsidP="0083681D">
                      <w:r>
                        <w:t>VII</w:t>
                      </w:r>
                    </w:p>
                  </w:txbxContent>
                </v:textbox>
              </v:shape>
            </w:pict>
          </mc:Fallback>
        </mc:AlternateContent>
      </w:r>
      <w:r w:rsidR="0083681D" w:rsidRPr="00935732">
        <w:rPr>
          <w:rFonts w:ascii="Artifex CF Extra Light" w:hAnsi="Artifex CF Extra Light"/>
          <w:noProof/>
          <w:sz w:val="18"/>
          <w:szCs w:val="18"/>
          <w:lang w:eastAsia="en-US"/>
        </w:rPr>
        <mc:AlternateContent>
          <mc:Choice Requires="wps">
            <w:drawing>
              <wp:anchor distT="0" distB="0" distL="114300" distR="114300" simplePos="0" relativeHeight="251666432" behindDoc="0" locked="0" layoutInCell="1" allowOverlap="1" wp14:anchorId="262770C2" wp14:editId="521D80E4">
                <wp:simplePos x="0" y="0"/>
                <wp:positionH relativeFrom="column">
                  <wp:posOffset>3105150</wp:posOffset>
                </wp:positionH>
                <wp:positionV relativeFrom="paragraph">
                  <wp:posOffset>920115</wp:posOffset>
                </wp:positionV>
                <wp:extent cx="419100" cy="276225"/>
                <wp:effectExtent l="0" t="0" r="0" b="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276225"/>
                        </a:xfrm>
                        <a:prstGeom prst="rect">
                          <a:avLst/>
                        </a:prstGeom>
                        <a:noFill/>
                        <a:ln w="6350">
                          <a:noFill/>
                        </a:ln>
                      </wps:spPr>
                      <wps:txbx>
                        <w:txbxContent>
                          <w:p w14:paraId="0667A70E" w14:textId="77777777" w:rsidR="001B5A31" w:rsidRPr="00E9756A" w:rsidRDefault="001B5A31" w:rsidP="0083681D">
                            <w:r>
                              <w:t>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62770C2" id="Cuadro de texto 9" o:spid="_x0000_s1057" type="#_x0000_t202" style="position:absolute;left:0;text-align:left;margin-left:244.5pt;margin-top:72.45pt;width:33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" filled="f" stroked="f" strokeweight=".5pt">
                <v:textbox>
                  <w:txbxContent>
                    <w:p w14:paraId="0667A70E" w14:textId="77777777" w:rsidR="001B5A31" w:rsidRPr="00E9756A" w:rsidRDefault="001B5A31" w:rsidP="0083681D">
                      <w:r>
                        <w:t>III</w:t>
                      </w:r>
                    </w:p>
                  </w:txbxContent>
                </v:textbox>
              </v:shape>
            </w:pict>
          </mc:Fallback>
        </mc:AlternateContent>
      </w:r>
      <w:r w:rsidR="0083681D" w:rsidRPr="00935732">
        <w:rPr>
          <w:rFonts w:ascii="Artifex CF Extra Light" w:hAnsi="Artifex CF Extra Light"/>
          <w:noProof/>
          <w:sz w:val="18"/>
          <w:szCs w:val="18"/>
          <w:lang w:eastAsia="en-US"/>
        </w:rPr>
        <mc:AlternateContent>
          <mc:Choice Requires="wps">
            <w:drawing>
              <wp:anchor distT="0" distB="0" distL="114300" distR="114300" simplePos="0" relativeHeight="251664384" behindDoc="0" locked="0" layoutInCell="1" allowOverlap="1" wp14:anchorId="50E6906E" wp14:editId="383FB17D">
                <wp:simplePos x="0" y="0"/>
                <wp:positionH relativeFrom="column">
                  <wp:posOffset>1932940</wp:posOffset>
                </wp:positionH>
                <wp:positionV relativeFrom="paragraph">
                  <wp:posOffset>701040</wp:posOffset>
                </wp:positionV>
                <wp:extent cx="333375" cy="276225"/>
                <wp:effectExtent l="0" t="0" r="0" b="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276225"/>
                        </a:xfrm>
                        <a:prstGeom prst="rect">
                          <a:avLst/>
                        </a:prstGeom>
                        <a:noFill/>
                        <a:ln w="6350">
                          <a:noFill/>
                        </a:ln>
                      </wps:spPr>
                      <wps:txbx>
                        <w:txbxContent>
                          <w:p w14:paraId="48ED7BAF" w14:textId="77777777" w:rsidR="001B5A31" w:rsidRPr="00E9756A" w:rsidRDefault="001B5A31" w:rsidP="0083681D">
                            <w: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0E6906E" id="Cuadro de texto 8" o:spid="_x0000_s1058" type="#_x0000_t202" style="position:absolute;left:0;text-align:left;margin-left:152.2pt;margin-top:55.2pt;width:26.25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" filled="f" stroked="f" strokeweight=".5pt">
                <v:textbox>
                  <w:txbxContent>
                    <w:p w14:paraId="48ED7BAF" w14:textId="77777777" w:rsidR="001B5A31" w:rsidRPr="00E9756A" w:rsidRDefault="001B5A31" w:rsidP="0083681D">
                      <w:r>
                        <w:t>II</w:t>
                      </w:r>
                    </w:p>
                  </w:txbxContent>
                </v:textbox>
              </v:shape>
            </w:pict>
          </mc:Fallback>
        </mc:AlternateContent>
      </w:r>
      <w:r w:rsidR="0083681D" w:rsidRPr="00935732">
        <w:rPr>
          <w:rFonts w:ascii="Artifex CF Extra Light" w:hAnsi="Artifex CF Extra Light"/>
          <w:noProof/>
          <w:sz w:val="18"/>
          <w:szCs w:val="18"/>
          <w:lang w:eastAsia="en-US"/>
        </w:rPr>
        <mc:AlternateContent>
          <mc:Choice Requires="wps">
            <w:drawing>
              <wp:anchor distT="0" distB="0" distL="114300" distR="114300" simplePos="0" relativeHeight="251665408" behindDoc="0" locked="0" layoutInCell="1" allowOverlap="1" wp14:anchorId="7E88E6F7" wp14:editId="65119AC6">
                <wp:simplePos x="0" y="0"/>
                <wp:positionH relativeFrom="column">
                  <wp:posOffset>2838450</wp:posOffset>
                </wp:positionH>
                <wp:positionV relativeFrom="paragraph">
                  <wp:posOffset>2282190</wp:posOffset>
                </wp:positionV>
                <wp:extent cx="266700" cy="276225"/>
                <wp:effectExtent l="0" t="0" r="0"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276225"/>
                        </a:xfrm>
                        <a:prstGeom prst="rect">
                          <a:avLst/>
                        </a:prstGeom>
                        <a:noFill/>
                        <a:ln w="6350">
                          <a:noFill/>
                        </a:ln>
                      </wps:spPr>
                      <wps:txbx>
                        <w:txbxContent>
                          <w:p w14:paraId="1E00E9BA" w14:textId="77777777" w:rsidR="001B5A31" w:rsidRPr="00E9756A" w:rsidRDefault="001B5A31" w:rsidP="0083681D">
                            <w: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E88E6F7" id="Cuadro de texto 7" o:spid="_x0000_s1059" type="#_x0000_t202" style="position:absolute;left:0;text-align:left;margin-left:223.5pt;margin-top:179.7pt;width:21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" filled="f" stroked="f" strokeweight=".5pt">
                <v:textbox>
                  <w:txbxContent>
                    <w:p w14:paraId="1E00E9BA" w14:textId="77777777" w:rsidR="001B5A31" w:rsidRPr="00E9756A" w:rsidRDefault="001B5A31" w:rsidP="0083681D">
                      <w:r>
                        <w:t>I</w:t>
                      </w:r>
                    </w:p>
                  </w:txbxContent>
                </v:textbox>
              </v:shape>
            </w:pict>
          </mc:Fallback>
        </mc:AlternateContent>
      </w:r>
      <w:r w:rsidR="0083681D" w:rsidRPr="00935732">
        <w:rPr>
          <w:rFonts w:ascii="Artifex CF Extra Light" w:eastAsia="MS Mincho" w:hAnsi="Artifex CF Extra Light" w:cs="Times New Roman"/>
          <w:b/>
          <w:noProof/>
          <w:color w:val="auto"/>
          <w:sz w:val="18"/>
          <w:szCs w:val="18"/>
          <w:lang w:eastAsia="en-US"/>
        </w:rPr>
        <w:drawing>
          <wp:inline distT="0" distB="0" distL="0" distR="0" wp14:anchorId="6F6B804F" wp14:editId="0A264380">
            <wp:extent cx="5981700" cy="396926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93"/>
                    <a:stretch>
                      <a:fillRect/>
                    </a:stretch>
                  </pic:blipFill>
                  <pic:spPr>
                    <a:xfrm>
                      <a:off x="0" y="0"/>
                      <a:ext cx="5981700" cy="3968750"/>
                    </a:xfrm>
                    <a:prstGeom prst="rect">
                      <a:avLst/>
                    </a:prstGeom>
                    <a:ln>
                      <a:noFill/>
                    </a:ln>
                    <a:effectLst>
                      <a:softEdge rad="112500"/>
                    </a:effectLst>
                  </pic:spPr>
                </pic:pic>
              </a:graphicData>
            </a:graphic>
          </wp:inline>
        </w:drawing>
      </w:r>
    </w:p>
    <w:tbl>
      <w:tblPr>
        <w:tblW w:w="0" w:type="auto"/>
        <w:tblLook w:val="04A0" w:firstRow="1" w:lastRow="0" w:firstColumn="1" w:lastColumn="0" w:noHBand="0" w:noVBand="1"/>
      </w:tblPr>
      <w:tblGrid>
        <w:gridCol w:w="2619"/>
        <w:gridCol w:w="2655"/>
        <w:gridCol w:w="2646"/>
      </w:tblGrid>
      <w:tr w:rsidR="0083681D" w:rsidRPr="002E399C" w14:paraId="46AA3D97" w14:textId="77777777" w:rsidTr="00213C1D">
        <w:tc>
          <w:tcPr>
            <w:tcW w:w="2813" w:type="dxa"/>
            <w:tcBorders>
              <w:bottom w:val="single" w:sz="4" w:space="0" w:color="7F7F7F"/>
              <w:right w:val="nil"/>
            </w:tcBorders>
            <w:shd w:val="clear" w:color="auto" w:fill="FFFFFF"/>
          </w:tcPr>
          <w:p w14:paraId="7890A518" w14:textId="77777777" w:rsidR="0083681D" w:rsidRPr="002E399C" w:rsidRDefault="0083681D" w:rsidP="00641F86">
            <w:pPr>
              <w:pStyle w:val="Default"/>
              <w:spacing w:line="380" w:lineRule="atLeast"/>
              <w:ind w:firstLine="252"/>
              <w:jc w:val="right"/>
              <w:rPr>
                <w:rFonts w:ascii="Artifex CF Extra Light" w:eastAsia="MS Mincho" w:hAnsi="Artifex CF Extra Light" w:cs="Times New Roman"/>
                <w:b/>
                <w:i/>
                <w:iCs/>
                <w:color w:val="1F3864" w:themeColor="accent1" w:themeShade="80"/>
                <w:sz w:val="18"/>
                <w:szCs w:val="18"/>
                <w:lang w:val="es-ES_tradnl" w:eastAsia="en-US"/>
              </w:rPr>
            </w:pPr>
            <w:r w:rsidRPr="002E399C">
              <w:rPr>
                <w:rFonts w:ascii="Artifex CF Extra Light" w:eastAsia="MS Mincho" w:hAnsi="Artifex CF Extra Light" w:cs="Times New Roman"/>
                <w:b/>
                <w:i/>
                <w:iCs/>
                <w:color w:val="1F3864" w:themeColor="accent1" w:themeShade="80"/>
                <w:sz w:val="18"/>
                <w:szCs w:val="18"/>
                <w:lang w:val="es-ES_tradnl" w:eastAsia="en-US"/>
              </w:rPr>
              <w:t>Región de Salud</w:t>
            </w:r>
          </w:p>
        </w:tc>
        <w:tc>
          <w:tcPr>
            <w:tcW w:w="2813" w:type="dxa"/>
            <w:tcBorders>
              <w:bottom w:val="single" w:sz="4" w:space="0" w:color="7F7F7F"/>
            </w:tcBorders>
            <w:shd w:val="clear" w:color="auto" w:fill="FFFFFF"/>
          </w:tcPr>
          <w:p w14:paraId="601A723E" w14:textId="77777777" w:rsidR="0083681D" w:rsidRPr="002E399C" w:rsidRDefault="0083681D" w:rsidP="00641F86">
            <w:pPr>
              <w:pStyle w:val="Default"/>
              <w:spacing w:line="380" w:lineRule="atLeast"/>
              <w:ind w:firstLine="252"/>
              <w:rPr>
                <w:rFonts w:ascii="Artifex CF Extra Light" w:eastAsia="MS Mincho" w:hAnsi="Artifex CF Extra Light" w:cs="Times New Roman"/>
                <w:b/>
                <w:i/>
                <w:iCs/>
                <w:color w:val="1F3864" w:themeColor="accent1" w:themeShade="80"/>
                <w:sz w:val="18"/>
                <w:szCs w:val="18"/>
                <w:lang w:val="es-ES_tradnl" w:eastAsia="en-US"/>
              </w:rPr>
            </w:pPr>
            <w:r w:rsidRPr="002E399C">
              <w:rPr>
                <w:rFonts w:ascii="Artifex CF Extra Light" w:eastAsia="MS Mincho" w:hAnsi="Artifex CF Extra Light" w:cs="Times New Roman"/>
                <w:b/>
                <w:i/>
                <w:iCs/>
                <w:color w:val="1F3864" w:themeColor="accent1" w:themeShade="80"/>
                <w:sz w:val="18"/>
                <w:szCs w:val="18"/>
                <w:lang w:val="es-ES_tradnl" w:eastAsia="en-US"/>
              </w:rPr>
              <w:t>Población*</w:t>
            </w:r>
          </w:p>
        </w:tc>
        <w:tc>
          <w:tcPr>
            <w:tcW w:w="2814" w:type="dxa"/>
            <w:tcBorders>
              <w:bottom w:val="single" w:sz="4" w:space="0" w:color="7F7F7F"/>
            </w:tcBorders>
            <w:shd w:val="clear" w:color="auto" w:fill="FFFFFF"/>
          </w:tcPr>
          <w:p w14:paraId="719D9D58" w14:textId="77777777" w:rsidR="0083681D" w:rsidRPr="002E399C" w:rsidRDefault="0083681D" w:rsidP="00641F86">
            <w:pPr>
              <w:pStyle w:val="Default"/>
              <w:spacing w:line="380" w:lineRule="atLeast"/>
              <w:ind w:firstLine="252"/>
              <w:rPr>
                <w:rFonts w:ascii="Artifex CF Extra Light" w:eastAsia="MS Mincho" w:hAnsi="Artifex CF Extra Light" w:cs="Times New Roman"/>
                <w:b/>
                <w:i/>
                <w:iCs/>
                <w:color w:val="1F3864" w:themeColor="accent1" w:themeShade="80"/>
                <w:sz w:val="18"/>
                <w:szCs w:val="18"/>
                <w:lang w:val="es-ES_tradnl" w:eastAsia="en-US"/>
              </w:rPr>
            </w:pPr>
            <w:r w:rsidRPr="002E399C">
              <w:rPr>
                <w:rFonts w:ascii="Artifex CF Extra Light" w:eastAsia="MS Mincho" w:hAnsi="Artifex CF Extra Light" w:cs="Times New Roman"/>
                <w:b/>
                <w:i/>
                <w:iCs/>
                <w:color w:val="1F3864" w:themeColor="accent1" w:themeShade="80"/>
                <w:sz w:val="18"/>
                <w:szCs w:val="18"/>
                <w:lang w:val="es-ES_tradnl" w:eastAsia="en-US"/>
              </w:rPr>
              <w:t>Población afiliada**</w:t>
            </w:r>
          </w:p>
        </w:tc>
      </w:tr>
      <w:tr w:rsidR="0083681D" w:rsidRPr="002E399C" w14:paraId="3777F2DF" w14:textId="77777777" w:rsidTr="00213C1D">
        <w:tc>
          <w:tcPr>
            <w:tcW w:w="2813" w:type="dxa"/>
            <w:tcBorders>
              <w:right w:val="single" w:sz="4" w:space="0" w:color="7F7F7F"/>
            </w:tcBorders>
            <w:shd w:val="clear" w:color="auto" w:fill="FFFFFF"/>
          </w:tcPr>
          <w:p w14:paraId="0C09B72E" w14:textId="77777777" w:rsidR="0083681D" w:rsidRPr="002E399C" w:rsidRDefault="0083681D" w:rsidP="00641F86">
            <w:pPr>
              <w:pStyle w:val="Default"/>
              <w:spacing w:line="380" w:lineRule="atLeast"/>
              <w:ind w:firstLine="252"/>
              <w:jc w:val="right"/>
              <w:rPr>
                <w:rFonts w:ascii="Artifex CF Extra Light" w:eastAsia="MS Mincho" w:hAnsi="Artifex CF Extra Light" w:cs="Times New Roman"/>
                <w:b/>
                <w:i/>
                <w:iCs/>
                <w:color w:val="1F3864" w:themeColor="accent1" w:themeShade="80"/>
                <w:sz w:val="18"/>
                <w:szCs w:val="18"/>
                <w:lang w:val="es-ES_tradnl" w:eastAsia="en-US"/>
              </w:rPr>
            </w:pPr>
            <w:r w:rsidRPr="002E399C">
              <w:rPr>
                <w:rFonts w:ascii="Artifex CF Extra Light" w:eastAsia="MS Mincho" w:hAnsi="Artifex CF Extra Light" w:cs="Times New Roman"/>
                <w:b/>
                <w:i/>
                <w:iCs/>
                <w:color w:val="1F3864" w:themeColor="accent1" w:themeShade="80"/>
                <w:sz w:val="18"/>
                <w:szCs w:val="18"/>
                <w:lang w:val="es-ES_tradnl" w:eastAsia="en-US"/>
              </w:rPr>
              <w:t>0</w:t>
            </w:r>
          </w:p>
        </w:tc>
        <w:tc>
          <w:tcPr>
            <w:tcW w:w="2813" w:type="dxa"/>
            <w:shd w:val="clear" w:color="auto" w:fill="F2F2F2"/>
          </w:tcPr>
          <w:p w14:paraId="6BC513B5" w14:textId="293A5EA3" w:rsidR="0083681D" w:rsidRPr="002E399C" w:rsidRDefault="00B52F7B" w:rsidP="00641F86">
            <w:pPr>
              <w:pStyle w:val="Default"/>
              <w:spacing w:line="380" w:lineRule="atLeast"/>
              <w:ind w:firstLine="252"/>
              <w:rPr>
                <w:rFonts w:ascii="Artifex CF Extra Light" w:eastAsia="MS Mincho" w:hAnsi="Artifex CF Extra Light" w:cs="Times New Roman"/>
                <w:color w:val="1F3864" w:themeColor="accent1" w:themeShade="80"/>
                <w:sz w:val="18"/>
                <w:szCs w:val="18"/>
                <w:lang w:val="es-ES_tradnl" w:eastAsia="en-US"/>
              </w:rPr>
            </w:pPr>
            <w:r w:rsidRPr="002E399C">
              <w:rPr>
                <w:rFonts w:ascii="Artifex CF Extra Light" w:eastAsia="MS Mincho" w:hAnsi="Artifex CF Extra Light" w:cs="Times New Roman"/>
                <w:color w:val="1F3864" w:themeColor="accent1" w:themeShade="80"/>
                <w:sz w:val="18"/>
                <w:szCs w:val="18"/>
                <w:lang w:val="es-ES_tradnl" w:eastAsia="en-US"/>
              </w:rPr>
              <w:t>4,196,353</w:t>
            </w:r>
          </w:p>
        </w:tc>
        <w:tc>
          <w:tcPr>
            <w:tcW w:w="2814" w:type="dxa"/>
            <w:shd w:val="clear" w:color="auto" w:fill="F2F2F2"/>
          </w:tcPr>
          <w:p w14:paraId="02920935" w14:textId="44227616" w:rsidR="0083681D" w:rsidRPr="002E399C" w:rsidRDefault="00453CFD" w:rsidP="00641F86">
            <w:pPr>
              <w:pStyle w:val="Default"/>
              <w:spacing w:line="380" w:lineRule="atLeast"/>
              <w:ind w:firstLine="252"/>
              <w:rPr>
                <w:rFonts w:ascii="Artifex CF Extra Light" w:eastAsia="MS Mincho" w:hAnsi="Artifex CF Extra Light" w:cs="Times New Roman"/>
                <w:color w:val="1F3864" w:themeColor="accent1" w:themeShade="80"/>
                <w:sz w:val="18"/>
                <w:szCs w:val="18"/>
                <w:lang w:val="es-ES_tradnl" w:eastAsia="en-US"/>
              </w:rPr>
            </w:pPr>
            <w:r w:rsidRPr="002E399C">
              <w:rPr>
                <w:rFonts w:ascii="Artifex CF Extra Light" w:eastAsia="MS Mincho" w:hAnsi="Artifex CF Extra Light" w:cs="Times New Roman"/>
                <w:color w:val="1F3864" w:themeColor="accent1" w:themeShade="80"/>
                <w:sz w:val="18"/>
                <w:szCs w:val="18"/>
                <w:lang w:val="es-ES_tradnl" w:eastAsia="en-US"/>
              </w:rPr>
              <w:t>2,128,193</w:t>
            </w:r>
          </w:p>
        </w:tc>
      </w:tr>
      <w:tr w:rsidR="0083681D" w:rsidRPr="002E399C" w14:paraId="2C3BFCD2" w14:textId="77777777" w:rsidTr="00213C1D">
        <w:tc>
          <w:tcPr>
            <w:tcW w:w="2813" w:type="dxa"/>
            <w:tcBorders>
              <w:right w:val="single" w:sz="4" w:space="0" w:color="7F7F7F"/>
            </w:tcBorders>
            <w:shd w:val="clear" w:color="auto" w:fill="FFFFFF"/>
          </w:tcPr>
          <w:p w14:paraId="0FAD2CD5" w14:textId="77777777" w:rsidR="0083681D" w:rsidRPr="002E399C" w:rsidRDefault="0083681D" w:rsidP="00641F86">
            <w:pPr>
              <w:pStyle w:val="Default"/>
              <w:spacing w:line="380" w:lineRule="atLeast"/>
              <w:ind w:firstLine="252"/>
              <w:jc w:val="right"/>
              <w:rPr>
                <w:rFonts w:ascii="Artifex CF Extra Light" w:eastAsia="MS Mincho" w:hAnsi="Artifex CF Extra Light" w:cs="Times New Roman"/>
                <w:b/>
                <w:i/>
                <w:iCs/>
                <w:color w:val="1F3864" w:themeColor="accent1" w:themeShade="80"/>
                <w:sz w:val="18"/>
                <w:szCs w:val="18"/>
                <w:lang w:val="es-ES_tradnl" w:eastAsia="en-US"/>
              </w:rPr>
            </w:pPr>
            <w:r w:rsidRPr="002E399C">
              <w:rPr>
                <w:rFonts w:ascii="Artifex CF Extra Light" w:eastAsia="MS Mincho" w:hAnsi="Artifex CF Extra Light" w:cs="Times New Roman"/>
                <w:b/>
                <w:i/>
                <w:iCs/>
                <w:color w:val="1F3864" w:themeColor="accent1" w:themeShade="80"/>
                <w:sz w:val="18"/>
                <w:szCs w:val="18"/>
                <w:lang w:val="es-ES_tradnl" w:eastAsia="en-US"/>
              </w:rPr>
              <w:t>I</w:t>
            </w:r>
          </w:p>
        </w:tc>
        <w:tc>
          <w:tcPr>
            <w:tcW w:w="2813" w:type="dxa"/>
            <w:shd w:val="clear" w:color="auto" w:fill="auto"/>
          </w:tcPr>
          <w:p w14:paraId="019DAD5E" w14:textId="665043FB" w:rsidR="0083681D" w:rsidRPr="002E399C" w:rsidRDefault="00B52F7B" w:rsidP="00641F86">
            <w:pPr>
              <w:pStyle w:val="Default"/>
              <w:spacing w:line="380" w:lineRule="atLeast"/>
              <w:ind w:firstLine="252"/>
              <w:rPr>
                <w:rFonts w:ascii="Artifex CF Extra Light" w:eastAsia="MS Mincho" w:hAnsi="Artifex CF Extra Light" w:cs="Times New Roman"/>
                <w:color w:val="1F3864" w:themeColor="accent1" w:themeShade="80"/>
                <w:sz w:val="18"/>
                <w:szCs w:val="18"/>
                <w:lang w:val="es-ES_tradnl" w:eastAsia="en-US"/>
              </w:rPr>
            </w:pPr>
            <w:r w:rsidRPr="002E399C">
              <w:rPr>
                <w:rFonts w:ascii="Artifex CF Extra Light" w:eastAsia="MS Mincho" w:hAnsi="Artifex CF Extra Light" w:cs="Times New Roman"/>
                <w:color w:val="1F3864" w:themeColor="accent1" w:themeShade="80"/>
                <w:sz w:val="18"/>
                <w:szCs w:val="18"/>
                <w:lang w:val="es-ES_tradnl" w:eastAsia="en-US"/>
              </w:rPr>
              <w:t>895,927</w:t>
            </w:r>
          </w:p>
        </w:tc>
        <w:tc>
          <w:tcPr>
            <w:tcW w:w="2814" w:type="dxa"/>
            <w:shd w:val="clear" w:color="auto" w:fill="auto"/>
          </w:tcPr>
          <w:p w14:paraId="1910954A" w14:textId="399116C3" w:rsidR="0083681D" w:rsidRPr="002E399C" w:rsidRDefault="00250AF1" w:rsidP="00641F86">
            <w:pPr>
              <w:pStyle w:val="Default"/>
              <w:spacing w:line="380" w:lineRule="atLeast"/>
              <w:ind w:firstLine="252"/>
              <w:rPr>
                <w:rFonts w:ascii="Artifex CF Extra Light" w:eastAsia="MS Mincho" w:hAnsi="Artifex CF Extra Light" w:cs="Times New Roman"/>
                <w:color w:val="1F3864" w:themeColor="accent1" w:themeShade="80"/>
                <w:sz w:val="18"/>
                <w:szCs w:val="18"/>
                <w:lang w:val="es-ES_tradnl" w:eastAsia="en-US"/>
              </w:rPr>
            </w:pPr>
            <w:r w:rsidRPr="002E399C">
              <w:rPr>
                <w:rFonts w:ascii="Artifex CF Extra Light" w:eastAsia="MS Mincho" w:hAnsi="Artifex CF Extra Light" w:cs="Times New Roman"/>
                <w:color w:val="1F3864" w:themeColor="accent1" w:themeShade="80"/>
                <w:sz w:val="18"/>
                <w:szCs w:val="18"/>
                <w:lang w:val="es-ES_tradnl" w:eastAsia="en-US"/>
              </w:rPr>
              <w:t>372,674</w:t>
            </w:r>
          </w:p>
        </w:tc>
      </w:tr>
      <w:tr w:rsidR="0083681D" w:rsidRPr="002E399C" w14:paraId="551794E8" w14:textId="77777777" w:rsidTr="00213C1D">
        <w:tc>
          <w:tcPr>
            <w:tcW w:w="2813" w:type="dxa"/>
            <w:tcBorders>
              <w:right w:val="single" w:sz="4" w:space="0" w:color="7F7F7F"/>
            </w:tcBorders>
            <w:shd w:val="clear" w:color="auto" w:fill="FFFFFF"/>
          </w:tcPr>
          <w:p w14:paraId="145EC777" w14:textId="77777777" w:rsidR="0083681D" w:rsidRPr="002E399C" w:rsidRDefault="0083681D" w:rsidP="00641F86">
            <w:pPr>
              <w:pStyle w:val="Default"/>
              <w:spacing w:line="380" w:lineRule="atLeast"/>
              <w:ind w:firstLine="252"/>
              <w:jc w:val="right"/>
              <w:rPr>
                <w:rFonts w:ascii="Artifex CF Extra Light" w:eastAsia="MS Mincho" w:hAnsi="Artifex CF Extra Light" w:cs="Times New Roman"/>
                <w:b/>
                <w:i/>
                <w:iCs/>
                <w:color w:val="1F3864" w:themeColor="accent1" w:themeShade="80"/>
                <w:sz w:val="18"/>
                <w:szCs w:val="18"/>
                <w:lang w:val="es-ES_tradnl" w:eastAsia="en-US"/>
              </w:rPr>
            </w:pPr>
            <w:r w:rsidRPr="002E399C">
              <w:rPr>
                <w:rFonts w:ascii="Artifex CF Extra Light" w:eastAsia="MS Mincho" w:hAnsi="Artifex CF Extra Light" w:cs="Times New Roman"/>
                <w:b/>
                <w:i/>
                <w:iCs/>
                <w:color w:val="1F3864" w:themeColor="accent1" w:themeShade="80"/>
                <w:sz w:val="18"/>
                <w:szCs w:val="18"/>
                <w:lang w:val="es-ES_tradnl" w:eastAsia="en-US"/>
              </w:rPr>
              <w:t>II</w:t>
            </w:r>
          </w:p>
        </w:tc>
        <w:tc>
          <w:tcPr>
            <w:tcW w:w="2813" w:type="dxa"/>
            <w:shd w:val="clear" w:color="auto" w:fill="F2F2F2"/>
          </w:tcPr>
          <w:p w14:paraId="1316E0C9" w14:textId="16E33493" w:rsidR="0083681D" w:rsidRPr="002E399C" w:rsidRDefault="00B52F7B" w:rsidP="00641F86">
            <w:pPr>
              <w:pStyle w:val="Default"/>
              <w:spacing w:line="380" w:lineRule="atLeast"/>
              <w:ind w:firstLine="252"/>
              <w:rPr>
                <w:rFonts w:ascii="Artifex CF Extra Light" w:eastAsia="MS Mincho" w:hAnsi="Artifex CF Extra Light" w:cs="Times New Roman"/>
                <w:color w:val="1F3864" w:themeColor="accent1" w:themeShade="80"/>
                <w:sz w:val="18"/>
                <w:szCs w:val="18"/>
                <w:lang w:val="es-ES_tradnl" w:eastAsia="en-US"/>
              </w:rPr>
            </w:pPr>
            <w:r w:rsidRPr="002E399C">
              <w:rPr>
                <w:rFonts w:ascii="Artifex CF Extra Light" w:eastAsia="MS Mincho" w:hAnsi="Artifex CF Extra Light" w:cs="Times New Roman"/>
                <w:color w:val="1F3864" w:themeColor="accent1" w:themeShade="80"/>
                <w:sz w:val="18"/>
                <w:szCs w:val="18"/>
                <w:lang w:val="es-ES_tradnl" w:eastAsia="en-US"/>
              </w:rPr>
              <w:t>1,626,456</w:t>
            </w:r>
          </w:p>
        </w:tc>
        <w:tc>
          <w:tcPr>
            <w:tcW w:w="2814" w:type="dxa"/>
            <w:shd w:val="clear" w:color="auto" w:fill="F2F2F2"/>
          </w:tcPr>
          <w:p w14:paraId="6FBA31DB" w14:textId="073476DE" w:rsidR="0083681D" w:rsidRPr="002E399C" w:rsidRDefault="00250AF1" w:rsidP="00641F86">
            <w:pPr>
              <w:pStyle w:val="Default"/>
              <w:spacing w:line="380" w:lineRule="atLeast"/>
              <w:ind w:firstLine="252"/>
              <w:rPr>
                <w:rFonts w:ascii="Artifex CF Extra Light" w:eastAsia="MS Mincho" w:hAnsi="Artifex CF Extra Light" w:cs="Times New Roman"/>
                <w:color w:val="1F3864" w:themeColor="accent1" w:themeShade="80"/>
                <w:sz w:val="18"/>
                <w:szCs w:val="18"/>
                <w:lang w:val="es-ES_tradnl" w:eastAsia="en-US"/>
              </w:rPr>
            </w:pPr>
            <w:r w:rsidRPr="002E399C">
              <w:rPr>
                <w:rFonts w:ascii="Artifex CF Extra Light" w:eastAsia="MS Mincho" w:hAnsi="Artifex CF Extra Light" w:cs="Times New Roman"/>
                <w:color w:val="1F3864" w:themeColor="accent1" w:themeShade="80"/>
                <w:sz w:val="18"/>
                <w:szCs w:val="18"/>
                <w:lang w:val="es-ES_tradnl" w:eastAsia="en-US"/>
              </w:rPr>
              <w:t>475,007</w:t>
            </w:r>
          </w:p>
        </w:tc>
      </w:tr>
      <w:tr w:rsidR="0083681D" w:rsidRPr="002E399C" w14:paraId="7564E7F9" w14:textId="77777777" w:rsidTr="00213C1D">
        <w:tc>
          <w:tcPr>
            <w:tcW w:w="2813" w:type="dxa"/>
            <w:tcBorders>
              <w:right w:val="single" w:sz="4" w:space="0" w:color="7F7F7F"/>
            </w:tcBorders>
            <w:shd w:val="clear" w:color="auto" w:fill="FFFFFF"/>
          </w:tcPr>
          <w:p w14:paraId="04B8718F" w14:textId="77777777" w:rsidR="0083681D" w:rsidRPr="002E399C" w:rsidRDefault="0083681D" w:rsidP="00641F86">
            <w:pPr>
              <w:pStyle w:val="Default"/>
              <w:spacing w:line="380" w:lineRule="atLeast"/>
              <w:ind w:firstLine="252"/>
              <w:jc w:val="right"/>
              <w:rPr>
                <w:rFonts w:ascii="Artifex CF Extra Light" w:eastAsia="MS Mincho" w:hAnsi="Artifex CF Extra Light" w:cs="Times New Roman"/>
                <w:b/>
                <w:i/>
                <w:iCs/>
                <w:color w:val="1F3864" w:themeColor="accent1" w:themeShade="80"/>
                <w:sz w:val="18"/>
                <w:szCs w:val="18"/>
                <w:lang w:val="es-ES_tradnl" w:eastAsia="en-US"/>
              </w:rPr>
            </w:pPr>
            <w:r w:rsidRPr="002E399C">
              <w:rPr>
                <w:rFonts w:ascii="Artifex CF Extra Light" w:eastAsia="MS Mincho" w:hAnsi="Artifex CF Extra Light" w:cs="Times New Roman"/>
                <w:b/>
                <w:i/>
                <w:iCs/>
                <w:color w:val="1F3864" w:themeColor="accent1" w:themeShade="80"/>
                <w:sz w:val="18"/>
                <w:szCs w:val="18"/>
                <w:lang w:val="es-ES_tradnl" w:eastAsia="en-US"/>
              </w:rPr>
              <w:t>III</w:t>
            </w:r>
          </w:p>
        </w:tc>
        <w:tc>
          <w:tcPr>
            <w:tcW w:w="2813" w:type="dxa"/>
            <w:shd w:val="clear" w:color="auto" w:fill="auto"/>
          </w:tcPr>
          <w:p w14:paraId="32E9364B" w14:textId="703BDC1E" w:rsidR="0083681D" w:rsidRPr="002E399C" w:rsidRDefault="00B52F7B" w:rsidP="00641F86">
            <w:pPr>
              <w:pStyle w:val="Default"/>
              <w:spacing w:line="380" w:lineRule="atLeast"/>
              <w:ind w:firstLine="252"/>
              <w:rPr>
                <w:rFonts w:ascii="Artifex CF Extra Light" w:eastAsia="MS Mincho" w:hAnsi="Artifex CF Extra Light" w:cs="Times New Roman"/>
                <w:color w:val="1F3864" w:themeColor="accent1" w:themeShade="80"/>
                <w:sz w:val="18"/>
                <w:szCs w:val="18"/>
                <w:lang w:val="es-ES_tradnl" w:eastAsia="en-US"/>
              </w:rPr>
            </w:pPr>
            <w:r w:rsidRPr="002E399C">
              <w:rPr>
                <w:rFonts w:ascii="Artifex CF Extra Light" w:eastAsia="MS Mincho" w:hAnsi="Artifex CF Extra Light" w:cs="Times New Roman"/>
                <w:color w:val="1F3864" w:themeColor="accent1" w:themeShade="80"/>
                <w:sz w:val="18"/>
                <w:szCs w:val="18"/>
                <w:lang w:val="es-ES_tradnl" w:eastAsia="en-US"/>
              </w:rPr>
              <w:t>645,618</w:t>
            </w:r>
          </w:p>
        </w:tc>
        <w:tc>
          <w:tcPr>
            <w:tcW w:w="2814" w:type="dxa"/>
            <w:shd w:val="clear" w:color="auto" w:fill="auto"/>
          </w:tcPr>
          <w:p w14:paraId="37D4AFB1" w14:textId="0345BECB" w:rsidR="0083681D" w:rsidRPr="002E399C" w:rsidRDefault="00250AF1" w:rsidP="00641F86">
            <w:pPr>
              <w:pStyle w:val="Default"/>
              <w:spacing w:line="380" w:lineRule="atLeast"/>
              <w:ind w:firstLine="252"/>
              <w:rPr>
                <w:rFonts w:ascii="Artifex CF Extra Light" w:eastAsia="MS Mincho" w:hAnsi="Artifex CF Extra Light" w:cs="Times New Roman"/>
                <w:color w:val="1F3864" w:themeColor="accent1" w:themeShade="80"/>
                <w:sz w:val="18"/>
                <w:szCs w:val="18"/>
                <w:lang w:val="es-ES_tradnl" w:eastAsia="en-US"/>
              </w:rPr>
            </w:pPr>
            <w:r w:rsidRPr="002E399C">
              <w:rPr>
                <w:rFonts w:ascii="Artifex CF Extra Light" w:eastAsia="MS Mincho" w:hAnsi="Artifex CF Extra Light" w:cs="Times New Roman"/>
                <w:color w:val="1F3864" w:themeColor="accent1" w:themeShade="80"/>
                <w:sz w:val="18"/>
                <w:szCs w:val="18"/>
                <w:lang w:val="es-ES_tradnl" w:eastAsia="en-US"/>
              </w:rPr>
              <w:t>284,310</w:t>
            </w:r>
          </w:p>
        </w:tc>
      </w:tr>
      <w:tr w:rsidR="0083681D" w:rsidRPr="002E399C" w14:paraId="7EBB5AFF" w14:textId="77777777" w:rsidTr="00213C1D">
        <w:tc>
          <w:tcPr>
            <w:tcW w:w="2813" w:type="dxa"/>
            <w:tcBorders>
              <w:right w:val="single" w:sz="4" w:space="0" w:color="7F7F7F"/>
            </w:tcBorders>
            <w:shd w:val="clear" w:color="auto" w:fill="FFFFFF"/>
          </w:tcPr>
          <w:p w14:paraId="3B243105" w14:textId="77777777" w:rsidR="0083681D" w:rsidRPr="002E399C" w:rsidRDefault="0083681D" w:rsidP="00641F86">
            <w:pPr>
              <w:pStyle w:val="Default"/>
              <w:spacing w:line="380" w:lineRule="atLeast"/>
              <w:ind w:firstLine="252"/>
              <w:jc w:val="right"/>
              <w:rPr>
                <w:rFonts w:ascii="Artifex CF Extra Light" w:eastAsia="MS Mincho" w:hAnsi="Artifex CF Extra Light" w:cs="Times New Roman"/>
                <w:b/>
                <w:i/>
                <w:iCs/>
                <w:color w:val="1F3864" w:themeColor="accent1" w:themeShade="80"/>
                <w:sz w:val="18"/>
                <w:szCs w:val="18"/>
                <w:lang w:val="es-ES_tradnl" w:eastAsia="en-US"/>
              </w:rPr>
            </w:pPr>
            <w:r w:rsidRPr="002E399C">
              <w:rPr>
                <w:rFonts w:ascii="Artifex CF Extra Light" w:eastAsia="MS Mincho" w:hAnsi="Artifex CF Extra Light" w:cs="Times New Roman"/>
                <w:b/>
                <w:i/>
                <w:iCs/>
                <w:color w:val="1F3864" w:themeColor="accent1" w:themeShade="80"/>
                <w:sz w:val="18"/>
                <w:szCs w:val="18"/>
                <w:lang w:val="es-ES_tradnl" w:eastAsia="en-US"/>
              </w:rPr>
              <w:t>IV</w:t>
            </w:r>
          </w:p>
        </w:tc>
        <w:tc>
          <w:tcPr>
            <w:tcW w:w="2813" w:type="dxa"/>
            <w:shd w:val="clear" w:color="auto" w:fill="F2F2F2"/>
          </w:tcPr>
          <w:p w14:paraId="76796681" w14:textId="3CF8C3D1" w:rsidR="0083681D" w:rsidRPr="002E399C" w:rsidRDefault="00B52F7B" w:rsidP="00641F86">
            <w:pPr>
              <w:pStyle w:val="Default"/>
              <w:spacing w:line="380" w:lineRule="atLeast"/>
              <w:ind w:firstLine="252"/>
              <w:rPr>
                <w:rFonts w:ascii="Artifex CF Extra Light" w:eastAsia="MS Mincho" w:hAnsi="Artifex CF Extra Light" w:cs="Times New Roman"/>
                <w:color w:val="1F3864" w:themeColor="accent1" w:themeShade="80"/>
                <w:sz w:val="18"/>
                <w:szCs w:val="18"/>
                <w:lang w:val="es-ES_tradnl" w:eastAsia="en-US"/>
              </w:rPr>
            </w:pPr>
            <w:r w:rsidRPr="002E399C">
              <w:rPr>
                <w:rFonts w:ascii="Artifex CF Extra Light" w:eastAsia="MS Mincho" w:hAnsi="Artifex CF Extra Light" w:cs="Times New Roman"/>
                <w:color w:val="1F3864" w:themeColor="accent1" w:themeShade="80"/>
                <w:sz w:val="18"/>
                <w:szCs w:val="18"/>
                <w:lang w:val="es-ES_tradnl" w:eastAsia="en-US"/>
              </w:rPr>
              <w:t>384,637</w:t>
            </w:r>
          </w:p>
        </w:tc>
        <w:tc>
          <w:tcPr>
            <w:tcW w:w="2814" w:type="dxa"/>
            <w:shd w:val="clear" w:color="auto" w:fill="F2F2F2"/>
          </w:tcPr>
          <w:p w14:paraId="2A5E4CF7" w14:textId="784BAF71" w:rsidR="0083681D" w:rsidRPr="002E399C" w:rsidRDefault="00250AF1" w:rsidP="00641F86">
            <w:pPr>
              <w:pStyle w:val="Default"/>
              <w:spacing w:line="380" w:lineRule="atLeast"/>
              <w:ind w:firstLine="252"/>
              <w:rPr>
                <w:rFonts w:ascii="Artifex CF Extra Light" w:eastAsia="MS Mincho" w:hAnsi="Artifex CF Extra Light" w:cs="Times New Roman"/>
                <w:color w:val="1F3864" w:themeColor="accent1" w:themeShade="80"/>
                <w:sz w:val="18"/>
                <w:szCs w:val="18"/>
                <w:lang w:val="es-ES_tradnl" w:eastAsia="en-US"/>
              </w:rPr>
            </w:pPr>
            <w:r w:rsidRPr="002E399C">
              <w:rPr>
                <w:rFonts w:ascii="Artifex CF Extra Light" w:eastAsia="MS Mincho" w:hAnsi="Artifex CF Extra Light" w:cs="Times New Roman"/>
                <w:color w:val="1F3864" w:themeColor="accent1" w:themeShade="80"/>
                <w:sz w:val="18"/>
                <w:szCs w:val="18"/>
                <w:lang w:val="es-ES_tradnl" w:eastAsia="en-US"/>
              </w:rPr>
              <w:t>249,057</w:t>
            </w:r>
          </w:p>
        </w:tc>
      </w:tr>
      <w:tr w:rsidR="0083681D" w:rsidRPr="002E399C" w14:paraId="7CC4C1FE" w14:textId="77777777" w:rsidTr="00213C1D">
        <w:tc>
          <w:tcPr>
            <w:tcW w:w="2813" w:type="dxa"/>
            <w:tcBorders>
              <w:right w:val="single" w:sz="4" w:space="0" w:color="7F7F7F"/>
            </w:tcBorders>
            <w:shd w:val="clear" w:color="auto" w:fill="FFFFFF"/>
          </w:tcPr>
          <w:p w14:paraId="749EDC79" w14:textId="77777777" w:rsidR="0083681D" w:rsidRPr="002E399C" w:rsidRDefault="0083681D" w:rsidP="00641F86">
            <w:pPr>
              <w:pStyle w:val="Default"/>
              <w:spacing w:line="380" w:lineRule="atLeast"/>
              <w:ind w:firstLine="252"/>
              <w:jc w:val="right"/>
              <w:rPr>
                <w:rFonts w:ascii="Artifex CF Extra Light" w:eastAsia="MS Mincho" w:hAnsi="Artifex CF Extra Light" w:cs="Times New Roman"/>
                <w:b/>
                <w:i/>
                <w:iCs/>
                <w:color w:val="1F3864" w:themeColor="accent1" w:themeShade="80"/>
                <w:sz w:val="18"/>
                <w:szCs w:val="18"/>
                <w:lang w:val="es-ES_tradnl" w:eastAsia="en-US"/>
              </w:rPr>
            </w:pPr>
            <w:r w:rsidRPr="002E399C">
              <w:rPr>
                <w:rFonts w:ascii="Artifex CF Extra Light" w:eastAsia="MS Mincho" w:hAnsi="Artifex CF Extra Light" w:cs="Times New Roman"/>
                <w:b/>
                <w:i/>
                <w:iCs/>
                <w:color w:val="1F3864" w:themeColor="accent1" w:themeShade="80"/>
                <w:sz w:val="18"/>
                <w:szCs w:val="18"/>
                <w:lang w:val="es-ES_tradnl" w:eastAsia="en-US"/>
              </w:rPr>
              <w:t>V</w:t>
            </w:r>
          </w:p>
        </w:tc>
        <w:tc>
          <w:tcPr>
            <w:tcW w:w="2813" w:type="dxa"/>
            <w:shd w:val="clear" w:color="auto" w:fill="auto"/>
          </w:tcPr>
          <w:p w14:paraId="0D7D0745" w14:textId="3B892859" w:rsidR="0083681D" w:rsidRPr="002E399C" w:rsidRDefault="00B52F7B" w:rsidP="00641F86">
            <w:pPr>
              <w:pStyle w:val="Default"/>
              <w:spacing w:line="380" w:lineRule="atLeast"/>
              <w:ind w:firstLine="252"/>
              <w:rPr>
                <w:rFonts w:ascii="Artifex CF Extra Light" w:eastAsia="MS Mincho" w:hAnsi="Artifex CF Extra Light" w:cs="Times New Roman"/>
                <w:color w:val="1F3864" w:themeColor="accent1" w:themeShade="80"/>
                <w:sz w:val="18"/>
                <w:szCs w:val="18"/>
                <w:lang w:val="es-ES_tradnl" w:eastAsia="en-US"/>
              </w:rPr>
            </w:pPr>
            <w:r w:rsidRPr="002E399C">
              <w:rPr>
                <w:rFonts w:ascii="Artifex CF Extra Light" w:eastAsia="MS Mincho" w:hAnsi="Artifex CF Extra Light" w:cs="Times New Roman"/>
                <w:color w:val="1F3864" w:themeColor="accent1" w:themeShade="80"/>
                <w:sz w:val="18"/>
                <w:szCs w:val="18"/>
                <w:lang w:val="es-ES_tradnl" w:eastAsia="en-US"/>
              </w:rPr>
              <w:t>1,121,566</w:t>
            </w:r>
          </w:p>
        </w:tc>
        <w:tc>
          <w:tcPr>
            <w:tcW w:w="2814" w:type="dxa"/>
            <w:shd w:val="clear" w:color="auto" w:fill="auto"/>
          </w:tcPr>
          <w:p w14:paraId="108C988B" w14:textId="2C490FFF" w:rsidR="0083681D" w:rsidRPr="002E399C" w:rsidRDefault="003E3839" w:rsidP="00641F86">
            <w:pPr>
              <w:pStyle w:val="Default"/>
              <w:spacing w:line="380" w:lineRule="atLeast"/>
              <w:ind w:firstLine="252"/>
              <w:rPr>
                <w:rFonts w:ascii="Artifex CF Extra Light" w:eastAsia="MS Mincho" w:hAnsi="Artifex CF Extra Light" w:cs="Times New Roman"/>
                <w:color w:val="1F3864" w:themeColor="accent1" w:themeShade="80"/>
                <w:sz w:val="18"/>
                <w:szCs w:val="18"/>
                <w:lang w:val="es-ES_tradnl" w:eastAsia="en-US"/>
              </w:rPr>
            </w:pPr>
            <w:r w:rsidRPr="002E399C">
              <w:rPr>
                <w:rFonts w:ascii="Artifex CF Extra Light" w:eastAsia="MS Mincho" w:hAnsi="Artifex CF Extra Light" w:cs="Times New Roman"/>
                <w:color w:val="1F3864" w:themeColor="accent1" w:themeShade="80"/>
                <w:sz w:val="18"/>
                <w:szCs w:val="18"/>
                <w:lang w:val="es-ES_tradnl" w:eastAsia="en-US"/>
              </w:rPr>
              <w:t>311,316</w:t>
            </w:r>
          </w:p>
        </w:tc>
      </w:tr>
      <w:tr w:rsidR="0083681D" w:rsidRPr="002E399C" w14:paraId="1B0F58D7" w14:textId="77777777" w:rsidTr="00213C1D">
        <w:tc>
          <w:tcPr>
            <w:tcW w:w="2813" w:type="dxa"/>
            <w:tcBorders>
              <w:right w:val="single" w:sz="4" w:space="0" w:color="7F7F7F"/>
            </w:tcBorders>
            <w:shd w:val="clear" w:color="auto" w:fill="FFFFFF"/>
          </w:tcPr>
          <w:p w14:paraId="235321A4" w14:textId="77777777" w:rsidR="0083681D" w:rsidRPr="002E399C" w:rsidRDefault="0083681D" w:rsidP="00641F86">
            <w:pPr>
              <w:pStyle w:val="Default"/>
              <w:spacing w:line="380" w:lineRule="atLeast"/>
              <w:ind w:firstLine="252"/>
              <w:jc w:val="right"/>
              <w:rPr>
                <w:rFonts w:ascii="Artifex CF Extra Light" w:eastAsia="MS Mincho" w:hAnsi="Artifex CF Extra Light" w:cs="Times New Roman"/>
                <w:b/>
                <w:i/>
                <w:iCs/>
                <w:color w:val="1F3864" w:themeColor="accent1" w:themeShade="80"/>
                <w:sz w:val="18"/>
                <w:szCs w:val="18"/>
                <w:lang w:val="es-ES_tradnl" w:eastAsia="en-US"/>
              </w:rPr>
            </w:pPr>
            <w:r w:rsidRPr="002E399C">
              <w:rPr>
                <w:rFonts w:ascii="Artifex CF Extra Light" w:eastAsia="MS Mincho" w:hAnsi="Artifex CF Extra Light" w:cs="Times New Roman"/>
                <w:b/>
                <w:i/>
                <w:iCs/>
                <w:color w:val="1F3864" w:themeColor="accent1" w:themeShade="80"/>
                <w:sz w:val="18"/>
                <w:szCs w:val="18"/>
                <w:lang w:val="es-ES_tradnl" w:eastAsia="en-US"/>
              </w:rPr>
              <w:t>VI</w:t>
            </w:r>
          </w:p>
        </w:tc>
        <w:tc>
          <w:tcPr>
            <w:tcW w:w="2813" w:type="dxa"/>
            <w:shd w:val="clear" w:color="auto" w:fill="F2F2F2"/>
          </w:tcPr>
          <w:p w14:paraId="473E4780" w14:textId="432E62EF" w:rsidR="0083681D" w:rsidRPr="002E399C" w:rsidRDefault="00B52F7B" w:rsidP="00641F86">
            <w:pPr>
              <w:pStyle w:val="Default"/>
              <w:spacing w:line="380" w:lineRule="atLeast"/>
              <w:ind w:firstLine="252"/>
              <w:rPr>
                <w:rFonts w:ascii="Artifex CF Extra Light" w:eastAsia="MS Mincho" w:hAnsi="Artifex CF Extra Light" w:cs="Times New Roman"/>
                <w:color w:val="1F3864" w:themeColor="accent1" w:themeShade="80"/>
                <w:sz w:val="18"/>
                <w:szCs w:val="18"/>
                <w:lang w:val="es-ES_tradnl" w:eastAsia="en-US"/>
              </w:rPr>
            </w:pPr>
            <w:r w:rsidRPr="002E399C">
              <w:rPr>
                <w:rFonts w:ascii="Artifex CF Extra Light" w:eastAsia="MS Mincho" w:hAnsi="Artifex CF Extra Light" w:cs="Times New Roman"/>
                <w:color w:val="1F3864" w:themeColor="accent1" w:themeShade="80"/>
                <w:sz w:val="18"/>
                <w:szCs w:val="18"/>
                <w:lang w:val="es-ES_tradnl" w:eastAsia="en-US"/>
              </w:rPr>
              <w:t>506,177</w:t>
            </w:r>
          </w:p>
        </w:tc>
        <w:tc>
          <w:tcPr>
            <w:tcW w:w="2814" w:type="dxa"/>
            <w:shd w:val="clear" w:color="auto" w:fill="F2F2F2"/>
          </w:tcPr>
          <w:p w14:paraId="3B49D8CF" w14:textId="2B8C0AC5" w:rsidR="0083681D" w:rsidRPr="002E399C" w:rsidRDefault="00087D4E" w:rsidP="00641F86">
            <w:pPr>
              <w:pStyle w:val="Default"/>
              <w:spacing w:line="380" w:lineRule="atLeast"/>
              <w:ind w:firstLine="252"/>
              <w:rPr>
                <w:rFonts w:ascii="Artifex CF Extra Light" w:eastAsia="MS Mincho" w:hAnsi="Artifex CF Extra Light" w:cs="Times New Roman"/>
                <w:color w:val="1F3864" w:themeColor="accent1" w:themeShade="80"/>
                <w:sz w:val="18"/>
                <w:szCs w:val="18"/>
                <w:lang w:val="es-ES_tradnl" w:eastAsia="en-US"/>
              </w:rPr>
            </w:pPr>
            <w:r w:rsidRPr="002E399C">
              <w:rPr>
                <w:rFonts w:ascii="Artifex CF Extra Light" w:eastAsia="MS Mincho" w:hAnsi="Artifex CF Extra Light" w:cs="Times New Roman"/>
                <w:color w:val="1F3864" w:themeColor="accent1" w:themeShade="80"/>
                <w:sz w:val="18"/>
                <w:szCs w:val="18"/>
                <w:lang w:val="es-ES_tradnl" w:eastAsia="en-US"/>
              </w:rPr>
              <w:t>232,692</w:t>
            </w:r>
          </w:p>
        </w:tc>
      </w:tr>
      <w:tr w:rsidR="0083681D" w:rsidRPr="002E399C" w14:paraId="593394B7" w14:textId="77777777" w:rsidTr="00213C1D">
        <w:tc>
          <w:tcPr>
            <w:tcW w:w="2813" w:type="dxa"/>
            <w:tcBorders>
              <w:right w:val="single" w:sz="4" w:space="0" w:color="7F7F7F"/>
            </w:tcBorders>
            <w:shd w:val="clear" w:color="auto" w:fill="FFFFFF"/>
          </w:tcPr>
          <w:p w14:paraId="36CFE934" w14:textId="77777777" w:rsidR="0083681D" w:rsidRPr="002E399C" w:rsidRDefault="0083681D" w:rsidP="00641F86">
            <w:pPr>
              <w:pStyle w:val="Default"/>
              <w:spacing w:line="380" w:lineRule="atLeast"/>
              <w:ind w:firstLine="252"/>
              <w:jc w:val="right"/>
              <w:rPr>
                <w:rFonts w:ascii="Artifex CF Extra Light" w:eastAsia="MS Mincho" w:hAnsi="Artifex CF Extra Light" w:cs="Times New Roman"/>
                <w:b/>
                <w:i/>
                <w:iCs/>
                <w:color w:val="1F3864" w:themeColor="accent1" w:themeShade="80"/>
                <w:sz w:val="18"/>
                <w:szCs w:val="18"/>
                <w:lang w:val="es-ES_tradnl" w:eastAsia="en-US"/>
              </w:rPr>
            </w:pPr>
            <w:r w:rsidRPr="002E399C">
              <w:rPr>
                <w:rFonts w:ascii="Artifex CF Extra Light" w:eastAsia="MS Mincho" w:hAnsi="Artifex CF Extra Light" w:cs="Times New Roman"/>
                <w:b/>
                <w:i/>
                <w:iCs/>
                <w:color w:val="1F3864" w:themeColor="accent1" w:themeShade="80"/>
                <w:sz w:val="18"/>
                <w:szCs w:val="18"/>
                <w:lang w:val="es-ES_tradnl" w:eastAsia="en-US"/>
              </w:rPr>
              <w:t>VII</w:t>
            </w:r>
          </w:p>
        </w:tc>
        <w:tc>
          <w:tcPr>
            <w:tcW w:w="2813" w:type="dxa"/>
            <w:shd w:val="clear" w:color="auto" w:fill="auto"/>
          </w:tcPr>
          <w:p w14:paraId="61323319" w14:textId="5960193E" w:rsidR="0083681D" w:rsidRPr="002E399C" w:rsidRDefault="00B52F7B" w:rsidP="00641F86">
            <w:pPr>
              <w:pStyle w:val="Default"/>
              <w:spacing w:line="380" w:lineRule="atLeast"/>
              <w:ind w:firstLine="252"/>
              <w:rPr>
                <w:rFonts w:ascii="Artifex CF Extra Light" w:eastAsia="MS Mincho" w:hAnsi="Artifex CF Extra Light" w:cs="Times New Roman"/>
                <w:color w:val="1F3864" w:themeColor="accent1" w:themeShade="80"/>
                <w:sz w:val="18"/>
                <w:szCs w:val="18"/>
                <w:lang w:val="es-ES_tradnl" w:eastAsia="en-US"/>
              </w:rPr>
            </w:pPr>
            <w:r w:rsidRPr="002E399C">
              <w:rPr>
                <w:rFonts w:ascii="Artifex CF Extra Light" w:eastAsia="MS Mincho" w:hAnsi="Artifex CF Extra Light" w:cs="Times New Roman"/>
                <w:color w:val="1F3864" w:themeColor="accent1" w:themeShade="80"/>
                <w:sz w:val="18"/>
                <w:szCs w:val="18"/>
                <w:lang w:val="es-ES_tradnl" w:eastAsia="en-US"/>
              </w:rPr>
              <w:t>419,485</w:t>
            </w:r>
          </w:p>
        </w:tc>
        <w:tc>
          <w:tcPr>
            <w:tcW w:w="2814" w:type="dxa"/>
            <w:shd w:val="clear" w:color="auto" w:fill="auto"/>
          </w:tcPr>
          <w:p w14:paraId="5DDF43A9" w14:textId="1F403C58" w:rsidR="0083681D" w:rsidRPr="002E399C" w:rsidRDefault="002820AE" w:rsidP="00641F86">
            <w:pPr>
              <w:pStyle w:val="Default"/>
              <w:spacing w:line="380" w:lineRule="atLeast"/>
              <w:ind w:firstLine="252"/>
              <w:rPr>
                <w:rFonts w:ascii="Artifex CF Extra Light" w:eastAsia="MS Mincho" w:hAnsi="Artifex CF Extra Light" w:cs="Times New Roman"/>
                <w:color w:val="1F3864" w:themeColor="accent1" w:themeShade="80"/>
                <w:sz w:val="18"/>
                <w:szCs w:val="18"/>
                <w:lang w:val="es-ES_tradnl" w:eastAsia="en-US"/>
              </w:rPr>
            </w:pPr>
            <w:r w:rsidRPr="002E399C">
              <w:rPr>
                <w:rFonts w:ascii="Artifex CF Extra Light" w:eastAsia="MS Mincho" w:hAnsi="Artifex CF Extra Light" w:cs="Times New Roman"/>
                <w:color w:val="1F3864" w:themeColor="accent1" w:themeShade="80"/>
                <w:sz w:val="18"/>
                <w:szCs w:val="18"/>
                <w:lang w:val="es-ES_tradnl" w:eastAsia="en-US"/>
              </w:rPr>
              <w:t>140,531</w:t>
            </w:r>
          </w:p>
        </w:tc>
      </w:tr>
      <w:tr w:rsidR="0083681D" w:rsidRPr="002E399C" w14:paraId="25507CDD" w14:textId="77777777" w:rsidTr="00213C1D">
        <w:tc>
          <w:tcPr>
            <w:tcW w:w="2813" w:type="dxa"/>
            <w:tcBorders>
              <w:right w:val="single" w:sz="4" w:space="0" w:color="7F7F7F"/>
            </w:tcBorders>
            <w:shd w:val="clear" w:color="auto" w:fill="FFFFFF"/>
          </w:tcPr>
          <w:p w14:paraId="2ADD2705" w14:textId="77777777" w:rsidR="0083681D" w:rsidRPr="002E399C" w:rsidRDefault="0083681D" w:rsidP="00641F86">
            <w:pPr>
              <w:pStyle w:val="Default"/>
              <w:spacing w:line="380" w:lineRule="atLeast"/>
              <w:ind w:firstLine="252"/>
              <w:jc w:val="right"/>
              <w:rPr>
                <w:rFonts w:ascii="Artifex CF Extra Light" w:eastAsia="MS Mincho" w:hAnsi="Artifex CF Extra Light" w:cs="Times New Roman"/>
                <w:b/>
                <w:i/>
                <w:iCs/>
                <w:color w:val="1F3864" w:themeColor="accent1" w:themeShade="80"/>
                <w:sz w:val="18"/>
                <w:szCs w:val="18"/>
                <w:lang w:val="es-ES_tradnl" w:eastAsia="en-US"/>
              </w:rPr>
            </w:pPr>
            <w:r w:rsidRPr="002E399C">
              <w:rPr>
                <w:rFonts w:ascii="Artifex CF Extra Light" w:eastAsia="MS Mincho" w:hAnsi="Artifex CF Extra Light" w:cs="Times New Roman"/>
                <w:b/>
                <w:i/>
                <w:iCs/>
                <w:color w:val="1F3864" w:themeColor="accent1" w:themeShade="80"/>
                <w:sz w:val="18"/>
                <w:szCs w:val="18"/>
                <w:lang w:val="es-ES_tradnl" w:eastAsia="en-US"/>
              </w:rPr>
              <w:t>VIII</w:t>
            </w:r>
          </w:p>
        </w:tc>
        <w:tc>
          <w:tcPr>
            <w:tcW w:w="2813" w:type="dxa"/>
            <w:shd w:val="clear" w:color="auto" w:fill="F2F2F2"/>
          </w:tcPr>
          <w:p w14:paraId="012EABEF" w14:textId="4407B2AF" w:rsidR="0083681D" w:rsidRPr="002E399C" w:rsidRDefault="00411E4A" w:rsidP="00641F86">
            <w:pPr>
              <w:pStyle w:val="Default"/>
              <w:spacing w:line="380" w:lineRule="atLeast"/>
              <w:ind w:firstLine="252"/>
              <w:rPr>
                <w:rFonts w:ascii="Artifex CF Extra Light" w:eastAsia="MS Mincho" w:hAnsi="Artifex CF Extra Light" w:cs="Times New Roman"/>
                <w:color w:val="1F3864" w:themeColor="accent1" w:themeShade="80"/>
                <w:sz w:val="18"/>
                <w:szCs w:val="18"/>
                <w:lang w:val="es-ES_tradnl" w:eastAsia="en-US"/>
              </w:rPr>
            </w:pPr>
            <w:r w:rsidRPr="002E399C">
              <w:rPr>
                <w:rFonts w:ascii="Artifex CF Extra Light" w:eastAsia="MS Mincho" w:hAnsi="Artifex CF Extra Light" w:cs="Times New Roman"/>
                <w:color w:val="1F3864" w:themeColor="accent1" w:themeShade="80"/>
                <w:sz w:val="18"/>
                <w:szCs w:val="18"/>
                <w:lang w:val="es-ES_tradnl" w:eastAsia="en-US"/>
              </w:rPr>
              <w:t>739,316</w:t>
            </w:r>
          </w:p>
        </w:tc>
        <w:tc>
          <w:tcPr>
            <w:tcW w:w="2814" w:type="dxa"/>
            <w:shd w:val="clear" w:color="auto" w:fill="F2F2F2"/>
          </w:tcPr>
          <w:p w14:paraId="76869D61" w14:textId="70B73A2E" w:rsidR="0083681D" w:rsidRPr="002E399C" w:rsidRDefault="002820AE" w:rsidP="00641F86">
            <w:pPr>
              <w:pStyle w:val="Default"/>
              <w:spacing w:line="380" w:lineRule="atLeast"/>
              <w:ind w:firstLine="252"/>
              <w:rPr>
                <w:rFonts w:ascii="Artifex CF Extra Light" w:eastAsia="MS Mincho" w:hAnsi="Artifex CF Extra Light" w:cs="Times New Roman"/>
                <w:color w:val="1F3864" w:themeColor="accent1" w:themeShade="80"/>
                <w:sz w:val="18"/>
                <w:szCs w:val="18"/>
                <w:lang w:val="es-ES_tradnl" w:eastAsia="en-US"/>
              </w:rPr>
            </w:pPr>
            <w:r w:rsidRPr="002E399C">
              <w:rPr>
                <w:rFonts w:ascii="Artifex CF Extra Light" w:eastAsia="MS Mincho" w:hAnsi="Artifex CF Extra Light" w:cs="Times New Roman"/>
                <w:color w:val="1F3864" w:themeColor="accent1" w:themeShade="80"/>
                <w:sz w:val="18"/>
                <w:szCs w:val="18"/>
                <w:lang w:val="es-ES_tradnl" w:eastAsia="en-US"/>
              </w:rPr>
              <w:t>293,879</w:t>
            </w:r>
          </w:p>
        </w:tc>
      </w:tr>
      <w:tr w:rsidR="0083681D" w:rsidRPr="002E399C" w14:paraId="2AE9991D" w14:textId="77777777" w:rsidTr="00213C1D">
        <w:tc>
          <w:tcPr>
            <w:tcW w:w="2813" w:type="dxa"/>
            <w:tcBorders>
              <w:right w:val="single" w:sz="4" w:space="0" w:color="7F7F7F"/>
            </w:tcBorders>
            <w:shd w:val="clear" w:color="auto" w:fill="FFFFFF"/>
          </w:tcPr>
          <w:p w14:paraId="1BD2FB96" w14:textId="77777777" w:rsidR="0083681D" w:rsidRPr="002E399C" w:rsidRDefault="0083681D" w:rsidP="00641F86">
            <w:pPr>
              <w:pStyle w:val="Default"/>
              <w:spacing w:line="380" w:lineRule="atLeast"/>
              <w:ind w:firstLine="252"/>
              <w:jc w:val="right"/>
              <w:rPr>
                <w:rFonts w:ascii="Artifex CF Extra Light" w:eastAsia="MS Mincho" w:hAnsi="Artifex CF Extra Light" w:cs="Times New Roman"/>
                <w:b/>
                <w:i/>
                <w:iCs/>
                <w:color w:val="1F3864" w:themeColor="accent1" w:themeShade="80"/>
                <w:sz w:val="18"/>
                <w:szCs w:val="18"/>
                <w:lang w:val="es-ES_tradnl" w:eastAsia="en-US"/>
              </w:rPr>
            </w:pPr>
            <w:r w:rsidRPr="002E399C">
              <w:rPr>
                <w:rFonts w:ascii="Artifex CF Extra Light" w:eastAsia="MS Mincho" w:hAnsi="Artifex CF Extra Light" w:cs="Times New Roman"/>
                <w:b/>
                <w:i/>
                <w:iCs/>
                <w:color w:val="1F3864" w:themeColor="accent1" w:themeShade="80"/>
                <w:sz w:val="18"/>
                <w:szCs w:val="18"/>
                <w:lang w:val="es-ES_tradnl" w:eastAsia="en-US"/>
              </w:rPr>
              <w:t xml:space="preserve">Total </w:t>
            </w:r>
          </w:p>
        </w:tc>
        <w:tc>
          <w:tcPr>
            <w:tcW w:w="2813" w:type="dxa"/>
            <w:shd w:val="clear" w:color="auto" w:fill="auto"/>
          </w:tcPr>
          <w:p w14:paraId="080A600B" w14:textId="104BB408" w:rsidR="0083681D" w:rsidRPr="002E399C" w:rsidRDefault="00B64A5A" w:rsidP="00641F86">
            <w:pPr>
              <w:pStyle w:val="Default"/>
              <w:spacing w:line="380" w:lineRule="atLeast"/>
              <w:ind w:firstLine="252"/>
              <w:rPr>
                <w:rFonts w:ascii="Artifex CF Extra Light" w:eastAsia="MS Mincho" w:hAnsi="Artifex CF Extra Light" w:cs="Times New Roman"/>
                <w:b/>
                <w:color w:val="1F3864" w:themeColor="accent1" w:themeShade="80"/>
                <w:sz w:val="18"/>
                <w:szCs w:val="18"/>
                <w:lang w:val="es-ES_tradnl" w:eastAsia="en-US"/>
              </w:rPr>
            </w:pPr>
            <w:r w:rsidRPr="002E399C">
              <w:rPr>
                <w:rFonts w:ascii="Artifex CF Extra Light" w:eastAsia="MS Mincho" w:hAnsi="Artifex CF Extra Light" w:cs="Times New Roman"/>
                <w:b/>
                <w:color w:val="1F3864" w:themeColor="accent1" w:themeShade="80"/>
                <w:sz w:val="18"/>
                <w:szCs w:val="18"/>
                <w:lang w:val="es-ES_tradnl" w:eastAsia="en-US"/>
              </w:rPr>
              <w:t>10,535,535</w:t>
            </w:r>
          </w:p>
        </w:tc>
        <w:tc>
          <w:tcPr>
            <w:tcW w:w="2814" w:type="dxa"/>
            <w:shd w:val="clear" w:color="auto" w:fill="auto"/>
          </w:tcPr>
          <w:p w14:paraId="11134277" w14:textId="19861298" w:rsidR="0083681D" w:rsidRPr="002E399C" w:rsidRDefault="00967F52" w:rsidP="00641F86">
            <w:pPr>
              <w:pStyle w:val="Default"/>
              <w:spacing w:line="380" w:lineRule="atLeast"/>
              <w:ind w:firstLine="252"/>
              <w:rPr>
                <w:rFonts w:ascii="Artifex CF Extra Light" w:eastAsia="MS Mincho" w:hAnsi="Artifex CF Extra Light" w:cs="Times New Roman"/>
                <w:b/>
                <w:color w:val="1F3864" w:themeColor="accent1" w:themeShade="80"/>
                <w:sz w:val="18"/>
                <w:szCs w:val="18"/>
                <w:lang w:val="es-ES_tradnl" w:eastAsia="en-US"/>
              </w:rPr>
            </w:pPr>
            <w:r w:rsidRPr="002E399C">
              <w:rPr>
                <w:rFonts w:ascii="Artifex CF Extra Light" w:eastAsia="MS Mincho" w:hAnsi="Artifex CF Extra Light" w:cs="Times New Roman"/>
                <w:b/>
                <w:color w:val="1F3864" w:themeColor="accent1" w:themeShade="80"/>
                <w:sz w:val="18"/>
                <w:szCs w:val="18"/>
                <w:lang w:val="es-ES_tradnl" w:eastAsia="en-US"/>
              </w:rPr>
              <w:t>4,487,659</w:t>
            </w:r>
          </w:p>
        </w:tc>
      </w:tr>
    </w:tbl>
    <w:p w14:paraId="5EA3A4C1" w14:textId="77777777" w:rsidR="00D64FE8" w:rsidRPr="00935732" w:rsidRDefault="00D64FE8" w:rsidP="00641F86">
      <w:pPr>
        <w:spacing w:line="380" w:lineRule="atLeast"/>
        <w:ind w:firstLine="252"/>
        <w:rPr>
          <w:rFonts w:ascii="Artifex CF Extra Light" w:eastAsia="Arial" w:hAnsi="Artifex CF Extra Light" w:cs="Times New Roman"/>
          <w:b/>
          <w:sz w:val="18"/>
          <w:szCs w:val="18"/>
        </w:rPr>
      </w:pPr>
    </w:p>
    <w:p w14:paraId="46F47B4C" w14:textId="77777777" w:rsidR="00D64FE8" w:rsidRPr="00935732" w:rsidRDefault="00D64FE8" w:rsidP="00641F86">
      <w:pPr>
        <w:spacing w:line="380" w:lineRule="atLeast"/>
        <w:ind w:firstLine="252"/>
        <w:rPr>
          <w:rFonts w:ascii="Artifex CF Extra Light" w:eastAsia="Arial" w:hAnsi="Artifex CF Extra Light" w:cs="Times New Roman"/>
          <w:b/>
          <w:sz w:val="18"/>
          <w:szCs w:val="18"/>
        </w:rPr>
      </w:pPr>
    </w:p>
    <w:p w14:paraId="2C2ADDC4" w14:textId="4BB05AAE" w:rsidR="006027F9" w:rsidRPr="002E399C" w:rsidRDefault="00FF6D88" w:rsidP="00641F86">
      <w:pPr>
        <w:pStyle w:val="Heading2"/>
        <w:spacing w:before="0" w:line="380" w:lineRule="atLeast"/>
        <w:ind w:left="284" w:firstLine="252"/>
        <w:rPr>
          <w:rFonts w:ascii="Gotham" w:eastAsia="Arial" w:hAnsi="Gotham" w:cs="Times New Roman"/>
          <w:b/>
          <w:color w:val="1F3864" w:themeColor="accent1" w:themeShade="80"/>
          <w:sz w:val="16"/>
          <w:szCs w:val="16"/>
        </w:rPr>
      </w:pPr>
      <w:bookmarkStart w:id="22" w:name="_Toc58787887"/>
      <w:r w:rsidRPr="002E399C">
        <w:rPr>
          <w:rFonts w:ascii="Gotham" w:eastAsia="Arial" w:hAnsi="Gotham" w:cs="Times New Roman"/>
          <w:b/>
          <w:color w:val="1F3864" w:themeColor="accent1" w:themeShade="80"/>
          <w:sz w:val="16"/>
          <w:szCs w:val="16"/>
        </w:rPr>
        <w:lastRenderedPageBreak/>
        <w:t xml:space="preserve">Servicio </w:t>
      </w:r>
      <w:r w:rsidR="00AE35B7" w:rsidRPr="002E399C">
        <w:rPr>
          <w:rFonts w:ascii="Gotham" w:eastAsia="Arial" w:hAnsi="Gotham" w:cs="Times New Roman"/>
          <w:b/>
          <w:color w:val="1F3864" w:themeColor="accent1" w:themeShade="80"/>
          <w:sz w:val="16"/>
          <w:szCs w:val="16"/>
        </w:rPr>
        <w:t>Regional</w:t>
      </w:r>
      <w:r w:rsidRPr="002E399C">
        <w:rPr>
          <w:rFonts w:ascii="Gotham" w:eastAsia="Arial" w:hAnsi="Gotham" w:cs="Times New Roman"/>
          <w:b/>
          <w:color w:val="1F3864" w:themeColor="accent1" w:themeShade="80"/>
          <w:sz w:val="16"/>
          <w:szCs w:val="16"/>
        </w:rPr>
        <w:t xml:space="preserve"> de Salud Metropolitano</w:t>
      </w:r>
      <w:bookmarkEnd w:id="22"/>
    </w:p>
    <w:p w14:paraId="038A62CD" w14:textId="0F2983F1" w:rsidR="003F3672" w:rsidRPr="002E399C" w:rsidRDefault="003F3672"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El Servicio </w:t>
      </w:r>
      <w:r w:rsidR="00AE35B7" w:rsidRPr="002E399C">
        <w:rPr>
          <w:rFonts w:ascii="Artifex CF Extra Light" w:eastAsia="Arial" w:hAnsi="Artifex CF Extra Light" w:cs="Times New Roman"/>
          <w:color w:val="1F3864" w:themeColor="accent1" w:themeShade="80"/>
          <w:sz w:val="18"/>
          <w:szCs w:val="18"/>
        </w:rPr>
        <w:t>Regional</w:t>
      </w:r>
      <w:r w:rsidRPr="002E399C">
        <w:rPr>
          <w:rFonts w:ascii="Artifex CF Extra Light" w:eastAsia="Arial" w:hAnsi="Artifex CF Extra Light" w:cs="Times New Roman"/>
          <w:color w:val="1F3864" w:themeColor="accent1" w:themeShade="80"/>
          <w:sz w:val="18"/>
          <w:szCs w:val="18"/>
        </w:rPr>
        <w:t xml:space="preserve"> de Salud Metropolitano </w:t>
      </w:r>
      <w:r w:rsidR="0083681D" w:rsidRPr="002E399C">
        <w:rPr>
          <w:rFonts w:ascii="Artifex CF Extra Light" w:eastAsia="Arial" w:hAnsi="Artifex CF Extra Light" w:cs="Times New Roman"/>
          <w:color w:val="1F3864" w:themeColor="accent1" w:themeShade="80"/>
          <w:sz w:val="18"/>
          <w:szCs w:val="18"/>
        </w:rPr>
        <w:t xml:space="preserve">(SRSM) </w:t>
      </w:r>
      <w:r w:rsidRPr="002E399C">
        <w:rPr>
          <w:rFonts w:ascii="Artifex CF Extra Light" w:eastAsia="Arial" w:hAnsi="Artifex CF Extra Light" w:cs="Times New Roman"/>
          <w:color w:val="1F3864" w:themeColor="accent1" w:themeShade="80"/>
          <w:sz w:val="18"/>
          <w:szCs w:val="18"/>
        </w:rPr>
        <w:t>está compuesto por las provincias de Santo Domingo, Distrito Nacional y Monte Plata.</w:t>
      </w:r>
      <w:r w:rsidR="00213C1D" w:rsidRPr="002E399C">
        <w:rPr>
          <w:rFonts w:ascii="Artifex CF Extra Light" w:eastAsia="Arial" w:hAnsi="Artifex CF Extra Light" w:cs="Times New Roman"/>
          <w:color w:val="1F3864" w:themeColor="accent1" w:themeShade="80"/>
          <w:sz w:val="18"/>
          <w:szCs w:val="18"/>
        </w:rPr>
        <w:t xml:space="preserve"> </w:t>
      </w:r>
      <w:r w:rsidRPr="002E399C">
        <w:rPr>
          <w:rFonts w:ascii="Artifex CF Extra Light" w:eastAsia="Arial" w:hAnsi="Artifex CF Extra Light" w:cs="Times New Roman"/>
          <w:color w:val="1F3864" w:themeColor="accent1" w:themeShade="80"/>
          <w:sz w:val="18"/>
          <w:szCs w:val="18"/>
        </w:rPr>
        <w:t xml:space="preserve">El SRSM presta servicios a la población que demanda atención a los establecimientos de salud de la demarcación geográfica por niveles de complejidad, a su vez a la población de otras </w:t>
      </w:r>
      <w:r w:rsidR="00281E96" w:rsidRPr="002E399C">
        <w:rPr>
          <w:rFonts w:ascii="Artifex CF Extra Light" w:eastAsia="Arial" w:hAnsi="Artifex CF Extra Light" w:cs="Times New Roman"/>
          <w:color w:val="1F3864" w:themeColor="accent1" w:themeShade="80"/>
          <w:sz w:val="18"/>
          <w:szCs w:val="18"/>
        </w:rPr>
        <w:t>regiones</w:t>
      </w:r>
      <w:r w:rsidRPr="002E399C">
        <w:rPr>
          <w:rFonts w:ascii="Artifex CF Extra Light" w:eastAsia="Arial" w:hAnsi="Artifex CF Extra Light" w:cs="Times New Roman"/>
          <w:color w:val="1F3864" w:themeColor="accent1" w:themeShade="80"/>
          <w:sz w:val="18"/>
          <w:szCs w:val="18"/>
        </w:rPr>
        <w:t xml:space="preserve"> por poseer centros especializados de referencia nacional.</w:t>
      </w:r>
    </w:p>
    <w:p w14:paraId="6EFD0798" w14:textId="082C830B" w:rsidR="008B61F8" w:rsidRPr="002E399C" w:rsidRDefault="008B61F8" w:rsidP="00641F86">
      <w:pPr>
        <w:tabs>
          <w:tab w:val="left" w:pos="1169"/>
        </w:tabs>
        <w:spacing w:line="380" w:lineRule="atLeast"/>
        <w:ind w:left="360"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El Servicio </w:t>
      </w:r>
      <w:r w:rsidR="00AE35B7" w:rsidRPr="002E399C">
        <w:rPr>
          <w:rFonts w:ascii="Artifex CF Extra Light" w:eastAsia="Arial" w:hAnsi="Artifex CF Extra Light" w:cs="Times New Roman"/>
          <w:color w:val="1F3864" w:themeColor="accent1" w:themeShade="80"/>
          <w:sz w:val="18"/>
          <w:szCs w:val="18"/>
        </w:rPr>
        <w:t>Regional</w:t>
      </w:r>
      <w:r w:rsidRPr="002E399C">
        <w:rPr>
          <w:rFonts w:ascii="Artifex CF Extra Light" w:eastAsia="Arial" w:hAnsi="Artifex CF Extra Light" w:cs="Times New Roman"/>
          <w:color w:val="1F3864" w:themeColor="accent1" w:themeShade="80"/>
          <w:sz w:val="18"/>
          <w:szCs w:val="18"/>
        </w:rPr>
        <w:t xml:space="preserve"> de Salud Metropolitano (SRSM) está dividido en ocho (8) Gerencias de Área de Red Salud: </w:t>
      </w:r>
    </w:p>
    <w:p w14:paraId="7C194A1A" w14:textId="77777777" w:rsidR="008B61F8" w:rsidRPr="002E399C" w:rsidRDefault="008B61F8" w:rsidP="007E7BBF">
      <w:pPr>
        <w:pStyle w:val="ListParagraph"/>
        <w:numPr>
          <w:ilvl w:val="0"/>
          <w:numId w:val="6"/>
        </w:numPr>
        <w:tabs>
          <w:tab w:val="left" w:pos="1169"/>
        </w:tabs>
        <w:spacing w:line="380" w:lineRule="atLeast"/>
        <w:ind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Gerencia de Área de Red de Salud I (Santo Domingo Este Oriental)</w:t>
      </w:r>
    </w:p>
    <w:p w14:paraId="713CB942" w14:textId="77777777" w:rsidR="008B61F8" w:rsidRPr="002E399C" w:rsidRDefault="008B61F8" w:rsidP="007E7BBF">
      <w:pPr>
        <w:pStyle w:val="ListParagraph"/>
        <w:numPr>
          <w:ilvl w:val="0"/>
          <w:numId w:val="6"/>
        </w:numPr>
        <w:tabs>
          <w:tab w:val="left" w:pos="1169"/>
        </w:tabs>
        <w:spacing w:line="380" w:lineRule="atLeast"/>
        <w:ind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Gerencia de Área de Red de Salud I</w:t>
      </w:r>
      <w:r w:rsidR="0076290E" w:rsidRPr="002E399C">
        <w:rPr>
          <w:rFonts w:ascii="Artifex CF Extra Light" w:eastAsia="Arial" w:hAnsi="Artifex CF Extra Light" w:cs="Times New Roman"/>
          <w:color w:val="1F3864" w:themeColor="accent1" w:themeShade="80"/>
          <w:sz w:val="18"/>
          <w:szCs w:val="18"/>
        </w:rPr>
        <w:t>I</w:t>
      </w:r>
      <w:r w:rsidRPr="002E399C">
        <w:rPr>
          <w:rFonts w:ascii="Artifex CF Extra Light" w:eastAsia="Arial" w:hAnsi="Artifex CF Extra Light" w:cs="Times New Roman"/>
          <w:color w:val="1F3864" w:themeColor="accent1" w:themeShade="80"/>
          <w:sz w:val="18"/>
          <w:szCs w:val="18"/>
        </w:rPr>
        <w:t xml:space="preserve"> (Santo Domingo Este Centro)</w:t>
      </w:r>
    </w:p>
    <w:p w14:paraId="419C15E2" w14:textId="77777777" w:rsidR="008B61F8" w:rsidRPr="002E399C" w:rsidRDefault="008B61F8" w:rsidP="007E7BBF">
      <w:pPr>
        <w:pStyle w:val="ListParagraph"/>
        <w:numPr>
          <w:ilvl w:val="0"/>
          <w:numId w:val="6"/>
        </w:numPr>
        <w:tabs>
          <w:tab w:val="left" w:pos="1169"/>
        </w:tabs>
        <w:spacing w:line="380" w:lineRule="atLeast"/>
        <w:ind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Gerencia de Área de Red de Salud I</w:t>
      </w:r>
      <w:r w:rsidR="0076290E" w:rsidRPr="002E399C">
        <w:rPr>
          <w:rFonts w:ascii="Artifex CF Extra Light" w:eastAsia="Arial" w:hAnsi="Artifex CF Extra Light" w:cs="Times New Roman"/>
          <w:color w:val="1F3864" w:themeColor="accent1" w:themeShade="80"/>
          <w:sz w:val="18"/>
          <w:szCs w:val="18"/>
        </w:rPr>
        <w:t>II</w:t>
      </w:r>
      <w:r w:rsidRPr="002E399C">
        <w:rPr>
          <w:rFonts w:ascii="Artifex CF Extra Light" w:eastAsia="Arial" w:hAnsi="Artifex CF Extra Light" w:cs="Times New Roman"/>
          <w:color w:val="1F3864" w:themeColor="accent1" w:themeShade="80"/>
          <w:sz w:val="18"/>
          <w:szCs w:val="18"/>
        </w:rPr>
        <w:t xml:space="preserve"> (Santo Domingo Este Municipal)</w:t>
      </w:r>
    </w:p>
    <w:p w14:paraId="1C005127" w14:textId="77777777" w:rsidR="008B61F8" w:rsidRPr="002E399C" w:rsidRDefault="008B61F8" w:rsidP="007E7BBF">
      <w:pPr>
        <w:pStyle w:val="ListParagraph"/>
        <w:numPr>
          <w:ilvl w:val="0"/>
          <w:numId w:val="6"/>
        </w:numPr>
        <w:tabs>
          <w:tab w:val="left" w:pos="1169"/>
        </w:tabs>
        <w:spacing w:line="380" w:lineRule="atLeast"/>
        <w:ind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Ger</w:t>
      </w:r>
      <w:r w:rsidR="0076290E" w:rsidRPr="002E399C">
        <w:rPr>
          <w:rFonts w:ascii="Artifex CF Extra Light" w:eastAsia="Arial" w:hAnsi="Artifex CF Extra Light" w:cs="Times New Roman"/>
          <w:color w:val="1F3864" w:themeColor="accent1" w:themeShade="80"/>
          <w:sz w:val="18"/>
          <w:szCs w:val="18"/>
        </w:rPr>
        <w:t>encia de Área de Red de Salud IV</w:t>
      </w:r>
      <w:r w:rsidRPr="002E399C">
        <w:rPr>
          <w:rFonts w:ascii="Artifex CF Extra Light" w:eastAsia="Arial" w:hAnsi="Artifex CF Extra Light" w:cs="Times New Roman"/>
          <w:color w:val="1F3864" w:themeColor="accent1" w:themeShade="80"/>
          <w:sz w:val="18"/>
          <w:szCs w:val="18"/>
        </w:rPr>
        <w:t xml:space="preserve"> (Santo Domingo Norte) </w:t>
      </w:r>
    </w:p>
    <w:p w14:paraId="5335F4AC" w14:textId="77777777" w:rsidR="008B61F8" w:rsidRPr="002E399C" w:rsidRDefault="008B61F8" w:rsidP="007E7BBF">
      <w:pPr>
        <w:pStyle w:val="ListParagraph"/>
        <w:numPr>
          <w:ilvl w:val="0"/>
          <w:numId w:val="6"/>
        </w:numPr>
        <w:tabs>
          <w:tab w:val="left" w:pos="1169"/>
        </w:tabs>
        <w:spacing w:line="380" w:lineRule="atLeast"/>
        <w:ind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Gerencia de Área de Red de Salud </w:t>
      </w:r>
      <w:r w:rsidR="0076290E" w:rsidRPr="002E399C">
        <w:rPr>
          <w:rFonts w:ascii="Artifex CF Extra Light" w:eastAsia="Arial" w:hAnsi="Artifex CF Extra Light" w:cs="Times New Roman"/>
          <w:color w:val="1F3864" w:themeColor="accent1" w:themeShade="80"/>
          <w:sz w:val="18"/>
          <w:szCs w:val="18"/>
        </w:rPr>
        <w:t>V</w:t>
      </w:r>
      <w:r w:rsidRPr="002E399C">
        <w:rPr>
          <w:rFonts w:ascii="Artifex CF Extra Light" w:eastAsia="Arial" w:hAnsi="Artifex CF Extra Light" w:cs="Times New Roman"/>
          <w:color w:val="1F3864" w:themeColor="accent1" w:themeShade="80"/>
          <w:sz w:val="18"/>
          <w:szCs w:val="18"/>
        </w:rPr>
        <w:t xml:space="preserve"> (Distrito Nacional Este) </w:t>
      </w:r>
    </w:p>
    <w:p w14:paraId="57F84A77" w14:textId="77777777" w:rsidR="008B61F8" w:rsidRPr="002E399C" w:rsidRDefault="008B61F8" w:rsidP="007E7BBF">
      <w:pPr>
        <w:pStyle w:val="ListParagraph"/>
        <w:numPr>
          <w:ilvl w:val="0"/>
          <w:numId w:val="6"/>
        </w:numPr>
        <w:tabs>
          <w:tab w:val="left" w:pos="1169"/>
        </w:tabs>
        <w:spacing w:line="380" w:lineRule="atLeast"/>
        <w:ind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Gerencia de Área de Red de Salud </w:t>
      </w:r>
      <w:r w:rsidR="0076290E" w:rsidRPr="002E399C">
        <w:rPr>
          <w:rFonts w:ascii="Artifex CF Extra Light" w:eastAsia="Arial" w:hAnsi="Artifex CF Extra Light" w:cs="Times New Roman"/>
          <w:color w:val="1F3864" w:themeColor="accent1" w:themeShade="80"/>
          <w:sz w:val="18"/>
          <w:szCs w:val="18"/>
        </w:rPr>
        <w:t>VI</w:t>
      </w:r>
      <w:r w:rsidRPr="002E399C">
        <w:rPr>
          <w:rFonts w:ascii="Artifex CF Extra Light" w:eastAsia="Arial" w:hAnsi="Artifex CF Extra Light" w:cs="Times New Roman"/>
          <w:color w:val="1F3864" w:themeColor="accent1" w:themeShade="80"/>
          <w:sz w:val="18"/>
          <w:szCs w:val="18"/>
        </w:rPr>
        <w:t xml:space="preserve"> (Distrito Nacional Oeste) </w:t>
      </w:r>
    </w:p>
    <w:p w14:paraId="6B4DAB38" w14:textId="77777777" w:rsidR="008B61F8" w:rsidRPr="002E399C" w:rsidRDefault="008B61F8" w:rsidP="007E7BBF">
      <w:pPr>
        <w:pStyle w:val="ListParagraph"/>
        <w:numPr>
          <w:ilvl w:val="0"/>
          <w:numId w:val="6"/>
        </w:numPr>
        <w:tabs>
          <w:tab w:val="left" w:pos="1169"/>
        </w:tabs>
        <w:spacing w:line="380" w:lineRule="atLeast"/>
        <w:ind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Gerencia de Área de Red de Salud V</w:t>
      </w:r>
      <w:r w:rsidR="0076290E" w:rsidRPr="002E399C">
        <w:rPr>
          <w:rFonts w:ascii="Artifex CF Extra Light" w:eastAsia="Arial" w:hAnsi="Artifex CF Extra Light" w:cs="Times New Roman"/>
          <w:color w:val="1F3864" w:themeColor="accent1" w:themeShade="80"/>
          <w:sz w:val="18"/>
          <w:szCs w:val="18"/>
        </w:rPr>
        <w:t>II</w:t>
      </w:r>
      <w:r w:rsidRPr="002E399C">
        <w:rPr>
          <w:rFonts w:ascii="Artifex CF Extra Light" w:eastAsia="Arial" w:hAnsi="Artifex CF Extra Light" w:cs="Times New Roman"/>
          <w:color w:val="1F3864" w:themeColor="accent1" w:themeShade="80"/>
          <w:sz w:val="18"/>
          <w:szCs w:val="18"/>
        </w:rPr>
        <w:t xml:space="preserve"> (Santo Domingo Oeste) </w:t>
      </w:r>
    </w:p>
    <w:p w14:paraId="1DAE6414" w14:textId="25793C32" w:rsidR="008B61F8" w:rsidRPr="002E399C" w:rsidRDefault="008B61F8" w:rsidP="007E7BBF">
      <w:pPr>
        <w:pStyle w:val="ListParagraph"/>
        <w:numPr>
          <w:ilvl w:val="0"/>
          <w:numId w:val="6"/>
        </w:numPr>
        <w:tabs>
          <w:tab w:val="left" w:pos="1169"/>
        </w:tabs>
        <w:spacing w:line="380" w:lineRule="atLeast"/>
        <w:ind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Gerencia de Área de Red de Salud VI</w:t>
      </w:r>
      <w:r w:rsidR="0076290E" w:rsidRPr="002E399C">
        <w:rPr>
          <w:rFonts w:ascii="Artifex CF Extra Light" w:eastAsia="Arial" w:hAnsi="Artifex CF Extra Light" w:cs="Times New Roman"/>
          <w:color w:val="1F3864" w:themeColor="accent1" w:themeShade="80"/>
          <w:sz w:val="18"/>
          <w:szCs w:val="18"/>
        </w:rPr>
        <w:t>II</w:t>
      </w:r>
      <w:r w:rsidRPr="002E399C">
        <w:rPr>
          <w:rFonts w:ascii="Artifex CF Extra Light" w:eastAsia="Arial" w:hAnsi="Artifex CF Extra Light" w:cs="Times New Roman"/>
          <w:color w:val="1F3864" w:themeColor="accent1" w:themeShade="80"/>
          <w:sz w:val="18"/>
          <w:szCs w:val="18"/>
        </w:rPr>
        <w:t xml:space="preserve"> (Monte Plata)</w:t>
      </w:r>
    </w:p>
    <w:p w14:paraId="464219EC" w14:textId="2165E2E2" w:rsidR="00C04B5C" w:rsidRPr="002E399C" w:rsidRDefault="00C04B5C" w:rsidP="00641F86">
      <w:pPr>
        <w:tabs>
          <w:tab w:val="left" w:pos="1169"/>
        </w:tabs>
        <w:spacing w:line="380" w:lineRule="atLeast"/>
        <w:ind w:left="360"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Entre los principales funcionarios que conforman este Servicio </w:t>
      </w:r>
      <w:r w:rsidR="00AE35B7" w:rsidRPr="002E399C">
        <w:rPr>
          <w:rFonts w:ascii="Artifex CF Extra Light" w:eastAsia="Arial" w:hAnsi="Artifex CF Extra Light" w:cs="Times New Roman"/>
          <w:color w:val="1F3864" w:themeColor="accent1" w:themeShade="80"/>
          <w:sz w:val="18"/>
          <w:szCs w:val="18"/>
        </w:rPr>
        <w:t>Regional</w:t>
      </w:r>
      <w:r w:rsidRPr="002E399C">
        <w:rPr>
          <w:rFonts w:ascii="Artifex CF Extra Light" w:eastAsia="Arial" w:hAnsi="Artifex CF Extra Light" w:cs="Times New Roman"/>
          <w:color w:val="1F3864" w:themeColor="accent1" w:themeShade="80"/>
          <w:sz w:val="18"/>
          <w:szCs w:val="18"/>
        </w:rPr>
        <w:t xml:space="preserve"> de Salud, están:</w:t>
      </w:r>
    </w:p>
    <w:p w14:paraId="5CBDB5EA" w14:textId="77777777" w:rsidR="00050D44" w:rsidRPr="002E399C" w:rsidRDefault="00050D44" w:rsidP="00641F86">
      <w:pPr>
        <w:tabs>
          <w:tab w:val="left" w:pos="1169"/>
        </w:tabs>
        <w:spacing w:line="380" w:lineRule="atLeast"/>
        <w:ind w:left="360" w:firstLine="252"/>
        <w:jc w:val="both"/>
        <w:rPr>
          <w:rFonts w:ascii="Artifex CF Extra Light" w:eastAsia="Arial" w:hAnsi="Artifex CF Extra Light" w:cs="Times New Roman"/>
          <w:color w:val="1F3864" w:themeColor="accent1" w:themeShade="80"/>
          <w:sz w:val="18"/>
          <w:szCs w:val="18"/>
        </w:rPr>
      </w:pPr>
    </w:p>
    <w:tbl>
      <w:tblPr>
        <w:tblStyle w:val="PlainTable4"/>
        <w:tblW w:w="0" w:type="auto"/>
        <w:tblLook w:val="04A0" w:firstRow="1" w:lastRow="0" w:firstColumn="1" w:lastColumn="0" w:noHBand="0" w:noVBand="1"/>
      </w:tblPr>
      <w:tblGrid>
        <w:gridCol w:w="3482"/>
        <w:gridCol w:w="4007"/>
      </w:tblGrid>
      <w:tr w:rsidR="005E23B2" w:rsidRPr="002E399C" w14:paraId="0DA6014C" w14:textId="77777777" w:rsidTr="00C621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2" w:type="dxa"/>
          </w:tcPr>
          <w:p w14:paraId="70E95796" w14:textId="24186D84" w:rsidR="005E23B2" w:rsidRPr="002E399C" w:rsidRDefault="005E23B2" w:rsidP="00641F86">
            <w:pPr>
              <w:pStyle w:val="Title"/>
              <w:spacing w:line="380" w:lineRule="atLeast"/>
              <w:ind w:firstLine="252"/>
              <w:jc w:val="both"/>
              <w:rPr>
                <w:rFonts w:ascii="Artifex CF Extra Light" w:hAnsi="Artifex CF Extra Light"/>
                <w:i w:val="0"/>
                <w:color w:val="1F3864" w:themeColor="accent1" w:themeShade="80"/>
                <w:sz w:val="18"/>
                <w:szCs w:val="18"/>
                <w:lang w:val="es-ES"/>
              </w:rPr>
            </w:pPr>
            <w:r w:rsidRPr="002E399C">
              <w:rPr>
                <w:rFonts w:ascii="Artifex CF Extra Light" w:hAnsi="Artifex CF Extra Light"/>
                <w:i w:val="0"/>
                <w:color w:val="1F3864" w:themeColor="accent1" w:themeShade="80"/>
                <w:sz w:val="18"/>
                <w:szCs w:val="18"/>
                <w:lang w:val="es-ES"/>
              </w:rPr>
              <w:t>Director</w:t>
            </w:r>
          </w:p>
        </w:tc>
        <w:tc>
          <w:tcPr>
            <w:tcW w:w="4007" w:type="dxa"/>
          </w:tcPr>
          <w:p w14:paraId="42D20210" w14:textId="77777777" w:rsidR="005E23B2" w:rsidRPr="002E399C" w:rsidRDefault="005E23B2" w:rsidP="00641F86">
            <w:pPr>
              <w:pStyle w:val="Title"/>
              <w:spacing w:line="380" w:lineRule="atLeast"/>
              <w:ind w:firstLine="252"/>
              <w:jc w:val="both"/>
              <w:cnfStyle w:val="100000000000" w:firstRow="1" w:lastRow="0" w:firstColumn="0" w:lastColumn="0" w:oddVBand="0" w:evenVBand="0" w:oddHBand="0" w:evenHBand="0" w:firstRowFirstColumn="0" w:firstRowLastColumn="0" w:lastRowFirstColumn="0" w:lastRowLastColumn="0"/>
              <w:rPr>
                <w:rFonts w:ascii="Artifex CF Extra Light" w:hAnsi="Artifex CF Extra Light"/>
                <w:i w:val="0"/>
                <w:color w:val="1F3864" w:themeColor="accent1" w:themeShade="80"/>
                <w:sz w:val="18"/>
                <w:szCs w:val="18"/>
                <w:lang w:val="es-ES"/>
              </w:rPr>
            </w:pPr>
          </w:p>
        </w:tc>
      </w:tr>
      <w:tr w:rsidR="005E23B2" w:rsidRPr="002E399C" w14:paraId="2E82888C" w14:textId="77777777" w:rsidTr="00C621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2" w:type="dxa"/>
          </w:tcPr>
          <w:p w14:paraId="348C8026" w14:textId="55DE185D" w:rsidR="005E23B2" w:rsidRPr="002E399C" w:rsidRDefault="00367227" w:rsidP="00641F86">
            <w:pPr>
              <w:pStyle w:val="Title"/>
              <w:spacing w:line="380" w:lineRule="atLeast"/>
              <w:ind w:firstLine="252"/>
              <w:jc w:val="both"/>
              <w:rPr>
                <w:rFonts w:ascii="Artifex CF Extra Light" w:hAnsi="Artifex CF Extra Light"/>
                <w:b/>
                <w:i w:val="0"/>
                <w:color w:val="1F3864" w:themeColor="accent1" w:themeShade="80"/>
                <w:sz w:val="18"/>
                <w:szCs w:val="18"/>
                <w:lang w:val="es-ES"/>
              </w:rPr>
            </w:pPr>
            <w:r w:rsidRPr="002E399C">
              <w:rPr>
                <w:rFonts w:ascii="Artifex CF Extra Light" w:hAnsi="Artifex CF Extra Light"/>
                <w:b/>
                <w:i w:val="0"/>
                <w:color w:val="1F3864" w:themeColor="accent1" w:themeShade="80"/>
                <w:sz w:val="18"/>
                <w:szCs w:val="18"/>
                <w:lang w:val="es-ES"/>
              </w:rPr>
              <w:t xml:space="preserve">Edisson </w:t>
            </w:r>
            <w:proofErr w:type="spellStart"/>
            <w:r w:rsidRPr="002E399C">
              <w:rPr>
                <w:rFonts w:ascii="Artifex CF Extra Light" w:hAnsi="Artifex CF Extra Light"/>
                <w:b/>
                <w:i w:val="0"/>
                <w:color w:val="1F3864" w:themeColor="accent1" w:themeShade="80"/>
                <w:sz w:val="18"/>
                <w:szCs w:val="18"/>
                <w:lang w:val="es-ES"/>
              </w:rPr>
              <w:t>Féliz</w:t>
            </w:r>
            <w:proofErr w:type="spellEnd"/>
            <w:r w:rsidRPr="002E399C">
              <w:rPr>
                <w:rFonts w:ascii="Artifex CF Extra Light" w:hAnsi="Artifex CF Extra Light"/>
                <w:b/>
                <w:i w:val="0"/>
                <w:color w:val="1F3864" w:themeColor="accent1" w:themeShade="80"/>
                <w:sz w:val="18"/>
                <w:szCs w:val="18"/>
                <w:lang w:val="es-ES"/>
              </w:rPr>
              <w:t xml:space="preserve"> </w:t>
            </w:r>
            <w:proofErr w:type="spellStart"/>
            <w:r w:rsidRPr="002E399C">
              <w:rPr>
                <w:rFonts w:ascii="Artifex CF Extra Light" w:hAnsi="Artifex CF Extra Light"/>
                <w:b/>
                <w:i w:val="0"/>
                <w:color w:val="1F3864" w:themeColor="accent1" w:themeShade="80"/>
                <w:sz w:val="18"/>
                <w:szCs w:val="18"/>
                <w:lang w:val="es-ES"/>
              </w:rPr>
              <w:t>Féliz</w:t>
            </w:r>
            <w:proofErr w:type="spellEnd"/>
          </w:p>
        </w:tc>
        <w:tc>
          <w:tcPr>
            <w:tcW w:w="4007" w:type="dxa"/>
          </w:tcPr>
          <w:p w14:paraId="0D1D0CD9" w14:textId="77777777" w:rsidR="005E23B2" w:rsidRPr="002E399C" w:rsidRDefault="005E23B2" w:rsidP="00641F86">
            <w:pPr>
              <w:pStyle w:val="Title"/>
              <w:spacing w:line="380" w:lineRule="atLeast"/>
              <w:ind w:firstLine="252"/>
              <w:jc w:val="both"/>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p>
        </w:tc>
      </w:tr>
      <w:tr w:rsidR="005E23B2" w:rsidRPr="002E399C" w14:paraId="2DE7A94F" w14:textId="77777777" w:rsidTr="00C621EF">
        <w:tc>
          <w:tcPr>
            <w:cnfStyle w:val="001000000000" w:firstRow="0" w:lastRow="0" w:firstColumn="1" w:lastColumn="0" w:oddVBand="0" w:evenVBand="0" w:oddHBand="0" w:evenHBand="0" w:firstRowFirstColumn="0" w:firstRowLastColumn="0" w:lastRowFirstColumn="0" w:lastRowLastColumn="0"/>
            <w:tcW w:w="3482" w:type="dxa"/>
          </w:tcPr>
          <w:p w14:paraId="60BD20AC" w14:textId="3037FB56" w:rsidR="005E23B2" w:rsidRPr="002E399C" w:rsidRDefault="006219D2" w:rsidP="00641F86">
            <w:pPr>
              <w:pStyle w:val="Title"/>
              <w:spacing w:line="380" w:lineRule="atLeast"/>
              <w:ind w:firstLine="252"/>
              <w:jc w:val="both"/>
              <w:rPr>
                <w:rFonts w:ascii="Artifex CF Extra Light" w:hAnsi="Artifex CF Extra Light"/>
                <w:i w:val="0"/>
                <w:color w:val="1F3864" w:themeColor="accent1" w:themeShade="80"/>
                <w:sz w:val="18"/>
                <w:szCs w:val="18"/>
                <w:lang w:val="es-ES"/>
              </w:rPr>
            </w:pPr>
            <w:r w:rsidRPr="002E399C">
              <w:rPr>
                <w:rFonts w:ascii="Artifex CF Extra Light" w:hAnsi="Artifex CF Extra Light"/>
                <w:i w:val="0"/>
                <w:color w:val="1F3864" w:themeColor="accent1" w:themeShade="80"/>
                <w:sz w:val="18"/>
                <w:szCs w:val="18"/>
                <w:lang w:val="es-ES"/>
              </w:rPr>
              <w:t>División Clínica</w:t>
            </w:r>
          </w:p>
        </w:tc>
        <w:tc>
          <w:tcPr>
            <w:tcW w:w="4007" w:type="dxa"/>
          </w:tcPr>
          <w:p w14:paraId="529B6111" w14:textId="77777777" w:rsidR="005E23B2" w:rsidRPr="002E399C" w:rsidRDefault="005E23B2" w:rsidP="00641F86">
            <w:pPr>
              <w:pStyle w:val="Title"/>
              <w:spacing w:line="380" w:lineRule="atLeast"/>
              <w:ind w:firstLine="252"/>
              <w:jc w:val="both"/>
              <w:cnfStyle w:val="000000000000" w:firstRow="0" w:lastRow="0" w:firstColumn="0" w:lastColumn="0" w:oddVBand="0" w:evenVBand="0" w:oddHBand="0" w:evenHBand="0" w:firstRowFirstColumn="0" w:firstRowLastColumn="0" w:lastRowFirstColumn="0" w:lastRowLastColumn="0"/>
              <w:rPr>
                <w:rFonts w:ascii="Artifex CF Extra Light" w:hAnsi="Artifex CF Extra Light"/>
                <w:i w:val="0"/>
                <w:color w:val="1F3864" w:themeColor="accent1" w:themeShade="80"/>
                <w:sz w:val="18"/>
                <w:szCs w:val="18"/>
                <w:lang w:val="es-ES"/>
              </w:rPr>
            </w:pPr>
          </w:p>
        </w:tc>
      </w:tr>
      <w:tr w:rsidR="005E23B2" w:rsidRPr="002E399C" w14:paraId="5464DBB6" w14:textId="77777777" w:rsidTr="00C621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2" w:type="dxa"/>
          </w:tcPr>
          <w:p w14:paraId="2B571743" w14:textId="77777777" w:rsidR="005E23B2" w:rsidRPr="002E399C" w:rsidRDefault="00AA5DB8" w:rsidP="00641F86">
            <w:pPr>
              <w:pStyle w:val="Title"/>
              <w:spacing w:line="380" w:lineRule="atLeast"/>
              <w:ind w:firstLine="252"/>
              <w:jc w:val="both"/>
              <w:rPr>
                <w:rFonts w:ascii="Artifex CF Extra Light" w:hAnsi="Artifex CF Extra Light"/>
                <w:b/>
                <w:i w:val="0"/>
                <w:color w:val="1F3864" w:themeColor="accent1" w:themeShade="80"/>
                <w:sz w:val="18"/>
                <w:szCs w:val="18"/>
                <w:lang w:val="es-ES"/>
              </w:rPr>
            </w:pPr>
            <w:r w:rsidRPr="002E399C">
              <w:rPr>
                <w:rFonts w:ascii="Artifex CF Extra Light" w:hAnsi="Artifex CF Extra Light"/>
                <w:b/>
                <w:i w:val="0"/>
                <w:color w:val="1F3864" w:themeColor="accent1" w:themeShade="80"/>
                <w:sz w:val="18"/>
                <w:szCs w:val="18"/>
                <w:lang w:val="es-ES"/>
              </w:rPr>
              <w:t>María Victoria Vó</w:t>
            </w:r>
            <w:r w:rsidR="005E23B2" w:rsidRPr="002E399C">
              <w:rPr>
                <w:rFonts w:ascii="Artifex CF Extra Light" w:hAnsi="Artifex CF Extra Light"/>
                <w:b/>
                <w:i w:val="0"/>
                <w:color w:val="1F3864" w:themeColor="accent1" w:themeShade="80"/>
                <w:sz w:val="18"/>
                <w:szCs w:val="18"/>
                <w:lang w:val="es-ES"/>
              </w:rPr>
              <w:t>lquez</w:t>
            </w:r>
          </w:p>
        </w:tc>
        <w:tc>
          <w:tcPr>
            <w:tcW w:w="4007" w:type="dxa"/>
          </w:tcPr>
          <w:p w14:paraId="47243DD4" w14:textId="77777777" w:rsidR="005E23B2" w:rsidRPr="002E399C" w:rsidRDefault="005E23B2" w:rsidP="00641F86">
            <w:pPr>
              <w:pStyle w:val="Title"/>
              <w:spacing w:line="380" w:lineRule="atLeast"/>
              <w:ind w:firstLine="252"/>
              <w:jc w:val="both"/>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p>
        </w:tc>
      </w:tr>
      <w:tr w:rsidR="005E23B2" w:rsidRPr="002E399C" w14:paraId="1FC8409D" w14:textId="77777777" w:rsidTr="00C621EF">
        <w:tc>
          <w:tcPr>
            <w:cnfStyle w:val="001000000000" w:firstRow="0" w:lastRow="0" w:firstColumn="1" w:lastColumn="0" w:oddVBand="0" w:evenVBand="0" w:oddHBand="0" w:evenHBand="0" w:firstRowFirstColumn="0" w:firstRowLastColumn="0" w:lastRowFirstColumn="0" w:lastRowLastColumn="0"/>
            <w:tcW w:w="3482" w:type="dxa"/>
          </w:tcPr>
          <w:p w14:paraId="3C4DABF6" w14:textId="0CC1797D" w:rsidR="005E23B2" w:rsidRPr="002E399C" w:rsidRDefault="006219D2" w:rsidP="00641F86">
            <w:pPr>
              <w:pStyle w:val="Title"/>
              <w:spacing w:line="380" w:lineRule="atLeast"/>
              <w:ind w:firstLine="252"/>
              <w:jc w:val="both"/>
              <w:rPr>
                <w:rFonts w:ascii="Artifex CF Extra Light" w:hAnsi="Artifex CF Extra Light"/>
                <w:i w:val="0"/>
                <w:color w:val="1F3864" w:themeColor="accent1" w:themeShade="80"/>
                <w:sz w:val="18"/>
                <w:szCs w:val="18"/>
                <w:lang w:val="es-ES"/>
              </w:rPr>
            </w:pPr>
            <w:r w:rsidRPr="002E399C">
              <w:rPr>
                <w:rFonts w:ascii="Artifex CF Extra Light" w:hAnsi="Artifex CF Extra Light"/>
                <w:i w:val="0"/>
                <w:color w:val="1F3864" w:themeColor="accent1" w:themeShade="80"/>
                <w:sz w:val="18"/>
                <w:szCs w:val="18"/>
                <w:lang w:val="es-ES"/>
              </w:rPr>
              <w:t>Planificación y Desarrollo</w:t>
            </w:r>
          </w:p>
        </w:tc>
        <w:tc>
          <w:tcPr>
            <w:tcW w:w="4007" w:type="dxa"/>
          </w:tcPr>
          <w:p w14:paraId="0ACAC3DA" w14:textId="77777777" w:rsidR="005E23B2" w:rsidRPr="002E399C" w:rsidRDefault="005E23B2" w:rsidP="00641F86">
            <w:pPr>
              <w:pStyle w:val="Title"/>
              <w:spacing w:line="380" w:lineRule="atLeast"/>
              <w:ind w:firstLine="252"/>
              <w:jc w:val="both"/>
              <w:cnfStyle w:val="000000000000" w:firstRow="0" w:lastRow="0" w:firstColumn="0" w:lastColumn="0" w:oddVBand="0" w:evenVBand="0" w:oddHBand="0" w:evenHBand="0" w:firstRowFirstColumn="0" w:firstRowLastColumn="0" w:lastRowFirstColumn="0" w:lastRowLastColumn="0"/>
              <w:rPr>
                <w:rFonts w:ascii="Artifex CF Extra Light" w:hAnsi="Artifex CF Extra Light"/>
                <w:i w:val="0"/>
                <w:color w:val="1F3864" w:themeColor="accent1" w:themeShade="80"/>
                <w:sz w:val="18"/>
                <w:szCs w:val="18"/>
                <w:lang w:val="es-ES"/>
              </w:rPr>
            </w:pPr>
          </w:p>
        </w:tc>
      </w:tr>
      <w:tr w:rsidR="005E23B2" w:rsidRPr="002E399C" w14:paraId="0D4E6591" w14:textId="77777777" w:rsidTr="00C621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2" w:type="dxa"/>
          </w:tcPr>
          <w:p w14:paraId="60638646" w14:textId="77777777" w:rsidR="005E23B2" w:rsidRPr="002E399C" w:rsidRDefault="005E23B2" w:rsidP="00641F86">
            <w:pPr>
              <w:pStyle w:val="Title"/>
              <w:spacing w:line="380" w:lineRule="atLeast"/>
              <w:ind w:firstLine="252"/>
              <w:jc w:val="both"/>
              <w:rPr>
                <w:rFonts w:ascii="Artifex CF Extra Light" w:hAnsi="Artifex CF Extra Light"/>
                <w:b/>
                <w:i w:val="0"/>
                <w:color w:val="1F3864" w:themeColor="accent1" w:themeShade="80"/>
                <w:sz w:val="18"/>
                <w:szCs w:val="18"/>
                <w:lang w:val="es-ES"/>
              </w:rPr>
            </w:pPr>
            <w:r w:rsidRPr="002E399C">
              <w:rPr>
                <w:rFonts w:ascii="Artifex CF Extra Light" w:hAnsi="Artifex CF Extra Light"/>
                <w:b/>
                <w:i w:val="0"/>
                <w:color w:val="1F3864" w:themeColor="accent1" w:themeShade="80"/>
                <w:sz w:val="18"/>
                <w:szCs w:val="18"/>
                <w:lang w:val="es-ES"/>
              </w:rPr>
              <w:t>Rosana Tejada</w:t>
            </w:r>
          </w:p>
        </w:tc>
        <w:tc>
          <w:tcPr>
            <w:tcW w:w="4007" w:type="dxa"/>
          </w:tcPr>
          <w:p w14:paraId="652310F5" w14:textId="77777777" w:rsidR="005E23B2" w:rsidRPr="002E399C" w:rsidRDefault="005E23B2" w:rsidP="00641F86">
            <w:pPr>
              <w:pStyle w:val="Title"/>
              <w:spacing w:line="380" w:lineRule="atLeast"/>
              <w:ind w:firstLine="252"/>
              <w:jc w:val="both"/>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p>
        </w:tc>
      </w:tr>
      <w:tr w:rsidR="006219D2" w:rsidRPr="002E399C" w14:paraId="40178C6C" w14:textId="77777777" w:rsidTr="00C621EF">
        <w:tc>
          <w:tcPr>
            <w:cnfStyle w:val="001000000000" w:firstRow="0" w:lastRow="0" w:firstColumn="1" w:lastColumn="0" w:oddVBand="0" w:evenVBand="0" w:oddHBand="0" w:evenHBand="0" w:firstRowFirstColumn="0" w:firstRowLastColumn="0" w:lastRowFirstColumn="0" w:lastRowLastColumn="0"/>
            <w:tcW w:w="3482" w:type="dxa"/>
          </w:tcPr>
          <w:p w14:paraId="4BDB4B42" w14:textId="5007CABB" w:rsidR="006219D2" w:rsidRPr="002E399C" w:rsidRDefault="006219D2" w:rsidP="00641F86">
            <w:pPr>
              <w:pStyle w:val="Title"/>
              <w:spacing w:line="380" w:lineRule="atLeast"/>
              <w:ind w:firstLine="252"/>
              <w:jc w:val="both"/>
              <w:rPr>
                <w:rFonts w:ascii="Artifex CF Extra Light" w:hAnsi="Artifex CF Extra Light"/>
                <w:b/>
                <w:i w:val="0"/>
                <w:color w:val="1F3864" w:themeColor="accent1" w:themeShade="80"/>
                <w:sz w:val="18"/>
                <w:szCs w:val="18"/>
                <w:lang w:val="es-ES"/>
              </w:rPr>
            </w:pPr>
            <w:r w:rsidRPr="002E399C">
              <w:rPr>
                <w:rFonts w:ascii="Artifex CF Extra Light" w:hAnsi="Artifex CF Extra Light"/>
                <w:i w:val="0"/>
                <w:color w:val="1F3864" w:themeColor="accent1" w:themeShade="80"/>
                <w:sz w:val="18"/>
                <w:szCs w:val="18"/>
                <w:lang w:val="es-ES"/>
              </w:rPr>
              <w:t>Oficina Acceso a la Información</w:t>
            </w:r>
          </w:p>
        </w:tc>
        <w:tc>
          <w:tcPr>
            <w:tcW w:w="4007" w:type="dxa"/>
          </w:tcPr>
          <w:p w14:paraId="36E31132" w14:textId="77777777" w:rsidR="006219D2" w:rsidRPr="002E399C" w:rsidRDefault="006219D2" w:rsidP="00641F86">
            <w:pPr>
              <w:pStyle w:val="Title"/>
              <w:spacing w:line="380" w:lineRule="atLeast"/>
              <w:ind w:firstLine="252"/>
              <w:jc w:val="both"/>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p>
        </w:tc>
      </w:tr>
      <w:tr w:rsidR="005E23B2" w:rsidRPr="002E399C" w14:paraId="162D9C99" w14:textId="77777777" w:rsidTr="00C621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2" w:type="dxa"/>
          </w:tcPr>
          <w:p w14:paraId="139B27FF" w14:textId="285D4B27" w:rsidR="005E23B2" w:rsidRPr="002E399C" w:rsidRDefault="006219D2" w:rsidP="00641F86">
            <w:pPr>
              <w:pStyle w:val="Title"/>
              <w:spacing w:line="380" w:lineRule="atLeast"/>
              <w:ind w:firstLine="252"/>
              <w:jc w:val="both"/>
              <w:rPr>
                <w:rFonts w:ascii="Artifex CF Extra Light" w:hAnsi="Artifex CF Extra Light"/>
                <w:b/>
                <w:i w:val="0"/>
                <w:color w:val="1F3864" w:themeColor="accent1" w:themeShade="80"/>
                <w:sz w:val="18"/>
                <w:szCs w:val="18"/>
                <w:lang w:val="es-ES"/>
              </w:rPr>
            </w:pPr>
            <w:r w:rsidRPr="002E399C">
              <w:rPr>
                <w:rFonts w:ascii="Artifex CF Extra Light" w:hAnsi="Artifex CF Extra Light"/>
                <w:b/>
                <w:i w:val="0"/>
                <w:color w:val="1F3864" w:themeColor="accent1" w:themeShade="80"/>
                <w:sz w:val="18"/>
                <w:szCs w:val="18"/>
                <w:lang w:val="es-ES"/>
              </w:rPr>
              <w:t>Tomasina Ulloa</w:t>
            </w:r>
          </w:p>
        </w:tc>
        <w:tc>
          <w:tcPr>
            <w:tcW w:w="4007" w:type="dxa"/>
          </w:tcPr>
          <w:p w14:paraId="425A1D94" w14:textId="77777777" w:rsidR="005E23B2" w:rsidRPr="002E399C" w:rsidRDefault="005E23B2" w:rsidP="00641F86">
            <w:pPr>
              <w:pStyle w:val="Title"/>
              <w:spacing w:line="380" w:lineRule="atLeast"/>
              <w:ind w:firstLine="252"/>
              <w:jc w:val="both"/>
              <w:cnfStyle w:val="000000100000" w:firstRow="0" w:lastRow="0" w:firstColumn="0" w:lastColumn="0" w:oddVBand="0" w:evenVBand="0" w:oddHBand="1" w:evenHBand="0" w:firstRowFirstColumn="0" w:firstRowLastColumn="0" w:lastRowFirstColumn="0" w:lastRowLastColumn="0"/>
              <w:rPr>
                <w:rFonts w:ascii="Artifex CF Extra Light" w:hAnsi="Artifex CF Extra Light"/>
                <w:i w:val="0"/>
                <w:color w:val="1F3864" w:themeColor="accent1" w:themeShade="80"/>
                <w:sz w:val="18"/>
                <w:szCs w:val="18"/>
                <w:lang w:val="es-ES"/>
              </w:rPr>
            </w:pPr>
          </w:p>
        </w:tc>
      </w:tr>
      <w:tr w:rsidR="006219D2" w:rsidRPr="002E399C" w14:paraId="0B989200" w14:textId="77777777" w:rsidTr="00C621EF">
        <w:tc>
          <w:tcPr>
            <w:cnfStyle w:val="001000000000" w:firstRow="0" w:lastRow="0" w:firstColumn="1" w:lastColumn="0" w:oddVBand="0" w:evenVBand="0" w:oddHBand="0" w:evenHBand="0" w:firstRowFirstColumn="0" w:firstRowLastColumn="0" w:lastRowFirstColumn="0" w:lastRowLastColumn="0"/>
            <w:tcW w:w="3482" w:type="dxa"/>
          </w:tcPr>
          <w:p w14:paraId="775A185C" w14:textId="4E9F07C4" w:rsidR="006219D2" w:rsidRPr="002E399C" w:rsidRDefault="00533859" w:rsidP="00641F86">
            <w:pPr>
              <w:pStyle w:val="Title"/>
              <w:spacing w:line="380" w:lineRule="atLeast"/>
              <w:ind w:firstLine="252"/>
              <w:jc w:val="both"/>
              <w:rPr>
                <w:rFonts w:ascii="Artifex CF Extra Light" w:hAnsi="Artifex CF Extra Light"/>
                <w:i w:val="0"/>
                <w:color w:val="1F3864" w:themeColor="accent1" w:themeShade="80"/>
                <w:sz w:val="18"/>
                <w:szCs w:val="18"/>
                <w:lang w:val="es-ES"/>
              </w:rPr>
            </w:pPr>
            <w:r w:rsidRPr="002E399C">
              <w:rPr>
                <w:rFonts w:ascii="Artifex CF Extra Light" w:hAnsi="Artifex CF Extra Light"/>
                <w:i w:val="0"/>
                <w:color w:val="1F3864" w:themeColor="accent1" w:themeShade="80"/>
                <w:sz w:val="18"/>
                <w:szCs w:val="18"/>
                <w:lang w:val="es-ES"/>
              </w:rPr>
              <w:t>Sección Financiera</w:t>
            </w:r>
          </w:p>
        </w:tc>
        <w:tc>
          <w:tcPr>
            <w:tcW w:w="4007" w:type="dxa"/>
          </w:tcPr>
          <w:p w14:paraId="566569CC" w14:textId="77777777" w:rsidR="006219D2" w:rsidRPr="002E399C" w:rsidRDefault="006219D2" w:rsidP="00641F86">
            <w:pPr>
              <w:pStyle w:val="Title"/>
              <w:spacing w:line="380" w:lineRule="atLeast"/>
              <w:ind w:firstLine="252"/>
              <w:jc w:val="both"/>
              <w:cnfStyle w:val="000000000000" w:firstRow="0" w:lastRow="0" w:firstColumn="0" w:lastColumn="0" w:oddVBand="0" w:evenVBand="0" w:oddHBand="0" w:evenHBand="0" w:firstRowFirstColumn="0" w:firstRowLastColumn="0" w:lastRowFirstColumn="0" w:lastRowLastColumn="0"/>
              <w:rPr>
                <w:rFonts w:ascii="Artifex CF Extra Light" w:hAnsi="Artifex CF Extra Light"/>
                <w:i w:val="0"/>
                <w:color w:val="1F3864" w:themeColor="accent1" w:themeShade="80"/>
                <w:sz w:val="18"/>
                <w:szCs w:val="18"/>
                <w:lang w:val="es-ES"/>
              </w:rPr>
            </w:pPr>
          </w:p>
        </w:tc>
      </w:tr>
      <w:tr w:rsidR="005E23B2" w:rsidRPr="002E399C" w14:paraId="617D4725" w14:textId="77777777" w:rsidTr="00C621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2" w:type="dxa"/>
          </w:tcPr>
          <w:p w14:paraId="6EDD4749" w14:textId="77777777" w:rsidR="005E23B2" w:rsidRPr="002E399C" w:rsidRDefault="005E23B2" w:rsidP="00641F86">
            <w:pPr>
              <w:pStyle w:val="Title"/>
              <w:spacing w:line="380" w:lineRule="atLeast"/>
              <w:ind w:firstLine="252"/>
              <w:jc w:val="both"/>
              <w:rPr>
                <w:rFonts w:ascii="Artifex CF Extra Light" w:hAnsi="Artifex CF Extra Light"/>
                <w:b/>
                <w:i w:val="0"/>
                <w:color w:val="1F3864" w:themeColor="accent1" w:themeShade="80"/>
                <w:sz w:val="18"/>
                <w:szCs w:val="18"/>
                <w:lang w:val="es-ES"/>
              </w:rPr>
            </w:pPr>
            <w:r w:rsidRPr="002E399C">
              <w:rPr>
                <w:rFonts w:ascii="Artifex CF Extra Light" w:hAnsi="Artifex CF Extra Light"/>
                <w:b/>
                <w:i w:val="0"/>
                <w:color w:val="1F3864" w:themeColor="accent1" w:themeShade="80"/>
                <w:sz w:val="18"/>
                <w:szCs w:val="18"/>
                <w:lang w:val="es-ES"/>
              </w:rPr>
              <w:t>Gabriela Hernández</w:t>
            </w:r>
          </w:p>
        </w:tc>
        <w:tc>
          <w:tcPr>
            <w:tcW w:w="4007" w:type="dxa"/>
          </w:tcPr>
          <w:p w14:paraId="3A04B414" w14:textId="77777777" w:rsidR="005E23B2" w:rsidRPr="002E399C" w:rsidRDefault="005E23B2" w:rsidP="00641F86">
            <w:pPr>
              <w:pStyle w:val="Title"/>
              <w:spacing w:line="380" w:lineRule="atLeast"/>
              <w:ind w:firstLine="252"/>
              <w:jc w:val="both"/>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p>
        </w:tc>
      </w:tr>
      <w:tr w:rsidR="005E23B2" w:rsidRPr="002E399C" w14:paraId="708F804C" w14:textId="77777777" w:rsidTr="00C621EF">
        <w:tc>
          <w:tcPr>
            <w:cnfStyle w:val="001000000000" w:firstRow="0" w:lastRow="0" w:firstColumn="1" w:lastColumn="0" w:oddVBand="0" w:evenVBand="0" w:oddHBand="0" w:evenHBand="0" w:firstRowFirstColumn="0" w:firstRowLastColumn="0" w:lastRowFirstColumn="0" w:lastRowLastColumn="0"/>
            <w:tcW w:w="3482" w:type="dxa"/>
          </w:tcPr>
          <w:p w14:paraId="1E1F3527" w14:textId="4FB3834E" w:rsidR="005E23B2" w:rsidRPr="002E399C" w:rsidRDefault="00533859" w:rsidP="00641F86">
            <w:pPr>
              <w:pStyle w:val="Title"/>
              <w:spacing w:line="380" w:lineRule="atLeast"/>
              <w:ind w:firstLine="252"/>
              <w:jc w:val="both"/>
              <w:rPr>
                <w:rFonts w:ascii="Artifex CF Extra Light" w:hAnsi="Artifex CF Extra Light"/>
                <w:i w:val="0"/>
                <w:color w:val="1F3864" w:themeColor="accent1" w:themeShade="80"/>
                <w:sz w:val="18"/>
                <w:szCs w:val="18"/>
                <w:lang w:val="es-ES"/>
              </w:rPr>
            </w:pPr>
            <w:r w:rsidRPr="002E399C">
              <w:rPr>
                <w:rFonts w:ascii="Artifex CF Extra Light" w:hAnsi="Artifex CF Extra Light"/>
                <w:i w:val="0"/>
                <w:color w:val="1F3864" w:themeColor="accent1" w:themeShade="80"/>
                <w:sz w:val="18"/>
                <w:szCs w:val="18"/>
                <w:lang w:val="es-ES"/>
              </w:rPr>
              <w:t>Sección Administrativa</w:t>
            </w:r>
          </w:p>
        </w:tc>
        <w:tc>
          <w:tcPr>
            <w:tcW w:w="4007" w:type="dxa"/>
          </w:tcPr>
          <w:p w14:paraId="2E46E36C" w14:textId="77777777" w:rsidR="005E23B2" w:rsidRPr="002E399C" w:rsidRDefault="005E23B2" w:rsidP="00641F86">
            <w:pPr>
              <w:pStyle w:val="Title"/>
              <w:spacing w:line="380" w:lineRule="atLeast"/>
              <w:ind w:firstLine="252"/>
              <w:jc w:val="both"/>
              <w:cnfStyle w:val="000000000000" w:firstRow="0" w:lastRow="0" w:firstColumn="0" w:lastColumn="0" w:oddVBand="0" w:evenVBand="0" w:oddHBand="0" w:evenHBand="0" w:firstRowFirstColumn="0" w:firstRowLastColumn="0" w:lastRowFirstColumn="0" w:lastRowLastColumn="0"/>
              <w:rPr>
                <w:rFonts w:ascii="Artifex CF Extra Light" w:hAnsi="Artifex CF Extra Light"/>
                <w:i w:val="0"/>
                <w:color w:val="1F3864" w:themeColor="accent1" w:themeShade="80"/>
                <w:sz w:val="18"/>
                <w:szCs w:val="18"/>
                <w:lang w:val="es-ES"/>
              </w:rPr>
            </w:pPr>
          </w:p>
        </w:tc>
      </w:tr>
      <w:tr w:rsidR="005E23B2" w:rsidRPr="002E399C" w14:paraId="229A6474" w14:textId="77777777" w:rsidTr="00C621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2" w:type="dxa"/>
          </w:tcPr>
          <w:p w14:paraId="4C39CA30" w14:textId="77777777" w:rsidR="005E23B2" w:rsidRPr="002E399C" w:rsidRDefault="005E23B2" w:rsidP="00641F86">
            <w:pPr>
              <w:pStyle w:val="Title"/>
              <w:spacing w:line="380" w:lineRule="atLeast"/>
              <w:ind w:firstLine="252"/>
              <w:jc w:val="both"/>
              <w:rPr>
                <w:rFonts w:ascii="Artifex CF Extra Light" w:hAnsi="Artifex CF Extra Light"/>
                <w:b/>
                <w:i w:val="0"/>
                <w:color w:val="1F3864" w:themeColor="accent1" w:themeShade="80"/>
                <w:sz w:val="18"/>
                <w:szCs w:val="18"/>
                <w:lang w:val="es-ES"/>
              </w:rPr>
            </w:pPr>
            <w:r w:rsidRPr="002E399C">
              <w:rPr>
                <w:rFonts w:ascii="Artifex CF Extra Light" w:hAnsi="Artifex CF Extra Light"/>
                <w:b/>
                <w:i w:val="0"/>
                <w:color w:val="1F3864" w:themeColor="accent1" w:themeShade="80"/>
                <w:sz w:val="18"/>
                <w:szCs w:val="18"/>
                <w:lang w:val="es-ES"/>
              </w:rPr>
              <w:t>Ivelisse Peña</w:t>
            </w:r>
          </w:p>
        </w:tc>
        <w:tc>
          <w:tcPr>
            <w:tcW w:w="4007" w:type="dxa"/>
          </w:tcPr>
          <w:p w14:paraId="600E6089" w14:textId="77777777" w:rsidR="005E23B2" w:rsidRPr="002E399C" w:rsidRDefault="005E23B2" w:rsidP="00641F86">
            <w:pPr>
              <w:pStyle w:val="Title"/>
              <w:spacing w:line="380" w:lineRule="atLeast"/>
              <w:ind w:firstLine="252"/>
              <w:jc w:val="both"/>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p>
        </w:tc>
      </w:tr>
      <w:tr w:rsidR="0064326B" w:rsidRPr="002E399C" w14:paraId="30AC9385" w14:textId="77777777" w:rsidTr="00C621EF">
        <w:tc>
          <w:tcPr>
            <w:cnfStyle w:val="001000000000" w:firstRow="0" w:lastRow="0" w:firstColumn="1" w:lastColumn="0" w:oddVBand="0" w:evenVBand="0" w:oddHBand="0" w:evenHBand="0" w:firstRowFirstColumn="0" w:firstRowLastColumn="0" w:lastRowFirstColumn="0" w:lastRowLastColumn="0"/>
            <w:tcW w:w="7489" w:type="dxa"/>
            <w:gridSpan w:val="2"/>
          </w:tcPr>
          <w:p w14:paraId="180C7336" w14:textId="706789EA" w:rsidR="0064326B" w:rsidRPr="002E399C" w:rsidRDefault="0064326B" w:rsidP="00641F86">
            <w:pPr>
              <w:pStyle w:val="Title"/>
              <w:spacing w:line="380" w:lineRule="atLeast"/>
              <w:ind w:firstLine="252"/>
              <w:jc w:val="both"/>
              <w:rPr>
                <w:rFonts w:ascii="Artifex CF Extra Light" w:hAnsi="Artifex CF Extra Light"/>
                <w:i w:val="0"/>
                <w:color w:val="1F3864" w:themeColor="accent1" w:themeShade="80"/>
                <w:sz w:val="18"/>
                <w:szCs w:val="18"/>
                <w:lang w:val="es-ES"/>
              </w:rPr>
            </w:pPr>
            <w:r w:rsidRPr="002E399C">
              <w:rPr>
                <w:rFonts w:ascii="Artifex CF Extra Light" w:hAnsi="Artifex CF Extra Light"/>
                <w:i w:val="0"/>
                <w:color w:val="1F3864" w:themeColor="accent1" w:themeShade="80"/>
                <w:sz w:val="18"/>
                <w:szCs w:val="18"/>
                <w:lang w:val="es-ES"/>
              </w:rPr>
              <w:t>Comunicación Estratégica</w:t>
            </w:r>
          </w:p>
        </w:tc>
      </w:tr>
      <w:tr w:rsidR="005E23B2" w:rsidRPr="002E399C" w14:paraId="6420C9EB" w14:textId="77777777" w:rsidTr="00C621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2" w:type="dxa"/>
          </w:tcPr>
          <w:p w14:paraId="67A411EE" w14:textId="77777777" w:rsidR="005E23B2" w:rsidRPr="002E399C" w:rsidRDefault="005E23B2" w:rsidP="00641F86">
            <w:pPr>
              <w:pStyle w:val="Title"/>
              <w:spacing w:line="380" w:lineRule="atLeast"/>
              <w:ind w:firstLine="252"/>
              <w:jc w:val="both"/>
              <w:rPr>
                <w:rFonts w:ascii="Artifex CF Extra Light" w:hAnsi="Artifex CF Extra Light"/>
                <w:b/>
                <w:i w:val="0"/>
                <w:color w:val="1F3864" w:themeColor="accent1" w:themeShade="80"/>
                <w:sz w:val="18"/>
                <w:szCs w:val="18"/>
                <w:lang w:val="es-ES"/>
              </w:rPr>
            </w:pPr>
            <w:r w:rsidRPr="002E399C">
              <w:rPr>
                <w:rFonts w:ascii="Artifex CF Extra Light" w:hAnsi="Artifex CF Extra Light"/>
                <w:b/>
                <w:i w:val="0"/>
                <w:color w:val="1F3864" w:themeColor="accent1" w:themeShade="80"/>
                <w:sz w:val="18"/>
                <w:szCs w:val="18"/>
                <w:lang w:val="es-ES"/>
              </w:rPr>
              <w:lastRenderedPageBreak/>
              <w:t>Ada Guzmán</w:t>
            </w:r>
          </w:p>
        </w:tc>
        <w:tc>
          <w:tcPr>
            <w:tcW w:w="4007" w:type="dxa"/>
          </w:tcPr>
          <w:p w14:paraId="1C50D5A5" w14:textId="77777777" w:rsidR="005E23B2" w:rsidRPr="002E399C" w:rsidRDefault="005E23B2" w:rsidP="00641F86">
            <w:pPr>
              <w:pStyle w:val="Title"/>
              <w:spacing w:line="380" w:lineRule="atLeast"/>
              <w:ind w:firstLine="252"/>
              <w:jc w:val="both"/>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p>
        </w:tc>
      </w:tr>
      <w:tr w:rsidR="005E23B2" w:rsidRPr="002E399C" w14:paraId="4C630F86" w14:textId="77777777" w:rsidTr="00C621EF">
        <w:tc>
          <w:tcPr>
            <w:cnfStyle w:val="001000000000" w:firstRow="0" w:lastRow="0" w:firstColumn="1" w:lastColumn="0" w:oddVBand="0" w:evenVBand="0" w:oddHBand="0" w:evenHBand="0" w:firstRowFirstColumn="0" w:firstRowLastColumn="0" w:lastRowFirstColumn="0" w:lastRowLastColumn="0"/>
            <w:tcW w:w="3482" w:type="dxa"/>
          </w:tcPr>
          <w:p w14:paraId="58EF384D" w14:textId="77777777" w:rsidR="005E23B2" w:rsidRPr="002E399C" w:rsidRDefault="005E23B2" w:rsidP="00641F86">
            <w:pPr>
              <w:pStyle w:val="Title"/>
              <w:spacing w:line="380" w:lineRule="atLeast"/>
              <w:ind w:firstLine="252"/>
              <w:jc w:val="both"/>
              <w:rPr>
                <w:rFonts w:ascii="Artifex CF Extra Light" w:hAnsi="Artifex CF Extra Light"/>
                <w:i w:val="0"/>
                <w:color w:val="1F3864" w:themeColor="accent1" w:themeShade="80"/>
                <w:sz w:val="18"/>
                <w:szCs w:val="18"/>
                <w:lang w:val="es-ES"/>
              </w:rPr>
            </w:pPr>
            <w:r w:rsidRPr="002E399C">
              <w:rPr>
                <w:rFonts w:ascii="Artifex CF Extra Light" w:hAnsi="Artifex CF Extra Light"/>
                <w:i w:val="0"/>
                <w:color w:val="1F3864" w:themeColor="accent1" w:themeShade="80"/>
                <w:sz w:val="18"/>
                <w:szCs w:val="18"/>
                <w:lang w:val="es-ES"/>
              </w:rPr>
              <w:t>Consultora Jurídica</w:t>
            </w:r>
          </w:p>
        </w:tc>
        <w:tc>
          <w:tcPr>
            <w:tcW w:w="4007" w:type="dxa"/>
          </w:tcPr>
          <w:p w14:paraId="6C4FCC72" w14:textId="77777777" w:rsidR="005E23B2" w:rsidRPr="002E399C" w:rsidRDefault="005E23B2" w:rsidP="00641F86">
            <w:pPr>
              <w:pStyle w:val="Title"/>
              <w:spacing w:line="380" w:lineRule="atLeast"/>
              <w:ind w:firstLine="252"/>
              <w:jc w:val="both"/>
              <w:cnfStyle w:val="000000000000" w:firstRow="0" w:lastRow="0" w:firstColumn="0" w:lastColumn="0" w:oddVBand="0" w:evenVBand="0" w:oddHBand="0" w:evenHBand="0" w:firstRowFirstColumn="0" w:firstRowLastColumn="0" w:lastRowFirstColumn="0" w:lastRowLastColumn="0"/>
              <w:rPr>
                <w:rFonts w:ascii="Artifex CF Extra Light" w:hAnsi="Artifex CF Extra Light"/>
                <w:i w:val="0"/>
                <w:color w:val="1F3864" w:themeColor="accent1" w:themeShade="80"/>
                <w:sz w:val="18"/>
                <w:szCs w:val="18"/>
                <w:lang w:val="es-ES"/>
              </w:rPr>
            </w:pPr>
          </w:p>
        </w:tc>
      </w:tr>
      <w:tr w:rsidR="005E23B2" w:rsidRPr="002E399C" w14:paraId="4378176D" w14:textId="77777777" w:rsidTr="00C621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2" w:type="dxa"/>
          </w:tcPr>
          <w:p w14:paraId="0F5766EB" w14:textId="77777777" w:rsidR="005E23B2" w:rsidRPr="002E399C" w:rsidRDefault="005E23B2" w:rsidP="00641F86">
            <w:pPr>
              <w:pStyle w:val="Title"/>
              <w:spacing w:line="380" w:lineRule="atLeast"/>
              <w:ind w:firstLine="252"/>
              <w:jc w:val="both"/>
              <w:rPr>
                <w:rFonts w:ascii="Artifex CF Extra Light" w:hAnsi="Artifex CF Extra Light"/>
                <w:b/>
                <w:i w:val="0"/>
                <w:color w:val="1F3864" w:themeColor="accent1" w:themeShade="80"/>
                <w:sz w:val="18"/>
                <w:szCs w:val="18"/>
                <w:lang w:val="es-ES"/>
              </w:rPr>
            </w:pPr>
            <w:r w:rsidRPr="002E399C">
              <w:rPr>
                <w:rFonts w:ascii="Artifex CF Extra Light" w:hAnsi="Artifex CF Extra Light"/>
                <w:b/>
                <w:i w:val="0"/>
                <w:color w:val="1F3864" w:themeColor="accent1" w:themeShade="80"/>
                <w:sz w:val="18"/>
                <w:szCs w:val="18"/>
                <w:lang w:val="es-ES"/>
              </w:rPr>
              <w:t>Carolina González</w:t>
            </w:r>
          </w:p>
        </w:tc>
        <w:tc>
          <w:tcPr>
            <w:tcW w:w="4007" w:type="dxa"/>
          </w:tcPr>
          <w:p w14:paraId="2713F3AE" w14:textId="77777777" w:rsidR="005E23B2" w:rsidRPr="002E399C" w:rsidRDefault="005E23B2" w:rsidP="00641F86">
            <w:pPr>
              <w:pStyle w:val="Title"/>
              <w:spacing w:line="380" w:lineRule="atLeast"/>
              <w:ind w:firstLine="252"/>
              <w:jc w:val="both"/>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p>
        </w:tc>
      </w:tr>
      <w:tr w:rsidR="005E23B2" w:rsidRPr="002E399C" w14:paraId="50213EA0" w14:textId="77777777" w:rsidTr="00C621EF">
        <w:tc>
          <w:tcPr>
            <w:cnfStyle w:val="001000000000" w:firstRow="0" w:lastRow="0" w:firstColumn="1" w:lastColumn="0" w:oddVBand="0" w:evenVBand="0" w:oddHBand="0" w:evenHBand="0" w:firstRowFirstColumn="0" w:firstRowLastColumn="0" w:lastRowFirstColumn="0" w:lastRowLastColumn="0"/>
            <w:tcW w:w="3482" w:type="dxa"/>
          </w:tcPr>
          <w:p w14:paraId="2DF142CB" w14:textId="1725F83E" w:rsidR="005E23B2" w:rsidRPr="002E399C" w:rsidRDefault="003233EC" w:rsidP="00641F86">
            <w:pPr>
              <w:pStyle w:val="Title"/>
              <w:spacing w:line="380" w:lineRule="atLeast"/>
              <w:ind w:firstLine="252"/>
              <w:jc w:val="both"/>
              <w:rPr>
                <w:rFonts w:ascii="Artifex CF Extra Light" w:hAnsi="Artifex CF Extra Light"/>
                <w:i w:val="0"/>
                <w:color w:val="1F3864" w:themeColor="accent1" w:themeShade="80"/>
                <w:sz w:val="18"/>
                <w:szCs w:val="18"/>
                <w:lang w:val="es-ES"/>
              </w:rPr>
            </w:pPr>
            <w:r w:rsidRPr="002E399C">
              <w:rPr>
                <w:rFonts w:ascii="Artifex CF Extra Light" w:hAnsi="Artifex CF Extra Light"/>
                <w:i w:val="0"/>
                <w:color w:val="1F3864" w:themeColor="accent1" w:themeShade="80"/>
                <w:sz w:val="18"/>
                <w:szCs w:val="18"/>
                <w:lang w:val="es-ES"/>
              </w:rPr>
              <w:t>División de Recursos Humanos</w:t>
            </w:r>
          </w:p>
        </w:tc>
        <w:tc>
          <w:tcPr>
            <w:tcW w:w="4007" w:type="dxa"/>
          </w:tcPr>
          <w:p w14:paraId="1B9C2417" w14:textId="77777777" w:rsidR="005E23B2" w:rsidRPr="002E399C" w:rsidRDefault="005E23B2" w:rsidP="00641F86">
            <w:pPr>
              <w:pStyle w:val="Title"/>
              <w:spacing w:line="380" w:lineRule="atLeast"/>
              <w:ind w:firstLine="252"/>
              <w:jc w:val="both"/>
              <w:cnfStyle w:val="000000000000" w:firstRow="0" w:lastRow="0" w:firstColumn="0" w:lastColumn="0" w:oddVBand="0" w:evenVBand="0" w:oddHBand="0" w:evenHBand="0" w:firstRowFirstColumn="0" w:firstRowLastColumn="0" w:lastRowFirstColumn="0" w:lastRowLastColumn="0"/>
              <w:rPr>
                <w:rFonts w:ascii="Artifex CF Extra Light" w:hAnsi="Artifex CF Extra Light"/>
                <w:i w:val="0"/>
                <w:color w:val="1F3864" w:themeColor="accent1" w:themeShade="80"/>
                <w:sz w:val="18"/>
                <w:szCs w:val="18"/>
                <w:lang w:val="es-ES"/>
              </w:rPr>
            </w:pPr>
          </w:p>
        </w:tc>
      </w:tr>
      <w:tr w:rsidR="005E23B2" w:rsidRPr="002E399C" w14:paraId="55A4D1BD" w14:textId="77777777" w:rsidTr="00C621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2" w:type="dxa"/>
          </w:tcPr>
          <w:p w14:paraId="266C69C7" w14:textId="585BC2B7" w:rsidR="005E23B2" w:rsidRPr="002E399C" w:rsidRDefault="00B131F7" w:rsidP="00641F86">
            <w:pPr>
              <w:pStyle w:val="Title"/>
              <w:spacing w:line="380" w:lineRule="atLeast"/>
              <w:ind w:firstLine="252"/>
              <w:jc w:val="both"/>
              <w:rPr>
                <w:rFonts w:ascii="Artifex CF Extra Light" w:hAnsi="Artifex CF Extra Light"/>
                <w:b/>
                <w:i w:val="0"/>
                <w:color w:val="1F3864" w:themeColor="accent1" w:themeShade="80"/>
                <w:sz w:val="18"/>
                <w:szCs w:val="18"/>
                <w:lang w:val="es-ES"/>
              </w:rPr>
            </w:pPr>
            <w:r w:rsidRPr="002E399C">
              <w:rPr>
                <w:rFonts w:ascii="Artifex CF Extra Light" w:hAnsi="Artifex CF Extra Light"/>
                <w:b/>
                <w:i w:val="0"/>
                <w:color w:val="1F3864" w:themeColor="accent1" w:themeShade="80"/>
                <w:sz w:val="18"/>
                <w:szCs w:val="18"/>
                <w:lang w:val="es-ES"/>
              </w:rPr>
              <w:t xml:space="preserve">Giselle </w:t>
            </w:r>
            <w:proofErr w:type="spellStart"/>
            <w:r w:rsidRPr="002E399C">
              <w:rPr>
                <w:rFonts w:ascii="Artifex CF Extra Light" w:hAnsi="Artifex CF Extra Light"/>
                <w:b/>
                <w:i w:val="0"/>
                <w:color w:val="1F3864" w:themeColor="accent1" w:themeShade="80"/>
                <w:sz w:val="18"/>
                <w:szCs w:val="18"/>
                <w:lang w:val="es-ES"/>
              </w:rPr>
              <w:t>Carela</w:t>
            </w:r>
            <w:proofErr w:type="spellEnd"/>
          </w:p>
        </w:tc>
        <w:tc>
          <w:tcPr>
            <w:tcW w:w="4007" w:type="dxa"/>
          </w:tcPr>
          <w:p w14:paraId="2822AF1E" w14:textId="77777777" w:rsidR="005E23B2" w:rsidRPr="002E399C" w:rsidRDefault="005E23B2" w:rsidP="00641F86">
            <w:pPr>
              <w:pStyle w:val="Title"/>
              <w:spacing w:line="380" w:lineRule="atLeast"/>
              <w:ind w:firstLine="252"/>
              <w:jc w:val="both"/>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p>
        </w:tc>
      </w:tr>
      <w:tr w:rsidR="000C30EB" w:rsidRPr="002E399C" w14:paraId="705119D3" w14:textId="77777777" w:rsidTr="00C621EF">
        <w:tc>
          <w:tcPr>
            <w:cnfStyle w:val="001000000000" w:firstRow="0" w:lastRow="0" w:firstColumn="1" w:lastColumn="0" w:oddVBand="0" w:evenVBand="0" w:oddHBand="0" w:evenHBand="0" w:firstRowFirstColumn="0" w:firstRowLastColumn="0" w:lastRowFirstColumn="0" w:lastRowLastColumn="0"/>
            <w:tcW w:w="3482" w:type="dxa"/>
          </w:tcPr>
          <w:p w14:paraId="57FBC107" w14:textId="54D568F2" w:rsidR="000C30EB" w:rsidRPr="002E399C" w:rsidRDefault="000C30EB" w:rsidP="00641F86">
            <w:pPr>
              <w:pStyle w:val="Title"/>
              <w:spacing w:line="380" w:lineRule="atLeast"/>
              <w:ind w:firstLine="252"/>
              <w:jc w:val="both"/>
              <w:rPr>
                <w:rFonts w:ascii="Artifex CF Extra Light" w:hAnsi="Artifex CF Extra Light"/>
                <w:i w:val="0"/>
                <w:color w:val="1F3864" w:themeColor="accent1" w:themeShade="80"/>
                <w:sz w:val="18"/>
                <w:szCs w:val="18"/>
                <w:lang w:val="es-ES"/>
              </w:rPr>
            </w:pPr>
            <w:r w:rsidRPr="002E399C">
              <w:rPr>
                <w:rFonts w:ascii="Artifex CF Extra Light" w:hAnsi="Artifex CF Extra Light"/>
                <w:i w:val="0"/>
                <w:color w:val="1F3864" w:themeColor="accent1" w:themeShade="80"/>
                <w:sz w:val="18"/>
                <w:szCs w:val="18"/>
                <w:lang w:val="es-ES"/>
              </w:rPr>
              <w:t>Primer Nivel de Atención</w:t>
            </w:r>
          </w:p>
        </w:tc>
        <w:tc>
          <w:tcPr>
            <w:tcW w:w="4007" w:type="dxa"/>
          </w:tcPr>
          <w:p w14:paraId="7029027B" w14:textId="5790F6CC" w:rsidR="000C30EB" w:rsidRPr="002E399C" w:rsidRDefault="000C30EB" w:rsidP="00641F86">
            <w:pPr>
              <w:pStyle w:val="Title"/>
              <w:spacing w:line="380" w:lineRule="atLeast"/>
              <w:ind w:firstLine="252"/>
              <w:jc w:val="both"/>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val="0"/>
                <w:bCs w:val="0"/>
                <w:i w:val="0"/>
                <w:color w:val="1F3864" w:themeColor="accent1" w:themeShade="80"/>
                <w:sz w:val="18"/>
                <w:szCs w:val="18"/>
                <w:lang w:val="es-ES"/>
              </w:rPr>
            </w:pPr>
          </w:p>
        </w:tc>
      </w:tr>
      <w:tr w:rsidR="000C30EB" w:rsidRPr="002E399C" w14:paraId="065963CC" w14:textId="77777777" w:rsidTr="00C621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2" w:type="dxa"/>
          </w:tcPr>
          <w:p w14:paraId="0C721B02" w14:textId="03289F9D" w:rsidR="000C30EB" w:rsidRPr="002E399C" w:rsidRDefault="006D1767" w:rsidP="00641F86">
            <w:pPr>
              <w:pStyle w:val="Title"/>
              <w:spacing w:line="380" w:lineRule="atLeast"/>
              <w:ind w:firstLine="252"/>
              <w:jc w:val="both"/>
              <w:rPr>
                <w:rFonts w:ascii="Artifex CF Extra Light" w:hAnsi="Artifex CF Extra Light"/>
                <w:b/>
                <w:i w:val="0"/>
                <w:color w:val="1F3864" w:themeColor="accent1" w:themeShade="80"/>
                <w:sz w:val="18"/>
                <w:szCs w:val="18"/>
                <w:lang w:val="es-ES"/>
              </w:rPr>
            </w:pPr>
            <w:r w:rsidRPr="002E399C">
              <w:rPr>
                <w:rFonts w:ascii="Artifex CF Extra Light" w:hAnsi="Artifex CF Extra Light"/>
                <w:b/>
                <w:i w:val="0"/>
                <w:color w:val="1F3864" w:themeColor="accent1" w:themeShade="80"/>
                <w:sz w:val="18"/>
                <w:szCs w:val="18"/>
                <w:lang w:val="es-ES"/>
              </w:rPr>
              <w:t>Dulce Cruz</w:t>
            </w:r>
          </w:p>
        </w:tc>
        <w:tc>
          <w:tcPr>
            <w:tcW w:w="4007" w:type="dxa"/>
          </w:tcPr>
          <w:p w14:paraId="1082D606" w14:textId="77777777" w:rsidR="000C30EB" w:rsidRPr="002E399C" w:rsidRDefault="000C30EB" w:rsidP="00641F86">
            <w:pPr>
              <w:pStyle w:val="Title"/>
              <w:spacing w:line="380" w:lineRule="atLeast"/>
              <w:ind w:firstLine="252"/>
              <w:jc w:val="both"/>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p>
        </w:tc>
      </w:tr>
      <w:tr w:rsidR="00337C7B" w:rsidRPr="002E399C" w14:paraId="4DA3E3A0" w14:textId="77777777" w:rsidTr="00C621EF">
        <w:tc>
          <w:tcPr>
            <w:cnfStyle w:val="001000000000" w:firstRow="0" w:lastRow="0" w:firstColumn="1" w:lastColumn="0" w:oddVBand="0" w:evenVBand="0" w:oddHBand="0" w:evenHBand="0" w:firstRowFirstColumn="0" w:firstRowLastColumn="0" w:lastRowFirstColumn="0" w:lastRowLastColumn="0"/>
            <w:tcW w:w="3482" w:type="dxa"/>
          </w:tcPr>
          <w:p w14:paraId="1406403E" w14:textId="4FD41BD9" w:rsidR="00337C7B" w:rsidRPr="002E399C" w:rsidRDefault="00337C7B" w:rsidP="00641F86">
            <w:pPr>
              <w:pStyle w:val="Title"/>
              <w:spacing w:line="380" w:lineRule="atLeast"/>
              <w:ind w:firstLine="252"/>
              <w:jc w:val="both"/>
              <w:rPr>
                <w:rFonts w:ascii="Artifex CF Extra Light" w:hAnsi="Artifex CF Extra Light"/>
                <w:i w:val="0"/>
                <w:color w:val="1F3864" w:themeColor="accent1" w:themeShade="80"/>
                <w:sz w:val="18"/>
                <w:szCs w:val="18"/>
                <w:lang w:val="es-ES"/>
              </w:rPr>
            </w:pPr>
            <w:r w:rsidRPr="002E399C">
              <w:rPr>
                <w:rFonts w:ascii="Artifex CF Extra Light" w:hAnsi="Artifex CF Extra Light"/>
                <w:i w:val="0"/>
                <w:color w:val="1F3864" w:themeColor="accent1" w:themeShade="80"/>
                <w:sz w:val="18"/>
                <w:szCs w:val="18"/>
                <w:lang w:val="es-ES"/>
              </w:rPr>
              <w:t>Centros Hospitalarios</w:t>
            </w:r>
          </w:p>
        </w:tc>
        <w:tc>
          <w:tcPr>
            <w:tcW w:w="4007" w:type="dxa"/>
          </w:tcPr>
          <w:p w14:paraId="4EDB499D" w14:textId="77777777" w:rsidR="00337C7B" w:rsidRPr="002E399C" w:rsidRDefault="00337C7B" w:rsidP="00641F86">
            <w:pPr>
              <w:pStyle w:val="Title"/>
              <w:spacing w:line="380" w:lineRule="atLeast"/>
              <w:ind w:firstLine="252"/>
              <w:jc w:val="both"/>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p>
        </w:tc>
      </w:tr>
      <w:tr w:rsidR="00337C7B" w:rsidRPr="002E399C" w14:paraId="6C9AD515" w14:textId="77777777" w:rsidTr="00C621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2" w:type="dxa"/>
          </w:tcPr>
          <w:p w14:paraId="5DC5E985" w14:textId="05941217" w:rsidR="00337C7B" w:rsidRPr="002E399C" w:rsidRDefault="00337C7B" w:rsidP="00641F86">
            <w:pPr>
              <w:pStyle w:val="Title"/>
              <w:spacing w:line="380" w:lineRule="atLeast"/>
              <w:ind w:firstLine="252"/>
              <w:jc w:val="both"/>
              <w:rPr>
                <w:rFonts w:ascii="Artifex CF Extra Light" w:hAnsi="Artifex CF Extra Light"/>
                <w:b/>
                <w:i w:val="0"/>
                <w:color w:val="1F3864" w:themeColor="accent1" w:themeShade="80"/>
                <w:sz w:val="18"/>
                <w:szCs w:val="18"/>
                <w:lang w:val="es-ES"/>
              </w:rPr>
            </w:pPr>
            <w:proofErr w:type="spellStart"/>
            <w:r w:rsidRPr="002E399C">
              <w:rPr>
                <w:rFonts w:ascii="Artifex CF Extra Light" w:hAnsi="Artifex CF Extra Light"/>
                <w:b/>
                <w:i w:val="0"/>
                <w:color w:val="1F3864" w:themeColor="accent1" w:themeShade="80"/>
                <w:sz w:val="18"/>
                <w:szCs w:val="18"/>
                <w:lang w:val="es-ES"/>
              </w:rPr>
              <w:t>Zayira</w:t>
            </w:r>
            <w:proofErr w:type="spellEnd"/>
            <w:r w:rsidRPr="002E399C">
              <w:rPr>
                <w:rFonts w:ascii="Artifex CF Extra Light" w:hAnsi="Artifex CF Extra Light"/>
                <w:b/>
                <w:i w:val="0"/>
                <w:color w:val="1F3864" w:themeColor="accent1" w:themeShade="80"/>
                <w:sz w:val="18"/>
                <w:szCs w:val="18"/>
                <w:lang w:val="es-ES"/>
              </w:rPr>
              <w:t xml:space="preserve"> Torres</w:t>
            </w:r>
          </w:p>
        </w:tc>
        <w:tc>
          <w:tcPr>
            <w:tcW w:w="4007" w:type="dxa"/>
          </w:tcPr>
          <w:p w14:paraId="0C9C8B5B" w14:textId="77777777" w:rsidR="00337C7B" w:rsidRPr="002E399C" w:rsidRDefault="00337C7B" w:rsidP="00641F86">
            <w:pPr>
              <w:pStyle w:val="Title"/>
              <w:spacing w:line="380" w:lineRule="atLeast"/>
              <w:ind w:firstLine="252"/>
              <w:jc w:val="both"/>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p>
        </w:tc>
      </w:tr>
      <w:tr w:rsidR="005E23B2" w:rsidRPr="002E399C" w14:paraId="6FEDA535" w14:textId="77777777" w:rsidTr="00C621EF">
        <w:tc>
          <w:tcPr>
            <w:cnfStyle w:val="001000000000" w:firstRow="0" w:lastRow="0" w:firstColumn="1" w:lastColumn="0" w:oddVBand="0" w:evenVBand="0" w:oddHBand="0" w:evenHBand="0" w:firstRowFirstColumn="0" w:firstRowLastColumn="0" w:lastRowFirstColumn="0" w:lastRowLastColumn="0"/>
            <w:tcW w:w="7489" w:type="dxa"/>
            <w:gridSpan w:val="2"/>
          </w:tcPr>
          <w:p w14:paraId="2F0F1036" w14:textId="77777777" w:rsidR="005E23B2" w:rsidRPr="002E399C" w:rsidRDefault="005E23B2" w:rsidP="00641F86">
            <w:pPr>
              <w:pStyle w:val="Title"/>
              <w:spacing w:line="380" w:lineRule="atLeast"/>
              <w:ind w:firstLine="252"/>
              <w:jc w:val="both"/>
              <w:rPr>
                <w:rFonts w:ascii="Artifex CF Extra Light" w:hAnsi="Artifex CF Extra Light"/>
                <w:i w:val="0"/>
                <w:color w:val="1F3864" w:themeColor="accent1" w:themeShade="80"/>
                <w:sz w:val="18"/>
                <w:szCs w:val="18"/>
                <w:lang w:val="es-ES"/>
              </w:rPr>
            </w:pPr>
            <w:r w:rsidRPr="002E399C">
              <w:rPr>
                <w:rFonts w:ascii="Artifex CF Extra Light" w:hAnsi="Artifex CF Extra Light"/>
                <w:i w:val="0"/>
                <w:color w:val="1F3864" w:themeColor="accent1" w:themeShade="80"/>
                <w:sz w:val="18"/>
                <w:szCs w:val="18"/>
                <w:lang w:val="es-ES"/>
              </w:rPr>
              <w:t>Gerente Gestión de Medicamentos</w:t>
            </w:r>
          </w:p>
        </w:tc>
      </w:tr>
      <w:tr w:rsidR="005E23B2" w:rsidRPr="002E399C" w14:paraId="59052E50" w14:textId="77777777" w:rsidTr="00C621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2" w:type="dxa"/>
          </w:tcPr>
          <w:p w14:paraId="0AE7C7EF" w14:textId="5A860F0F" w:rsidR="005E23B2" w:rsidRPr="002E399C" w:rsidRDefault="004E36B3" w:rsidP="00641F86">
            <w:pPr>
              <w:pStyle w:val="Title"/>
              <w:spacing w:line="380" w:lineRule="atLeast"/>
              <w:ind w:firstLine="252"/>
              <w:jc w:val="both"/>
              <w:rPr>
                <w:rFonts w:ascii="Artifex CF Extra Light" w:hAnsi="Artifex CF Extra Light"/>
                <w:b/>
                <w:i w:val="0"/>
                <w:color w:val="1F3864" w:themeColor="accent1" w:themeShade="80"/>
                <w:sz w:val="18"/>
                <w:szCs w:val="18"/>
                <w:lang w:val="es-ES"/>
              </w:rPr>
            </w:pPr>
            <w:proofErr w:type="spellStart"/>
            <w:r w:rsidRPr="002E399C">
              <w:rPr>
                <w:rFonts w:ascii="Artifex CF Extra Light" w:hAnsi="Artifex CF Extra Light"/>
                <w:b/>
                <w:i w:val="0"/>
                <w:color w:val="1F3864" w:themeColor="accent1" w:themeShade="80"/>
                <w:sz w:val="18"/>
                <w:szCs w:val="18"/>
                <w:lang w:val="es-ES"/>
              </w:rPr>
              <w:t>Joly</w:t>
            </w:r>
            <w:proofErr w:type="spellEnd"/>
            <w:r w:rsidRPr="002E399C">
              <w:rPr>
                <w:rFonts w:ascii="Artifex CF Extra Light" w:hAnsi="Artifex CF Extra Light"/>
                <w:b/>
                <w:i w:val="0"/>
                <w:color w:val="1F3864" w:themeColor="accent1" w:themeShade="80"/>
                <w:sz w:val="18"/>
                <w:szCs w:val="18"/>
                <w:lang w:val="es-ES"/>
              </w:rPr>
              <w:t xml:space="preserve"> Peña</w:t>
            </w:r>
          </w:p>
        </w:tc>
        <w:tc>
          <w:tcPr>
            <w:tcW w:w="4007" w:type="dxa"/>
          </w:tcPr>
          <w:p w14:paraId="78EDE207" w14:textId="77777777" w:rsidR="005E23B2" w:rsidRPr="002E399C" w:rsidRDefault="005E23B2" w:rsidP="00641F86">
            <w:pPr>
              <w:pStyle w:val="Title"/>
              <w:spacing w:line="380" w:lineRule="atLeast"/>
              <w:ind w:firstLine="252"/>
              <w:jc w:val="both"/>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p>
        </w:tc>
      </w:tr>
      <w:tr w:rsidR="00533859" w:rsidRPr="002E399C" w14:paraId="5AB06436" w14:textId="77777777" w:rsidTr="00C621EF">
        <w:tc>
          <w:tcPr>
            <w:cnfStyle w:val="001000000000" w:firstRow="0" w:lastRow="0" w:firstColumn="1" w:lastColumn="0" w:oddVBand="0" w:evenVBand="0" w:oddHBand="0" w:evenHBand="0" w:firstRowFirstColumn="0" w:firstRowLastColumn="0" w:lastRowFirstColumn="0" w:lastRowLastColumn="0"/>
            <w:tcW w:w="3482" w:type="dxa"/>
          </w:tcPr>
          <w:p w14:paraId="6343408D" w14:textId="79B9F602" w:rsidR="00533859" w:rsidRPr="002E399C" w:rsidRDefault="00533859" w:rsidP="00641F86">
            <w:pPr>
              <w:pStyle w:val="Title"/>
              <w:spacing w:line="380" w:lineRule="atLeast"/>
              <w:ind w:firstLine="252"/>
              <w:jc w:val="both"/>
              <w:rPr>
                <w:rFonts w:ascii="Artifex CF Extra Light" w:hAnsi="Artifex CF Extra Light"/>
                <w:i w:val="0"/>
                <w:color w:val="1F3864" w:themeColor="accent1" w:themeShade="80"/>
                <w:sz w:val="18"/>
                <w:szCs w:val="18"/>
                <w:lang w:val="es-ES"/>
              </w:rPr>
            </w:pPr>
            <w:r w:rsidRPr="002E399C">
              <w:rPr>
                <w:rFonts w:ascii="Artifex CF Extra Light" w:hAnsi="Artifex CF Extra Light"/>
                <w:i w:val="0"/>
                <w:color w:val="1F3864" w:themeColor="accent1" w:themeShade="80"/>
                <w:sz w:val="18"/>
                <w:szCs w:val="18"/>
                <w:lang w:val="es-ES"/>
              </w:rPr>
              <w:t>Infraestructura y Mantenimiento</w:t>
            </w:r>
          </w:p>
        </w:tc>
        <w:tc>
          <w:tcPr>
            <w:tcW w:w="4007" w:type="dxa"/>
          </w:tcPr>
          <w:p w14:paraId="26104EEB" w14:textId="77777777" w:rsidR="00533859" w:rsidRPr="002E399C" w:rsidRDefault="00533859" w:rsidP="00641F86">
            <w:pPr>
              <w:pStyle w:val="Title"/>
              <w:spacing w:line="380" w:lineRule="atLeast"/>
              <w:ind w:firstLine="252"/>
              <w:jc w:val="both"/>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p>
        </w:tc>
      </w:tr>
      <w:tr w:rsidR="00533859" w:rsidRPr="002E399C" w14:paraId="6B30B5BD" w14:textId="77777777" w:rsidTr="00C621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2" w:type="dxa"/>
          </w:tcPr>
          <w:p w14:paraId="01D6E78C" w14:textId="70ED0611" w:rsidR="00533859" w:rsidRPr="002E399C" w:rsidRDefault="004E36B3" w:rsidP="00641F86">
            <w:pPr>
              <w:pStyle w:val="Title"/>
              <w:spacing w:line="380" w:lineRule="atLeast"/>
              <w:ind w:firstLine="252"/>
              <w:jc w:val="both"/>
              <w:rPr>
                <w:rFonts w:ascii="Artifex CF Extra Light" w:hAnsi="Artifex CF Extra Light"/>
                <w:b/>
                <w:i w:val="0"/>
                <w:color w:val="1F3864" w:themeColor="accent1" w:themeShade="80"/>
                <w:sz w:val="18"/>
                <w:szCs w:val="18"/>
                <w:lang w:val="es-ES"/>
              </w:rPr>
            </w:pPr>
            <w:r w:rsidRPr="002E399C">
              <w:rPr>
                <w:rFonts w:ascii="Artifex CF Extra Light" w:hAnsi="Artifex CF Extra Light"/>
                <w:b/>
                <w:i w:val="0"/>
                <w:color w:val="1F3864" w:themeColor="accent1" w:themeShade="80"/>
                <w:sz w:val="18"/>
                <w:szCs w:val="18"/>
                <w:lang w:val="es-ES"/>
              </w:rPr>
              <w:t>Francisco Calderón</w:t>
            </w:r>
          </w:p>
        </w:tc>
        <w:tc>
          <w:tcPr>
            <w:tcW w:w="4007" w:type="dxa"/>
          </w:tcPr>
          <w:p w14:paraId="2C7DA507" w14:textId="77777777" w:rsidR="00533859" w:rsidRPr="002E399C" w:rsidRDefault="00533859" w:rsidP="00641F86">
            <w:pPr>
              <w:pStyle w:val="Title"/>
              <w:spacing w:line="380" w:lineRule="atLeast"/>
              <w:ind w:firstLine="252"/>
              <w:jc w:val="both"/>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p>
        </w:tc>
      </w:tr>
    </w:tbl>
    <w:p w14:paraId="2DC3C2CC" w14:textId="05BB82E8" w:rsidR="00C73754" w:rsidRPr="002E399C" w:rsidRDefault="00C73754" w:rsidP="00641F86">
      <w:pPr>
        <w:spacing w:line="380" w:lineRule="atLeast"/>
        <w:ind w:left="360" w:firstLine="252"/>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Entre los logros alcanzados durante el año 20</w:t>
      </w:r>
      <w:r w:rsidR="005E6C5B" w:rsidRPr="002E399C">
        <w:rPr>
          <w:rFonts w:ascii="Artifex CF Extra Light" w:hAnsi="Artifex CF Extra Light"/>
          <w:color w:val="1F3864" w:themeColor="accent1" w:themeShade="80"/>
          <w:sz w:val="18"/>
          <w:szCs w:val="18"/>
        </w:rPr>
        <w:t>20</w:t>
      </w:r>
      <w:r w:rsidRPr="002E399C">
        <w:rPr>
          <w:rFonts w:ascii="Artifex CF Extra Light" w:hAnsi="Artifex CF Extra Light"/>
          <w:color w:val="1F3864" w:themeColor="accent1" w:themeShade="80"/>
          <w:sz w:val="18"/>
          <w:szCs w:val="18"/>
        </w:rPr>
        <w:t>, podemos resaltar:</w:t>
      </w:r>
    </w:p>
    <w:p w14:paraId="0599C312" w14:textId="77777777" w:rsidR="00755BDD" w:rsidRPr="002E399C" w:rsidRDefault="00755BDD" w:rsidP="00641F86">
      <w:pPr>
        <w:spacing w:line="380" w:lineRule="atLeast"/>
        <w:ind w:left="360" w:firstLine="252"/>
        <w:jc w:val="both"/>
        <w:rPr>
          <w:rFonts w:ascii="Artifex CF Extra Light" w:hAnsi="Artifex CF Extra Light"/>
          <w:color w:val="1F3864" w:themeColor="accent1" w:themeShade="80"/>
          <w:sz w:val="18"/>
          <w:szCs w:val="18"/>
        </w:rPr>
      </w:pPr>
    </w:p>
    <w:p w14:paraId="044D1A09" w14:textId="692322E0" w:rsidR="00AF0D41" w:rsidRPr="002E399C" w:rsidRDefault="00AF0D41" w:rsidP="007E7BBF">
      <w:pPr>
        <w:numPr>
          <w:ilvl w:val="0"/>
          <w:numId w:val="42"/>
        </w:numPr>
        <w:spacing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El índice de transparencia constituye uno de los indicadores fundamentales del funcionamiento institucional, en ese sentido se han fortalecido ambos aspectos de transparencia, tanto la pasiva como la activa. En lo referente a la transparencia activa, que consiste en la actualización permanente del Sub-</w:t>
      </w:r>
      <w:r w:rsidR="00E6391F" w:rsidRPr="002E399C">
        <w:rPr>
          <w:rFonts w:ascii="Artifex CF Extra Light" w:hAnsi="Artifex CF Extra Light"/>
          <w:color w:val="1F3864" w:themeColor="accent1" w:themeShade="80"/>
          <w:sz w:val="18"/>
          <w:szCs w:val="18"/>
        </w:rPr>
        <w:t>P</w:t>
      </w:r>
      <w:r w:rsidRPr="002E399C">
        <w:rPr>
          <w:rFonts w:ascii="Artifex CF Extra Light" w:hAnsi="Artifex CF Extra Light"/>
          <w:color w:val="1F3864" w:themeColor="accent1" w:themeShade="80"/>
          <w:sz w:val="18"/>
          <w:szCs w:val="18"/>
        </w:rPr>
        <w:t xml:space="preserve">ortal de transparencia con la información de oficio. Durante el periodo comprendido entre los meses de octubre 2019 a octubre 2020 se mantuvo un índice de transparencia en promedio de 95.75 % según resultados de las mediciones realizadas mensualmente por la Dirección de Ética e Integridad Gubernamental DIGEIG. </w:t>
      </w:r>
      <w:r w:rsidR="00E6391F" w:rsidRPr="002E399C">
        <w:rPr>
          <w:rFonts w:ascii="Artifex CF Extra Light" w:hAnsi="Artifex CF Extra Light"/>
          <w:color w:val="1F3864" w:themeColor="accent1" w:themeShade="80"/>
          <w:sz w:val="18"/>
          <w:szCs w:val="18"/>
        </w:rPr>
        <w:t xml:space="preserve"> </w:t>
      </w:r>
      <w:r w:rsidRPr="002E399C">
        <w:rPr>
          <w:rFonts w:ascii="Artifex CF Extra Light" w:hAnsi="Artifex CF Extra Light"/>
          <w:color w:val="1F3864" w:themeColor="accent1" w:themeShade="80"/>
          <w:sz w:val="18"/>
          <w:szCs w:val="18"/>
        </w:rPr>
        <w:t>En cuanto a la transparencia pasiva, expresada en el número de solicitudes recibidas, tramitadas y respondidas dentro de los plazos de ley, se procesaron 12 solicitudes de información a través del Sistema de Acceso a la Información Pública SAIP, que administra la DIGEIG.</w:t>
      </w:r>
    </w:p>
    <w:p w14:paraId="1CEC723C" w14:textId="5819CBA4" w:rsidR="00AF0D41" w:rsidRPr="002E399C" w:rsidRDefault="00AF0D41" w:rsidP="007E7BBF">
      <w:pPr>
        <w:numPr>
          <w:ilvl w:val="0"/>
          <w:numId w:val="42"/>
        </w:numPr>
        <w:spacing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 xml:space="preserve">Con el objetivo de mantener la vigencia de la ética, integridad y transparencia institucional permanece activa la Comisión de Ética Pública de la institución, la cual ha ejecutado a cabalidad el </w:t>
      </w:r>
      <w:r w:rsidR="00E6391F" w:rsidRPr="002E399C">
        <w:rPr>
          <w:rFonts w:ascii="Artifex CF Extra Light" w:hAnsi="Artifex CF Extra Light"/>
          <w:color w:val="1F3864" w:themeColor="accent1" w:themeShade="80"/>
          <w:sz w:val="18"/>
          <w:szCs w:val="18"/>
        </w:rPr>
        <w:t>9</w:t>
      </w:r>
      <w:r w:rsidRPr="002E399C">
        <w:rPr>
          <w:rFonts w:ascii="Artifex CF Extra Light" w:hAnsi="Artifex CF Extra Light"/>
          <w:color w:val="1F3864" w:themeColor="accent1" w:themeShade="80"/>
          <w:sz w:val="18"/>
          <w:szCs w:val="18"/>
        </w:rPr>
        <w:t xml:space="preserve">8% de las actividades programadas en los 3 trimestres transcurridos del presente año. </w:t>
      </w:r>
    </w:p>
    <w:p w14:paraId="35E72CA8" w14:textId="6E6EF9CD" w:rsidR="00AF0D41" w:rsidRPr="002E399C" w:rsidRDefault="00AF0D41" w:rsidP="007E7BBF">
      <w:pPr>
        <w:numPr>
          <w:ilvl w:val="0"/>
          <w:numId w:val="42"/>
        </w:numPr>
        <w:spacing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lastRenderedPageBreak/>
        <w:t xml:space="preserve">Implementación de gobierno electrónico, a través del desarrollo de una serie de herramientas tecnológicas que agilizan los procesos e incentivan el uso de los </w:t>
      </w:r>
      <w:r w:rsidR="003F14F6" w:rsidRPr="002E399C">
        <w:rPr>
          <w:rFonts w:ascii="Artifex CF Extra Light" w:hAnsi="Artifex CF Extra Light"/>
          <w:color w:val="1F3864" w:themeColor="accent1" w:themeShade="80"/>
          <w:sz w:val="18"/>
          <w:szCs w:val="18"/>
        </w:rPr>
        <w:t>TIC’s</w:t>
      </w:r>
      <w:r w:rsidRPr="002E399C">
        <w:rPr>
          <w:rFonts w:ascii="Artifex CF Extra Light" w:hAnsi="Artifex CF Extra Light"/>
          <w:color w:val="1F3864" w:themeColor="accent1" w:themeShade="80"/>
          <w:sz w:val="18"/>
          <w:szCs w:val="18"/>
        </w:rPr>
        <w:t xml:space="preserve">, entre los cuales resaltamos: </w:t>
      </w:r>
      <w:r w:rsidR="00050E3E" w:rsidRPr="002E399C">
        <w:rPr>
          <w:rFonts w:ascii="Artifex CF Extra Light" w:hAnsi="Artifex CF Extra Light"/>
          <w:color w:val="1F3864" w:themeColor="accent1" w:themeShade="80"/>
          <w:sz w:val="18"/>
          <w:szCs w:val="18"/>
        </w:rPr>
        <w:t xml:space="preserve">la </w:t>
      </w:r>
      <w:r w:rsidRPr="002E399C">
        <w:rPr>
          <w:rFonts w:ascii="Artifex CF Extra Light" w:hAnsi="Artifex CF Extra Light"/>
          <w:color w:val="1F3864" w:themeColor="accent1" w:themeShade="80"/>
          <w:sz w:val="18"/>
          <w:szCs w:val="18"/>
        </w:rPr>
        <w:t>implementación de la intranet en la cual funcionan los módulos: gestión documental para la recepción o sistema de producción de estadísticas que contiene los siguientes formularios: R</w:t>
      </w:r>
      <w:r w:rsidR="00E248A7" w:rsidRPr="002E399C">
        <w:rPr>
          <w:rFonts w:ascii="Artifex CF Extra Light" w:hAnsi="Artifex CF Extra Light"/>
          <w:color w:val="1F3864" w:themeColor="accent1" w:themeShade="80"/>
          <w:sz w:val="18"/>
          <w:szCs w:val="18"/>
        </w:rPr>
        <w:t>8, 62</w:t>
      </w:r>
      <w:r w:rsidR="00B53BA5" w:rsidRPr="002E399C">
        <w:rPr>
          <w:rFonts w:cs="Calibri"/>
          <w:color w:val="1F3864" w:themeColor="accent1" w:themeShade="80"/>
          <w:sz w:val="18"/>
          <w:szCs w:val="18"/>
        </w:rPr>
        <w:t xml:space="preserve">A </w:t>
      </w:r>
      <w:proofErr w:type="gramStart"/>
      <w:r w:rsidR="00B53BA5" w:rsidRPr="002E399C">
        <w:rPr>
          <w:rFonts w:ascii="Artifex CF Extra Light" w:hAnsi="Artifex CF Extra Light"/>
          <w:color w:val="1F3864" w:themeColor="accent1" w:themeShade="80"/>
          <w:sz w:val="18"/>
          <w:szCs w:val="18"/>
        </w:rPr>
        <w:t xml:space="preserve">y </w:t>
      </w:r>
      <w:r w:rsidRPr="002E399C">
        <w:rPr>
          <w:rFonts w:ascii="Artifex CF Extra Light" w:hAnsi="Artifex CF Extra Light"/>
          <w:color w:val="1F3864" w:themeColor="accent1" w:themeShade="80"/>
          <w:sz w:val="18"/>
          <w:szCs w:val="18"/>
        </w:rPr>
        <w:t xml:space="preserve"> 67</w:t>
      </w:r>
      <w:proofErr w:type="gramEnd"/>
      <w:r w:rsidRPr="002E399C">
        <w:rPr>
          <w:rFonts w:ascii="Artifex CF Extra Light" w:hAnsi="Artifex CF Extra Light"/>
          <w:color w:val="1F3864" w:themeColor="accent1" w:themeShade="80"/>
          <w:sz w:val="18"/>
          <w:szCs w:val="18"/>
        </w:rPr>
        <w:t>B</w:t>
      </w:r>
      <w:r w:rsidR="00E248A7" w:rsidRPr="002E399C">
        <w:rPr>
          <w:rFonts w:ascii="Artifex CF Extra Light" w:hAnsi="Artifex CF Extra Light"/>
          <w:color w:val="1F3864" w:themeColor="accent1" w:themeShade="80"/>
          <w:sz w:val="18"/>
          <w:szCs w:val="18"/>
        </w:rPr>
        <w:t>.</w:t>
      </w:r>
    </w:p>
    <w:p w14:paraId="00A9001A" w14:textId="59F27955" w:rsidR="00AF0D41" w:rsidRPr="002E399C" w:rsidRDefault="00AF0D41" w:rsidP="007E7BBF">
      <w:pPr>
        <w:numPr>
          <w:ilvl w:val="0"/>
          <w:numId w:val="43"/>
        </w:numPr>
        <w:spacing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Como parte del acompañamiento brindado a los centros de nuestra demarcación se ha gestionado el proceso para la renovación de la certificación de habilitación de los establecimientos de salud según su complejidad</w:t>
      </w:r>
      <w:r w:rsidR="00E248A7" w:rsidRPr="002E399C">
        <w:rPr>
          <w:rFonts w:ascii="Artifex CF Extra Light" w:hAnsi="Artifex CF Extra Light"/>
          <w:color w:val="1F3864" w:themeColor="accent1" w:themeShade="80"/>
          <w:sz w:val="18"/>
          <w:szCs w:val="18"/>
        </w:rPr>
        <w:t xml:space="preserve"> y</w:t>
      </w:r>
      <w:r w:rsidRPr="002E399C">
        <w:rPr>
          <w:rFonts w:ascii="Artifex CF Extra Light" w:hAnsi="Artifex CF Extra Light"/>
          <w:color w:val="1F3864" w:themeColor="accent1" w:themeShade="80"/>
          <w:sz w:val="18"/>
          <w:szCs w:val="18"/>
        </w:rPr>
        <w:t xml:space="preserve"> 9 solicitudes para los del nivel especializados y 14 para el primer nivel de atención y centro diagnósticos.</w:t>
      </w:r>
    </w:p>
    <w:p w14:paraId="6E759B77" w14:textId="4D390CE1" w:rsidR="00AF0D41" w:rsidRPr="002E399C" w:rsidRDefault="00AF0D41" w:rsidP="007E7BBF">
      <w:pPr>
        <w:numPr>
          <w:ilvl w:val="0"/>
          <w:numId w:val="43"/>
        </w:numPr>
        <w:spacing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Hemos asumido el compromiso institucional de establecer un Sistema de Gestión de la Calidad, en fiel cumplimiento al Decreto No. 211-10 que consagra el principio de la calidad en los servicios públicos prestados por el Estado; sustentado bajo el Modelo del Marco Común de Evaluación, por sus siglas en inglés (CAF), con alcance a los hospitales. En colaboración con el Dpto. de Calidad en la Gestión del SNS hemos trabajado en el acompañamiento y seguimiento a los componentes del Marco Común de Evaluación (CAF), con los hospitales de Pro-</w:t>
      </w:r>
      <w:r w:rsidR="00E248A7" w:rsidRPr="002E399C">
        <w:rPr>
          <w:rFonts w:ascii="Artifex CF Extra Light" w:hAnsi="Artifex CF Extra Light"/>
          <w:color w:val="1F3864" w:themeColor="accent1" w:themeShade="80"/>
          <w:sz w:val="18"/>
          <w:szCs w:val="18"/>
        </w:rPr>
        <w:t>H</w:t>
      </w:r>
      <w:r w:rsidRPr="002E399C">
        <w:rPr>
          <w:rFonts w:ascii="Artifex CF Extra Light" w:hAnsi="Artifex CF Extra Light"/>
          <w:color w:val="1F3864" w:themeColor="accent1" w:themeShade="80"/>
          <w:sz w:val="18"/>
          <w:szCs w:val="18"/>
        </w:rPr>
        <w:t>ospital 2019, donde cada hospital remitió su plan de mejora. En este orden algunos de nuestros centros hoy exhiben reconocimientos, inclusive a nivel internacional, otorgados en este tenor como establecimiento que tiene</w:t>
      </w:r>
      <w:r w:rsidR="00E248A7" w:rsidRPr="002E399C">
        <w:rPr>
          <w:rFonts w:ascii="Artifex CF Extra Light" w:hAnsi="Artifex CF Extra Light"/>
          <w:color w:val="1F3864" w:themeColor="accent1" w:themeShade="80"/>
          <w:sz w:val="18"/>
          <w:szCs w:val="18"/>
        </w:rPr>
        <w:t>n</w:t>
      </w:r>
      <w:r w:rsidRPr="002E399C">
        <w:rPr>
          <w:rFonts w:ascii="Artifex CF Extra Light" w:hAnsi="Artifex CF Extra Light"/>
          <w:color w:val="1F3864" w:themeColor="accent1" w:themeShade="80"/>
          <w:sz w:val="18"/>
          <w:szCs w:val="18"/>
        </w:rPr>
        <w:t xml:space="preserve"> una gestión ejemplar, cumplimiento los parámetros de calidad establecidos, entre los cuales citamos:</w:t>
      </w:r>
    </w:p>
    <w:p w14:paraId="30DA2303" w14:textId="77777777" w:rsidR="00AF0D41" w:rsidRPr="002E399C" w:rsidRDefault="00AF0D41" w:rsidP="007E7BBF">
      <w:pPr>
        <w:pStyle w:val="ListParagraph"/>
        <w:numPr>
          <w:ilvl w:val="0"/>
          <w:numId w:val="48"/>
        </w:numPr>
        <w:spacing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Hospital Pediátrico Dr. Hugo Mendoza, Reconocimiento Oro, Premio Iberoamericano de la Calidad, FUNDIBEQ - 2019.</w:t>
      </w:r>
    </w:p>
    <w:p w14:paraId="3B7DF5FE" w14:textId="77777777" w:rsidR="00AF0D41" w:rsidRPr="002E399C" w:rsidRDefault="00AF0D41" w:rsidP="007E7BBF">
      <w:pPr>
        <w:pStyle w:val="ListParagraph"/>
        <w:numPr>
          <w:ilvl w:val="0"/>
          <w:numId w:val="48"/>
        </w:numPr>
        <w:spacing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Hospital Dr. Ángel Contreras, Premio Nacional a la Calidad, medalla de oro 2019.</w:t>
      </w:r>
    </w:p>
    <w:p w14:paraId="6A52EB2F" w14:textId="77777777" w:rsidR="00AF0D41" w:rsidRPr="002E399C" w:rsidRDefault="00AF0D41" w:rsidP="007E7BBF">
      <w:pPr>
        <w:pStyle w:val="ListParagraph"/>
        <w:numPr>
          <w:ilvl w:val="0"/>
          <w:numId w:val="48"/>
        </w:numPr>
        <w:spacing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Hospital Materno Dr. Reynaldo Almánzar, Premio Nacional a la Calidad, medalla de plata 2019.</w:t>
      </w:r>
    </w:p>
    <w:p w14:paraId="0A156915" w14:textId="0C5A7D2A" w:rsidR="00AF0D41" w:rsidRPr="002E399C" w:rsidRDefault="00AF0D41" w:rsidP="007E7BBF">
      <w:pPr>
        <w:numPr>
          <w:ilvl w:val="0"/>
          <w:numId w:val="44"/>
        </w:numPr>
        <w:spacing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 xml:space="preserve">Como parte de las responsabilidades asumidas con los aspectos de la calidad institucional, </w:t>
      </w:r>
      <w:r w:rsidR="00212CF5" w:rsidRPr="002E399C">
        <w:rPr>
          <w:rFonts w:ascii="Artifex CF Extra Light" w:hAnsi="Artifex CF Extra Light"/>
          <w:color w:val="1F3864" w:themeColor="accent1" w:themeShade="80"/>
          <w:sz w:val="18"/>
          <w:szCs w:val="18"/>
        </w:rPr>
        <w:t>once</w:t>
      </w:r>
      <w:r w:rsidRPr="002E399C">
        <w:rPr>
          <w:rFonts w:ascii="Artifex CF Extra Light" w:hAnsi="Artifex CF Extra Light"/>
          <w:color w:val="1F3864" w:themeColor="accent1" w:themeShade="80"/>
          <w:sz w:val="18"/>
          <w:szCs w:val="18"/>
        </w:rPr>
        <w:t xml:space="preserve"> de nuestros Hospitales realizaron sus Cartas Compromisos, lo que implica un enfoque en el ciudadano, haciendo necesario conocer que espera él y orientar los procesos de trabajo de forma que contribuyen a satisfacer sus necesidades</w:t>
      </w:r>
      <w:r w:rsidR="002A341F" w:rsidRPr="002E399C">
        <w:rPr>
          <w:rFonts w:ascii="Artifex CF Extra Light" w:hAnsi="Artifex CF Extra Light"/>
          <w:color w:val="1F3864" w:themeColor="accent1" w:themeShade="80"/>
          <w:sz w:val="18"/>
          <w:szCs w:val="18"/>
        </w:rPr>
        <w:t>. Esto</w:t>
      </w:r>
      <w:r w:rsidRPr="002E399C">
        <w:rPr>
          <w:rFonts w:ascii="Artifex CF Extra Light" w:hAnsi="Artifex CF Extra Light"/>
          <w:color w:val="1F3864" w:themeColor="accent1" w:themeShade="80"/>
          <w:sz w:val="18"/>
          <w:szCs w:val="18"/>
        </w:rPr>
        <w:t xml:space="preserve"> conlleva a que se generen condiciones para evaluar tanto el cumplimiento de los estándares de calidad </w:t>
      </w:r>
      <w:r w:rsidRPr="002E399C">
        <w:rPr>
          <w:rFonts w:ascii="Artifex CF Extra Light" w:hAnsi="Artifex CF Extra Light"/>
          <w:color w:val="1F3864" w:themeColor="accent1" w:themeShade="80"/>
          <w:sz w:val="18"/>
          <w:szCs w:val="18"/>
        </w:rPr>
        <w:lastRenderedPageBreak/>
        <w:t xml:space="preserve">establecidos en la carta como el nivel de satisfacción del ciudadano </w:t>
      </w:r>
      <w:r w:rsidR="005842FC" w:rsidRPr="002E399C">
        <w:rPr>
          <w:rFonts w:ascii="Artifex CF Extra Light" w:hAnsi="Artifex CF Extra Light"/>
          <w:color w:val="1F3864" w:themeColor="accent1" w:themeShade="80"/>
          <w:sz w:val="18"/>
          <w:szCs w:val="18"/>
        </w:rPr>
        <w:t>en relación con</w:t>
      </w:r>
      <w:r w:rsidRPr="002E399C">
        <w:rPr>
          <w:rFonts w:ascii="Artifex CF Extra Light" w:hAnsi="Artifex CF Extra Light"/>
          <w:color w:val="1F3864" w:themeColor="accent1" w:themeShade="80"/>
          <w:sz w:val="18"/>
          <w:szCs w:val="18"/>
        </w:rPr>
        <w:t xml:space="preserve"> la forma en que está recibiendo el servicio. </w:t>
      </w:r>
    </w:p>
    <w:p w14:paraId="7B5FC3D0" w14:textId="1357AEF9" w:rsidR="00AF0D41" w:rsidRPr="002E399C" w:rsidRDefault="00AF0D41" w:rsidP="007E7BBF">
      <w:pPr>
        <w:numPr>
          <w:ilvl w:val="0"/>
          <w:numId w:val="44"/>
        </w:numPr>
        <w:spacing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 xml:space="preserve">La División del Primer Nivel de Atención en el marco de la Estrategia de Atención Primaria, durante el año 2020, enfrentó grandes retos y desafíos debido a la pandemia por </w:t>
      </w:r>
      <w:r w:rsidR="00DB1D50" w:rsidRPr="002E399C">
        <w:rPr>
          <w:rFonts w:ascii="Artifex CF Extra Light" w:hAnsi="Artifex CF Extra Light"/>
          <w:color w:val="1F3864" w:themeColor="accent1" w:themeShade="80"/>
          <w:sz w:val="18"/>
          <w:szCs w:val="18"/>
        </w:rPr>
        <w:t>COVID</w:t>
      </w:r>
      <w:r w:rsidRPr="002E399C">
        <w:rPr>
          <w:rFonts w:ascii="Artifex CF Extra Light" w:hAnsi="Artifex CF Extra Light"/>
          <w:color w:val="1F3864" w:themeColor="accent1" w:themeShade="80"/>
          <w:sz w:val="18"/>
          <w:szCs w:val="18"/>
        </w:rPr>
        <w:t>-19. No obstante, se realizaron acciones que dieron lugar al cumplimiento de indicadores, así como también, el desarrollo y ejecución de otras acciones que beneficien tanto a la población, gobierno, indicadores de gestión, objetivos de desarrollo sostenibles, etc. A continuación, detallamos las informaciones correspondientes, con los aportes de cada una de las Supervisiones de Áreas:</w:t>
      </w:r>
    </w:p>
    <w:p w14:paraId="23E80DA2" w14:textId="0059C3B6" w:rsidR="00AF0D41" w:rsidRPr="002E399C" w:rsidRDefault="00AF0D41" w:rsidP="007E7BBF">
      <w:pPr>
        <w:numPr>
          <w:ilvl w:val="0"/>
          <w:numId w:val="49"/>
        </w:numPr>
        <w:spacing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En materia de sectorización y zonificación, contamos con 134 zonas de salud y 1</w:t>
      </w:r>
      <w:r w:rsidR="00C90899" w:rsidRPr="002E399C">
        <w:rPr>
          <w:rFonts w:ascii="Artifex CF Extra Light" w:hAnsi="Artifex CF Extra Light"/>
          <w:color w:val="1F3864" w:themeColor="accent1" w:themeShade="80"/>
          <w:sz w:val="18"/>
          <w:szCs w:val="18"/>
        </w:rPr>
        <w:t>,</w:t>
      </w:r>
      <w:r w:rsidRPr="002E399C">
        <w:rPr>
          <w:rFonts w:ascii="Artifex CF Extra Light" w:hAnsi="Artifex CF Extra Light"/>
          <w:color w:val="1F3864" w:themeColor="accent1" w:themeShade="80"/>
          <w:sz w:val="18"/>
          <w:szCs w:val="18"/>
        </w:rPr>
        <w:t xml:space="preserve">376 </w:t>
      </w:r>
      <w:r w:rsidR="00BF1E64">
        <w:rPr>
          <w:rFonts w:ascii="Artifex CF Extra Light" w:hAnsi="Artifex CF Extra Light"/>
          <w:color w:val="1F3864" w:themeColor="accent1" w:themeShade="80"/>
          <w:sz w:val="18"/>
          <w:szCs w:val="18"/>
        </w:rPr>
        <w:t xml:space="preserve">sectores </w:t>
      </w:r>
      <w:r w:rsidRPr="002E399C">
        <w:rPr>
          <w:rFonts w:ascii="Artifex CF Extra Light" w:hAnsi="Artifex CF Extra Light"/>
          <w:color w:val="1F3864" w:themeColor="accent1" w:themeShade="80"/>
          <w:sz w:val="18"/>
          <w:szCs w:val="18"/>
        </w:rPr>
        <w:t xml:space="preserve">conformados, logrando un 100% de sectorización en esta demarcación geográfica. En cuanto al resto de las etapas de </w:t>
      </w:r>
      <w:r w:rsidR="00C90899" w:rsidRPr="002E399C">
        <w:rPr>
          <w:rFonts w:ascii="Artifex CF Extra Light" w:hAnsi="Artifex CF Extra Light"/>
          <w:color w:val="1F3864" w:themeColor="accent1" w:themeShade="80"/>
          <w:sz w:val="18"/>
          <w:szCs w:val="18"/>
        </w:rPr>
        <w:t>R</w:t>
      </w:r>
      <w:r w:rsidRPr="002E399C">
        <w:rPr>
          <w:rFonts w:ascii="Artifex CF Extra Light" w:hAnsi="Artifex CF Extra Light"/>
          <w:color w:val="1F3864" w:themeColor="accent1" w:themeShade="80"/>
          <w:sz w:val="18"/>
          <w:szCs w:val="18"/>
        </w:rPr>
        <w:t xml:space="preserve">uta </w:t>
      </w:r>
      <w:r w:rsidR="00C90899" w:rsidRPr="002E399C">
        <w:rPr>
          <w:rFonts w:ascii="Artifex CF Extra Light" w:hAnsi="Artifex CF Extra Light"/>
          <w:color w:val="1F3864" w:themeColor="accent1" w:themeShade="80"/>
          <w:sz w:val="18"/>
          <w:szCs w:val="18"/>
        </w:rPr>
        <w:t>C</w:t>
      </w:r>
      <w:r w:rsidRPr="002E399C">
        <w:rPr>
          <w:rFonts w:ascii="Artifex CF Extra Light" w:hAnsi="Artifex CF Extra Light"/>
          <w:color w:val="1F3864" w:themeColor="accent1" w:themeShade="80"/>
          <w:sz w:val="18"/>
          <w:szCs w:val="18"/>
        </w:rPr>
        <w:t>rítica, se destaca la conformación de 11 UNAPS nuevas durante el año 2020, para un total de 235 Unidades de Atención Primaria conformadas en la actualidad</w:t>
      </w:r>
      <w:r w:rsidR="00FB0865" w:rsidRPr="002E399C">
        <w:rPr>
          <w:rFonts w:ascii="Artifex CF Extra Light" w:hAnsi="Artifex CF Extra Light"/>
          <w:color w:val="1F3864" w:themeColor="accent1" w:themeShade="80"/>
          <w:sz w:val="18"/>
          <w:szCs w:val="18"/>
        </w:rPr>
        <w:t xml:space="preserve"> y 8,827 </w:t>
      </w:r>
      <w:r w:rsidRPr="002E399C">
        <w:rPr>
          <w:rFonts w:ascii="Artifex CF Extra Light" w:hAnsi="Artifex CF Extra Light"/>
          <w:color w:val="1F3864" w:themeColor="accent1" w:themeShade="80"/>
          <w:sz w:val="18"/>
          <w:szCs w:val="18"/>
        </w:rPr>
        <w:t xml:space="preserve">familias adscritas en este año para un total de registros en el SIRPAFF de 78,827 familias, segunda etapa de la Ruta Crítica, logrando así un 79% del total de </w:t>
      </w:r>
      <w:r w:rsidR="003570E2" w:rsidRPr="002E399C">
        <w:rPr>
          <w:rFonts w:ascii="Artifex CF Extra Light" w:hAnsi="Artifex CF Extra Light"/>
          <w:color w:val="1F3864" w:themeColor="accent1" w:themeShade="80"/>
          <w:sz w:val="18"/>
          <w:szCs w:val="18"/>
        </w:rPr>
        <w:t>implementación</w:t>
      </w:r>
      <w:r w:rsidRPr="002E399C">
        <w:rPr>
          <w:rFonts w:ascii="Artifex CF Extra Light" w:hAnsi="Artifex CF Extra Light"/>
          <w:color w:val="1F3864" w:themeColor="accent1" w:themeShade="80"/>
          <w:sz w:val="18"/>
          <w:szCs w:val="18"/>
        </w:rPr>
        <w:t xml:space="preserve">. </w:t>
      </w:r>
    </w:p>
    <w:p w14:paraId="185FB820" w14:textId="3F92FDC4" w:rsidR="00AF0D41" w:rsidRPr="002E399C" w:rsidRDefault="00AF0D41" w:rsidP="007E7BBF">
      <w:pPr>
        <w:numPr>
          <w:ilvl w:val="0"/>
          <w:numId w:val="49"/>
        </w:numPr>
        <w:spacing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 xml:space="preserve">Hemos conformado 183 comités de salud en las distintas comunidades en aras de cumplir con la </w:t>
      </w:r>
      <w:r w:rsidR="002F2192" w:rsidRPr="002E399C">
        <w:rPr>
          <w:rFonts w:ascii="Artifex CF Extra Light" w:hAnsi="Artifex CF Extra Light"/>
          <w:color w:val="1F3864" w:themeColor="accent1" w:themeShade="80"/>
          <w:sz w:val="18"/>
          <w:szCs w:val="18"/>
        </w:rPr>
        <w:t>cuar</w:t>
      </w:r>
      <w:r w:rsidRPr="002E399C">
        <w:rPr>
          <w:rFonts w:ascii="Artifex CF Extra Light" w:hAnsi="Artifex CF Extra Light"/>
          <w:color w:val="1F3864" w:themeColor="accent1" w:themeShade="80"/>
          <w:sz w:val="18"/>
          <w:szCs w:val="18"/>
        </w:rPr>
        <w:t xml:space="preserve">ta función esencial de la salud pública, que habla de la participación comunitaria activamente, a través de la estrategia municipios saludables. </w:t>
      </w:r>
    </w:p>
    <w:p w14:paraId="2B2766EA" w14:textId="77777777" w:rsidR="00AF0D41" w:rsidRPr="002E399C" w:rsidRDefault="00AF0D41" w:rsidP="007E7BBF">
      <w:pPr>
        <w:numPr>
          <w:ilvl w:val="0"/>
          <w:numId w:val="44"/>
        </w:numPr>
        <w:spacing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 xml:space="preserve">En términos financieros se han gestionado de manera racionalizada los recursos obteniendo en una disminución de los gastos fijos en término cuantitativo, en relación año anteriores de un 15%. </w:t>
      </w:r>
    </w:p>
    <w:p w14:paraId="21A3D6D5" w14:textId="35E089FE" w:rsidR="00AF0D41" w:rsidRPr="002E399C" w:rsidRDefault="00AF0D41" w:rsidP="007E7BBF">
      <w:pPr>
        <w:pStyle w:val="Default"/>
        <w:numPr>
          <w:ilvl w:val="0"/>
          <w:numId w:val="44"/>
        </w:numPr>
        <w:spacing w:line="380" w:lineRule="atLeast"/>
        <w:jc w:val="both"/>
        <w:rPr>
          <w:rFonts w:ascii="Artifex CF Extra Light" w:hAnsi="Artifex CF Extra Light" w:cs="Times New Roman"/>
          <w:color w:val="1F3864" w:themeColor="accent1" w:themeShade="80"/>
          <w:sz w:val="18"/>
          <w:szCs w:val="18"/>
          <w:lang w:val="es-DO"/>
        </w:rPr>
      </w:pPr>
      <w:r w:rsidRPr="002E399C">
        <w:rPr>
          <w:rFonts w:ascii="Artifex CF Extra Light" w:hAnsi="Artifex CF Extra Light"/>
          <w:color w:val="1F3864" w:themeColor="accent1" w:themeShade="80"/>
          <w:sz w:val="18"/>
          <w:szCs w:val="18"/>
          <w:lang w:val="es-DO"/>
        </w:rPr>
        <w:t>Siendo un año marcado por acontecimientos sin precedentes en especial para el sector salud, generados por el virus del COVID-19, los esfuerzos desde la gestión institucional se enfocaron en la preparación y respuesta</w:t>
      </w:r>
      <w:r w:rsidRPr="002E399C">
        <w:rPr>
          <w:rFonts w:ascii="Artifex CF Extra Light" w:hAnsi="Artifex CF Extra Light"/>
          <w:color w:val="1F3864" w:themeColor="accent1" w:themeShade="80"/>
          <w:sz w:val="18"/>
          <w:szCs w:val="18"/>
          <w:shd w:val="clear" w:color="auto" w:fill="FFFFFF"/>
          <w:lang w:val="es-DO"/>
        </w:rPr>
        <w:t xml:space="preserve"> </w:t>
      </w:r>
      <w:r w:rsidRPr="002E399C">
        <w:rPr>
          <w:rFonts w:ascii="Artifex CF Extra Light" w:hAnsi="Artifex CF Extra Light"/>
          <w:color w:val="1F3864" w:themeColor="accent1" w:themeShade="80"/>
          <w:sz w:val="18"/>
          <w:szCs w:val="18"/>
          <w:lang w:val="es-DO"/>
        </w:rPr>
        <w:t xml:space="preserve">oportuna a la prestación de los servicios de salud de manera integrada entre el Primer Nivel de atención con el Nivel Especializado y en atención de emergencia para proveer y gestionar un continuo de acciones coordinadas que sigan al paciente desde la detección hasta el seguimiento y apoyo </w:t>
      </w:r>
      <w:r w:rsidR="00BB06D5" w:rsidRPr="002E399C">
        <w:rPr>
          <w:rFonts w:ascii="Artifex CF Extra Light" w:hAnsi="Artifex CF Extra Light"/>
          <w:color w:val="1F3864" w:themeColor="accent1" w:themeShade="80"/>
          <w:sz w:val="18"/>
          <w:szCs w:val="18"/>
          <w:lang w:val="es-DO"/>
        </w:rPr>
        <w:t>postratamiento</w:t>
      </w:r>
      <w:r w:rsidRPr="002E399C">
        <w:rPr>
          <w:rFonts w:ascii="Artifex CF Extra Light" w:hAnsi="Artifex CF Extra Light"/>
          <w:color w:val="1F3864" w:themeColor="accent1" w:themeShade="80"/>
          <w:sz w:val="18"/>
          <w:szCs w:val="18"/>
          <w:lang w:val="es-DO"/>
        </w:rPr>
        <w:t xml:space="preserve">. En este sentido hemos realizado la selección, acompañamiento y logística de 11 hospitales para el manejo de pacientes positivos para COVID-19, implementando el triage respiratorio en los 34 hospitales, para la caracterización de los pacientes sintomáticos </w:t>
      </w:r>
      <w:r w:rsidRPr="002E399C">
        <w:rPr>
          <w:rFonts w:ascii="Artifex CF Extra Light" w:hAnsi="Artifex CF Extra Light"/>
          <w:color w:val="1F3864" w:themeColor="accent1" w:themeShade="80"/>
          <w:sz w:val="18"/>
          <w:szCs w:val="18"/>
          <w:lang w:val="es-DO"/>
        </w:rPr>
        <w:lastRenderedPageBreak/>
        <w:t xml:space="preserve">respiratorios </w:t>
      </w:r>
      <w:r w:rsidRPr="002E399C">
        <w:rPr>
          <w:rFonts w:ascii="Artifex CF Extra Light" w:hAnsi="Artifex CF Extra Light" w:cs="Times New Roman"/>
          <w:color w:val="1F3864" w:themeColor="accent1" w:themeShade="80"/>
          <w:sz w:val="18"/>
          <w:szCs w:val="18"/>
          <w:lang w:val="es-DO"/>
        </w:rPr>
        <w:t>para derivar de manera oportuna a los usuarios sospechoso y confirmados del virus.</w:t>
      </w:r>
    </w:p>
    <w:p w14:paraId="3D92988E" w14:textId="77777777" w:rsidR="00AF0D41" w:rsidRPr="002E399C" w:rsidRDefault="00AF0D41" w:rsidP="007E7BBF">
      <w:pPr>
        <w:numPr>
          <w:ilvl w:val="0"/>
          <w:numId w:val="44"/>
        </w:numPr>
        <w:spacing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Incorporación a la red de prestación de servicios de salud de 5,016 colaboradores de nuevo ingreso, distribuidos entre personal médico y administrativos.</w:t>
      </w:r>
    </w:p>
    <w:p w14:paraId="3BF3498A" w14:textId="77777777" w:rsidR="00AF0D41" w:rsidRPr="002E399C" w:rsidRDefault="00AF0D41" w:rsidP="007E7BBF">
      <w:pPr>
        <w:numPr>
          <w:ilvl w:val="0"/>
          <w:numId w:val="44"/>
        </w:numPr>
        <w:spacing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 xml:space="preserve">86% de ejecución de la unificación de nómina de los colaboradores. </w:t>
      </w:r>
    </w:p>
    <w:p w14:paraId="7F5917AF" w14:textId="77777777" w:rsidR="00AF0D41" w:rsidRPr="002E399C" w:rsidRDefault="00AF0D41" w:rsidP="007E7BBF">
      <w:pPr>
        <w:numPr>
          <w:ilvl w:val="0"/>
          <w:numId w:val="44"/>
        </w:numPr>
        <w:spacing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 xml:space="preserve">Actualización del proceso de Evaluación de Desempeño, en el componente I de logros de metas, el cual finalizó en diciembre 2019, y el componente de régimen Ético y Disciplinario en el 2020.  </w:t>
      </w:r>
    </w:p>
    <w:p w14:paraId="17EE8BA3" w14:textId="77777777" w:rsidR="00AF0D41" w:rsidRPr="002E399C" w:rsidRDefault="00AF0D41" w:rsidP="007E7BBF">
      <w:pPr>
        <w:pStyle w:val="ListParagraph"/>
        <w:numPr>
          <w:ilvl w:val="0"/>
          <w:numId w:val="44"/>
        </w:numPr>
        <w:spacing w:line="380" w:lineRule="atLeast"/>
        <w:jc w:val="both"/>
        <w:rPr>
          <w:rFonts w:ascii="Artifex CF Extra Light" w:hAnsi="Artifex CF Extra Light"/>
          <w:color w:val="1F3864" w:themeColor="accent1" w:themeShade="80"/>
          <w:sz w:val="18"/>
          <w:szCs w:val="18"/>
          <w:shd w:val="clear" w:color="auto" w:fill="FFFFFF"/>
        </w:rPr>
      </w:pPr>
      <w:r w:rsidRPr="002E399C">
        <w:rPr>
          <w:rFonts w:ascii="Artifex CF Extra Light" w:hAnsi="Artifex CF Extra Light"/>
          <w:color w:val="1F3864" w:themeColor="accent1" w:themeShade="80"/>
          <w:sz w:val="18"/>
          <w:szCs w:val="18"/>
          <w:shd w:val="clear" w:color="auto" w:fill="FFFFFF"/>
        </w:rPr>
        <w:t xml:space="preserve">Gestión de pasantías médicas de ley, </w:t>
      </w:r>
      <w:bookmarkStart w:id="23" w:name="_Hlk56082273"/>
      <w:r w:rsidRPr="002E399C">
        <w:rPr>
          <w:rFonts w:ascii="Artifex CF Extra Light" w:hAnsi="Artifex CF Extra Light"/>
          <w:color w:val="1F3864" w:themeColor="accent1" w:themeShade="80"/>
          <w:sz w:val="18"/>
          <w:szCs w:val="18"/>
          <w:shd w:val="clear" w:color="auto" w:fill="FFFFFF"/>
        </w:rPr>
        <w:t xml:space="preserve">para un total </w:t>
      </w:r>
      <w:bookmarkEnd w:id="23"/>
      <w:r w:rsidRPr="002E399C">
        <w:rPr>
          <w:rFonts w:ascii="Artifex CF Extra Light" w:hAnsi="Artifex CF Extra Light"/>
          <w:color w:val="1F3864" w:themeColor="accent1" w:themeShade="80"/>
          <w:sz w:val="18"/>
          <w:szCs w:val="18"/>
          <w:shd w:val="clear" w:color="auto" w:fill="FFFFFF"/>
        </w:rPr>
        <w:t>de 549.</w:t>
      </w:r>
    </w:p>
    <w:p w14:paraId="19EBB155" w14:textId="77777777" w:rsidR="00AF0D41" w:rsidRPr="002E399C" w:rsidRDefault="00AF0D41" w:rsidP="007E7BBF">
      <w:pPr>
        <w:pStyle w:val="ListParagraph"/>
        <w:numPr>
          <w:ilvl w:val="0"/>
          <w:numId w:val="44"/>
        </w:numPr>
        <w:spacing w:line="380" w:lineRule="atLeast"/>
        <w:jc w:val="both"/>
        <w:rPr>
          <w:rFonts w:ascii="Artifex CF Extra Light" w:hAnsi="Artifex CF Extra Light"/>
          <w:color w:val="1F3864" w:themeColor="accent1" w:themeShade="80"/>
          <w:sz w:val="18"/>
          <w:szCs w:val="18"/>
          <w:shd w:val="clear" w:color="auto" w:fill="FFFFFF"/>
        </w:rPr>
      </w:pPr>
      <w:r w:rsidRPr="002E399C">
        <w:rPr>
          <w:rFonts w:ascii="Artifex CF Extra Light" w:hAnsi="Artifex CF Extra Light"/>
          <w:color w:val="1F3864" w:themeColor="accent1" w:themeShade="80"/>
          <w:sz w:val="18"/>
          <w:szCs w:val="18"/>
          <w:shd w:val="clear" w:color="auto" w:fill="FFFFFF"/>
        </w:rPr>
        <w:t xml:space="preserve">En la gestión de subsidios por licencias pre- post natal, para un total de 100 casos. </w:t>
      </w:r>
    </w:p>
    <w:p w14:paraId="66A4CA05" w14:textId="77777777" w:rsidR="00AF0D41" w:rsidRPr="002E399C" w:rsidRDefault="00AF0D41" w:rsidP="007E7BBF">
      <w:pPr>
        <w:pStyle w:val="ListParagraph"/>
        <w:numPr>
          <w:ilvl w:val="0"/>
          <w:numId w:val="44"/>
        </w:numPr>
        <w:spacing w:line="380" w:lineRule="atLeast"/>
        <w:jc w:val="both"/>
        <w:rPr>
          <w:rFonts w:ascii="Artifex CF Extra Light" w:hAnsi="Artifex CF Extra Light"/>
          <w:b/>
          <w:color w:val="1F3864" w:themeColor="accent1" w:themeShade="80"/>
          <w:sz w:val="18"/>
          <w:szCs w:val="18"/>
          <w:shd w:val="clear" w:color="auto" w:fill="FFFFFF"/>
        </w:rPr>
      </w:pPr>
      <w:r w:rsidRPr="002E399C">
        <w:rPr>
          <w:rFonts w:ascii="Artifex CF Extra Light" w:hAnsi="Artifex CF Extra Light"/>
          <w:color w:val="1F3864" w:themeColor="accent1" w:themeShade="80"/>
          <w:sz w:val="18"/>
          <w:szCs w:val="18"/>
          <w:shd w:val="clear" w:color="auto" w:fill="FFFFFF"/>
        </w:rPr>
        <w:t xml:space="preserve">Licencias especiales, para un total 114 gestionadas.   </w:t>
      </w:r>
    </w:p>
    <w:p w14:paraId="6BFA9A8F" w14:textId="77777777" w:rsidR="00AF0D41" w:rsidRPr="002E399C" w:rsidRDefault="00AF0D41" w:rsidP="007E7BBF">
      <w:pPr>
        <w:pStyle w:val="ListParagraph"/>
        <w:numPr>
          <w:ilvl w:val="0"/>
          <w:numId w:val="44"/>
        </w:numPr>
        <w:spacing w:line="380" w:lineRule="atLeast"/>
        <w:jc w:val="both"/>
        <w:rPr>
          <w:rFonts w:ascii="Artifex CF Extra Light" w:hAnsi="Artifex CF Extra Light"/>
          <w:b/>
          <w:color w:val="1F3864" w:themeColor="accent1" w:themeShade="80"/>
          <w:sz w:val="18"/>
          <w:szCs w:val="18"/>
          <w:shd w:val="clear" w:color="auto" w:fill="FFFFFF"/>
        </w:rPr>
      </w:pPr>
      <w:r w:rsidRPr="002E399C">
        <w:rPr>
          <w:rFonts w:ascii="Artifex CF Extra Light" w:hAnsi="Artifex CF Extra Light"/>
          <w:b/>
          <w:color w:val="1F3864" w:themeColor="accent1" w:themeShade="80"/>
          <w:sz w:val="18"/>
          <w:szCs w:val="18"/>
          <w:shd w:val="clear" w:color="auto" w:fill="FFFFFF"/>
        </w:rPr>
        <w:t>7,077</w:t>
      </w:r>
      <w:r w:rsidRPr="002E399C">
        <w:rPr>
          <w:rFonts w:ascii="Artifex CF Extra Light" w:hAnsi="Artifex CF Extra Light"/>
          <w:color w:val="1F3864" w:themeColor="accent1" w:themeShade="80"/>
          <w:sz w:val="18"/>
          <w:szCs w:val="18"/>
          <w:shd w:val="clear" w:color="auto" w:fill="FFFFFF"/>
        </w:rPr>
        <w:t xml:space="preserve"> colaboradores capacitados en diferentes áreas técnicas, de acuerdo con las detecciones de necesidades levantadas para el plan de capacitación.</w:t>
      </w:r>
    </w:p>
    <w:p w14:paraId="44E1C3F7" w14:textId="77777777" w:rsidR="00AF0D41" w:rsidRPr="002E399C" w:rsidRDefault="00AF0D41" w:rsidP="007E7BBF">
      <w:pPr>
        <w:pStyle w:val="Default"/>
        <w:numPr>
          <w:ilvl w:val="0"/>
          <w:numId w:val="44"/>
        </w:numPr>
        <w:spacing w:line="380" w:lineRule="atLeast"/>
        <w:jc w:val="both"/>
        <w:rPr>
          <w:rFonts w:ascii="Artifex CF Extra Light" w:hAnsi="Artifex CF Extra Light" w:cs="Times New Roman"/>
          <w:color w:val="1F3864" w:themeColor="accent1" w:themeShade="80"/>
          <w:sz w:val="18"/>
          <w:szCs w:val="18"/>
          <w:lang w:val="es-DO"/>
        </w:rPr>
      </w:pPr>
      <w:r w:rsidRPr="002E399C">
        <w:rPr>
          <w:rFonts w:ascii="Artifex CF Extra Light" w:hAnsi="Artifex CF Extra Light" w:cs="Times New Roman"/>
          <w:color w:val="1F3864" w:themeColor="accent1" w:themeShade="80"/>
          <w:sz w:val="18"/>
          <w:szCs w:val="18"/>
          <w:lang w:val="es-DO"/>
        </w:rPr>
        <w:t>Capacitación al personal de salud de los 34 hospitales en el manejo y ruta crítica de los desechos infecciosos, así como el manejo y seguridad del protocolo de desinfección de los establecimientos de salud.</w:t>
      </w:r>
    </w:p>
    <w:p w14:paraId="2427BD57" w14:textId="5FED876D" w:rsidR="00AF0D41" w:rsidRPr="002E399C" w:rsidRDefault="00AF0D41" w:rsidP="007E7BBF">
      <w:pPr>
        <w:pStyle w:val="Default"/>
        <w:numPr>
          <w:ilvl w:val="0"/>
          <w:numId w:val="44"/>
        </w:numPr>
        <w:spacing w:line="380" w:lineRule="atLeast"/>
        <w:jc w:val="both"/>
        <w:rPr>
          <w:rFonts w:ascii="Artifex CF Extra Light" w:hAnsi="Artifex CF Extra Light" w:cs="Times New Roman"/>
          <w:color w:val="1F3864" w:themeColor="accent1" w:themeShade="80"/>
          <w:sz w:val="18"/>
          <w:szCs w:val="18"/>
          <w:lang w:val="es-DO"/>
        </w:rPr>
      </w:pPr>
      <w:r w:rsidRPr="002E399C">
        <w:rPr>
          <w:rFonts w:ascii="Artifex CF Extra Light" w:hAnsi="Artifex CF Extra Light" w:cs="Times New Roman"/>
          <w:color w:val="1F3864" w:themeColor="accent1" w:themeShade="80"/>
          <w:sz w:val="18"/>
          <w:szCs w:val="18"/>
          <w:lang w:val="es-DO"/>
        </w:rPr>
        <w:t xml:space="preserve">26 </w:t>
      </w:r>
      <w:r w:rsidR="0094267E" w:rsidRPr="002E399C">
        <w:rPr>
          <w:rFonts w:ascii="Artifex CF Extra Light" w:hAnsi="Artifex CF Extra Light" w:cs="Times New Roman"/>
          <w:color w:val="1F3864" w:themeColor="accent1" w:themeShade="80"/>
          <w:sz w:val="18"/>
          <w:szCs w:val="18"/>
          <w:lang w:val="es-DO"/>
        </w:rPr>
        <w:t>capacitaciones</w:t>
      </w:r>
      <w:r w:rsidRPr="002E399C">
        <w:rPr>
          <w:rFonts w:ascii="Artifex CF Extra Light" w:hAnsi="Artifex CF Extra Light" w:cs="Times New Roman"/>
          <w:color w:val="1F3864" w:themeColor="accent1" w:themeShade="80"/>
          <w:sz w:val="18"/>
          <w:szCs w:val="18"/>
          <w:lang w:val="es-DO"/>
        </w:rPr>
        <w:t xml:space="preserve"> en temas relacionados a urgencias, emergencias, donde más de 350 profesionales capacitados, en Primeros auxilios, Soporte Vital Básico y Avanzado, uso desfibrilador manual DA, RAC </w:t>
      </w:r>
      <w:r w:rsidR="003F14F6" w:rsidRPr="002E399C">
        <w:rPr>
          <w:rFonts w:ascii="Artifex CF Extra Light" w:hAnsi="Artifex CF Extra Light" w:cs="Times New Roman"/>
          <w:color w:val="1F3864" w:themeColor="accent1" w:themeShade="80"/>
          <w:sz w:val="18"/>
          <w:szCs w:val="18"/>
          <w:lang w:val="es-DO"/>
        </w:rPr>
        <w:t>Triage</w:t>
      </w:r>
      <w:r w:rsidRPr="002E399C">
        <w:rPr>
          <w:rFonts w:ascii="Artifex CF Extra Light" w:hAnsi="Artifex CF Extra Light" w:cs="Times New Roman"/>
          <w:color w:val="1F3864" w:themeColor="accent1" w:themeShade="80"/>
          <w:sz w:val="18"/>
          <w:szCs w:val="18"/>
          <w:lang w:val="es-DO"/>
        </w:rPr>
        <w:t>, Bioseguridad, Gestión de Riesgo, Modelo Integrado de Salud.</w:t>
      </w:r>
    </w:p>
    <w:p w14:paraId="59FA95F3" w14:textId="5D576B59" w:rsidR="00AF0D41" w:rsidRPr="002E399C" w:rsidRDefault="00AF0D41" w:rsidP="007E7BBF">
      <w:pPr>
        <w:numPr>
          <w:ilvl w:val="0"/>
          <w:numId w:val="45"/>
        </w:numPr>
        <w:spacing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 xml:space="preserve">La </w:t>
      </w:r>
      <w:r w:rsidR="00B402B4" w:rsidRPr="002E399C">
        <w:rPr>
          <w:rFonts w:ascii="Artifex CF Extra Light" w:hAnsi="Artifex CF Extra Light"/>
          <w:color w:val="1F3864" w:themeColor="accent1" w:themeShade="80"/>
          <w:sz w:val="18"/>
          <w:szCs w:val="18"/>
        </w:rPr>
        <w:t xml:space="preserve">implementación de </w:t>
      </w:r>
      <w:r w:rsidRPr="002E399C">
        <w:rPr>
          <w:rFonts w:ascii="Artifex CF Extra Light" w:hAnsi="Artifex CF Extra Light"/>
          <w:color w:val="1F3864" w:themeColor="accent1" w:themeShade="80"/>
          <w:sz w:val="18"/>
          <w:szCs w:val="18"/>
        </w:rPr>
        <w:t xml:space="preserve">las redes integradas de salud se centró en el fortalecimiento del primer nivel de atención y la integración de programas prioritarios de salud, como los que abordan la disminución de la morbimortalidad de las enfermedades crónicas No transmisibles (hipertensión y diabetes), con un enfoque en la prevención y promoción de la salud, logrando incorporar en el año 2020 a los Círculos Comunitarios de salud </w:t>
      </w:r>
      <w:r w:rsidRPr="002E399C">
        <w:rPr>
          <w:rFonts w:ascii="Artifex CF Extra Light" w:hAnsi="Artifex CF Extra Light"/>
          <w:b/>
          <w:bCs/>
          <w:color w:val="1F3864" w:themeColor="accent1" w:themeShade="80"/>
          <w:sz w:val="18"/>
          <w:szCs w:val="18"/>
        </w:rPr>
        <w:t xml:space="preserve">51,265 </w:t>
      </w:r>
      <w:r w:rsidRPr="002E399C">
        <w:rPr>
          <w:rFonts w:ascii="Artifex CF Extra Light" w:hAnsi="Artifex CF Extra Light"/>
          <w:color w:val="1F3864" w:themeColor="accent1" w:themeShade="80"/>
          <w:sz w:val="18"/>
          <w:szCs w:val="18"/>
        </w:rPr>
        <w:t xml:space="preserve">para un total general de incorporaciones de 141, 641 personas.  Esto, por supuesto, beneficia a la población, puesto que se le brinda atenciones médicas integral e integrada a través de visitas domiciliarias, y consultas programadas en el consultorio, proveyéndoles sus medicamentos de manera oportuna mensualmente, lo que contribuye al equilibrio socioeconómico y mental de aquellos pacientes. </w:t>
      </w:r>
    </w:p>
    <w:p w14:paraId="7D5768DC" w14:textId="5B007754" w:rsidR="00AF0D41" w:rsidRPr="002E399C" w:rsidRDefault="00AF0D41" w:rsidP="007E7BBF">
      <w:pPr>
        <w:numPr>
          <w:ilvl w:val="0"/>
          <w:numId w:val="45"/>
        </w:numPr>
        <w:spacing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lastRenderedPageBreak/>
        <w:t xml:space="preserve">Implementación iniciativa </w:t>
      </w:r>
      <w:r w:rsidR="00F419C1" w:rsidRPr="002E399C">
        <w:rPr>
          <w:rFonts w:ascii="Artifex CF Extra Light" w:hAnsi="Artifex CF Extra Light"/>
          <w:color w:val="1F3864" w:themeColor="accent1" w:themeShade="80"/>
          <w:sz w:val="18"/>
          <w:szCs w:val="18"/>
        </w:rPr>
        <w:t>HEARTS</w:t>
      </w:r>
      <w:r w:rsidRPr="002E399C">
        <w:rPr>
          <w:rFonts w:ascii="Artifex CF Extra Light" w:hAnsi="Artifex CF Extra Light"/>
          <w:color w:val="1F3864" w:themeColor="accent1" w:themeShade="80"/>
          <w:sz w:val="18"/>
          <w:szCs w:val="18"/>
        </w:rPr>
        <w:t xml:space="preserve">, la cual está liderada por la OPS, viene a fortalecer el manejo de las enfermedades Crónicas No Transmisibles a través de la medicina basada en evidencia. Actualmente 9 Unidades de Atención Primaria de Santo Domingo Este Centro, mantienen el seguimiento oportuno y personalizado a 4,700 usuarios identificados con enfermedades crónicas No transmisibles. Esto contribuye a la disminución de la morbimortalidad a causa de patológicas cardiovasculares, ya que estas ocupan el primer lugar de defunciones a nivel mundial.  </w:t>
      </w:r>
    </w:p>
    <w:p w14:paraId="1D5EBB1B" w14:textId="77777777" w:rsidR="00AF0D41" w:rsidRPr="002E399C" w:rsidRDefault="00AF0D41" w:rsidP="007E7BBF">
      <w:pPr>
        <w:numPr>
          <w:ilvl w:val="0"/>
          <w:numId w:val="45"/>
        </w:numPr>
        <w:spacing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La captación y seguimiento continuo de los adultos mayores, a través de la estrategia de SeNaSa Cuida de Ti, la cual consiste en garantizarle a los envejecientes, atención oportuna, con calidad y calidez, garantizándoles y proveyéndoles sus medicamentos, sillas de ruedas, pampers, suplementos alimenticios y otros insumos requeridos de alto costo. Actualmente, este SRS ha logrado incorporar 16,992 en lo que va transcurrido del año 2020, para un total de 101,998 adultos mayores, beneficiados de atención integral.</w:t>
      </w:r>
    </w:p>
    <w:p w14:paraId="563CC5F6" w14:textId="77777777" w:rsidR="00AF0D41" w:rsidRPr="002E399C" w:rsidRDefault="00AF0D41" w:rsidP="007E7BBF">
      <w:pPr>
        <w:numPr>
          <w:ilvl w:val="0"/>
          <w:numId w:val="45"/>
        </w:numPr>
        <w:spacing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Conformación de 191 Círculos de lactancia materna, el cual impacta tanto a la ciudadanía como también al sector gobierno, y contribuye con el tercer Objetivo de Desarrollo Sostenible ODS, Salud y Bienestar de la Población, ya que estos círculos lograron reunir a más de 12 mil mujeres Dominicanas de nuestra demarcación geográfica, para que intercambien experiencias y ayuden a otras a beneficiar a sus bebes a través de la leche materna por un periodo exclusivo, contribuyendo directamente con la disminución de la morbimortalidad neonatal.</w:t>
      </w:r>
    </w:p>
    <w:p w14:paraId="74834F52" w14:textId="17528D6A" w:rsidR="00AF0D41" w:rsidRPr="002E399C" w:rsidRDefault="00AF0D41" w:rsidP="007E7BBF">
      <w:pPr>
        <w:numPr>
          <w:ilvl w:val="0"/>
          <w:numId w:val="45"/>
        </w:numPr>
        <w:spacing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 xml:space="preserve">Conformación de círculo de adolescentes piloto, en una de las zonas donde más vulnerable, donde las estadísticas un reporta embarazos en adolescentes (Santo Domingo Este). En este, incorporamos 25 adolescentes de la comunidad o barrio 25 de febrero y </w:t>
      </w:r>
      <w:r w:rsidR="00C53F91" w:rsidRPr="002E399C">
        <w:rPr>
          <w:rFonts w:ascii="Artifex CF Extra Light" w:hAnsi="Artifex CF Extra Light"/>
          <w:color w:val="1F3864" w:themeColor="accent1" w:themeShade="80"/>
          <w:sz w:val="18"/>
          <w:szCs w:val="18"/>
        </w:rPr>
        <w:t>M</w:t>
      </w:r>
      <w:r w:rsidRPr="002E399C">
        <w:rPr>
          <w:rFonts w:ascii="Artifex CF Extra Light" w:hAnsi="Artifex CF Extra Light"/>
          <w:color w:val="1F3864" w:themeColor="accent1" w:themeShade="80"/>
          <w:sz w:val="18"/>
          <w:szCs w:val="18"/>
        </w:rPr>
        <w:t xml:space="preserve">aquiteria, dándosele un seguimiento cercano a través de un grupo de </w:t>
      </w:r>
      <w:r w:rsidR="00C53F91" w:rsidRPr="002E399C">
        <w:rPr>
          <w:rFonts w:ascii="Artifex CF Extra Light" w:hAnsi="Artifex CF Extra Light"/>
          <w:color w:val="1F3864" w:themeColor="accent1" w:themeShade="80"/>
          <w:sz w:val="18"/>
          <w:szCs w:val="18"/>
        </w:rPr>
        <w:t>WhatsApp</w:t>
      </w:r>
      <w:r w:rsidRPr="002E399C">
        <w:rPr>
          <w:rFonts w:ascii="Artifex CF Extra Light" w:hAnsi="Artifex CF Extra Light"/>
          <w:color w:val="1F3864" w:themeColor="accent1" w:themeShade="80"/>
          <w:sz w:val="18"/>
          <w:szCs w:val="18"/>
        </w:rPr>
        <w:t xml:space="preserve">, reuniones por </w:t>
      </w:r>
      <w:proofErr w:type="gramStart"/>
      <w:r w:rsidR="00C53F91" w:rsidRPr="002E399C">
        <w:rPr>
          <w:rFonts w:ascii="Artifex CF Extra Light" w:hAnsi="Artifex CF Extra Light"/>
          <w:color w:val="1F3864" w:themeColor="accent1" w:themeShade="80"/>
          <w:sz w:val="18"/>
          <w:szCs w:val="18"/>
        </w:rPr>
        <w:t>Z</w:t>
      </w:r>
      <w:r w:rsidRPr="002E399C">
        <w:rPr>
          <w:rFonts w:ascii="Artifex CF Extra Light" w:hAnsi="Artifex CF Extra Light"/>
          <w:color w:val="1F3864" w:themeColor="accent1" w:themeShade="80"/>
          <w:sz w:val="18"/>
          <w:szCs w:val="18"/>
        </w:rPr>
        <w:t>oom</w:t>
      </w:r>
      <w:proofErr w:type="gramEnd"/>
      <w:r w:rsidRPr="002E399C">
        <w:rPr>
          <w:rFonts w:ascii="Artifex CF Extra Light" w:hAnsi="Artifex CF Extra Light"/>
          <w:color w:val="1F3864" w:themeColor="accent1" w:themeShade="80"/>
          <w:sz w:val="18"/>
          <w:szCs w:val="18"/>
        </w:rPr>
        <w:t xml:space="preserve"> en el marco de la pandemia, y ocupándonos de su atención integral, en aras de contribuir con la atención integral de los y las adolescentes. </w:t>
      </w:r>
    </w:p>
    <w:p w14:paraId="6C86FEA3" w14:textId="3199CF23" w:rsidR="00AF0D41" w:rsidRPr="002E399C" w:rsidRDefault="00AF0D41" w:rsidP="007E7BBF">
      <w:pPr>
        <w:numPr>
          <w:ilvl w:val="0"/>
          <w:numId w:val="45"/>
        </w:numPr>
        <w:spacing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 xml:space="preserve">En cuanto a las acciones ejecutadas en aras de mitigar la propagación del covid-19, desde el Primer Nivel de Atención, en el periodo comprendido abril-noviembre, se realizaron 185 operativos y jornadas de realización de PCR y pruebas rápidas, acompañado de entrega de mascarillas a la población, realizándose un total de 23,650 pruebas de </w:t>
      </w:r>
      <w:r w:rsidR="00123001" w:rsidRPr="002E399C">
        <w:rPr>
          <w:rFonts w:ascii="Artifex CF Extra Light" w:hAnsi="Artifex CF Extra Light"/>
          <w:color w:val="1F3864" w:themeColor="accent1" w:themeShade="80"/>
          <w:sz w:val="18"/>
          <w:szCs w:val="18"/>
        </w:rPr>
        <w:lastRenderedPageBreak/>
        <w:t>COVID</w:t>
      </w:r>
      <w:r w:rsidR="00CE145C" w:rsidRPr="002E399C">
        <w:rPr>
          <w:rFonts w:ascii="Artifex CF Extra Light" w:hAnsi="Artifex CF Extra Light"/>
          <w:color w:val="1F3864" w:themeColor="accent1" w:themeShade="80"/>
          <w:sz w:val="18"/>
          <w:szCs w:val="18"/>
        </w:rPr>
        <w:t>19</w:t>
      </w:r>
      <w:r w:rsidRPr="002E399C">
        <w:rPr>
          <w:rFonts w:ascii="Artifex CF Extra Light" w:hAnsi="Artifex CF Extra Light"/>
          <w:color w:val="1F3864" w:themeColor="accent1" w:themeShade="80"/>
          <w:sz w:val="18"/>
          <w:szCs w:val="18"/>
        </w:rPr>
        <w:t>. Así como también seguimiento domiciliario a pacientes contagiados</w:t>
      </w:r>
      <w:r w:rsidR="007E40FE" w:rsidRPr="002E399C">
        <w:rPr>
          <w:rFonts w:ascii="Artifex CF Extra Light" w:hAnsi="Artifex CF Extra Light"/>
          <w:color w:val="1F3864" w:themeColor="accent1" w:themeShade="80"/>
          <w:sz w:val="18"/>
          <w:szCs w:val="18"/>
        </w:rPr>
        <w:t>, proveyendo un total de</w:t>
      </w:r>
      <w:r w:rsidRPr="002E399C">
        <w:rPr>
          <w:rFonts w:ascii="Artifex CF Extra Light" w:hAnsi="Artifex CF Extra Light"/>
          <w:color w:val="1F3864" w:themeColor="accent1" w:themeShade="80"/>
          <w:sz w:val="18"/>
          <w:szCs w:val="18"/>
        </w:rPr>
        <w:t xml:space="preserve"> 27,373 visitas domiciliarias realizadas.</w:t>
      </w:r>
    </w:p>
    <w:p w14:paraId="11E3AB2E" w14:textId="77777777" w:rsidR="00AF0D41" w:rsidRPr="002E399C" w:rsidRDefault="00AF0D41" w:rsidP="007E7BBF">
      <w:pPr>
        <w:numPr>
          <w:ilvl w:val="0"/>
          <w:numId w:val="45"/>
        </w:numPr>
        <w:spacing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En el año 2019 la tasa de parto por cesárea fue de un 52.33% y la de partos vaginales de 47.67%, haciendo una comparación de un periodo a otro hemos logrado una disminución de un 48.89% de la tasa de partos por cesárea y un 51.11% partos vaginales. Lo que representando una reducción de 3.1% en la tasa de parto por cesáreas primaria.</w:t>
      </w:r>
    </w:p>
    <w:p w14:paraId="662AAFD7" w14:textId="77777777" w:rsidR="00AF0D41" w:rsidRPr="002E399C" w:rsidRDefault="00AF0D41" w:rsidP="007E7BBF">
      <w:pPr>
        <w:numPr>
          <w:ilvl w:val="0"/>
          <w:numId w:val="45"/>
        </w:numPr>
        <w:spacing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Un total 528 unidades fueron gestionadas para suplir eventos obstétricos que agregaban morbilidad a nuestras gestantes impactando este recurso de manera directa con la reducción de la muerte materna por eventos hemorrágicos obstétricos.</w:t>
      </w:r>
    </w:p>
    <w:p w14:paraId="0EA8CAC9" w14:textId="77777777" w:rsidR="00AF0D41" w:rsidRPr="002E399C" w:rsidRDefault="00AF0D41" w:rsidP="007E7BBF">
      <w:pPr>
        <w:numPr>
          <w:ilvl w:val="0"/>
          <w:numId w:val="45"/>
        </w:numPr>
        <w:spacing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En el año 2020 la Coordinación Materno Infantil gestionó 1,566 traslados de los cuales 741 corresponden a pacientes no COVID y 825 Traslados pacientes confirmadas, sospechosa con SARS-COV2.</w:t>
      </w:r>
    </w:p>
    <w:p w14:paraId="7C784846" w14:textId="77777777" w:rsidR="00AF0D41" w:rsidRPr="002E399C" w:rsidRDefault="00AF0D41" w:rsidP="007E7BBF">
      <w:pPr>
        <w:numPr>
          <w:ilvl w:val="0"/>
          <w:numId w:val="45"/>
        </w:numPr>
        <w:spacing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La División de Abastecimiento y Medicamentos ha desarrollado con éxito las acciones conferidas en los objetivos de desarrollo sostenible referente a Salud y Bienestar en el suministro oportuno de medicamentos e insumos de calidad a la población residente en la demarcación del Gran Santo Domingo (Distrito Nacional) y la provincia de Monte Plata. Basado en la cantidad de formularios SUGEMI I de los establecimientos de salud que pertenecen a nuestra demarcación geográfica logramos distribuir el 98% de los medicamentos estipulados para este periodo, a los 228 establecimientos de Salud del Primer Nivel de Atención, 26 Servicios de Salud Integral (SAI), 250 Servicios de Planificación Familiar, 21 Servicio de Transmisión Vertical y Centro Diagnósticos.</w:t>
      </w:r>
    </w:p>
    <w:p w14:paraId="0CCA193C" w14:textId="3D9392A9" w:rsidR="00AF0D41" w:rsidRPr="002E399C" w:rsidRDefault="00AF0D41" w:rsidP="007E7BBF">
      <w:pPr>
        <w:pStyle w:val="ListParagraph"/>
        <w:numPr>
          <w:ilvl w:val="0"/>
          <w:numId w:val="45"/>
        </w:numPr>
        <w:spacing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En lo concerniente a dispendio de los insumos requerido para hacer frente a la pandemia fueron equipados los 34 Hospitales con equipos de protección personal (EPP)</w:t>
      </w:r>
      <w:r w:rsidR="000B6493" w:rsidRPr="002E399C">
        <w:rPr>
          <w:rFonts w:ascii="Artifex CF Extra Light" w:hAnsi="Artifex CF Extra Light"/>
          <w:color w:val="1F3864" w:themeColor="accent1" w:themeShade="80"/>
          <w:sz w:val="18"/>
          <w:szCs w:val="18"/>
        </w:rPr>
        <w:t>.</w:t>
      </w:r>
    </w:p>
    <w:p w14:paraId="4036C4C6" w14:textId="5FBD2267" w:rsidR="00AF0D41" w:rsidRPr="002E399C" w:rsidRDefault="00AF0D41" w:rsidP="007E7BBF">
      <w:pPr>
        <w:numPr>
          <w:ilvl w:val="0"/>
          <w:numId w:val="46"/>
        </w:numPr>
        <w:spacing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 xml:space="preserve">En este mismo tenor fueron suministradas 20,000 unidades de pruebas rápidas a los servicios diagnósticos de nuestra de red de servicios, así como </w:t>
      </w:r>
      <w:r w:rsidR="00EE61E3" w:rsidRPr="002E399C">
        <w:rPr>
          <w:rFonts w:ascii="Artifex CF Extra Light" w:hAnsi="Artifex CF Extra Light"/>
          <w:color w:val="1F3864" w:themeColor="accent1" w:themeShade="80"/>
          <w:sz w:val="18"/>
          <w:szCs w:val="18"/>
        </w:rPr>
        <w:t>h</w:t>
      </w:r>
      <w:r w:rsidRPr="002E399C">
        <w:rPr>
          <w:rFonts w:ascii="Artifex CF Extra Light" w:hAnsi="Artifex CF Extra Light"/>
          <w:color w:val="1F3864" w:themeColor="accent1" w:themeShade="80"/>
          <w:sz w:val="18"/>
          <w:szCs w:val="18"/>
        </w:rPr>
        <w:t>emos transferido 6</w:t>
      </w:r>
      <w:r w:rsidR="00EE61E3" w:rsidRPr="002E399C">
        <w:rPr>
          <w:rFonts w:ascii="Artifex CF Extra Light" w:hAnsi="Artifex CF Extra Light"/>
          <w:color w:val="1F3864" w:themeColor="accent1" w:themeShade="80"/>
          <w:sz w:val="18"/>
          <w:szCs w:val="18"/>
        </w:rPr>
        <w:t>,</w:t>
      </w:r>
      <w:r w:rsidRPr="002E399C">
        <w:rPr>
          <w:rFonts w:ascii="Artifex CF Extra Light" w:hAnsi="Artifex CF Extra Light"/>
          <w:color w:val="1F3864" w:themeColor="accent1" w:themeShade="80"/>
          <w:sz w:val="18"/>
          <w:szCs w:val="18"/>
        </w:rPr>
        <w:t>000 Galones de alcohol Etílico al 70% para combatir el COVID-19.</w:t>
      </w:r>
    </w:p>
    <w:p w14:paraId="1027BFB1" w14:textId="77777777" w:rsidR="00AF0D41" w:rsidRPr="002E399C" w:rsidRDefault="00AF0D41" w:rsidP="007E7BBF">
      <w:pPr>
        <w:numPr>
          <w:ilvl w:val="0"/>
          <w:numId w:val="46"/>
        </w:numPr>
        <w:spacing w:line="380" w:lineRule="atLeast"/>
        <w:jc w:val="both"/>
        <w:rPr>
          <w:rFonts w:ascii="Artifex CF Extra Light" w:hAnsi="Artifex CF Extra Light"/>
          <w:bCs/>
          <w:color w:val="1F3864" w:themeColor="accent1" w:themeShade="80"/>
          <w:sz w:val="18"/>
          <w:szCs w:val="18"/>
        </w:rPr>
      </w:pPr>
      <w:r w:rsidRPr="002E399C">
        <w:rPr>
          <w:rFonts w:ascii="Artifex CF Extra Light" w:hAnsi="Artifex CF Extra Light"/>
          <w:color w:val="1F3864" w:themeColor="accent1" w:themeShade="80"/>
          <w:sz w:val="18"/>
          <w:szCs w:val="18"/>
        </w:rPr>
        <w:t xml:space="preserve">El servicio de salud en emergencia a los usuarios va más allá de las propias necesidades clínicas del paciente, se traduce en múltiples áreas como son la excelencia profesional, uso eficiente de los recursos, mínimo riesgo para el paciente, alto grado de satisfacción, impacto final que tiene en la salud, siendo todos importantes de abordar al momento que se miden y evalúan. Con respecto a la cooperación técnica ante la pandemia por el virus </w:t>
      </w:r>
      <w:r w:rsidRPr="002E399C">
        <w:rPr>
          <w:rFonts w:ascii="Artifex CF Extra Light" w:hAnsi="Artifex CF Extra Light"/>
          <w:color w:val="1F3864" w:themeColor="accent1" w:themeShade="80"/>
          <w:sz w:val="18"/>
          <w:szCs w:val="18"/>
        </w:rPr>
        <w:lastRenderedPageBreak/>
        <w:t>del COVID-19 desde marzo del presente año, en virtud de proporcionar a la ciudadanía una asistencia de salud adecuada y con calidad desde la recepción prehospitalaria como el abordaje hospitalario y la gestión segura de referencia y contrarreferencia, apegándonos a protocolos estandarizados por las autoridades de salud componentes, quienes trazan lineamiento para el fiel cumplimiento de los procesos asistenciales. Desde el período 1ero de noviembre 2019 al 31 de octubre 2020, podemos mostrar 209,134 asistencias de pacientes en los servicios de urgencias y emergencias.</w:t>
      </w:r>
    </w:p>
    <w:p w14:paraId="5FF1A205" w14:textId="7F404441" w:rsidR="00AF0D41" w:rsidRPr="002E399C" w:rsidRDefault="00AF0D41" w:rsidP="007E7BBF">
      <w:pPr>
        <w:numPr>
          <w:ilvl w:val="0"/>
          <w:numId w:val="46"/>
        </w:numPr>
        <w:spacing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Un total de 16,415 traslados regulados y coordinados por la División de Urgencias y emergencias de este SRSM</w:t>
      </w:r>
      <w:r w:rsidR="00EE61E3" w:rsidRPr="002E399C">
        <w:rPr>
          <w:rFonts w:ascii="Artifex CF Extra Light" w:hAnsi="Artifex CF Extra Light"/>
          <w:color w:val="1F3864" w:themeColor="accent1" w:themeShade="80"/>
          <w:sz w:val="18"/>
          <w:szCs w:val="18"/>
        </w:rPr>
        <w:t xml:space="preserve"> y </w:t>
      </w:r>
      <w:r w:rsidRPr="002E399C">
        <w:rPr>
          <w:rFonts w:ascii="Artifex CF Extra Light" w:hAnsi="Artifex CF Extra Light"/>
          <w:color w:val="1F3864" w:themeColor="accent1" w:themeShade="80"/>
          <w:sz w:val="18"/>
          <w:szCs w:val="18"/>
        </w:rPr>
        <w:t xml:space="preserve">8,514 traslados Interhospitalarios no coordinados, entre los que imperan los de otras regiones, centros privados y UNAP, para un total de 24,929 traslados realizados.  </w:t>
      </w:r>
    </w:p>
    <w:p w14:paraId="53E186E9" w14:textId="77777777" w:rsidR="00AF0D41" w:rsidRPr="002E399C" w:rsidRDefault="00AF0D41" w:rsidP="007E7BBF">
      <w:pPr>
        <w:numPr>
          <w:ilvl w:val="0"/>
          <w:numId w:val="46"/>
        </w:numPr>
        <w:spacing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En referencia a la de gestión de riesgo de la división Urgencia y emergencias fueron conformados 30 Comité hospitalario de emergencias y desastres (CHED). 27 planes hospitalario de emergencias y desastres (PHED) elaborados y puesto en ejecución, así como fue aplicado 6 índice de Seguridad Hospitalaria (ISH) en hospitales.</w:t>
      </w:r>
    </w:p>
    <w:p w14:paraId="0E018478" w14:textId="77777777" w:rsidR="00AF0D41" w:rsidRPr="002E399C" w:rsidRDefault="00AF0D41" w:rsidP="007E7BBF">
      <w:pPr>
        <w:numPr>
          <w:ilvl w:val="0"/>
          <w:numId w:val="46"/>
        </w:numPr>
        <w:spacing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 xml:space="preserve">Programación, consolidación y validación de medicamentos, insumos y reactivos de laboratorios para los 34 Centros Especializados de Atención en Salud (CEAS), </w:t>
      </w:r>
    </w:p>
    <w:p w14:paraId="6B43B1AE" w14:textId="77777777" w:rsidR="00AF0D41" w:rsidRPr="002E399C" w:rsidRDefault="00AF0D41" w:rsidP="007E7BBF">
      <w:pPr>
        <w:numPr>
          <w:ilvl w:val="0"/>
          <w:numId w:val="47"/>
        </w:numPr>
        <w:spacing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La Coordinación de laboratorio logro realizar los controles de calidad y seguimiento en los 39 laboratorios de BK, a pesar del estado de emergencia de la pandemia, SARS-COV-2 (COVID19).</w:t>
      </w:r>
    </w:p>
    <w:p w14:paraId="1F0441FF" w14:textId="77777777" w:rsidR="00AF0D41" w:rsidRPr="002E399C" w:rsidRDefault="00AF0D41" w:rsidP="007E7BBF">
      <w:pPr>
        <w:numPr>
          <w:ilvl w:val="0"/>
          <w:numId w:val="47"/>
        </w:numPr>
        <w:spacing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Se ha gestionado la asistencia de hemoderivados mediante las solicitudes tanto de emergencias logrando la recolección de 528 hemoderivados de manera principal a los servicios maternos de toda nuestra demarcación geográfica.</w:t>
      </w:r>
    </w:p>
    <w:p w14:paraId="016488C4" w14:textId="77777777" w:rsidR="00AF0D41" w:rsidRPr="002E399C" w:rsidRDefault="00AF0D41" w:rsidP="007E7BBF">
      <w:pPr>
        <w:pStyle w:val="Default"/>
        <w:numPr>
          <w:ilvl w:val="0"/>
          <w:numId w:val="47"/>
        </w:numPr>
        <w:spacing w:line="380" w:lineRule="atLeast"/>
        <w:jc w:val="both"/>
        <w:rPr>
          <w:rFonts w:ascii="Artifex CF Extra Light" w:hAnsi="Artifex CF Extra Light" w:cs="Times New Roman"/>
          <w:color w:val="1F3864" w:themeColor="accent1" w:themeShade="80"/>
          <w:sz w:val="18"/>
          <w:szCs w:val="18"/>
          <w:lang w:val="es-DO"/>
        </w:rPr>
      </w:pPr>
      <w:r w:rsidRPr="002E399C">
        <w:rPr>
          <w:rFonts w:ascii="Artifex CF Extra Light" w:hAnsi="Artifex CF Extra Light" w:cs="Times New Roman"/>
          <w:color w:val="1F3864" w:themeColor="accent1" w:themeShade="80"/>
          <w:sz w:val="18"/>
          <w:szCs w:val="18"/>
          <w:lang w:val="es-DO"/>
        </w:rPr>
        <w:t>Realización en el periodo enero – octubre 2020, de un total de pruebas molecular de sensibilidad de Gene Xpert 4,212 pruebas en los establecimientos de salud donde poseemos dichos los equipos.</w:t>
      </w:r>
    </w:p>
    <w:p w14:paraId="08DF725E" w14:textId="77777777" w:rsidR="00AF0D41" w:rsidRPr="002E399C" w:rsidRDefault="00AF0D41" w:rsidP="007E7BBF">
      <w:pPr>
        <w:pStyle w:val="Default"/>
        <w:numPr>
          <w:ilvl w:val="0"/>
          <w:numId w:val="47"/>
        </w:numPr>
        <w:spacing w:line="380" w:lineRule="atLeast"/>
        <w:jc w:val="both"/>
        <w:rPr>
          <w:rFonts w:ascii="Artifex CF Extra Light" w:hAnsi="Artifex CF Extra Light" w:cs="Times New Roman"/>
          <w:color w:val="1F3864" w:themeColor="accent1" w:themeShade="80"/>
          <w:sz w:val="18"/>
          <w:szCs w:val="18"/>
          <w:lang w:val="es-DO"/>
        </w:rPr>
      </w:pPr>
      <w:r w:rsidRPr="002E399C">
        <w:rPr>
          <w:rFonts w:ascii="Artifex CF Extra Light" w:hAnsi="Artifex CF Extra Light" w:cs="Times New Roman"/>
          <w:color w:val="1F3864" w:themeColor="accent1" w:themeShade="80"/>
          <w:sz w:val="18"/>
          <w:szCs w:val="18"/>
          <w:lang w:val="es-DO"/>
        </w:rPr>
        <w:t>Instalación de 3 nuevos equipos de GeneXpert puestos en funcionamiento en los Hospital Pediátrico Dr. Hugo Mendoza, Hospital Dr. Rodolfo de la Cruz Lora y Hospital Materno Santo Socorro, logrando contar actualmente en nuestra red de servicios de 7 equipos para dar respuesta oportuna en calidad de resultaos a nuestros usuarios.</w:t>
      </w:r>
    </w:p>
    <w:p w14:paraId="7F33253C" w14:textId="77777777" w:rsidR="00AF0D41" w:rsidRPr="002E399C" w:rsidRDefault="00AF0D41" w:rsidP="007E7BBF">
      <w:pPr>
        <w:pStyle w:val="Default"/>
        <w:numPr>
          <w:ilvl w:val="0"/>
          <w:numId w:val="47"/>
        </w:numPr>
        <w:spacing w:line="380" w:lineRule="atLeast"/>
        <w:jc w:val="both"/>
        <w:rPr>
          <w:rFonts w:ascii="Artifex CF Extra Light" w:hAnsi="Artifex CF Extra Light" w:cs="Times New Roman"/>
          <w:color w:val="1F3864" w:themeColor="accent1" w:themeShade="80"/>
          <w:sz w:val="18"/>
          <w:szCs w:val="18"/>
          <w:lang w:val="es-DO"/>
        </w:rPr>
      </w:pPr>
      <w:r w:rsidRPr="002E399C">
        <w:rPr>
          <w:rFonts w:ascii="Artifex CF Extra Light" w:hAnsi="Artifex CF Extra Light" w:cs="Times New Roman"/>
          <w:color w:val="1F3864" w:themeColor="accent1" w:themeShade="80"/>
          <w:sz w:val="18"/>
          <w:szCs w:val="18"/>
          <w:lang w:val="es-DO"/>
        </w:rPr>
        <w:lastRenderedPageBreak/>
        <w:t>En ese mismo orden se han realizado 17,650 pruebas rápidas para el diagnóstico de SARS-COV-2 (COVID19), mediante el GENEXPERT (Biología Molecular), hemos logrado realizar en los Hospital Infantil Santo Socorro y Hospital Dr. Rodolfo de la Cruz Lora un total de 754 pruebas d PCR para SARS-COV-2 (COVID19).</w:t>
      </w:r>
    </w:p>
    <w:p w14:paraId="68287720" w14:textId="77777777" w:rsidR="00AF0D41" w:rsidRPr="002E399C" w:rsidRDefault="00AF0D41" w:rsidP="007E7BBF">
      <w:pPr>
        <w:pStyle w:val="Default"/>
        <w:numPr>
          <w:ilvl w:val="0"/>
          <w:numId w:val="47"/>
        </w:numPr>
        <w:spacing w:line="380" w:lineRule="atLeast"/>
        <w:jc w:val="both"/>
        <w:rPr>
          <w:rFonts w:ascii="Artifex CF Extra Light" w:hAnsi="Artifex CF Extra Light" w:cs="Times New Roman"/>
          <w:color w:val="1F3864" w:themeColor="accent1" w:themeShade="80"/>
          <w:sz w:val="18"/>
          <w:szCs w:val="18"/>
          <w:lang w:val="es-DO"/>
        </w:rPr>
      </w:pPr>
      <w:r w:rsidRPr="002E399C">
        <w:rPr>
          <w:rFonts w:ascii="Artifex CF Extra Light" w:hAnsi="Artifex CF Extra Light" w:cs="Times New Roman"/>
          <w:color w:val="1F3864" w:themeColor="accent1" w:themeShade="80"/>
          <w:sz w:val="18"/>
          <w:szCs w:val="18"/>
          <w:lang w:val="es-DO"/>
        </w:rPr>
        <w:t xml:space="preserve"> Abastecimiento y vigilancia de la calidad de todos los reactivos y equipos a todos los centros diagnósticos y primer nivel de atención, además a los laboratorios ubicados en el primer nivel. </w:t>
      </w:r>
    </w:p>
    <w:p w14:paraId="736F06AD" w14:textId="77777777" w:rsidR="00AF0D41" w:rsidRPr="002E399C" w:rsidRDefault="00AF0D41" w:rsidP="007E7BBF">
      <w:pPr>
        <w:numPr>
          <w:ilvl w:val="0"/>
          <w:numId w:val="47"/>
        </w:numPr>
        <w:spacing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Coordinación y realización de 18 jornadas de donación voluntaria de sangre, en colaboración con la Fundación Amigos Contra el Cáncer Infantil, FACCI, obteniendo la recolección de 164 unidades de sangre.</w:t>
      </w:r>
    </w:p>
    <w:p w14:paraId="056004F3" w14:textId="77777777" w:rsidR="00AF0D41" w:rsidRPr="002E399C" w:rsidRDefault="00AF0D41" w:rsidP="007E7BBF">
      <w:pPr>
        <w:numPr>
          <w:ilvl w:val="0"/>
          <w:numId w:val="47"/>
        </w:numPr>
        <w:spacing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Jornada de vacunación contra la influenza con énfasis en los colaboradores y sus familiares, así mismo al personal del SNS, impactando a más de 400 personas.</w:t>
      </w:r>
    </w:p>
    <w:p w14:paraId="4FAA998C" w14:textId="77777777" w:rsidR="00AF0D41" w:rsidRPr="002E399C" w:rsidRDefault="00AF0D41" w:rsidP="007E7BBF">
      <w:pPr>
        <w:numPr>
          <w:ilvl w:val="0"/>
          <w:numId w:val="47"/>
        </w:numPr>
        <w:spacing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 xml:space="preserve">Aplicación de encuestas de satisfacción de usuarios digital en 11 de nuestros hospitales priorizados, obteniendo 87% de índice de satisfacción lo cual representa un aumento de 1% con referencia al año 2019. promedio de Satisfacción de 86%. </w:t>
      </w:r>
    </w:p>
    <w:p w14:paraId="5ED15D55" w14:textId="77777777" w:rsidR="00AF0D41" w:rsidRPr="002E399C" w:rsidRDefault="00AF0D41" w:rsidP="007E7BBF">
      <w:pPr>
        <w:numPr>
          <w:ilvl w:val="0"/>
          <w:numId w:val="47"/>
        </w:numPr>
        <w:spacing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Implementación de la reducción de listas de espera quirúrgicas de diez establecimientos de salud de nuestra Región.</w:t>
      </w:r>
    </w:p>
    <w:p w14:paraId="20F67F0A" w14:textId="77777777" w:rsidR="00AF0D41" w:rsidRPr="002E399C" w:rsidRDefault="00AF0D41" w:rsidP="007E7BBF">
      <w:pPr>
        <w:numPr>
          <w:ilvl w:val="0"/>
          <w:numId w:val="47"/>
        </w:numPr>
        <w:spacing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Remodelación de 33 consultorios odontológico.</w:t>
      </w:r>
    </w:p>
    <w:p w14:paraId="40E2A532" w14:textId="14A2C632" w:rsidR="00AF0D41" w:rsidRPr="002E399C" w:rsidRDefault="00AF0D41" w:rsidP="00EE61E3">
      <w:pPr>
        <w:spacing w:line="380" w:lineRule="atLeast"/>
        <w:ind w:firstLine="360"/>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 xml:space="preserve">Acogidos a la Resolución 0012-16 del Ministerio de Salud Pública y Asistencia Social que establece que los Programas de Salud Colectiva sean integrados a los Servicios Regionales de Salud para provisión de servicios y atención en salud; </w:t>
      </w:r>
      <w:r w:rsidR="00EE61E3" w:rsidRPr="002E399C">
        <w:rPr>
          <w:rFonts w:ascii="Artifex CF Extra Light" w:hAnsi="Artifex CF Extra Light"/>
          <w:color w:val="1F3864" w:themeColor="accent1" w:themeShade="80"/>
          <w:sz w:val="18"/>
          <w:szCs w:val="18"/>
        </w:rPr>
        <w:t>a través</w:t>
      </w:r>
      <w:r w:rsidRPr="002E399C">
        <w:rPr>
          <w:rFonts w:ascii="Artifex CF Extra Light" w:hAnsi="Artifex CF Extra Light"/>
          <w:color w:val="1F3864" w:themeColor="accent1" w:themeShade="80"/>
          <w:sz w:val="18"/>
          <w:szCs w:val="18"/>
        </w:rPr>
        <w:t xml:space="preserve"> del Sistema Único de Gestión de </w:t>
      </w:r>
      <w:r w:rsidR="00EE61E3" w:rsidRPr="002E399C">
        <w:rPr>
          <w:rFonts w:ascii="Artifex CF Extra Light" w:hAnsi="Artifex CF Extra Light"/>
          <w:color w:val="1F3864" w:themeColor="accent1" w:themeShade="80"/>
          <w:sz w:val="18"/>
          <w:szCs w:val="18"/>
        </w:rPr>
        <w:t>M</w:t>
      </w:r>
      <w:r w:rsidRPr="002E399C">
        <w:rPr>
          <w:rFonts w:ascii="Artifex CF Extra Light" w:hAnsi="Artifex CF Extra Light"/>
          <w:color w:val="1F3864" w:themeColor="accent1" w:themeShade="80"/>
          <w:sz w:val="18"/>
          <w:szCs w:val="18"/>
        </w:rPr>
        <w:t xml:space="preserve">edicamentos e Insumos </w:t>
      </w:r>
      <w:r w:rsidR="00863DB2" w:rsidRPr="002E399C">
        <w:rPr>
          <w:rFonts w:ascii="Artifex CF Extra Light" w:hAnsi="Artifex CF Extra Light"/>
          <w:color w:val="1F3864" w:themeColor="accent1" w:themeShade="80"/>
          <w:sz w:val="18"/>
          <w:szCs w:val="18"/>
        </w:rPr>
        <w:t>(</w:t>
      </w:r>
      <w:r w:rsidRPr="002E399C">
        <w:rPr>
          <w:rFonts w:ascii="Artifex CF Extra Light" w:hAnsi="Artifex CF Extra Light"/>
          <w:color w:val="1F3864" w:themeColor="accent1" w:themeShade="80"/>
          <w:sz w:val="18"/>
          <w:szCs w:val="18"/>
        </w:rPr>
        <w:t>SUGEMI</w:t>
      </w:r>
      <w:r w:rsidR="00863DB2" w:rsidRPr="002E399C">
        <w:rPr>
          <w:rFonts w:ascii="Artifex CF Extra Light" w:hAnsi="Artifex CF Extra Light"/>
          <w:color w:val="1F3864" w:themeColor="accent1" w:themeShade="80"/>
          <w:sz w:val="18"/>
          <w:szCs w:val="18"/>
        </w:rPr>
        <w:t>)</w:t>
      </w:r>
      <w:r w:rsidR="00417483" w:rsidRPr="002E399C">
        <w:rPr>
          <w:rFonts w:ascii="Artifex CF Extra Light" w:hAnsi="Artifex CF Extra Light"/>
          <w:color w:val="1F3864" w:themeColor="accent1" w:themeShade="80"/>
          <w:sz w:val="18"/>
          <w:szCs w:val="18"/>
        </w:rPr>
        <w:t>:</w:t>
      </w:r>
    </w:p>
    <w:p w14:paraId="51E83E23" w14:textId="77777777" w:rsidR="00AF0D41" w:rsidRPr="002E399C" w:rsidRDefault="00AF0D41" w:rsidP="007E7BBF">
      <w:pPr>
        <w:numPr>
          <w:ilvl w:val="0"/>
          <w:numId w:val="44"/>
        </w:numPr>
        <w:spacing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Se realiza al 100% los despachos de medicamentos de los Programas de Salud Colectiva y Servicios de Atención Integral (SAI) logrando proyectar medicamentos hasta 6 meses a las personas que viven con el virus de VIH de acuerdo con la resolución del 24 de marzo 2020</w:t>
      </w:r>
    </w:p>
    <w:p w14:paraId="55A4AFC9" w14:textId="77777777" w:rsidR="00AF0D41" w:rsidRPr="002E399C" w:rsidRDefault="00AF0D41" w:rsidP="007E7BBF">
      <w:pPr>
        <w:numPr>
          <w:ilvl w:val="0"/>
          <w:numId w:val="44"/>
        </w:numPr>
        <w:spacing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28,576 atenciones a pacientes en los servicios de atención integral.</w:t>
      </w:r>
    </w:p>
    <w:p w14:paraId="29F8A184" w14:textId="77777777" w:rsidR="00AF0D41" w:rsidRPr="002E399C" w:rsidRDefault="00AF0D41" w:rsidP="007E7BBF">
      <w:pPr>
        <w:numPr>
          <w:ilvl w:val="0"/>
          <w:numId w:val="44"/>
        </w:numPr>
        <w:spacing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 xml:space="preserve">25,625 pacientes en tratamiento antirretroviral activos en ARV </w:t>
      </w:r>
    </w:p>
    <w:p w14:paraId="42590338" w14:textId="77777777" w:rsidR="00AF0D41" w:rsidRPr="002E399C" w:rsidRDefault="00AF0D41" w:rsidP="007E7BBF">
      <w:pPr>
        <w:numPr>
          <w:ilvl w:val="0"/>
          <w:numId w:val="44"/>
        </w:numPr>
        <w:spacing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 xml:space="preserve">17,113 pacientes activos en ARV con carga viral suprimida </w:t>
      </w:r>
    </w:p>
    <w:p w14:paraId="6BDD5302" w14:textId="2C148EE4" w:rsidR="00AF0D41" w:rsidRPr="002E399C" w:rsidRDefault="00AF0D41" w:rsidP="007E7BBF">
      <w:pPr>
        <w:numPr>
          <w:ilvl w:val="0"/>
          <w:numId w:val="44"/>
        </w:numPr>
        <w:spacing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Implementación del diagnóstico de tuberculosis</w:t>
      </w:r>
      <w:bookmarkStart w:id="24" w:name="_Hlk55981186"/>
      <w:r w:rsidRPr="002E399C">
        <w:rPr>
          <w:rFonts w:ascii="Artifex CF Extra Light" w:hAnsi="Artifex CF Extra Light"/>
          <w:color w:val="1F3864" w:themeColor="accent1" w:themeShade="80"/>
          <w:sz w:val="18"/>
          <w:szCs w:val="18"/>
        </w:rPr>
        <w:t xml:space="preserve">, a través </w:t>
      </w:r>
      <w:r w:rsidR="00417483" w:rsidRPr="002E399C">
        <w:rPr>
          <w:rFonts w:ascii="Artifex CF Extra Light" w:hAnsi="Artifex CF Extra Light"/>
          <w:color w:val="1F3864" w:themeColor="accent1" w:themeShade="80"/>
          <w:sz w:val="18"/>
          <w:szCs w:val="18"/>
        </w:rPr>
        <w:t>GeneXpert</w:t>
      </w:r>
      <w:r w:rsidRPr="002E399C">
        <w:rPr>
          <w:rFonts w:ascii="Artifex CF Extra Light" w:hAnsi="Artifex CF Extra Light"/>
          <w:color w:val="1F3864" w:themeColor="accent1" w:themeShade="80"/>
          <w:sz w:val="18"/>
          <w:szCs w:val="18"/>
        </w:rPr>
        <w:t xml:space="preserve"> (Biología Molecular), </w:t>
      </w:r>
      <w:bookmarkEnd w:id="24"/>
      <w:r w:rsidRPr="002E399C">
        <w:rPr>
          <w:rFonts w:ascii="Artifex CF Extra Light" w:hAnsi="Artifex CF Extra Light"/>
          <w:color w:val="1F3864" w:themeColor="accent1" w:themeShade="80"/>
          <w:sz w:val="18"/>
          <w:szCs w:val="18"/>
        </w:rPr>
        <w:t xml:space="preserve">en todos los servicios de tuberculosis correspondientes a nuestra </w:t>
      </w:r>
      <w:r w:rsidRPr="002E399C">
        <w:rPr>
          <w:rFonts w:ascii="Artifex CF Extra Light" w:hAnsi="Artifex CF Extra Light"/>
          <w:color w:val="1F3864" w:themeColor="accent1" w:themeShade="80"/>
          <w:sz w:val="18"/>
          <w:szCs w:val="18"/>
        </w:rPr>
        <w:lastRenderedPageBreak/>
        <w:t>demarcación, obteniendo una optimización en el tiempo de entrega de los resultados de dos horas. Realizando hasta la fecha un total de pruebas molecular de sensibilidad de GeneXpert 4,212 en los establecimientos de salud donde poseemos dichos los equipos.</w:t>
      </w:r>
    </w:p>
    <w:p w14:paraId="24C66180" w14:textId="77777777" w:rsidR="00AF0D41" w:rsidRPr="002E399C" w:rsidRDefault="00AF0D41" w:rsidP="007E7BBF">
      <w:pPr>
        <w:numPr>
          <w:ilvl w:val="0"/>
          <w:numId w:val="44"/>
        </w:numPr>
        <w:spacing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Instalación y puesta en funcionamiento de dos equipos nuevos para realización CD4 y CV, ubicados en el Centro Sanitario Santo Domingo, con la finalidad de obtener un diagnóstico temprano en infantes hijos de madres VIH positiva.</w:t>
      </w:r>
    </w:p>
    <w:p w14:paraId="69972305" w14:textId="77777777" w:rsidR="00AF0D41" w:rsidRPr="002E399C" w:rsidRDefault="00AF0D41" w:rsidP="007E7BBF">
      <w:pPr>
        <w:numPr>
          <w:ilvl w:val="0"/>
          <w:numId w:val="44"/>
        </w:numPr>
        <w:spacing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Capacitación al personal (bioanalista, enfermeras, médicos, promotores y psicólogos) de once establecimientos de salud de primer nivel de Atención en pruebas rápidas de VIH, acorde a lo establecido en la estrategia 90-90-90, para prevenir el Virus de Inmunodeficiencia Adquirida (VIH).</w:t>
      </w:r>
    </w:p>
    <w:p w14:paraId="66276782" w14:textId="01952EE7" w:rsidR="00AF0D41" w:rsidRPr="002E399C" w:rsidRDefault="00AF0D41" w:rsidP="007E7BBF">
      <w:pPr>
        <w:numPr>
          <w:ilvl w:val="0"/>
          <w:numId w:val="44"/>
        </w:numPr>
        <w:spacing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 xml:space="preserve">El </w:t>
      </w:r>
      <w:r w:rsidR="00B266BD" w:rsidRPr="002E399C">
        <w:rPr>
          <w:rFonts w:ascii="Artifex CF Extra Light" w:hAnsi="Artifex CF Extra Light"/>
          <w:color w:val="1F3864" w:themeColor="accent1" w:themeShade="80"/>
          <w:sz w:val="18"/>
          <w:szCs w:val="18"/>
        </w:rPr>
        <w:t>100%</w:t>
      </w:r>
      <w:r w:rsidRPr="002E399C">
        <w:rPr>
          <w:rFonts w:ascii="Artifex CF Extra Light" w:hAnsi="Artifex CF Extra Light"/>
          <w:color w:val="1F3864" w:themeColor="accent1" w:themeShade="80"/>
          <w:sz w:val="18"/>
          <w:szCs w:val="18"/>
        </w:rPr>
        <w:t xml:space="preserve"> del personal de los servicios de TB, así como el de los SAI, fue capacitado en el nuevo modelo integrado de confección TB/VIH, con el objetivo de garantizar que el paciente coinfectado con ambas condiciones sea diagnosticado de manera oportuna y asegurar el inicio temprano de los tratamientos </w:t>
      </w:r>
      <w:r w:rsidR="006300F7" w:rsidRPr="002E399C">
        <w:rPr>
          <w:rFonts w:ascii="Artifex CF Extra Light" w:hAnsi="Artifex CF Extra Light"/>
          <w:color w:val="1F3864" w:themeColor="accent1" w:themeShade="80"/>
          <w:sz w:val="18"/>
          <w:szCs w:val="18"/>
        </w:rPr>
        <w:t>antituberculosos</w:t>
      </w:r>
      <w:r w:rsidRPr="002E399C">
        <w:rPr>
          <w:rFonts w:ascii="Artifex CF Extra Light" w:hAnsi="Artifex CF Extra Light"/>
          <w:color w:val="1F3864" w:themeColor="accent1" w:themeShade="80"/>
          <w:sz w:val="18"/>
          <w:szCs w:val="18"/>
        </w:rPr>
        <w:t xml:space="preserve"> y antirretrovirales de conformidad con las normas, guías y protocolos establecidos.</w:t>
      </w:r>
    </w:p>
    <w:p w14:paraId="10BAC743" w14:textId="77777777" w:rsidR="00AF0D41" w:rsidRPr="002E399C" w:rsidRDefault="00AF0D41" w:rsidP="007E7BBF">
      <w:pPr>
        <w:numPr>
          <w:ilvl w:val="0"/>
          <w:numId w:val="44"/>
        </w:numPr>
        <w:spacing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 xml:space="preserve"> Entrenamiento en Toma de muestra para COVID 19 "curso- taller toma, manejo, conservación y envío de muestras respiratoria</w:t>
      </w:r>
      <w:r w:rsidRPr="002E399C">
        <w:rPr>
          <w:rFonts w:cs="Calibri"/>
          <w:color w:val="1F3864" w:themeColor="accent1" w:themeShade="80"/>
          <w:sz w:val="18"/>
          <w:szCs w:val="18"/>
        </w:rPr>
        <w:t> </w:t>
      </w:r>
      <w:r w:rsidRPr="002E399C">
        <w:rPr>
          <w:rFonts w:ascii="Artifex CF Extra Light" w:hAnsi="Artifex CF Extra Light"/>
          <w:color w:val="1F3864" w:themeColor="accent1" w:themeShade="80"/>
          <w:sz w:val="18"/>
          <w:szCs w:val="18"/>
        </w:rPr>
        <w:t>Covid-19"</w:t>
      </w:r>
      <w:r w:rsidRPr="002E399C">
        <w:rPr>
          <w:rFonts w:cs="Calibri"/>
          <w:color w:val="1F3864" w:themeColor="accent1" w:themeShade="80"/>
          <w:sz w:val="18"/>
          <w:szCs w:val="18"/>
        </w:rPr>
        <w:t> </w:t>
      </w:r>
      <w:r w:rsidRPr="002E399C">
        <w:rPr>
          <w:rFonts w:ascii="Artifex CF Extra Light" w:hAnsi="Artifex CF Extra Light"/>
          <w:color w:val="1F3864" w:themeColor="accent1" w:themeShade="80"/>
          <w:sz w:val="18"/>
          <w:szCs w:val="18"/>
        </w:rPr>
        <w:t>al personal sanitario correspondiente a los Hospitales, realizado en 4 tandas, tomando en cuenta las guías, normas y protocolos de distanciamiento social correspondiente para el</w:t>
      </w:r>
      <w:r w:rsidRPr="002E399C">
        <w:rPr>
          <w:rFonts w:cs="Calibri"/>
          <w:color w:val="1F3864" w:themeColor="accent1" w:themeShade="80"/>
          <w:sz w:val="18"/>
          <w:szCs w:val="18"/>
        </w:rPr>
        <w:t> </w:t>
      </w:r>
      <w:r w:rsidRPr="002E399C">
        <w:rPr>
          <w:rFonts w:ascii="Artifex CF Extra Light" w:hAnsi="Artifex CF Extra Light"/>
          <w:color w:val="1F3864" w:themeColor="accent1" w:themeShade="80"/>
          <w:sz w:val="18"/>
          <w:szCs w:val="18"/>
        </w:rPr>
        <w:t>entrenamiento, dadas por la Organización Mundial de la Salud, para un total de 122 participantes entre ellos médicos, enfermeras y bioanalistas.</w:t>
      </w:r>
    </w:p>
    <w:p w14:paraId="687B116E" w14:textId="734D1761" w:rsidR="00AF0D41" w:rsidRPr="002E399C" w:rsidRDefault="00AF0D41" w:rsidP="007E7BBF">
      <w:pPr>
        <w:numPr>
          <w:ilvl w:val="0"/>
          <w:numId w:val="44"/>
        </w:numPr>
        <w:spacing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 xml:space="preserve">Implementación del programa 41 de Tuberculosis basado en gestión por resultados, reclutando a 92 nuevos promotores de salud para dar soporte a la estrategia DOT llevando los medicamentos </w:t>
      </w:r>
      <w:r w:rsidR="00290887" w:rsidRPr="002E399C">
        <w:rPr>
          <w:rFonts w:ascii="Artifex CF Extra Light" w:hAnsi="Artifex CF Extra Light"/>
          <w:color w:val="1F3864" w:themeColor="accent1" w:themeShade="80"/>
          <w:sz w:val="18"/>
          <w:szCs w:val="18"/>
        </w:rPr>
        <w:t>antituberculosos</w:t>
      </w:r>
      <w:r w:rsidRPr="002E399C">
        <w:rPr>
          <w:rFonts w:ascii="Artifex CF Extra Light" w:hAnsi="Artifex CF Extra Light"/>
          <w:color w:val="1F3864" w:themeColor="accent1" w:themeShade="80"/>
          <w:sz w:val="18"/>
          <w:szCs w:val="18"/>
        </w:rPr>
        <w:t xml:space="preserve"> a las casas de los usuarios que lo ameriten, así mismo el reclutamiento de 15 psicólogos para dar apoyo a los usuarios que presenten baja adherencia.      Con este programa logramos instaurar el formulario SATTB, a fin de identificar a los usuarios con dificultad de acceso a los servicios de salud y con riesgo de abandono al tratamiento. </w:t>
      </w:r>
    </w:p>
    <w:p w14:paraId="54589CB9" w14:textId="77777777" w:rsidR="00AF0D41" w:rsidRPr="002E399C" w:rsidRDefault="00AF0D41" w:rsidP="007E7BBF">
      <w:pPr>
        <w:numPr>
          <w:ilvl w:val="0"/>
          <w:numId w:val="44"/>
        </w:numPr>
        <w:spacing w:line="380" w:lineRule="atLeast"/>
        <w:jc w:val="both"/>
        <w:rPr>
          <w:rFonts w:ascii="Artifex CF Extra Light" w:hAnsi="Artifex CF Extra Light"/>
          <w:color w:val="1F3864" w:themeColor="accent1" w:themeShade="80"/>
          <w:sz w:val="18"/>
          <w:szCs w:val="18"/>
          <w:lang w:val="es-ES"/>
        </w:rPr>
      </w:pPr>
      <w:r w:rsidRPr="002E399C">
        <w:rPr>
          <w:rFonts w:ascii="Artifex CF Extra Light" w:hAnsi="Artifex CF Extra Light"/>
          <w:color w:val="1F3864" w:themeColor="accent1" w:themeShade="80"/>
          <w:sz w:val="18"/>
          <w:szCs w:val="18"/>
        </w:rPr>
        <w:t xml:space="preserve">Actualmente estamos brindado el soporte de logística y acompañamiento al proyecto Jornada EVA-SENASA programa de tamizaje y tratamiento del cáncer de cervicouterino con el apoyo del Prestador de Servicios de Salud (PSS) Madison Medical. El cual se busca </w:t>
      </w:r>
      <w:r w:rsidRPr="002E399C">
        <w:rPr>
          <w:rFonts w:ascii="Artifex CF Extra Light" w:hAnsi="Artifex CF Extra Light"/>
          <w:color w:val="1F3864" w:themeColor="accent1" w:themeShade="80"/>
          <w:sz w:val="18"/>
          <w:szCs w:val="18"/>
          <w:lang w:val="es-ES"/>
        </w:rPr>
        <w:lastRenderedPageBreak/>
        <w:t xml:space="preserve">reducir la incidencia del Cáncer Cervicouterino mediante la detección temprana y la reducción de los costos sanitarios que provoca esta patología, con una meta de 20 usuarias por día según lo pautado, buscando fortalecer a 2,950 usuarias del régimen subsidiado en los centros de primer nivel de atención, priorizados que comprende en Servicio Metropolitano.    </w:t>
      </w:r>
    </w:p>
    <w:p w14:paraId="66815765" w14:textId="4A586214" w:rsidR="00AF0D41" w:rsidRPr="002E399C" w:rsidRDefault="00AF0D41" w:rsidP="007E7BBF">
      <w:pPr>
        <w:numPr>
          <w:ilvl w:val="0"/>
          <w:numId w:val="44"/>
        </w:numPr>
        <w:spacing w:line="380" w:lineRule="atLeast"/>
        <w:jc w:val="both"/>
        <w:rPr>
          <w:rFonts w:ascii="Artifex CF Extra Light" w:hAnsi="Artifex CF Extra Light"/>
          <w:bCs/>
          <w:color w:val="1F3864" w:themeColor="accent1" w:themeShade="80"/>
          <w:sz w:val="18"/>
          <w:szCs w:val="18"/>
          <w:lang w:val="es-ES"/>
        </w:rPr>
      </w:pPr>
      <w:r w:rsidRPr="002E399C">
        <w:rPr>
          <w:rFonts w:ascii="Artifex CF Extra Light" w:hAnsi="Artifex CF Extra Light"/>
          <w:bCs/>
          <w:color w:val="1F3864" w:themeColor="accent1" w:themeShade="80"/>
          <w:sz w:val="18"/>
          <w:szCs w:val="18"/>
          <w:lang w:val="es-ES"/>
        </w:rPr>
        <w:t>I</w:t>
      </w:r>
      <w:r w:rsidR="00290887" w:rsidRPr="002E399C">
        <w:rPr>
          <w:rFonts w:ascii="Artifex CF Extra Light" w:hAnsi="Artifex CF Extra Light"/>
          <w:bCs/>
          <w:color w:val="1F3864" w:themeColor="accent1" w:themeShade="80"/>
          <w:sz w:val="18"/>
          <w:szCs w:val="18"/>
        </w:rPr>
        <w:t>implementación</w:t>
      </w:r>
      <w:r w:rsidRPr="002E399C">
        <w:rPr>
          <w:rFonts w:ascii="Artifex CF Extra Light" w:hAnsi="Artifex CF Extra Light"/>
          <w:bCs/>
          <w:color w:val="1F3864" w:themeColor="accent1" w:themeShade="80"/>
          <w:sz w:val="18"/>
          <w:szCs w:val="18"/>
        </w:rPr>
        <w:t xml:space="preserve"> del programa de género en salud, a los fines de dar el seguimiento en los siguientes Hospital Dr. Jacinto Mañón, Hospital Universitario Maternidad Nuestra Señora de la Altagracia, Hospital General Dr. Marcelino Vélez Santana, Hospital de la Mujer Dominicana Dra. Evangelina Rodríguez Perozo, Hospital Municipal Engombe, desde su apertura en el mes de marzo 2020, se ha logrado brindar atención a 44 usuarias.</w:t>
      </w:r>
    </w:p>
    <w:p w14:paraId="0B02B701" w14:textId="77777777" w:rsidR="00AF0D41" w:rsidRPr="002E399C" w:rsidRDefault="00AF0D41" w:rsidP="007E7BBF">
      <w:pPr>
        <w:numPr>
          <w:ilvl w:val="0"/>
          <w:numId w:val="44"/>
        </w:numPr>
        <w:autoSpaceDE w:val="0"/>
        <w:autoSpaceDN w:val="0"/>
        <w:adjustRightInd w:val="0"/>
        <w:spacing w:line="380" w:lineRule="atLeast"/>
        <w:jc w:val="both"/>
        <w:rPr>
          <w:rFonts w:ascii="Artifex CF Extra Light" w:eastAsia="Times New Roman" w:hAnsi="Artifex CF Extra Light"/>
          <w:color w:val="1F3864" w:themeColor="accent1" w:themeShade="80"/>
          <w:sz w:val="18"/>
          <w:szCs w:val="18"/>
          <w:lang w:val="es-ES" w:eastAsia="es-ES"/>
        </w:rPr>
      </w:pPr>
      <w:r w:rsidRPr="002E399C">
        <w:rPr>
          <w:rFonts w:ascii="Artifex CF Extra Light" w:hAnsi="Artifex CF Extra Light"/>
          <w:color w:val="1F3864" w:themeColor="accent1" w:themeShade="80"/>
          <w:sz w:val="18"/>
          <w:szCs w:val="18"/>
        </w:rPr>
        <w:t xml:space="preserve"> </w:t>
      </w:r>
      <w:r w:rsidRPr="002E399C">
        <w:rPr>
          <w:rFonts w:ascii="Artifex CF Extra Light" w:eastAsia="Cambria" w:hAnsi="Artifex CF Extra Light"/>
          <w:color w:val="1F3864" w:themeColor="accent1" w:themeShade="80"/>
          <w:sz w:val="18"/>
          <w:szCs w:val="18"/>
          <w:lang w:bidi="en-US"/>
        </w:rPr>
        <w:t xml:space="preserve">Implementación de las Guías, Normas y Protocolos de Dengue, Zika, Chikungunya y Malaria, </w:t>
      </w:r>
      <w:r w:rsidRPr="002E399C">
        <w:rPr>
          <w:rFonts w:ascii="Artifex CF Extra Light" w:hAnsi="Artifex CF Extra Light"/>
          <w:color w:val="1F3864" w:themeColor="accent1" w:themeShade="80"/>
          <w:sz w:val="18"/>
          <w:szCs w:val="18"/>
        </w:rPr>
        <w:t xml:space="preserve">el departamento de Epidemiologia del SRSM, cuenta con 14 unidades para manejo de Dengue, en el año 2020 reforzó las capacidades </w:t>
      </w:r>
      <w:r w:rsidRPr="002E399C">
        <w:rPr>
          <w:rFonts w:ascii="Artifex CF Extra Light" w:eastAsia="Cambria" w:hAnsi="Artifex CF Extra Light"/>
          <w:color w:val="1F3864" w:themeColor="accent1" w:themeShade="80"/>
          <w:sz w:val="18"/>
          <w:szCs w:val="18"/>
          <w:lang w:bidi="en-US"/>
        </w:rPr>
        <w:t xml:space="preserve">cognoscitivas, realizando 30 entrenamiento de Dengue, 20 de Malaria en </w:t>
      </w:r>
      <w:r w:rsidRPr="002E399C">
        <w:rPr>
          <w:rFonts w:ascii="Artifex CF Extra Light" w:eastAsia="Times New Roman" w:hAnsi="Artifex CF Extra Light"/>
          <w:color w:val="1F3864" w:themeColor="accent1" w:themeShade="80"/>
          <w:sz w:val="18"/>
          <w:szCs w:val="18"/>
          <w:lang w:val="es-ES" w:eastAsia="es-ES"/>
        </w:rPr>
        <w:t>manejos clínicos básicos.</w:t>
      </w:r>
    </w:p>
    <w:p w14:paraId="023357C4" w14:textId="77777777" w:rsidR="00AF0D41" w:rsidRPr="002E399C" w:rsidRDefault="00AF0D41" w:rsidP="007E7BBF">
      <w:pPr>
        <w:numPr>
          <w:ilvl w:val="0"/>
          <w:numId w:val="44"/>
        </w:numPr>
        <w:autoSpaceDE w:val="0"/>
        <w:autoSpaceDN w:val="0"/>
        <w:adjustRightInd w:val="0"/>
        <w:spacing w:line="380" w:lineRule="atLeast"/>
        <w:jc w:val="both"/>
        <w:rPr>
          <w:rFonts w:ascii="Artifex CF Extra Light" w:eastAsia="Times New Roman" w:hAnsi="Artifex CF Extra Light"/>
          <w:color w:val="1F3864" w:themeColor="accent1" w:themeShade="80"/>
          <w:sz w:val="18"/>
          <w:szCs w:val="18"/>
          <w:lang w:val="es-ES" w:eastAsia="es-ES" w:bidi="en-US"/>
        </w:rPr>
      </w:pPr>
      <w:r w:rsidRPr="002E399C">
        <w:rPr>
          <w:rFonts w:ascii="Artifex CF Extra Light" w:hAnsi="Artifex CF Extra Light"/>
          <w:color w:val="1F3864" w:themeColor="accent1" w:themeShade="80"/>
          <w:sz w:val="18"/>
          <w:szCs w:val="18"/>
        </w:rPr>
        <w:t xml:space="preserve"> </w:t>
      </w:r>
      <w:r w:rsidRPr="002E399C">
        <w:rPr>
          <w:rFonts w:ascii="Artifex CF Extra Light" w:eastAsia="Cambria" w:hAnsi="Artifex CF Extra Light"/>
          <w:color w:val="1F3864" w:themeColor="accent1" w:themeShade="80"/>
          <w:sz w:val="18"/>
          <w:szCs w:val="18"/>
          <w:lang w:bidi="en-US"/>
        </w:rPr>
        <w:t xml:space="preserve">En la Unidad técnica regional evaluamos y damos seguimiento a más del 50% de los pacientes Multi-drogoresistentes (MDR) del país. Actualmente la Unidad Técnica Regional Metropolitana da soporte a las regiones de Valdesia, El Valle y Enriquillo en el seguimiento a los usuarios. </w:t>
      </w:r>
    </w:p>
    <w:p w14:paraId="11E6EDE9" w14:textId="77777777" w:rsidR="00AF0D41" w:rsidRPr="002E399C" w:rsidRDefault="00AF0D41" w:rsidP="00290887">
      <w:pPr>
        <w:pStyle w:val="Default"/>
        <w:spacing w:after="142" w:line="480" w:lineRule="auto"/>
        <w:ind w:left="720"/>
        <w:jc w:val="both"/>
        <w:rPr>
          <w:rFonts w:ascii="Artifex CF Extra Light" w:hAnsi="Artifex CF Extra Light"/>
          <w:color w:val="1F3864" w:themeColor="accent1" w:themeShade="80"/>
          <w:sz w:val="18"/>
          <w:szCs w:val="18"/>
          <w:lang w:val="es-DO"/>
        </w:rPr>
      </w:pPr>
    </w:p>
    <w:p w14:paraId="20C9E279" w14:textId="03E8E6F6" w:rsidR="001E2CAB" w:rsidRPr="002E399C" w:rsidRDefault="001E2CAB" w:rsidP="00641F86">
      <w:pPr>
        <w:pStyle w:val="ListParagraph"/>
        <w:spacing w:line="380" w:lineRule="atLeast"/>
        <w:ind w:left="360" w:firstLine="252"/>
        <w:jc w:val="both"/>
        <w:rPr>
          <w:rFonts w:ascii="Artifex CF Extra Light" w:hAnsi="Artifex CF Extra Light"/>
          <w:color w:val="1F3864" w:themeColor="accent1" w:themeShade="80"/>
          <w:sz w:val="18"/>
          <w:szCs w:val="18"/>
        </w:rPr>
      </w:pPr>
    </w:p>
    <w:p w14:paraId="7026CC22" w14:textId="6A48752D" w:rsidR="000C5ED0" w:rsidRPr="002E399C" w:rsidRDefault="000C5ED0"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78D707ED" w14:textId="20770D91" w:rsidR="000C5ED0" w:rsidRPr="002E399C" w:rsidRDefault="000C5ED0"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1250365D" w14:textId="2A425A97" w:rsidR="00071288" w:rsidRPr="002E399C" w:rsidRDefault="00071288"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4E9A0D4D" w14:textId="06FD1087" w:rsidR="00071288" w:rsidRPr="002E399C" w:rsidRDefault="00071288"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356FBE72" w14:textId="1AE9E61F" w:rsidR="00071288" w:rsidRPr="002E399C" w:rsidRDefault="00071288"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1A2DEA69" w14:textId="6E868BFE" w:rsidR="00071288" w:rsidRPr="002E399C" w:rsidRDefault="00071288"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3AB584E9" w14:textId="60B8BF60" w:rsidR="00071288" w:rsidRPr="002E399C" w:rsidRDefault="00071288"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2A92B2D3" w14:textId="77777777" w:rsidR="00071288" w:rsidRPr="002E399C" w:rsidRDefault="00071288"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774A76E5" w14:textId="7EC02739" w:rsidR="009654F7" w:rsidRPr="002E399C" w:rsidRDefault="009654F7"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2CADB59C" w14:textId="060E5B1C" w:rsidR="009654F7" w:rsidRPr="002E399C" w:rsidRDefault="009654F7"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6FC9FC23" w14:textId="32DAC90C" w:rsidR="002907E2" w:rsidRPr="002E399C" w:rsidRDefault="002907E2"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3873962F" w14:textId="07097A03" w:rsidR="00A27644" w:rsidRPr="002E399C" w:rsidRDefault="00A27644" w:rsidP="00641F86">
      <w:pPr>
        <w:pStyle w:val="Heading2"/>
        <w:spacing w:before="0" w:line="380" w:lineRule="atLeast"/>
        <w:ind w:left="284" w:firstLine="252"/>
        <w:rPr>
          <w:rFonts w:ascii="Gotham" w:eastAsia="Arial" w:hAnsi="Gotham" w:cs="Times New Roman"/>
          <w:b/>
          <w:color w:val="1F3864" w:themeColor="accent1" w:themeShade="80"/>
          <w:sz w:val="16"/>
          <w:szCs w:val="16"/>
        </w:rPr>
      </w:pPr>
      <w:bookmarkStart w:id="25" w:name="_Toc58787888"/>
      <w:r w:rsidRPr="002E399C">
        <w:rPr>
          <w:rFonts w:ascii="Gotham" w:eastAsia="Arial" w:hAnsi="Gotham" w:cs="Times New Roman"/>
          <w:b/>
          <w:color w:val="1F3864" w:themeColor="accent1" w:themeShade="80"/>
          <w:sz w:val="16"/>
          <w:szCs w:val="16"/>
        </w:rPr>
        <w:lastRenderedPageBreak/>
        <w:t xml:space="preserve">Servicio </w:t>
      </w:r>
      <w:r w:rsidR="00AE35B7" w:rsidRPr="002E399C">
        <w:rPr>
          <w:rFonts w:ascii="Gotham" w:eastAsia="Arial" w:hAnsi="Gotham" w:cs="Times New Roman"/>
          <w:b/>
          <w:color w:val="1F3864" w:themeColor="accent1" w:themeShade="80"/>
          <w:sz w:val="16"/>
          <w:szCs w:val="16"/>
        </w:rPr>
        <w:t>Regional</w:t>
      </w:r>
      <w:r w:rsidRPr="002E399C">
        <w:rPr>
          <w:rFonts w:ascii="Gotham" w:eastAsia="Arial" w:hAnsi="Gotham" w:cs="Times New Roman"/>
          <w:b/>
          <w:color w:val="1F3864" w:themeColor="accent1" w:themeShade="80"/>
          <w:sz w:val="16"/>
          <w:szCs w:val="16"/>
        </w:rPr>
        <w:t xml:space="preserve"> de Salud Valdesia</w:t>
      </w:r>
      <w:bookmarkEnd w:id="25"/>
    </w:p>
    <w:p w14:paraId="45556922" w14:textId="3810FC3A" w:rsidR="00A27644" w:rsidRPr="002E399C" w:rsidRDefault="00A27644"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El Servicio </w:t>
      </w:r>
      <w:r w:rsidR="00AE35B7" w:rsidRPr="002E399C">
        <w:rPr>
          <w:rFonts w:ascii="Artifex CF Extra Light" w:eastAsia="Arial" w:hAnsi="Artifex CF Extra Light" w:cs="Times New Roman"/>
          <w:color w:val="1F3864" w:themeColor="accent1" w:themeShade="80"/>
          <w:sz w:val="18"/>
          <w:szCs w:val="18"/>
        </w:rPr>
        <w:t>Regional</w:t>
      </w:r>
      <w:r w:rsidRPr="002E399C">
        <w:rPr>
          <w:rFonts w:ascii="Artifex CF Extra Light" w:eastAsia="Arial" w:hAnsi="Artifex CF Extra Light" w:cs="Times New Roman"/>
          <w:color w:val="1F3864" w:themeColor="accent1" w:themeShade="80"/>
          <w:sz w:val="18"/>
          <w:szCs w:val="18"/>
        </w:rPr>
        <w:t xml:space="preserve"> de Salud Valdesia (SRSI) está compuesto por las provincias de </w:t>
      </w:r>
      <w:r w:rsidR="00B87F7B" w:rsidRPr="002E399C">
        <w:rPr>
          <w:rFonts w:ascii="Artifex CF Extra Light" w:eastAsia="Arial" w:hAnsi="Artifex CF Extra Light" w:cs="Times New Roman"/>
          <w:color w:val="1F3864" w:themeColor="accent1" w:themeShade="80"/>
          <w:sz w:val="18"/>
          <w:szCs w:val="18"/>
        </w:rPr>
        <w:t>San Cristóbal,</w:t>
      </w:r>
      <w:r w:rsidRPr="002E399C">
        <w:rPr>
          <w:rFonts w:ascii="Artifex CF Extra Light" w:eastAsia="Arial" w:hAnsi="Artifex CF Extra Light" w:cs="Times New Roman"/>
          <w:color w:val="1F3864" w:themeColor="accent1" w:themeShade="80"/>
          <w:sz w:val="18"/>
          <w:szCs w:val="18"/>
        </w:rPr>
        <w:t xml:space="preserve"> </w:t>
      </w:r>
      <w:r w:rsidR="00B87F7B" w:rsidRPr="002E399C">
        <w:rPr>
          <w:rFonts w:ascii="Artifex CF Extra Light" w:eastAsia="Arial" w:hAnsi="Artifex CF Extra Light" w:cs="Times New Roman"/>
          <w:color w:val="1F3864" w:themeColor="accent1" w:themeShade="80"/>
          <w:sz w:val="18"/>
          <w:szCs w:val="18"/>
        </w:rPr>
        <w:t>Peravia y San José de Ocoa</w:t>
      </w:r>
      <w:r w:rsidRPr="002E399C">
        <w:rPr>
          <w:rFonts w:ascii="Artifex CF Extra Light" w:eastAsia="Arial" w:hAnsi="Artifex CF Extra Light" w:cs="Times New Roman"/>
          <w:color w:val="1F3864" w:themeColor="accent1" w:themeShade="80"/>
          <w:sz w:val="18"/>
          <w:szCs w:val="18"/>
        </w:rPr>
        <w:t xml:space="preserve">. </w:t>
      </w:r>
      <w:r w:rsidR="00B87F7B" w:rsidRPr="002E399C">
        <w:rPr>
          <w:rFonts w:ascii="Artifex CF Extra Light" w:eastAsia="Arial" w:hAnsi="Artifex CF Extra Light" w:cs="Times New Roman"/>
          <w:color w:val="1F3864" w:themeColor="accent1" w:themeShade="80"/>
          <w:sz w:val="18"/>
          <w:szCs w:val="18"/>
        </w:rPr>
        <w:t>El SRSI</w:t>
      </w:r>
      <w:r w:rsidRPr="002E399C">
        <w:rPr>
          <w:rFonts w:ascii="Artifex CF Extra Light" w:eastAsia="Arial" w:hAnsi="Artifex CF Extra Light" w:cs="Times New Roman"/>
          <w:color w:val="1F3864" w:themeColor="accent1" w:themeShade="80"/>
          <w:sz w:val="18"/>
          <w:szCs w:val="18"/>
        </w:rPr>
        <w:t xml:space="preserve"> presta servicios a la población que demanda atención a los establecimientos de salud de la demarcación geográfica por niveles de complejidad</w:t>
      </w:r>
      <w:r w:rsidR="00B87F7B" w:rsidRPr="002E399C">
        <w:rPr>
          <w:rFonts w:ascii="Artifex CF Extra Light" w:eastAsia="Arial" w:hAnsi="Artifex CF Extra Light" w:cs="Times New Roman"/>
          <w:color w:val="1F3864" w:themeColor="accent1" w:themeShade="80"/>
          <w:sz w:val="18"/>
          <w:szCs w:val="18"/>
        </w:rPr>
        <w:t xml:space="preserve">. </w:t>
      </w:r>
    </w:p>
    <w:p w14:paraId="78AF11F1" w14:textId="38FA6DA5" w:rsidR="00A27644" w:rsidRPr="002E399C" w:rsidRDefault="00A27644"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El Servicio </w:t>
      </w:r>
      <w:r w:rsidR="00AE35B7" w:rsidRPr="002E399C">
        <w:rPr>
          <w:rFonts w:ascii="Artifex CF Extra Light" w:eastAsia="Arial" w:hAnsi="Artifex CF Extra Light" w:cs="Times New Roman"/>
          <w:color w:val="1F3864" w:themeColor="accent1" w:themeShade="80"/>
          <w:sz w:val="18"/>
          <w:szCs w:val="18"/>
        </w:rPr>
        <w:t>Regional</w:t>
      </w:r>
      <w:r w:rsidRPr="002E399C">
        <w:rPr>
          <w:rFonts w:ascii="Artifex CF Extra Light" w:eastAsia="Arial" w:hAnsi="Artifex CF Extra Light" w:cs="Times New Roman"/>
          <w:color w:val="1F3864" w:themeColor="accent1" w:themeShade="80"/>
          <w:sz w:val="18"/>
          <w:szCs w:val="18"/>
        </w:rPr>
        <w:t xml:space="preserve"> de Salud </w:t>
      </w:r>
      <w:r w:rsidR="000358C5" w:rsidRPr="002E399C">
        <w:rPr>
          <w:rFonts w:ascii="Artifex CF Extra Light" w:eastAsia="Arial" w:hAnsi="Artifex CF Extra Light" w:cs="Times New Roman"/>
          <w:color w:val="1F3864" w:themeColor="accent1" w:themeShade="80"/>
          <w:sz w:val="18"/>
          <w:szCs w:val="18"/>
        </w:rPr>
        <w:t>Valdesia</w:t>
      </w:r>
      <w:r w:rsidRPr="002E399C">
        <w:rPr>
          <w:rFonts w:ascii="Artifex CF Extra Light" w:eastAsia="Arial" w:hAnsi="Artifex CF Extra Light" w:cs="Times New Roman"/>
          <w:color w:val="1F3864" w:themeColor="accent1" w:themeShade="80"/>
          <w:sz w:val="18"/>
          <w:szCs w:val="18"/>
        </w:rPr>
        <w:t xml:space="preserve"> está </w:t>
      </w:r>
      <w:r w:rsidR="000358C5" w:rsidRPr="002E399C">
        <w:rPr>
          <w:rFonts w:ascii="Artifex CF Extra Light" w:eastAsia="Arial" w:hAnsi="Artifex CF Extra Light" w:cs="Times New Roman"/>
          <w:color w:val="1F3864" w:themeColor="accent1" w:themeShade="80"/>
          <w:sz w:val="18"/>
          <w:szCs w:val="18"/>
        </w:rPr>
        <w:t>compuesto por</w:t>
      </w:r>
      <w:r w:rsidRPr="002E399C">
        <w:rPr>
          <w:rFonts w:ascii="Artifex CF Extra Light" w:eastAsia="Arial" w:hAnsi="Artifex CF Extra Light" w:cs="Times New Roman"/>
          <w:color w:val="1F3864" w:themeColor="accent1" w:themeShade="80"/>
          <w:sz w:val="18"/>
          <w:szCs w:val="18"/>
        </w:rPr>
        <w:t xml:space="preserve"> </w:t>
      </w:r>
      <w:r w:rsidR="00A00B60" w:rsidRPr="002E399C">
        <w:rPr>
          <w:rFonts w:ascii="Artifex CF Extra Light" w:eastAsia="Arial" w:hAnsi="Artifex CF Extra Light" w:cs="Times New Roman"/>
          <w:color w:val="1F3864" w:themeColor="accent1" w:themeShade="80"/>
          <w:sz w:val="18"/>
          <w:szCs w:val="18"/>
        </w:rPr>
        <w:t>cuatro</w:t>
      </w:r>
      <w:r w:rsidRPr="002E399C">
        <w:rPr>
          <w:rFonts w:ascii="Artifex CF Extra Light" w:eastAsia="Arial" w:hAnsi="Artifex CF Extra Light" w:cs="Times New Roman"/>
          <w:color w:val="1F3864" w:themeColor="accent1" w:themeShade="80"/>
          <w:sz w:val="18"/>
          <w:szCs w:val="18"/>
        </w:rPr>
        <w:t xml:space="preserve"> (</w:t>
      </w:r>
      <w:r w:rsidR="001055C4" w:rsidRPr="002E399C">
        <w:rPr>
          <w:rFonts w:ascii="Artifex CF Extra Light" w:eastAsia="Arial" w:hAnsi="Artifex CF Extra Light" w:cs="Times New Roman"/>
          <w:color w:val="1F3864" w:themeColor="accent1" w:themeShade="80"/>
          <w:sz w:val="18"/>
          <w:szCs w:val="18"/>
        </w:rPr>
        <w:t>5</w:t>
      </w:r>
      <w:r w:rsidRPr="002E399C">
        <w:rPr>
          <w:rFonts w:ascii="Artifex CF Extra Light" w:eastAsia="Arial" w:hAnsi="Artifex CF Extra Light" w:cs="Times New Roman"/>
          <w:color w:val="1F3864" w:themeColor="accent1" w:themeShade="80"/>
          <w:sz w:val="18"/>
          <w:szCs w:val="18"/>
        </w:rPr>
        <w:t>) Gerencias de Área de Salud</w:t>
      </w:r>
      <w:r w:rsidR="00F41357" w:rsidRPr="002E399C">
        <w:rPr>
          <w:rFonts w:ascii="Artifex CF Extra Light" w:eastAsia="Arial" w:hAnsi="Artifex CF Extra Light" w:cs="Times New Roman"/>
          <w:color w:val="1F3864" w:themeColor="accent1" w:themeShade="80"/>
          <w:sz w:val="18"/>
          <w:szCs w:val="18"/>
        </w:rPr>
        <w:t>, articuladas en Red</w:t>
      </w:r>
      <w:r w:rsidRPr="002E399C">
        <w:rPr>
          <w:rFonts w:ascii="Artifex CF Extra Light" w:eastAsia="Arial" w:hAnsi="Artifex CF Extra Light" w:cs="Times New Roman"/>
          <w:color w:val="1F3864" w:themeColor="accent1" w:themeShade="80"/>
          <w:sz w:val="18"/>
          <w:szCs w:val="18"/>
        </w:rPr>
        <w:t xml:space="preserve">: </w:t>
      </w:r>
    </w:p>
    <w:p w14:paraId="6F504D86" w14:textId="77777777" w:rsidR="00F41357" w:rsidRPr="002E399C" w:rsidRDefault="00F41357" w:rsidP="007E7BBF">
      <w:pPr>
        <w:pStyle w:val="ListParagraph"/>
        <w:numPr>
          <w:ilvl w:val="0"/>
          <w:numId w:val="2"/>
        </w:numPr>
        <w:tabs>
          <w:tab w:val="left" w:pos="1169"/>
        </w:tabs>
        <w:spacing w:line="380" w:lineRule="atLeast"/>
        <w:ind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Gerencia de Área San Cristóbal </w:t>
      </w:r>
      <w:r w:rsidR="00A00B60" w:rsidRPr="002E399C">
        <w:rPr>
          <w:rFonts w:ascii="Artifex CF Extra Light" w:eastAsia="Arial" w:hAnsi="Artifex CF Extra Light" w:cs="Times New Roman"/>
          <w:color w:val="1F3864" w:themeColor="accent1" w:themeShade="80"/>
          <w:sz w:val="18"/>
          <w:szCs w:val="18"/>
        </w:rPr>
        <w:t>Norte</w:t>
      </w:r>
    </w:p>
    <w:p w14:paraId="76BAFAFF" w14:textId="77777777" w:rsidR="00A00B60" w:rsidRPr="002E399C" w:rsidRDefault="00A00B60" w:rsidP="007E7BBF">
      <w:pPr>
        <w:pStyle w:val="ListParagraph"/>
        <w:numPr>
          <w:ilvl w:val="0"/>
          <w:numId w:val="2"/>
        </w:numPr>
        <w:tabs>
          <w:tab w:val="left" w:pos="1169"/>
        </w:tabs>
        <w:spacing w:line="380" w:lineRule="atLeast"/>
        <w:ind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Gerencia de Área San Cristóbal Sur</w:t>
      </w:r>
    </w:p>
    <w:p w14:paraId="7E3C096F" w14:textId="77777777" w:rsidR="00C07FF6" w:rsidRPr="002E399C" w:rsidRDefault="00C07FF6" w:rsidP="007E7BBF">
      <w:pPr>
        <w:pStyle w:val="ListParagraph"/>
        <w:numPr>
          <w:ilvl w:val="0"/>
          <w:numId w:val="2"/>
        </w:numPr>
        <w:tabs>
          <w:tab w:val="left" w:pos="1169"/>
        </w:tabs>
        <w:spacing w:line="380" w:lineRule="atLeast"/>
        <w:ind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Gerencia de Área San Cristóbal Este</w:t>
      </w:r>
    </w:p>
    <w:p w14:paraId="6042F0D1" w14:textId="77777777" w:rsidR="00F41357" w:rsidRPr="002E399C" w:rsidRDefault="00F41357" w:rsidP="007E7BBF">
      <w:pPr>
        <w:pStyle w:val="ListParagraph"/>
        <w:numPr>
          <w:ilvl w:val="0"/>
          <w:numId w:val="2"/>
        </w:numPr>
        <w:tabs>
          <w:tab w:val="left" w:pos="1169"/>
        </w:tabs>
        <w:spacing w:line="380" w:lineRule="atLeast"/>
        <w:ind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Gerencia de Área Peravia </w:t>
      </w:r>
    </w:p>
    <w:p w14:paraId="031D67C2" w14:textId="77777777" w:rsidR="00F41357" w:rsidRPr="002E399C" w:rsidRDefault="00F41357" w:rsidP="007E7BBF">
      <w:pPr>
        <w:pStyle w:val="ListParagraph"/>
        <w:numPr>
          <w:ilvl w:val="0"/>
          <w:numId w:val="2"/>
        </w:numPr>
        <w:tabs>
          <w:tab w:val="left" w:pos="1169"/>
        </w:tabs>
        <w:spacing w:line="380" w:lineRule="atLeast"/>
        <w:ind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Gerencia de Área San José de Ocoa</w:t>
      </w:r>
    </w:p>
    <w:p w14:paraId="42504FB4" w14:textId="1E0E960B" w:rsidR="003951F6" w:rsidRPr="002E399C" w:rsidRDefault="003951F6" w:rsidP="003951F6">
      <w:pPr>
        <w:rPr>
          <w:rFonts w:ascii="Artifex CF Extra Light" w:eastAsia="Arial" w:hAnsi="Artifex CF Extra Light" w:cs="Times New Roman"/>
          <w:b/>
          <w:color w:val="1F3864" w:themeColor="accent1" w:themeShade="80"/>
          <w:sz w:val="18"/>
          <w:szCs w:val="18"/>
        </w:rPr>
      </w:pPr>
    </w:p>
    <w:p w14:paraId="01CE6597" w14:textId="344C6974" w:rsidR="0094604E" w:rsidRPr="002E399C" w:rsidRDefault="0094604E" w:rsidP="0094604E">
      <w:pPr>
        <w:tabs>
          <w:tab w:val="left" w:pos="1169"/>
        </w:tabs>
        <w:spacing w:line="380" w:lineRule="atLeast"/>
        <w:ind w:left="360"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Entre los principales funcionarios que conforman este Servicio Regional de Salud, están:</w:t>
      </w:r>
    </w:p>
    <w:p w14:paraId="72766001" w14:textId="77777777" w:rsidR="0094604E" w:rsidRPr="002E399C" w:rsidRDefault="0094604E" w:rsidP="0094604E">
      <w:pPr>
        <w:tabs>
          <w:tab w:val="left" w:pos="1169"/>
        </w:tabs>
        <w:spacing w:line="380" w:lineRule="atLeast"/>
        <w:ind w:left="360" w:firstLine="252"/>
        <w:jc w:val="both"/>
        <w:rPr>
          <w:rFonts w:ascii="Artifex CF Extra Light" w:eastAsia="Arial" w:hAnsi="Artifex CF Extra Light" w:cs="Times New Roman"/>
          <w:color w:val="1F3864" w:themeColor="accent1" w:themeShade="80"/>
          <w:sz w:val="18"/>
          <w:szCs w:val="18"/>
        </w:rPr>
      </w:pPr>
    </w:p>
    <w:tbl>
      <w:tblPr>
        <w:tblStyle w:val="PlainTable4"/>
        <w:tblW w:w="0" w:type="auto"/>
        <w:tblLook w:val="04A0" w:firstRow="1" w:lastRow="0" w:firstColumn="1" w:lastColumn="0" w:noHBand="0" w:noVBand="1"/>
      </w:tblPr>
      <w:tblGrid>
        <w:gridCol w:w="7830"/>
      </w:tblGrid>
      <w:tr w:rsidR="0094604E" w:rsidRPr="002E399C" w14:paraId="18865F24" w14:textId="77777777" w:rsidTr="006232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30" w:type="dxa"/>
          </w:tcPr>
          <w:p w14:paraId="59B53A31" w14:textId="3C54B794" w:rsidR="0094604E" w:rsidRPr="002E399C" w:rsidRDefault="0094604E" w:rsidP="0062327B">
            <w:pPr>
              <w:pStyle w:val="Default"/>
              <w:spacing w:after="142" w:line="380" w:lineRule="atLeast"/>
              <w:ind w:firstLine="252"/>
              <w:rPr>
                <w:rFonts w:ascii="Artifex CF Extra Light" w:hAnsi="Artifex CF Extra Light" w:cs="Times New Roman"/>
                <w:color w:val="1F3864" w:themeColor="accent1" w:themeShade="80"/>
                <w:sz w:val="18"/>
                <w:szCs w:val="18"/>
                <w:lang w:val="es-ES"/>
              </w:rPr>
            </w:pPr>
            <w:r w:rsidRPr="002E399C">
              <w:rPr>
                <w:rFonts w:ascii="Artifex CF Extra Light" w:hAnsi="Artifex CF Extra Light" w:cs="Times New Roman"/>
                <w:b w:val="0"/>
                <w:color w:val="1F3864" w:themeColor="accent1" w:themeShade="80"/>
                <w:sz w:val="18"/>
                <w:szCs w:val="18"/>
                <w:lang w:val="es-ES"/>
              </w:rPr>
              <w:t>Marcelino Enrique Fulgencio Guzmán,</w:t>
            </w:r>
            <w:r w:rsidRPr="002E399C">
              <w:rPr>
                <w:rFonts w:ascii="Artifex CF Extra Light" w:hAnsi="Artifex CF Extra Light" w:cs="Times New Roman"/>
                <w:color w:val="1F3864" w:themeColor="accent1" w:themeShade="80"/>
                <w:sz w:val="18"/>
                <w:szCs w:val="18"/>
                <w:lang w:val="es-ES"/>
              </w:rPr>
              <w:t xml:space="preserve"> Director Regional </w:t>
            </w:r>
          </w:p>
        </w:tc>
      </w:tr>
      <w:tr w:rsidR="0094604E" w:rsidRPr="002E399C" w14:paraId="797D8A82" w14:textId="77777777" w:rsidTr="00623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30" w:type="dxa"/>
          </w:tcPr>
          <w:p w14:paraId="75FCACC9" w14:textId="4E1E0BEF" w:rsidR="0094604E" w:rsidRPr="002E399C" w:rsidRDefault="0094604E" w:rsidP="0062327B">
            <w:pPr>
              <w:pStyle w:val="Default"/>
              <w:spacing w:after="142" w:line="380" w:lineRule="atLeast"/>
              <w:ind w:firstLine="252"/>
              <w:rPr>
                <w:rFonts w:ascii="Artifex CF Extra Light" w:hAnsi="Artifex CF Extra Light" w:cs="Times New Roman"/>
                <w:color w:val="1F3864" w:themeColor="accent1" w:themeShade="80"/>
                <w:sz w:val="18"/>
                <w:szCs w:val="18"/>
                <w:lang w:val="es-ES"/>
              </w:rPr>
            </w:pPr>
            <w:r w:rsidRPr="002E399C">
              <w:rPr>
                <w:rFonts w:ascii="Artifex CF Extra Light" w:hAnsi="Artifex CF Extra Light" w:cs="Times New Roman"/>
                <w:b w:val="0"/>
                <w:color w:val="1F3864" w:themeColor="accent1" w:themeShade="80"/>
                <w:sz w:val="18"/>
                <w:szCs w:val="18"/>
                <w:lang w:val="es-ES"/>
              </w:rPr>
              <w:t>Felipe Mateo,</w:t>
            </w:r>
            <w:r w:rsidRPr="002E399C">
              <w:rPr>
                <w:rFonts w:ascii="Artifex CF Extra Light" w:hAnsi="Artifex CF Extra Light" w:cs="Times New Roman"/>
                <w:color w:val="1F3864" w:themeColor="accent1" w:themeShade="80"/>
                <w:sz w:val="18"/>
                <w:szCs w:val="18"/>
                <w:lang w:val="es-ES"/>
              </w:rPr>
              <w:t xml:space="preserve"> Administrativo</w:t>
            </w:r>
          </w:p>
        </w:tc>
      </w:tr>
      <w:tr w:rsidR="0094604E" w:rsidRPr="002E399C" w14:paraId="523D4416" w14:textId="77777777" w:rsidTr="0062327B">
        <w:tc>
          <w:tcPr>
            <w:cnfStyle w:val="001000000000" w:firstRow="0" w:lastRow="0" w:firstColumn="1" w:lastColumn="0" w:oddVBand="0" w:evenVBand="0" w:oddHBand="0" w:evenHBand="0" w:firstRowFirstColumn="0" w:firstRowLastColumn="0" w:lastRowFirstColumn="0" w:lastRowLastColumn="0"/>
            <w:tcW w:w="7830" w:type="dxa"/>
          </w:tcPr>
          <w:p w14:paraId="6037A838" w14:textId="5F75BA43" w:rsidR="0094604E" w:rsidRPr="002E399C" w:rsidRDefault="0094604E" w:rsidP="0062327B">
            <w:pPr>
              <w:spacing w:after="142" w:line="380" w:lineRule="atLeast"/>
              <w:ind w:firstLine="252"/>
              <w:rPr>
                <w:rFonts w:ascii="Artifex CF Extra Light" w:hAnsi="Artifex CF Extra Light" w:cs="Times New Roman"/>
                <w:color w:val="1F3864" w:themeColor="accent1" w:themeShade="80"/>
                <w:sz w:val="18"/>
                <w:szCs w:val="18"/>
                <w:lang w:val="es-ES"/>
              </w:rPr>
            </w:pPr>
            <w:r w:rsidRPr="002E399C">
              <w:rPr>
                <w:rFonts w:ascii="Artifex CF Extra Light" w:hAnsi="Artifex CF Extra Light" w:cs="Times New Roman"/>
                <w:b w:val="0"/>
                <w:bCs w:val="0"/>
                <w:color w:val="1F3864" w:themeColor="accent1" w:themeShade="80"/>
                <w:sz w:val="18"/>
                <w:szCs w:val="18"/>
                <w:lang w:val="es-ES"/>
              </w:rPr>
              <w:t>Juana Villar</w:t>
            </w:r>
            <w:r w:rsidRPr="002E399C">
              <w:rPr>
                <w:rFonts w:ascii="Artifex CF Extra Light" w:hAnsi="Artifex CF Extra Light" w:cs="Times New Roman"/>
                <w:b w:val="0"/>
                <w:color w:val="1F3864" w:themeColor="accent1" w:themeShade="80"/>
                <w:sz w:val="18"/>
                <w:szCs w:val="18"/>
                <w:lang w:val="es-ES"/>
              </w:rPr>
              <w:t>,</w:t>
            </w:r>
            <w:r w:rsidRPr="002E399C">
              <w:rPr>
                <w:rFonts w:ascii="Artifex CF Extra Light" w:hAnsi="Artifex CF Extra Light" w:cs="Times New Roman"/>
                <w:color w:val="1F3864" w:themeColor="accent1" w:themeShade="80"/>
                <w:sz w:val="18"/>
                <w:szCs w:val="18"/>
                <w:lang w:val="es-ES"/>
              </w:rPr>
              <w:t xml:space="preserve"> Financiero</w:t>
            </w:r>
          </w:p>
        </w:tc>
      </w:tr>
      <w:tr w:rsidR="0094604E" w:rsidRPr="002E399C" w14:paraId="5D1EC5D6" w14:textId="77777777" w:rsidTr="00623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30" w:type="dxa"/>
          </w:tcPr>
          <w:p w14:paraId="1369CE5F" w14:textId="77C422A1" w:rsidR="0094604E" w:rsidRPr="002E399C" w:rsidRDefault="0094604E" w:rsidP="0062327B">
            <w:pPr>
              <w:pStyle w:val="Default"/>
              <w:spacing w:after="142" w:line="380" w:lineRule="atLeast"/>
              <w:ind w:firstLine="252"/>
              <w:rPr>
                <w:rFonts w:ascii="Artifex CF Extra Light" w:hAnsi="Artifex CF Extra Light" w:cs="Times New Roman"/>
                <w:color w:val="1F3864" w:themeColor="accent1" w:themeShade="80"/>
                <w:sz w:val="18"/>
                <w:szCs w:val="18"/>
                <w:lang w:val="es-ES"/>
              </w:rPr>
            </w:pPr>
            <w:r w:rsidRPr="002E399C">
              <w:rPr>
                <w:rFonts w:ascii="Artifex CF Extra Light" w:hAnsi="Artifex CF Extra Light" w:cs="Times New Roman"/>
                <w:b w:val="0"/>
                <w:color w:val="1F3864" w:themeColor="accent1" w:themeShade="80"/>
                <w:sz w:val="18"/>
                <w:szCs w:val="18"/>
                <w:lang w:val="es-ES"/>
              </w:rPr>
              <w:t xml:space="preserve">Wilman Lara, </w:t>
            </w:r>
            <w:r w:rsidRPr="002E399C">
              <w:rPr>
                <w:rFonts w:ascii="Artifex CF Extra Light" w:hAnsi="Artifex CF Extra Light" w:cs="Times New Roman"/>
                <w:color w:val="1F3864" w:themeColor="accent1" w:themeShade="80"/>
                <w:sz w:val="18"/>
                <w:szCs w:val="18"/>
                <w:lang w:val="es-ES"/>
              </w:rPr>
              <w:t>Planificación y Desarrollo</w:t>
            </w:r>
          </w:p>
        </w:tc>
      </w:tr>
      <w:tr w:rsidR="0094604E" w:rsidRPr="002E399C" w14:paraId="775FF5BC" w14:textId="77777777" w:rsidTr="0062327B">
        <w:tc>
          <w:tcPr>
            <w:cnfStyle w:val="001000000000" w:firstRow="0" w:lastRow="0" w:firstColumn="1" w:lastColumn="0" w:oddVBand="0" w:evenVBand="0" w:oddHBand="0" w:evenHBand="0" w:firstRowFirstColumn="0" w:firstRowLastColumn="0" w:lastRowFirstColumn="0" w:lastRowLastColumn="0"/>
            <w:tcW w:w="7830" w:type="dxa"/>
          </w:tcPr>
          <w:p w14:paraId="00988CD8" w14:textId="77777777" w:rsidR="0094604E" w:rsidRPr="002E399C" w:rsidRDefault="0094604E" w:rsidP="0062327B">
            <w:pPr>
              <w:spacing w:after="142" w:line="380" w:lineRule="atLeast"/>
              <w:ind w:firstLine="252"/>
              <w:rPr>
                <w:rFonts w:ascii="Artifex CF Extra Light" w:hAnsi="Artifex CF Extra Light" w:cs="Times New Roman"/>
                <w:color w:val="1F3864" w:themeColor="accent1" w:themeShade="80"/>
                <w:sz w:val="18"/>
                <w:szCs w:val="18"/>
                <w:lang w:val="es-ES"/>
              </w:rPr>
            </w:pPr>
            <w:r w:rsidRPr="002E399C">
              <w:rPr>
                <w:rFonts w:ascii="Artifex CF Extra Light" w:hAnsi="Artifex CF Extra Light" w:cs="Times New Roman"/>
                <w:b w:val="0"/>
                <w:bCs w:val="0"/>
                <w:color w:val="1F3864" w:themeColor="accent1" w:themeShade="80"/>
                <w:sz w:val="18"/>
                <w:szCs w:val="18"/>
                <w:lang w:val="es-ES"/>
              </w:rPr>
              <w:t>Marcell García</w:t>
            </w:r>
            <w:r w:rsidRPr="002E399C">
              <w:rPr>
                <w:rFonts w:ascii="Artifex CF Extra Light" w:hAnsi="Artifex CF Extra Light" w:cs="Times New Roman"/>
                <w:b w:val="0"/>
                <w:color w:val="1F3864" w:themeColor="accent1" w:themeShade="80"/>
                <w:sz w:val="18"/>
                <w:szCs w:val="18"/>
                <w:lang w:val="es-ES"/>
              </w:rPr>
              <w:t>,</w:t>
            </w:r>
            <w:r w:rsidRPr="002E399C">
              <w:rPr>
                <w:rFonts w:ascii="Artifex CF Extra Light" w:hAnsi="Artifex CF Extra Light" w:cs="Times New Roman"/>
                <w:color w:val="1F3864" w:themeColor="accent1" w:themeShade="80"/>
                <w:sz w:val="18"/>
                <w:szCs w:val="18"/>
                <w:lang w:val="es-ES"/>
              </w:rPr>
              <w:t xml:space="preserve"> Recursos Humanos</w:t>
            </w:r>
          </w:p>
        </w:tc>
      </w:tr>
      <w:tr w:rsidR="0094604E" w:rsidRPr="002E399C" w14:paraId="70FB1A0C" w14:textId="77777777" w:rsidTr="00623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30" w:type="dxa"/>
          </w:tcPr>
          <w:p w14:paraId="37632123" w14:textId="0E19BEFE" w:rsidR="0094604E" w:rsidRPr="002E399C" w:rsidRDefault="0094604E" w:rsidP="0062327B">
            <w:pPr>
              <w:pStyle w:val="Default"/>
              <w:spacing w:after="142" w:line="380" w:lineRule="atLeast"/>
              <w:ind w:firstLine="252"/>
              <w:rPr>
                <w:rFonts w:ascii="Artifex CF Extra Light" w:hAnsi="Artifex CF Extra Light" w:cs="Times New Roman"/>
                <w:color w:val="1F3864" w:themeColor="accent1" w:themeShade="80"/>
                <w:sz w:val="18"/>
                <w:szCs w:val="18"/>
                <w:lang w:val="es-ES"/>
              </w:rPr>
            </w:pPr>
            <w:r w:rsidRPr="002E399C">
              <w:rPr>
                <w:rFonts w:ascii="Artifex CF Extra Light" w:hAnsi="Artifex CF Extra Light" w:cs="Times New Roman"/>
                <w:b w:val="0"/>
                <w:bCs w:val="0"/>
                <w:color w:val="1F3864" w:themeColor="accent1" w:themeShade="80"/>
                <w:sz w:val="18"/>
                <w:szCs w:val="18"/>
                <w:lang w:val="es-ES"/>
              </w:rPr>
              <w:t>Miguelina Cepeda Castillo</w:t>
            </w:r>
            <w:r w:rsidRPr="002E399C">
              <w:rPr>
                <w:rFonts w:ascii="Artifex CF Extra Light" w:hAnsi="Artifex CF Extra Light" w:cs="Times New Roman"/>
                <w:b w:val="0"/>
                <w:color w:val="1F3864" w:themeColor="accent1" w:themeShade="80"/>
                <w:sz w:val="18"/>
                <w:szCs w:val="18"/>
                <w:lang w:val="es-ES"/>
              </w:rPr>
              <w:t>,</w:t>
            </w:r>
            <w:r w:rsidRPr="002E399C">
              <w:rPr>
                <w:rFonts w:ascii="Artifex CF Extra Light" w:hAnsi="Artifex CF Extra Light" w:cs="Times New Roman"/>
                <w:color w:val="1F3864" w:themeColor="accent1" w:themeShade="80"/>
                <w:sz w:val="18"/>
                <w:szCs w:val="18"/>
                <w:lang w:val="es-ES"/>
              </w:rPr>
              <w:t xml:space="preserve"> Centros de Salud</w:t>
            </w:r>
          </w:p>
        </w:tc>
      </w:tr>
      <w:tr w:rsidR="0094604E" w:rsidRPr="002E399C" w14:paraId="1D5520F5" w14:textId="77777777" w:rsidTr="0062327B">
        <w:tc>
          <w:tcPr>
            <w:cnfStyle w:val="001000000000" w:firstRow="0" w:lastRow="0" w:firstColumn="1" w:lastColumn="0" w:oddVBand="0" w:evenVBand="0" w:oddHBand="0" w:evenHBand="0" w:firstRowFirstColumn="0" w:firstRowLastColumn="0" w:lastRowFirstColumn="0" w:lastRowLastColumn="0"/>
            <w:tcW w:w="7830" w:type="dxa"/>
          </w:tcPr>
          <w:p w14:paraId="6C23327F" w14:textId="657E4BEA" w:rsidR="0094604E" w:rsidRPr="002E399C" w:rsidRDefault="0094604E" w:rsidP="0062327B">
            <w:pPr>
              <w:pStyle w:val="Default"/>
              <w:spacing w:after="142" w:line="380" w:lineRule="atLeast"/>
              <w:ind w:firstLine="252"/>
              <w:rPr>
                <w:rFonts w:ascii="Artifex CF Extra Light" w:hAnsi="Artifex CF Extra Light" w:cs="Times New Roman"/>
                <w:color w:val="1F3864" w:themeColor="accent1" w:themeShade="80"/>
                <w:sz w:val="18"/>
                <w:szCs w:val="18"/>
                <w:lang w:val="es-DO"/>
              </w:rPr>
            </w:pPr>
            <w:r w:rsidRPr="002E399C">
              <w:rPr>
                <w:rFonts w:ascii="Artifex CF Extra Light" w:hAnsi="Artifex CF Extra Light" w:cs="Times New Roman"/>
                <w:b w:val="0"/>
                <w:color w:val="1F3864" w:themeColor="accent1" w:themeShade="80"/>
                <w:sz w:val="18"/>
                <w:szCs w:val="18"/>
                <w:lang w:val="es-DO"/>
              </w:rPr>
              <w:t>Gladys Puello</w:t>
            </w:r>
            <w:r w:rsidRPr="002E399C">
              <w:rPr>
                <w:rFonts w:ascii="Artifex CF Extra Light" w:hAnsi="Artifex CF Extra Light" w:cs="Times New Roman"/>
                <w:color w:val="1F3864" w:themeColor="accent1" w:themeShade="80"/>
                <w:sz w:val="18"/>
                <w:szCs w:val="18"/>
                <w:lang w:val="es-DO"/>
              </w:rPr>
              <w:t>, Recursos Humanos</w:t>
            </w:r>
          </w:p>
        </w:tc>
      </w:tr>
      <w:tr w:rsidR="0094604E" w:rsidRPr="002E399C" w14:paraId="588653DF" w14:textId="77777777" w:rsidTr="00623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30" w:type="dxa"/>
          </w:tcPr>
          <w:p w14:paraId="7D163899" w14:textId="06EFB400" w:rsidR="0094604E" w:rsidRPr="002E399C" w:rsidRDefault="0094604E" w:rsidP="0062327B">
            <w:pPr>
              <w:pStyle w:val="Default"/>
              <w:spacing w:after="142" w:line="380" w:lineRule="atLeast"/>
              <w:ind w:firstLine="252"/>
              <w:rPr>
                <w:rFonts w:ascii="Artifex CF Extra Light" w:hAnsi="Artifex CF Extra Light" w:cs="Times New Roman"/>
                <w:color w:val="1F3864" w:themeColor="accent1" w:themeShade="80"/>
                <w:sz w:val="18"/>
                <w:szCs w:val="18"/>
                <w:lang w:val="es-DO"/>
              </w:rPr>
            </w:pPr>
            <w:r w:rsidRPr="002E399C">
              <w:rPr>
                <w:rFonts w:ascii="Artifex CF Extra Light" w:hAnsi="Artifex CF Extra Light" w:cs="Times New Roman"/>
                <w:b w:val="0"/>
                <w:color w:val="1F3864" w:themeColor="accent1" w:themeShade="80"/>
                <w:sz w:val="18"/>
                <w:szCs w:val="18"/>
                <w:lang w:val="es-DO"/>
              </w:rPr>
              <w:t>Benaderta Pujols</w:t>
            </w:r>
            <w:r w:rsidRPr="002E399C">
              <w:rPr>
                <w:rFonts w:ascii="Artifex CF Extra Light" w:hAnsi="Artifex CF Extra Light" w:cs="Times New Roman"/>
                <w:color w:val="1F3864" w:themeColor="accent1" w:themeShade="80"/>
                <w:sz w:val="18"/>
                <w:szCs w:val="18"/>
                <w:lang w:val="es-DO"/>
              </w:rPr>
              <w:t>, Sistema de Información</w:t>
            </w:r>
          </w:p>
        </w:tc>
      </w:tr>
    </w:tbl>
    <w:p w14:paraId="224C09F9" w14:textId="6DB1B0DF" w:rsidR="003951F6" w:rsidRPr="002E399C" w:rsidRDefault="003951F6" w:rsidP="003951F6">
      <w:pPr>
        <w:rPr>
          <w:rFonts w:ascii="Artifex CF Extra Light" w:eastAsia="Arial" w:hAnsi="Artifex CF Extra Light" w:cs="Times New Roman"/>
          <w:b/>
          <w:color w:val="1F3864" w:themeColor="accent1" w:themeShade="80"/>
          <w:sz w:val="18"/>
          <w:szCs w:val="18"/>
        </w:rPr>
      </w:pPr>
    </w:p>
    <w:p w14:paraId="7B8B1A12" w14:textId="77777777" w:rsidR="00D1115B" w:rsidRPr="002E399C" w:rsidRDefault="00D1115B" w:rsidP="00D1115B">
      <w:pPr>
        <w:tabs>
          <w:tab w:val="left" w:pos="1169"/>
        </w:tabs>
        <w:spacing w:line="380" w:lineRule="atLeast"/>
        <w:ind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Entre los logros a resaltar del año 2020, tenemos:</w:t>
      </w:r>
    </w:p>
    <w:p w14:paraId="227421BF" w14:textId="7CB585ED" w:rsidR="00D1115B" w:rsidRPr="002E399C" w:rsidRDefault="004E1178" w:rsidP="00D1115B">
      <w:pPr>
        <w:pStyle w:val="ListParagraph"/>
        <w:numPr>
          <w:ilvl w:val="0"/>
          <w:numId w:val="50"/>
        </w:numPr>
        <w:spacing w:after="120"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Producto de un acuerdo con</w:t>
      </w:r>
      <w:r w:rsidRPr="002E399C">
        <w:rPr>
          <w:color w:val="1F3864" w:themeColor="accent1" w:themeShade="80"/>
        </w:rPr>
        <w:t xml:space="preserve"> </w:t>
      </w:r>
      <w:r w:rsidRPr="002E399C">
        <w:rPr>
          <w:rFonts w:ascii="Artifex CF Extra Light" w:eastAsia="Arial" w:hAnsi="Artifex CF Extra Light" w:cs="Times New Roman"/>
          <w:color w:val="1F3864" w:themeColor="accent1" w:themeShade="80"/>
          <w:sz w:val="18"/>
          <w:szCs w:val="18"/>
        </w:rPr>
        <w:t xml:space="preserve">UNICEF-SNS, e1 SRS Valdesia, inauguró en e1 mes de junio el programa Mamá Canguro, lo cual incidirá de manera positiva en la reducción de la razón de mortalidad Neonatal de nuestra región Valdesia. Actualmente contamos en e1 programa con 25 niños pretérmino. Este proyecto fue iniciado como plan piloto en e1 </w:t>
      </w:r>
      <w:r w:rsidRPr="002E399C">
        <w:rPr>
          <w:rFonts w:ascii="Artifex CF Extra Light" w:eastAsia="Arial" w:hAnsi="Artifex CF Extra Light" w:cs="Times New Roman"/>
          <w:color w:val="1F3864" w:themeColor="accent1" w:themeShade="80"/>
          <w:sz w:val="18"/>
          <w:szCs w:val="18"/>
        </w:rPr>
        <w:lastRenderedPageBreak/>
        <w:t>Hospital Regional Docente |Juan Pablo Pina. En e1 mes de junio, fue dejada inaugurada la sala de Lactancia Materna, en coordinación con Club Rotario Internacional, la cual contribuye a la promoción de lactancia materna y su importancia en e1 desarrollo del niño y el lazo afectivo con la madre.</w:t>
      </w:r>
    </w:p>
    <w:p w14:paraId="31D476FE" w14:textId="0C0AEFFB" w:rsidR="00AE509F" w:rsidRPr="002E399C" w:rsidRDefault="00AE509F" w:rsidP="00AE509F">
      <w:pPr>
        <w:pStyle w:val="ListParagraph"/>
        <w:numPr>
          <w:ilvl w:val="0"/>
          <w:numId w:val="50"/>
        </w:numPr>
        <w:spacing w:after="120"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En la Provincia San Cristóbal, en el marco del acuerdo de gestión con la Alcaldía del Municipio de Yaguate y la EEGEID fueron inaugurados los CPN Duveaux y remozado el CPN Mucha agua, en el Municipio de Cambita.</w:t>
      </w:r>
    </w:p>
    <w:p w14:paraId="5ADFBEBF" w14:textId="706959D7" w:rsidR="00AE509F" w:rsidRPr="002E399C" w:rsidRDefault="00AE509F" w:rsidP="00AE509F">
      <w:pPr>
        <w:pStyle w:val="ListParagraph"/>
        <w:numPr>
          <w:ilvl w:val="0"/>
          <w:numId w:val="50"/>
        </w:numPr>
        <w:spacing w:after="120"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En la provincia Peravia fueron inaugurados los Centros de Atención Primaria Saona y Santa Rosa, lo cual contribuye a disminuir la brecha de centros de salud de primer nivel de la región; también como resultado de la coordinación con la junta de vecinos del sector Máximo Gómez, se dio apertura del Centro de Primer Nivel El Fundo en un local cedido por ellos.</w:t>
      </w:r>
    </w:p>
    <w:p w14:paraId="7687EF35" w14:textId="0470F639" w:rsidR="00C03B7A" w:rsidRPr="002E399C" w:rsidRDefault="00C03B7A" w:rsidP="00C03B7A">
      <w:pPr>
        <w:pStyle w:val="ListParagraph"/>
        <w:numPr>
          <w:ilvl w:val="0"/>
          <w:numId w:val="50"/>
        </w:numPr>
        <w:spacing w:after="120"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Con la fundación Dominico-</w:t>
      </w:r>
      <w:proofErr w:type="gramStart"/>
      <w:r w:rsidRPr="002E399C">
        <w:rPr>
          <w:rFonts w:ascii="Artifex CF Extra Light" w:eastAsia="Arial" w:hAnsi="Artifex CF Extra Light" w:cs="Times New Roman"/>
          <w:color w:val="1F3864" w:themeColor="accent1" w:themeShade="80"/>
          <w:sz w:val="18"/>
          <w:szCs w:val="18"/>
        </w:rPr>
        <w:t>Alemana</w:t>
      </w:r>
      <w:proofErr w:type="gramEnd"/>
      <w:r w:rsidRPr="002E399C">
        <w:rPr>
          <w:rFonts w:ascii="Artifex CF Extra Light" w:eastAsia="Arial" w:hAnsi="Artifex CF Extra Light" w:cs="Times New Roman"/>
          <w:color w:val="1F3864" w:themeColor="accent1" w:themeShade="80"/>
          <w:sz w:val="18"/>
          <w:szCs w:val="18"/>
        </w:rPr>
        <w:t>, se generaron acuerdos para brindar servicios en la policlínica Nuestra Señora de las Mercedes, Nigua.</w:t>
      </w:r>
    </w:p>
    <w:p w14:paraId="47DEEE95" w14:textId="2685A0BF" w:rsidR="00C03B7A" w:rsidRPr="002E399C" w:rsidRDefault="00C03B7A" w:rsidP="00C03B7A">
      <w:pPr>
        <w:pStyle w:val="ListParagraph"/>
        <w:numPr>
          <w:ilvl w:val="0"/>
          <w:numId w:val="50"/>
        </w:numPr>
        <w:spacing w:after="120"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Acuerdo con el Centro de Orientación e Investigación Integral (COIN), con el propósito de mejorar los servicios de prevención, pruebas, tratamiento y atención para VIH,TB y otras enfermedades infecciosas y emergentes en descendientes de nacionalidad Haitiana, en República Dominicana a través de una combinación de intervenciones conductuales, biomédicas y estructurales que incluyen la identificación de las áreas de mayor prevalencia y geolocalización de todas las personas a las que llega el proyecto.</w:t>
      </w:r>
    </w:p>
    <w:p w14:paraId="14A87A6E" w14:textId="599B4B35" w:rsidR="00C03B7A" w:rsidRPr="002E399C" w:rsidRDefault="00C03B7A" w:rsidP="00C03B7A">
      <w:pPr>
        <w:pStyle w:val="ListParagraph"/>
        <w:numPr>
          <w:ilvl w:val="0"/>
          <w:numId w:val="50"/>
        </w:numPr>
        <w:spacing w:after="120"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Acuerdo con el Instituto Tecnológico de Santo Domingo (INTEC), para programa de pasantías médicas y trabajo comunitario.</w:t>
      </w:r>
    </w:p>
    <w:p w14:paraId="495D85EC" w14:textId="2CADD76C" w:rsidR="003105CB" w:rsidRPr="002E399C" w:rsidRDefault="003105CB" w:rsidP="003105CB">
      <w:pPr>
        <w:pStyle w:val="ListParagraph"/>
        <w:numPr>
          <w:ilvl w:val="0"/>
          <w:numId w:val="50"/>
        </w:numPr>
        <w:spacing w:after="120"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Implementación Programa de Nutrición que tiene como objetivo principal a nivel poblacional, acercar el modelo alimentario disponible hacia un modelo más saludable, con consideraciones </w:t>
      </w:r>
      <w:r w:rsidR="00BD3832" w:rsidRPr="002E399C">
        <w:rPr>
          <w:rFonts w:ascii="Artifex CF Extra Light" w:eastAsia="Arial" w:hAnsi="Artifex CF Extra Light" w:cs="Times New Roman"/>
          <w:color w:val="1F3864" w:themeColor="accent1" w:themeShade="80"/>
          <w:sz w:val="18"/>
          <w:szCs w:val="18"/>
        </w:rPr>
        <w:t>específicas</w:t>
      </w:r>
      <w:r w:rsidRPr="002E399C">
        <w:rPr>
          <w:rFonts w:ascii="Artifex CF Extra Light" w:eastAsia="Arial" w:hAnsi="Artifex CF Extra Light" w:cs="Times New Roman"/>
          <w:color w:val="1F3864" w:themeColor="accent1" w:themeShade="80"/>
          <w:sz w:val="18"/>
          <w:szCs w:val="18"/>
        </w:rPr>
        <w:t>, según la peculiaridad de los indicadores de salud y sus factores determinantes. Este programa es de iniciativa de nuestro director Regional de Salud, no solo en el nivel especializado sino también en el Primer Nivel de Atención y Centro diagnósticos.</w:t>
      </w:r>
    </w:p>
    <w:p w14:paraId="23E79AC8" w14:textId="5FA3149E" w:rsidR="003105CB" w:rsidRPr="002E399C" w:rsidRDefault="003105CB" w:rsidP="003105CB">
      <w:pPr>
        <w:pStyle w:val="ListParagraph"/>
        <w:numPr>
          <w:ilvl w:val="0"/>
          <w:numId w:val="50"/>
        </w:numPr>
        <w:spacing w:after="120"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Gestión de Citas vía WhatsApp desde el primer nivel hasta el nivel especializado.</w:t>
      </w:r>
    </w:p>
    <w:p w14:paraId="67F6D2B9" w14:textId="77777777" w:rsidR="003105CB" w:rsidRPr="002E399C" w:rsidRDefault="003105CB" w:rsidP="003105CB">
      <w:pPr>
        <w:pStyle w:val="ListParagraph"/>
        <w:numPr>
          <w:ilvl w:val="0"/>
          <w:numId w:val="50"/>
        </w:numPr>
        <w:spacing w:after="120"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Establecimiento de la sala situacional para Covid-19 en el Servicio Regional y los Hospitales de la Regional Valdesia.</w:t>
      </w:r>
    </w:p>
    <w:p w14:paraId="06DA6261" w14:textId="187B6677" w:rsidR="003105CB" w:rsidRPr="002E399C" w:rsidRDefault="00BD3832" w:rsidP="003105CB">
      <w:pPr>
        <w:pStyle w:val="ListParagraph"/>
        <w:numPr>
          <w:ilvl w:val="0"/>
          <w:numId w:val="50"/>
        </w:numPr>
        <w:spacing w:after="120"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lastRenderedPageBreak/>
        <w:t>Creación</w:t>
      </w:r>
      <w:r w:rsidR="003105CB" w:rsidRPr="002E399C">
        <w:rPr>
          <w:rFonts w:ascii="Artifex CF Extra Light" w:eastAsia="Arial" w:hAnsi="Artifex CF Extra Light" w:cs="Times New Roman"/>
          <w:color w:val="1F3864" w:themeColor="accent1" w:themeShade="80"/>
          <w:sz w:val="18"/>
          <w:szCs w:val="18"/>
        </w:rPr>
        <w:t xml:space="preserve"> del protocolo COVID-19 para la oficina del SRS Valdesia.</w:t>
      </w:r>
    </w:p>
    <w:p w14:paraId="764C1CA5" w14:textId="547FB3E4" w:rsidR="00BC3836" w:rsidRPr="002E399C" w:rsidRDefault="00BC3836" w:rsidP="00BC3836">
      <w:pPr>
        <w:pStyle w:val="ListParagraph"/>
        <w:numPr>
          <w:ilvl w:val="0"/>
          <w:numId w:val="50"/>
        </w:numPr>
        <w:spacing w:after="120"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La inauguración de una sala de Lactancia materna para apoyar y llevar apego precoz Hospital Juan Pablo Pina.</w:t>
      </w:r>
    </w:p>
    <w:p w14:paraId="0E6BF182" w14:textId="22996CA8" w:rsidR="00BC3836" w:rsidRPr="002E399C" w:rsidRDefault="00BC3836" w:rsidP="00BC3836">
      <w:pPr>
        <w:pStyle w:val="ListParagraph"/>
        <w:numPr>
          <w:ilvl w:val="0"/>
          <w:numId w:val="50"/>
        </w:numPr>
        <w:spacing w:after="120"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Inauguración sala de género en el hospital Juan pablo pina y Nuestra señora de regla.</w:t>
      </w:r>
    </w:p>
    <w:p w14:paraId="0E5705B5" w14:textId="0147817F" w:rsidR="00BC3836" w:rsidRPr="002E399C" w:rsidRDefault="00BC3836" w:rsidP="00BC3836">
      <w:pPr>
        <w:pStyle w:val="ListParagraph"/>
        <w:numPr>
          <w:ilvl w:val="0"/>
          <w:numId w:val="50"/>
        </w:numPr>
        <w:spacing w:after="120"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Implementación de un programa dirigido a loa captación oportuna y seguimiento de las  usuarias  con  morbilidades sobreagregada, durante el periodo del Embarazo, el Parto y el Puerperio, en el cual juega un papel preponderante la articulación entre los tres niveles de atención del Servicio Regional, con el objetivo de incrementar la calidad de la atención que brindamos a las usuarias, basado en la captación temprana de las usuarias embarazadas, la identificación oportuna, interpretación y seguimiento de las Morbilidades sobreagregados con la finalidad de disminuir el riesgo de aparición de complicaciones lo cual incidirá de manera positiva en la disminución de la Razón de Mortalidad Materna y Perinatal.</w:t>
      </w:r>
    </w:p>
    <w:p w14:paraId="3B82970B" w14:textId="2E418D4F" w:rsidR="00BC3836" w:rsidRPr="002E399C" w:rsidRDefault="00BC3836" w:rsidP="00BC3836">
      <w:pPr>
        <w:pStyle w:val="ListParagraph"/>
        <w:numPr>
          <w:ilvl w:val="0"/>
          <w:numId w:val="50"/>
        </w:numPr>
        <w:spacing w:after="120"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Implementamos la iniciativa basada en el cuidado sensible y </w:t>
      </w:r>
      <w:r w:rsidR="00772FC7" w:rsidRPr="002E399C">
        <w:rPr>
          <w:rFonts w:ascii="Artifex CF Extra Light" w:eastAsia="Arial" w:hAnsi="Artifex CF Extra Light" w:cs="Times New Roman"/>
          <w:color w:val="1F3864" w:themeColor="accent1" w:themeShade="80"/>
          <w:sz w:val="18"/>
          <w:szCs w:val="18"/>
        </w:rPr>
        <w:t>c</w:t>
      </w:r>
      <w:r w:rsidRPr="002E399C">
        <w:rPr>
          <w:rFonts w:ascii="Artifex CF Extra Light" w:eastAsia="Arial" w:hAnsi="Artifex CF Extra Light" w:cs="Times New Roman"/>
          <w:color w:val="1F3864" w:themeColor="accent1" w:themeShade="80"/>
          <w:sz w:val="18"/>
          <w:szCs w:val="18"/>
        </w:rPr>
        <w:t>ariñoso</w:t>
      </w:r>
      <w:r w:rsidR="00772FC7" w:rsidRPr="002E399C">
        <w:rPr>
          <w:rFonts w:ascii="Artifex CF Extra Light" w:eastAsia="Arial" w:hAnsi="Artifex CF Extra Light" w:cs="Times New Roman"/>
          <w:color w:val="1F3864" w:themeColor="accent1" w:themeShade="80"/>
          <w:sz w:val="18"/>
          <w:szCs w:val="18"/>
        </w:rPr>
        <w:t>,</w:t>
      </w:r>
      <w:r w:rsidRPr="002E399C">
        <w:rPr>
          <w:rFonts w:ascii="Artifex CF Extra Light" w:eastAsia="Arial" w:hAnsi="Artifex CF Extra Light" w:cs="Times New Roman"/>
          <w:color w:val="1F3864" w:themeColor="accent1" w:themeShade="80"/>
          <w:sz w:val="18"/>
          <w:szCs w:val="18"/>
        </w:rPr>
        <w:t xml:space="preserve"> el cual abarca los tres primeros años de la vida de un niño, desde el embarazo a los 3 años cumplidos.</w:t>
      </w:r>
    </w:p>
    <w:p w14:paraId="41058C5E" w14:textId="6464160C" w:rsidR="00772FC7" w:rsidRPr="002E399C" w:rsidRDefault="00772FC7" w:rsidP="00772FC7">
      <w:pPr>
        <w:pStyle w:val="ListParagraph"/>
        <w:numPr>
          <w:ilvl w:val="0"/>
          <w:numId w:val="50"/>
        </w:numPr>
        <w:spacing w:after="120"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Para la mejora en la calidad de nuestros servicios estamos en este 2020 en proceso de implementación de la Metodología CAF en 5 de nuestros hospitales y 4 unidades de atención primaria, las cuales se empezaron a trabajar con el autodiagnóstico, y por razones de pandemia el proceso fue. En el Servicio Regional Valdesia, en lo que al plan de mejora el CAF se refiere como oficina Regional, contamos con un nivel de implementación de un 75% en este 2020.</w:t>
      </w:r>
    </w:p>
    <w:p w14:paraId="23D6E100" w14:textId="6EAEA6BE" w:rsidR="00772FC7" w:rsidRPr="002E399C" w:rsidRDefault="00772FC7" w:rsidP="00772FC7">
      <w:pPr>
        <w:pStyle w:val="ListParagraph"/>
        <w:numPr>
          <w:ilvl w:val="0"/>
          <w:numId w:val="50"/>
        </w:numPr>
        <w:spacing w:after="120"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Durante el primer trimestre de este 2020 fueron presentadas la carta compromiso de los Hospitales Nuestra Señora de Regla y el Regional Docente Universitario Juan Pablo Pina.</w:t>
      </w:r>
    </w:p>
    <w:p w14:paraId="5448C378" w14:textId="067FC038" w:rsidR="003951F6" w:rsidRPr="002E399C" w:rsidRDefault="003951F6" w:rsidP="003951F6">
      <w:pPr>
        <w:rPr>
          <w:rFonts w:ascii="Artifex CF Extra Light" w:eastAsia="Arial" w:hAnsi="Artifex CF Extra Light" w:cs="Times New Roman"/>
          <w:b/>
          <w:color w:val="1F3864" w:themeColor="accent1" w:themeShade="80"/>
          <w:sz w:val="18"/>
          <w:szCs w:val="18"/>
        </w:rPr>
      </w:pPr>
    </w:p>
    <w:p w14:paraId="6DFDCDDA" w14:textId="3CCF1629" w:rsidR="003951F6" w:rsidRPr="002E399C" w:rsidRDefault="003951F6" w:rsidP="003951F6">
      <w:pPr>
        <w:rPr>
          <w:rFonts w:ascii="Artifex CF Extra Light" w:eastAsia="Arial" w:hAnsi="Artifex CF Extra Light" w:cs="Times New Roman"/>
          <w:b/>
          <w:color w:val="1F3864" w:themeColor="accent1" w:themeShade="80"/>
          <w:sz w:val="18"/>
          <w:szCs w:val="18"/>
        </w:rPr>
      </w:pPr>
    </w:p>
    <w:p w14:paraId="6F92075F" w14:textId="5031B79B" w:rsidR="003951F6" w:rsidRPr="002E399C" w:rsidRDefault="003951F6" w:rsidP="003951F6">
      <w:pPr>
        <w:rPr>
          <w:rFonts w:ascii="Artifex CF Extra Light" w:eastAsia="Arial" w:hAnsi="Artifex CF Extra Light" w:cs="Times New Roman"/>
          <w:b/>
          <w:color w:val="1F3864" w:themeColor="accent1" w:themeShade="80"/>
          <w:sz w:val="18"/>
          <w:szCs w:val="18"/>
        </w:rPr>
      </w:pPr>
    </w:p>
    <w:p w14:paraId="1E5D84F6" w14:textId="04C28812" w:rsidR="003951F6" w:rsidRPr="002E399C" w:rsidRDefault="003951F6" w:rsidP="003951F6">
      <w:pPr>
        <w:rPr>
          <w:rFonts w:ascii="Artifex CF Extra Light" w:eastAsia="Arial" w:hAnsi="Artifex CF Extra Light" w:cs="Times New Roman"/>
          <w:b/>
          <w:color w:val="1F3864" w:themeColor="accent1" w:themeShade="80"/>
          <w:sz w:val="18"/>
          <w:szCs w:val="18"/>
        </w:rPr>
      </w:pPr>
    </w:p>
    <w:p w14:paraId="35EABE95" w14:textId="099E1BC5" w:rsidR="003951F6" w:rsidRPr="002E399C" w:rsidRDefault="003951F6" w:rsidP="003951F6">
      <w:pPr>
        <w:rPr>
          <w:rFonts w:ascii="Artifex CF Extra Light" w:eastAsia="Arial" w:hAnsi="Artifex CF Extra Light" w:cs="Times New Roman"/>
          <w:b/>
          <w:color w:val="1F3864" w:themeColor="accent1" w:themeShade="80"/>
          <w:sz w:val="18"/>
          <w:szCs w:val="18"/>
        </w:rPr>
      </w:pPr>
    </w:p>
    <w:p w14:paraId="119C0C8A" w14:textId="2A99D7E9" w:rsidR="003951F6" w:rsidRPr="002E399C" w:rsidRDefault="003951F6" w:rsidP="003951F6">
      <w:pPr>
        <w:rPr>
          <w:rFonts w:ascii="Artifex CF Extra Light" w:eastAsia="Arial" w:hAnsi="Artifex CF Extra Light" w:cs="Times New Roman"/>
          <w:b/>
          <w:color w:val="1F3864" w:themeColor="accent1" w:themeShade="80"/>
          <w:sz w:val="18"/>
          <w:szCs w:val="18"/>
        </w:rPr>
      </w:pPr>
    </w:p>
    <w:p w14:paraId="6AFCCDF3" w14:textId="7F75C7FA" w:rsidR="003951F6" w:rsidRPr="002E399C" w:rsidRDefault="003951F6" w:rsidP="003951F6">
      <w:pPr>
        <w:rPr>
          <w:rFonts w:ascii="Artifex CF Extra Light" w:eastAsia="Arial" w:hAnsi="Artifex CF Extra Light" w:cs="Times New Roman"/>
          <w:b/>
          <w:color w:val="1F3864" w:themeColor="accent1" w:themeShade="80"/>
          <w:sz w:val="18"/>
          <w:szCs w:val="18"/>
        </w:rPr>
      </w:pPr>
    </w:p>
    <w:p w14:paraId="6485C6D1" w14:textId="7B2929A5" w:rsidR="003951F6" w:rsidRPr="002E399C" w:rsidRDefault="003951F6" w:rsidP="003951F6">
      <w:pPr>
        <w:rPr>
          <w:rFonts w:ascii="Artifex CF Extra Light" w:eastAsia="Arial" w:hAnsi="Artifex CF Extra Light" w:cs="Times New Roman"/>
          <w:b/>
          <w:color w:val="1F3864" w:themeColor="accent1" w:themeShade="80"/>
          <w:sz w:val="18"/>
          <w:szCs w:val="18"/>
        </w:rPr>
      </w:pPr>
    </w:p>
    <w:p w14:paraId="752FAA74" w14:textId="40AB2CBC" w:rsidR="003951F6" w:rsidRPr="002E399C" w:rsidRDefault="003951F6" w:rsidP="003951F6">
      <w:pPr>
        <w:rPr>
          <w:rFonts w:ascii="Artifex CF Extra Light" w:eastAsia="Arial" w:hAnsi="Artifex CF Extra Light" w:cs="Times New Roman"/>
          <w:b/>
          <w:color w:val="1F3864" w:themeColor="accent1" w:themeShade="80"/>
          <w:sz w:val="18"/>
          <w:szCs w:val="18"/>
        </w:rPr>
      </w:pPr>
    </w:p>
    <w:p w14:paraId="01E0073C" w14:textId="0A824199" w:rsidR="003951F6" w:rsidRPr="002E399C" w:rsidRDefault="003951F6" w:rsidP="003951F6">
      <w:pPr>
        <w:rPr>
          <w:rFonts w:ascii="Artifex CF Extra Light" w:eastAsia="Arial" w:hAnsi="Artifex CF Extra Light" w:cs="Times New Roman"/>
          <w:b/>
          <w:color w:val="1F3864" w:themeColor="accent1" w:themeShade="80"/>
          <w:sz w:val="18"/>
          <w:szCs w:val="18"/>
        </w:rPr>
      </w:pPr>
    </w:p>
    <w:p w14:paraId="421B31EC" w14:textId="28570311" w:rsidR="003951F6" w:rsidRPr="002E399C" w:rsidRDefault="003951F6" w:rsidP="003951F6">
      <w:pPr>
        <w:rPr>
          <w:rFonts w:ascii="Artifex CF Extra Light" w:eastAsia="Arial" w:hAnsi="Artifex CF Extra Light" w:cs="Times New Roman"/>
          <w:b/>
          <w:color w:val="1F3864" w:themeColor="accent1" w:themeShade="80"/>
          <w:sz w:val="18"/>
          <w:szCs w:val="18"/>
        </w:rPr>
      </w:pPr>
    </w:p>
    <w:p w14:paraId="2D1D73A6" w14:textId="5DEA844A" w:rsidR="003951F6" w:rsidRPr="002E399C" w:rsidRDefault="003951F6" w:rsidP="003951F6">
      <w:pPr>
        <w:rPr>
          <w:rFonts w:ascii="Artifex CF Extra Light" w:eastAsia="Arial" w:hAnsi="Artifex CF Extra Light" w:cs="Times New Roman"/>
          <w:b/>
          <w:color w:val="1F3864" w:themeColor="accent1" w:themeShade="80"/>
          <w:sz w:val="18"/>
          <w:szCs w:val="18"/>
        </w:rPr>
      </w:pPr>
    </w:p>
    <w:p w14:paraId="08E1F4AF" w14:textId="5F74A355" w:rsidR="003951F6" w:rsidRPr="002E399C" w:rsidRDefault="003951F6" w:rsidP="003951F6">
      <w:pPr>
        <w:rPr>
          <w:rFonts w:ascii="Artifex CF Extra Light" w:eastAsia="Arial" w:hAnsi="Artifex CF Extra Light" w:cs="Times New Roman"/>
          <w:b/>
          <w:color w:val="1F3864" w:themeColor="accent1" w:themeShade="80"/>
          <w:sz w:val="18"/>
          <w:szCs w:val="18"/>
        </w:rPr>
      </w:pPr>
    </w:p>
    <w:p w14:paraId="18AAD1D7" w14:textId="6C40F666" w:rsidR="003951F6" w:rsidRPr="002E399C" w:rsidRDefault="003951F6" w:rsidP="003951F6">
      <w:pPr>
        <w:rPr>
          <w:rFonts w:ascii="Artifex CF Extra Light" w:eastAsia="Arial" w:hAnsi="Artifex CF Extra Light" w:cs="Times New Roman"/>
          <w:b/>
          <w:color w:val="1F3864" w:themeColor="accent1" w:themeShade="80"/>
          <w:sz w:val="18"/>
          <w:szCs w:val="18"/>
        </w:rPr>
      </w:pPr>
    </w:p>
    <w:p w14:paraId="1339AA55" w14:textId="26483B59" w:rsidR="003951F6" w:rsidRPr="002E399C" w:rsidRDefault="003951F6" w:rsidP="003951F6">
      <w:pPr>
        <w:rPr>
          <w:rFonts w:ascii="Artifex CF Extra Light" w:eastAsia="Arial" w:hAnsi="Artifex CF Extra Light" w:cs="Times New Roman"/>
          <w:b/>
          <w:color w:val="1F3864" w:themeColor="accent1" w:themeShade="80"/>
          <w:sz w:val="18"/>
          <w:szCs w:val="18"/>
        </w:rPr>
      </w:pPr>
    </w:p>
    <w:p w14:paraId="4B7355EF" w14:textId="02F9C03B" w:rsidR="00DB4A58" w:rsidRPr="002E399C" w:rsidRDefault="00DB4A58" w:rsidP="00641F86">
      <w:pPr>
        <w:pStyle w:val="Heading2"/>
        <w:spacing w:before="0" w:line="380" w:lineRule="atLeast"/>
        <w:ind w:left="284" w:firstLine="252"/>
        <w:rPr>
          <w:rFonts w:ascii="Artifex CF Extra Light" w:eastAsia="Arial" w:hAnsi="Artifex CF Extra Light" w:cs="Times New Roman"/>
          <w:b/>
          <w:color w:val="1F3864" w:themeColor="accent1" w:themeShade="80"/>
          <w:sz w:val="18"/>
          <w:szCs w:val="18"/>
        </w:rPr>
      </w:pPr>
      <w:bookmarkStart w:id="26" w:name="_Toc58787889"/>
      <w:r w:rsidRPr="002E399C">
        <w:rPr>
          <w:rFonts w:ascii="Artifex CF Extra Light" w:eastAsia="Arial" w:hAnsi="Artifex CF Extra Light" w:cs="Times New Roman"/>
          <w:b/>
          <w:color w:val="1F3864" w:themeColor="accent1" w:themeShade="80"/>
          <w:sz w:val="18"/>
          <w:szCs w:val="18"/>
        </w:rPr>
        <w:lastRenderedPageBreak/>
        <w:t xml:space="preserve">Servicio </w:t>
      </w:r>
      <w:r w:rsidR="00AE35B7" w:rsidRPr="002E399C">
        <w:rPr>
          <w:rFonts w:ascii="Artifex CF Extra Light" w:eastAsia="Arial" w:hAnsi="Artifex CF Extra Light" w:cs="Times New Roman"/>
          <w:b/>
          <w:color w:val="1F3864" w:themeColor="accent1" w:themeShade="80"/>
          <w:sz w:val="18"/>
          <w:szCs w:val="18"/>
        </w:rPr>
        <w:t>Regional</w:t>
      </w:r>
      <w:r w:rsidRPr="002E399C">
        <w:rPr>
          <w:rFonts w:ascii="Artifex CF Extra Light" w:eastAsia="Arial" w:hAnsi="Artifex CF Extra Light" w:cs="Times New Roman"/>
          <w:b/>
          <w:color w:val="1F3864" w:themeColor="accent1" w:themeShade="80"/>
          <w:sz w:val="18"/>
          <w:szCs w:val="18"/>
        </w:rPr>
        <w:t xml:space="preserve"> de Salud Norcentral</w:t>
      </w:r>
      <w:bookmarkEnd w:id="26"/>
    </w:p>
    <w:p w14:paraId="22B49615" w14:textId="24BD5411" w:rsidR="00DB4A58" w:rsidRPr="002E399C" w:rsidRDefault="00DB4A58"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El Servicio </w:t>
      </w:r>
      <w:r w:rsidR="00AE35B7" w:rsidRPr="002E399C">
        <w:rPr>
          <w:rFonts w:ascii="Artifex CF Extra Light" w:eastAsia="Arial" w:hAnsi="Artifex CF Extra Light" w:cs="Times New Roman"/>
          <w:color w:val="1F3864" w:themeColor="accent1" w:themeShade="80"/>
          <w:sz w:val="18"/>
          <w:szCs w:val="18"/>
        </w:rPr>
        <w:t>Regional</w:t>
      </w:r>
      <w:r w:rsidRPr="002E399C">
        <w:rPr>
          <w:rFonts w:ascii="Artifex CF Extra Light" w:eastAsia="Arial" w:hAnsi="Artifex CF Extra Light" w:cs="Times New Roman"/>
          <w:color w:val="1F3864" w:themeColor="accent1" w:themeShade="80"/>
          <w:sz w:val="18"/>
          <w:szCs w:val="18"/>
        </w:rPr>
        <w:t xml:space="preserve"> de Salud </w:t>
      </w:r>
      <w:r w:rsidR="008B5F84" w:rsidRPr="002E399C">
        <w:rPr>
          <w:rFonts w:ascii="Artifex CF Extra Light" w:eastAsia="Arial" w:hAnsi="Artifex CF Extra Light" w:cs="Times New Roman"/>
          <w:color w:val="1F3864" w:themeColor="accent1" w:themeShade="80"/>
          <w:sz w:val="18"/>
          <w:szCs w:val="18"/>
        </w:rPr>
        <w:t xml:space="preserve">Norcentral </w:t>
      </w:r>
      <w:r w:rsidRPr="002E399C">
        <w:rPr>
          <w:rFonts w:ascii="Artifex CF Extra Light" w:eastAsia="Arial" w:hAnsi="Artifex CF Extra Light" w:cs="Times New Roman"/>
          <w:color w:val="1F3864" w:themeColor="accent1" w:themeShade="80"/>
          <w:sz w:val="18"/>
          <w:szCs w:val="18"/>
        </w:rPr>
        <w:t>(SRSI</w:t>
      </w:r>
      <w:r w:rsidR="008B5F84" w:rsidRPr="002E399C">
        <w:rPr>
          <w:rFonts w:ascii="Artifex CF Extra Light" w:eastAsia="Arial" w:hAnsi="Artifex CF Extra Light" w:cs="Times New Roman"/>
          <w:color w:val="1F3864" w:themeColor="accent1" w:themeShade="80"/>
          <w:sz w:val="18"/>
          <w:szCs w:val="18"/>
        </w:rPr>
        <w:t>I</w:t>
      </w:r>
      <w:r w:rsidRPr="002E399C">
        <w:rPr>
          <w:rFonts w:ascii="Artifex CF Extra Light" w:eastAsia="Arial" w:hAnsi="Artifex CF Extra Light" w:cs="Times New Roman"/>
          <w:color w:val="1F3864" w:themeColor="accent1" w:themeShade="80"/>
          <w:sz w:val="18"/>
          <w:szCs w:val="18"/>
        </w:rPr>
        <w:t xml:space="preserve">) está compuesto por las provincias de </w:t>
      </w:r>
      <w:r w:rsidR="009C793E" w:rsidRPr="002E399C">
        <w:rPr>
          <w:rFonts w:ascii="Artifex CF Extra Light" w:eastAsia="Arial" w:hAnsi="Artifex CF Extra Light" w:cs="Times New Roman"/>
          <w:color w:val="1F3864" w:themeColor="accent1" w:themeShade="80"/>
          <w:sz w:val="18"/>
          <w:szCs w:val="18"/>
        </w:rPr>
        <w:t>Santiago</w:t>
      </w:r>
      <w:r w:rsidRPr="002E399C">
        <w:rPr>
          <w:rFonts w:ascii="Artifex CF Extra Light" w:eastAsia="Arial" w:hAnsi="Artifex CF Extra Light" w:cs="Times New Roman"/>
          <w:color w:val="1F3864" w:themeColor="accent1" w:themeShade="80"/>
          <w:sz w:val="18"/>
          <w:szCs w:val="18"/>
        </w:rPr>
        <w:t xml:space="preserve">, </w:t>
      </w:r>
      <w:r w:rsidR="009C793E" w:rsidRPr="002E399C">
        <w:rPr>
          <w:rFonts w:ascii="Artifex CF Extra Light" w:eastAsia="Arial" w:hAnsi="Artifex CF Extra Light" w:cs="Times New Roman"/>
          <w:color w:val="1F3864" w:themeColor="accent1" w:themeShade="80"/>
          <w:sz w:val="18"/>
          <w:szCs w:val="18"/>
        </w:rPr>
        <w:t>Puerto Plata</w:t>
      </w:r>
      <w:r w:rsidRPr="002E399C">
        <w:rPr>
          <w:rFonts w:ascii="Artifex CF Extra Light" w:eastAsia="Arial" w:hAnsi="Artifex CF Extra Light" w:cs="Times New Roman"/>
          <w:color w:val="1F3864" w:themeColor="accent1" w:themeShade="80"/>
          <w:sz w:val="18"/>
          <w:szCs w:val="18"/>
        </w:rPr>
        <w:t xml:space="preserve"> y </w:t>
      </w:r>
      <w:r w:rsidR="009C793E" w:rsidRPr="002E399C">
        <w:rPr>
          <w:rFonts w:ascii="Artifex CF Extra Light" w:eastAsia="Arial" w:hAnsi="Artifex CF Extra Light" w:cs="Times New Roman"/>
          <w:color w:val="1F3864" w:themeColor="accent1" w:themeShade="80"/>
          <w:sz w:val="18"/>
          <w:szCs w:val="18"/>
        </w:rPr>
        <w:t>Espaillat</w:t>
      </w:r>
      <w:r w:rsidRPr="002E399C">
        <w:rPr>
          <w:rFonts w:ascii="Artifex CF Extra Light" w:eastAsia="Arial" w:hAnsi="Artifex CF Extra Light" w:cs="Times New Roman"/>
          <w:color w:val="1F3864" w:themeColor="accent1" w:themeShade="80"/>
          <w:sz w:val="18"/>
          <w:szCs w:val="18"/>
        </w:rPr>
        <w:t>. El SRSI</w:t>
      </w:r>
      <w:r w:rsidR="009C793E" w:rsidRPr="002E399C">
        <w:rPr>
          <w:rFonts w:ascii="Artifex CF Extra Light" w:eastAsia="Arial" w:hAnsi="Artifex CF Extra Light" w:cs="Times New Roman"/>
          <w:color w:val="1F3864" w:themeColor="accent1" w:themeShade="80"/>
          <w:sz w:val="18"/>
          <w:szCs w:val="18"/>
        </w:rPr>
        <w:t>I</w:t>
      </w:r>
      <w:r w:rsidRPr="002E399C">
        <w:rPr>
          <w:rFonts w:ascii="Artifex CF Extra Light" w:eastAsia="Arial" w:hAnsi="Artifex CF Extra Light" w:cs="Times New Roman"/>
          <w:color w:val="1F3864" w:themeColor="accent1" w:themeShade="80"/>
          <w:sz w:val="18"/>
          <w:szCs w:val="18"/>
        </w:rPr>
        <w:t xml:space="preserve"> presta servicios a la población que demanda atención a los establecimientos de salud de la demarcación geográfica por niveles de complejidad. </w:t>
      </w:r>
    </w:p>
    <w:p w14:paraId="04EE5875" w14:textId="02C82066" w:rsidR="00DB4A58" w:rsidRPr="002E399C" w:rsidRDefault="00DB4A58"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El Servicio </w:t>
      </w:r>
      <w:r w:rsidR="00AE35B7" w:rsidRPr="002E399C">
        <w:rPr>
          <w:rFonts w:ascii="Artifex CF Extra Light" w:eastAsia="Arial" w:hAnsi="Artifex CF Extra Light" w:cs="Times New Roman"/>
          <w:color w:val="1F3864" w:themeColor="accent1" w:themeShade="80"/>
          <w:sz w:val="18"/>
          <w:szCs w:val="18"/>
        </w:rPr>
        <w:t>Regional</w:t>
      </w:r>
      <w:r w:rsidRPr="002E399C">
        <w:rPr>
          <w:rFonts w:ascii="Artifex CF Extra Light" w:eastAsia="Arial" w:hAnsi="Artifex CF Extra Light" w:cs="Times New Roman"/>
          <w:color w:val="1F3864" w:themeColor="accent1" w:themeShade="80"/>
          <w:sz w:val="18"/>
          <w:szCs w:val="18"/>
        </w:rPr>
        <w:t xml:space="preserve"> de Salud </w:t>
      </w:r>
      <w:r w:rsidR="00F74C17" w:rsidRPr="002E399C">
        <w:rPr>
          <w:rFonts w:ascii="Artifex CF Extra Light" w:eastAsia="Arial" w:hAnsi="Artifex CF Extra Light" w:cs="Times New Roman"/>
          <w:color w:val="1F3864" w:themeColor="accent1" w:themeShade="80"/>
          <w:sz w:val="18"/>
          <w:szCs w:val="18"/>
        </w:rPr>
        <w:t>Norcentral</w:t>
      </w:r>
      <w:r w:rsidRPr="002E399C">
        <w:rPr>
          <w:rFonts w:ascii="Artifex CF Extra Light" w:eastAsia="Arial" w:hAnsi="Artifex CF Extra Light" w:cs="Times New Roman"/>
          <w:color w:val="1F3864" w:themeColor="accent1" w:themeShade="80"/>
          <w:sz w:val="18"/>
          <w:szCs w:val="18"/>
        </w:rPr>
        <w:t xml:space="preserve"> está compuesto por </w:t>
      </w:r>
      <w:r w:rsidR="00424A72" w:rsidRPr="002E399C">
        <w:rPr>
          <w:rFonts w:ascii="Artifex CF Extra Light" w:eastAsia="Arial" w:hAnsi="Artifex CF Extra Light" w:cs="Times New Roman"/>
          <w:color w:val="1F3864" w:themeColor="accent1" w:themeShade="80"/>
          <w:sz w:val="18"/>
          <w:szCs w:val="18"/>
        </w:rPr>
        <w:t>seis</w:t>
      </w:r>
      <w:r w:rsidRPr="002E399C">
        <w:rPr>
          <w:rFonts w:ascii="Artifex CF Extra Light" w:eastAsia="Arial" w:hAnsi="Artifex CF Extra Light" w:cs="Times New Roman"/>
          <w:color w:val="1F3864" w:themeColor="accent1" w:themeShade="80"/>
          <w:sz w:val="18"/>
          <w:szCs w:val="18"/>
        </w:rPr>
        <w:t xml:space="preserve"> (</w:t>
      </w:r>
      <w:r w:rsidR="000636B1" w:rsidRPr="002E399C">
        <w:rPr>
          <w:rFonts w:ascii="Artifex CF Extra Light" w:eastAsia="Arial" w:hAnsi="Artifex CF Extra Light" w:cs="Times New Roman"/>
          <w:color w:val="1F3864" w:themeColor="accent1" w:themeShade="80"/>
          <w:sz w:val="18"/>
          <w:szCs w:val="18"/>
        </w:rPr>
        <w:t>6</w:t>
      </w:r>
      <w:r w:rsidRPr="002E399C">
        <w:rPr>
          <w:rFonts w:ascii="Artifex CF Extra Light" w:eastAsia="Arial" w:hAnsi="Artifex CF Extra Light" w:cs="Times New Roman"/>
          <w:color w:val="1F3864" w:themeColor="accent1" w:themeShade="80"/>
          <w:sz w:val="18"/>
          <w:szCs w:val="18"/>
        </w:rPr>
        <w:t xml:space="preserve">) Gerencias de Área de Salud, articuladas en Red: </w:t>
      </w:r>
    </w:p>
    <w:p w14:paraId="46C43627" w14:textId="77777777" w:rsidR="00DB4A58" w:rsidRPr="002E399C" w:rsidRDefault="00DB4A58" w:rsidP="007E7BBF">
      <w:pPr>
        <w:pStyle w:val="ListParagraph"/>
        <w:numPr>
          <w:ilvl w:val="0"/>
          <w:numId w:val="2"/>
        </w:numPr>
        <w:tabs>
          <w:tab w:val="left" w:pos="1169"/>
        </w:tabs>
        <w:spacing w:line="380" w:lineRule="atLeast"/>
        <w:ind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Gerencia de Área </w:t>
      </w:r>
      <w:r w:rsidR="00F74C17" w:rsidRPr="002E399C">
        <w:rPr>
          <w:rFonts w:ascii="Artifex CF Extra Light" w:eastAsia="Arial" w:hAnsi="Artifex CF Extra Light" w:cs="Times New Roman"/>
          <w:color w:val="1F3864" w:themeColor="accent1" w:themeShade="80"/>
          <w:sz w:val="18"/>
          <w:szCs w:val="18"/>
        </w:rPr>
        <w:t>I, Santiago</w:t>
      </w:r>
      <w:r w:rsidR="00B45D65" w:rsidRPr="002E399C">
        <w:rPr>
          <w:rFonts w:ascii="Artifex CF Extra Light" w:eastAsia="Arial" w:hAnsi="Artifex CF Extra Light" w:cs="Times New Roman"/>
          <w:color w:val="1F3864" w:themeColor="accent1" w:themeShade="80"/>
          <w:sz w:val="18"/>
          <w:szCs w:val="18"/>
        </w:rPr>
        <w:t xml:space="preserve"> Sur</w:t>
      </w:r>
    </w:p>
    <w:p w14:paraId="705E521A" w14:textId="77777777" w:rsidR="00DB4A58" w:rsidRPr="002E399C" w:rsidRDefault="00DB4A58" w:rsidP="007E7BBF">
      <w:pPr>
        <w:pStyle w:val="ListParagraph"/>
        <w:numPr>
          <w:ilvl w:val="0"/>
          <w:numId w:val="2"/>
        </w:numPr>
        <w:tabs>
          <w:tab w:val="left" w:pos="1169"/>
        </w:tabs>
        <w:spacing w:line="380" w:lineRule="atLeast"/>
        <w:ind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Gerencia de Área </w:t>
      </w:r>
      <w:r w:rsidR="00F74C17" w:rsidRPr="002E399C">
        <w:rPr>
          <w:rFonts w:ascii="Artifex CF Extra Light" w:eastAsia="Arial" w:hAnsi="Artifex CF Extra Light" w:cs="Times New Roman"/>
          <w:color w:val="1F3864" w:themeColor="accent1" w:themeShade="80"/>
          <w:sz w:val="18"/>
          <w:szCs w:val="18"/>
        </w:rPr>
        <w:t>II, Santiago</w:t>
      </w:r>
      <w:r w:rsidR="00B45D65" w:rsidRPr="002E399C">
        <w:rPr>
          <w:rFonts w:ascii="Artifex CF Extra Light" w:eastAsia="Arial" w:hAnsi="Artifex CF Extra Light" w:cs="Times New Roman"/>
          <w:color w:val="1F3864" w:themeColor="accent1" w:themeShade="80"/>
          <w:sz w:val="18"/>
          <w:szCs w:val="18"/>
        </w:rPr>
        <w:t xml:space="preserve"> Norte</w:t>
      </w:r>
    </w:p>
    <w:p w14:paraId="6D80AAC6" w14:textId="77777777" w:rsidR="00B45D65" w:rsidRPr="002E399C" w:rsidRDefault="00B45D65" w:rsidP="007E7BBF">
      <w:pPr>
        <w:pStyle w:val="ListParagraph"/>
        <w:numPr>
          <w:ilvl w:val="0"/>
          <w:numId w:val="2"/>
        </w:numPr>
        <w:tabs>
          <w:tab w:val="left" w:pos="1169"/>
        </w:tabs>
        <w:spacing w:line="380" w:lineRule="atLeast"/>
        <w:ind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Gerencia de Área III, Santiago </w:t>
      </w:r>
      <w:r w:rsidR="00424A72" w:rsidRPr="002E399C">
        <w:rPr>
          <w:rFonts w:ascii="Artifex CF Extra Light" w:eastAsia="Arial" w:hAnsi="Artifex CF Extra Light" w:cs="Times New Roman"/>
          <w:color w:val="1F3864" w:themeColor="accent1" w:themeShade="80"/>
          <w:sz w:val="18"/>
          <w:szCs w:val="18"/>
        </w:rPr>
        <w:t>La Sierra</w:t>
      </w:r>
    </w:p>
    <w:p w14:paraId="7C246D87" w14:textId="77777777" w:rsidR="00424A72" w:rsidRPr="002E399C" w:rsidRDefault="00424A72" w:rsidP="007E7BBF">
      <w:pPr>
        <w:pStyle w:val="ListParagraph"/>
        <w:numPr>
          <w:ilvl w:val="0"/>
          <w:numId w:val="2"/>
        </w:numPr>
        <w:tabs>
          <w:tab w:val="left" w:pos="1169"/>
        </w:tabs>
        <w:spacing w:line="380" w:lineRule="atLeast"/>
        <w:ind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Gerencia de Área III, Santiago Oeste</w:t>
      </w:r>
    </w:p>
    <w:p w14:paraId="1C8AE123" w14:textId="77777777" w:rsidR="00DB4A58" w:rsidRPr="002E399C" w:rsidRDefault="00DB4A58" w:rsidP="007E7BBF">
      <w:pPr>
        <w:pStyle w:val="ListParagraph"/>
        <w:numPr>
          <w:ilvl w:val="0"/>
          <w:numId w:val="2"/>
        </w:numPr>
        <w:tabs>
          <w:tab w:val="left" w:pos="1169"/>
        </w:tabs>
        <w:spacing w:line="380" w:lineRule="atLeast"/>
        <w:ind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Gerencia de Área </w:t>
      </w:r>
      <w:r w:rsidR="00F74C17" w:rsidRPr="002E399C">
        <w:rPr>
          <w:rFonts w:ascii="Artifex CF Extra Light" w:eastAsia="Arial" w:hAnsi="Artifex CF Extra Light" w:cs="Times New Roman"/>
          <w:color w:val="1F3864" w:themeColor="accent1" w:themeShade="80"/>
          <w:sz w:val="18"/>
          <w:szCs w:val="18"/>
        </w:rPr>
        <w:t>III, Puerto Plata</w:t>
      </w:r>
    </w:p>
    <w:p w14:paraId="16EBB064" w14:textId="77777777" w:rsidR="00DB4A58" w:rsidRPr="002E399C" w:rsidRDefault="00DB4A58" w:rsidP="007E7BBF">
      <w:pPr>
        <w:pStyle w:val="ListParagraph"/>
        <w:numPr>
          <w:ilvl w:val="0"/>
          <w:numId w:val="2"/>
        </w:numPr>
        <w:tabs>
          <w:tab w:val="left" w:pos="1169"/>
        </w:tabs>
        <w:spacing w:line="380" w:lineRule="atLeast"/>
        <w:ind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Gerencia de Área </w:t>
      </w:r>
      <w:r w:rsidR="00F74C17" w:rsidRPr="002E399C">
        <w:rPr>
          <w:rFonts w:ascii="Artifex CF Extra Light" w:eastAsia="Arial" w:hAnsi="Artifex CF Extra Light" w:cs="Times New Roman"/>
          <w:color w:val="1F3864" w:themeColor="accent1" w:themeShade="80"/>
          <w:sz w:val="18"/>
          <w:szCs w:val="18"/>
        </w:rPr>
        <w:t>IV, Espaillat</w:t>
      </w:r>
    </w:p>
    <w:p w14:paraId="6ADABA67" w14:textId="2074D37A" w:rsidR="0080750C" w:rsidRPr="002E399C" w:rsidRDefault="0080750C" w:rsidP="00641F86">
      <w:pPr>
        <w:tabs>
          <w:tab w:val="left" w:pos="1169"/>
        </w:tabs>
        <w:spacing w:line="380" w:lineRule="atLeast"/>
        <w:ind w:left="360"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Entre los principales funcionarios que conforman este Servicio </w:t>
      </w:r>
      <w:r w:rsidR="00AE35B7" w:rsidRPr="002E399C">
        <w:rPr>
          <w:rFonts w:ascii="Artifex CF Extra Light" w:eastAsia="Arial" w:hAnsi="Artifex CF Extra Light" w:cs="Times New Roman"/>
          <w:color w:val="1F3864" w:themeColor="accent1" w:themeShade="80"/>
          <w:sz w:val="18"/>
          <w:szCs w:val="18"/>
        </w:rPr>
        <w:t>Regional</w:t>
      </w:r>
      <w:r w:rsidRPr="002E399C">
        <w:rPr>
          <w:rFonts w:ascii="Artifex CF Extra Light" w:eastAsia="Arial" w:hAnsi="Artifex CF Extra Light" w:cs="Times New Roman"/>
          <w:color w:val="1F3864" w:themeColor="accent1" w:themeShade="80"/>
          <w:sz w:val="18"/>
          <w:szCs w:val="18"/>
        </w:rPr>
        <w:t xml:space="preserve"> de Salud, están:</w:t>
      </w:r>
    </w:p>
    <w:p w14:paraId="3CE1BA79" w14:textId="77777777" w:rsidR="00C176B0" w:rsidRPr="002E399C" w:rsidRDefault="00C176B0" w:rsidP="00641F86">
      <w:pPr>
        <w:tabs>
          <w:tab w:val="left" w:pos="1169"/>
        </w:tabs>
        <w:spacing w:line="380" w:lineRule="atLeast"/>
        <w:ind w:left="360" w:firstLine="252"/>
        <w:jc w:val="both"/>
        <w:rPr>
          <w:rFonts w:ascii="Artifex CF Extra Light" w:eastAsia="Arial" w:hAnsi="Artifex CF Extra Light" w:cs="Times New Roman"/>
          <w:color w:val="1F3864" w:themeColor="accent1" w:themeShade="80"/>
          <w:sz w:val="18"/>
          <w:szCs w:val="18"/>
        </w:rPr>
      </w:pPr>
    </w:p>
    <w:tbl>
      <w:tblPr>
        <w:tblStyle w:val="PlainTable4"/>
        <w:tblW w:w="0" w:type="auto"/>
        <w:tblLook w:val="04A0" w:firstRow="1" w:lastRow="0" w:firstColumn="1" w:lastColumn="0" w:noHBand="0" w:noVBand="1"/>
      </w:tblPr>
      <w:tblGrid>
        <w:gridCol w:w="7830"/>
      </w:tblGrid>
      <w:tr w:rsidR="002F0CC3" w:rsidRPr="002E399C" w14:paraId="4FCDF2E0" w14:textId="77777777" w:rsidTr="00C176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30" w:type="dxa"/>
          </w:tcPr>
          <w:p w14:paraId="642DE598" w14:textId="00FB53A9" w:rsidR="002F0CC3" w:rsidRPr="002E399C" w:rsidRDefault="009706DA" w:rsidP="00641F86">
            <w:pPr>
              <w:pStyle w:val="Default"/>
              <w:spacing w:after="142" w:line="380" w:lineRule="atLeast"/>
              <w:ind w:firstLine="252"/>
              <w:rPr>
                <w:rFonts w:ascii="Artifex CF Extra Light" w:hAnsi="Artifex CF Extra Light" w:cs="Times New Roman"/>
                <w:color w:val="1F3864" w:themeColor="accent1" w:themeShade="80"/>
                <w:sz w:val="18"/>
                <w:szCs w:val="18"/>
                <w:lang w:val="es-ES"/>
              </w:rPr>
            </w:pPr>
            <w:r w:rsidRPr="002E399C">
              <w:rPr>
                <w:rFonts w:ascii="Artifex CF Extra Light" w:hAnsi="Artifex CF Extra Light" w:cs="Times New Roman"/>
                <w:b w:val="0"/>
                <w:color w:val="1F3864" w:themeColor="accent1" w:themeShade="80"/>
                <w:sz w:val="18"/>
                <w:szCs w:val="18"/>
                <w:lang w:val="es-ES"/>
              </w:rPr>
              <w:t>Manuel José Lora Perelló</w:t>
            </w:r>
            <w:r w:rsidR="002F0CC3" w:rsidRPr="002E399C">
              <w:rPr>
                <w:rFonts w:ascii="Artifex CF Extra Light" w:hAnsi="Artifex CF Extra Light" w:cs="Times New Roman"/>
                <w:b w:val="0"/>
                <w:color w:val="1F3864" w:themeColor="accent1" w:themeShade="80"/>
                <w:sz w:val="18"/>
                <w:szCs w:val="18"/>
                <w:lang w:val="es-ES"/>
              </w:rPr>
              <w:t>,</w:t>
            </w:r>
            <w:r w:rsidR="002F0CC3" w:rsidRPr="002E399C">
              <w:rPr>
                <w:rFonts w:ascii="Artifex CF Extra Light" w:hAnsi="Artifex CF Extra Light" w:cs="Times New Roman"/>
                <w:color w:val="1F3864" w:themeColor="accent1" w:themeShade="80"/>
                <w:sz w:val="18"/>
                <w:szCs w:val="18"/>
                <w:lang w:val="es-ES"/>
              </w:rPr>
              <w:t xml:space="preserve"> Director </w:t>
            </w:r>
            <w:r w:rsidR="00AE35B7" w:rsidRPr="002E399C">
              <w:rPr>
                <w:rFonts w:ascii="Artifex CF Extra Light" w:hAnsi="Artifex CF Extra Light" w:cs="Times New Roman"/>
                <w:color w:val="1F3864" w:themeColor="accent1" w:themeShade="80"/>
                <w:sz w:val="18"/>
                <w:szCs w:val="18"/>
                <w:lang w:val="es-ES"/>
              </w:rPr>
              <w:t>Regional</w:t>
            </w:r>
            <w:r w:rsidR="002F0CC3" w:rsidRPr="002E399C">
              <w:rPr>
                <w:rFonts w:ascii="Artifex CF Extra Light" w:hAnsi="Artifex CF Extra Light" w:cs="Times New Roman"/>
                <w:color w:val="1F3864" w:themeColor="accent1" w:themeShade="80"/>
                <w:sz w:val="18"/>
                <w:szCs w:val="18"/>
                <w:lang w:val="es-ES"/>
              </w:rPr>
              <w:t xml:space="preserve"> </w:t>
            </w:r>
          </w:p>
        </w:tc>
      </w:tr>
      <w:tr w:rsidR="002F0CC3" w:rsidRPr="002E399C" w14:paraId="232DB9C4" w14:textId="77777777" w:rsidTr="00C176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30" w:type="dxa"/>
          </w:tcPr>
          <w:p w14:paraId="2AEB627A" w14:textId="1A998F00" w:rsidR="002F0CC3" w:rsidRPr="002E399C" w:rsidRDefault="002F0CC3" w:rsidP="00641F86">
            <w:pPr>
              <w:pStyle w:val="Default"/>
              <w:spacing w:after="142" w:line="380" w:lineRule="atLeast"/>
              <w:ind w:firstLine="252"/>
              <w:rPr>
                <w:rFonts w:ascii="Artifex CF Extra Light" w:hAnsi="Artifex CF Extra Light" w:cs="Times New Roman"/>
                <w:color w:val="1F3864" w:themeColor="accent1" w:themeShade="80"/>
                <w:sz w:val="18"/>
                <w:szCs w:val="18"/>
                <w:lang w:val="es-ES"/>
              </w:rPr>
            </w:pPr>
            <w:proofErr w:type="spellStart"/>
            <w:r w:rsidRPr="002E399C">
              <w:rPr>
                <w:rFonts w:ascii="Artifex CF Extra Light" w:hAnsi="Artifex CF Extra Light" w:cs="Times New Roman"/>
                <w:b w:val="0"/>
                <w:color w:val="1F3864" w:themeColor="accent1" w:themeShade="80"/>
                <w:sz w:val="18"/>
                <w:szCs w:val="18"/>
                <w:lang w:val="es-ES"/>
              </w:rPr>
              <w:t>Yoalka</w:t>
            </w:r>
            <w:proofErr w:type="spellEnd"/>
            <w:r w:rsidRPr="002E399C">
              <w:rPr>
                <w:rFonts w:ascii="Artifex CF Extra Light" w:hAnsi="Artifex CF Extra Light" w:cs="Times New Roman"/>
                <w:b w:val="0"/>
                <w:color w:val="1F3864" w:themeColor="accent1" w:themeShade="80"/>
                <w:sz w:val="18"/>
                <w:szCs w:val="18"/>
                <w:lang w:val="es-ES"/>
              </w:rPr>
              <w:t xml:space="preserve"> Padilla,</w:t>
            </w:r>
            <w:r w:rsidRPr="002E399C">
              <w:rPr>
                <w:rFonts w:ascii="Artifex CF Extra Light" w:hAnsi="Artifex CF Extra Light" w:cs="Times New Roman"/>
                <w:color w:val="1F3864" w:themeColor="accent1" w:themeShade="80"/>
                <w:sz w:val="18"/>
                <w:szCs w:val="18"/>
                <w:lang w:val="es-ES"/>
              </w:rPr>
              <w:t xml:space="preserve"> Administrativo</w:t>
            </w:r>
          </w:p>
        </w:tc>
      </w:tr>
      <w:tr w:rsidR="002F0CC3" w:rsidRPr="002E399C" w14:paraId="1F715191" w14:textId="77777777" w:rsidTr="00C176B0">
        <w:tc>
          <w:tcPr>
            <w:cnfStyle w:val="001000000000" w:firstRow="0" w:lastRow="0" w:firstColumn="1" w:lastColumn="0" w:oddVBand="0" w:evenVBand="0" w:oddHBand="0" w:evenHBand="0" w:firstRowFirstColumn="0" w:firstRowLastColumn="0" w:lastRowFirstColumn="0" w:lastRowLastColumn="0"/>
            <w:tcW w:w="7830" w:type="dxa"/>
          </w:tcPr>
          <w:p w14:paraId="2C3C46B5" w14:textId="16384870" w:rsidR="002F0CC3" w:rsidRPr="002E399C" w:rsidRDefault="009706DA" w:rsidP="00641F86">
            <w:pPr>
              <w:spacing w:after="142" w:line="380" w:lineRule="atLeast"/>
              <w:ind w:firstLine="252"/>
              <w:rPr>
                <w:rFonts w:ascii="Artifex CF Extra Light" w:hAnsi="Artifex CF Extra Light" w:cs="Times New Roman"/>
                <w:color w:val="1F3864" w:themeColor="accent1" w:themeShade="80"/>
                <w:sz w:val="18"/>
                <w:szCs w:val="18"/>
                <w:lang w:val="es-ES"/>
              </w:rPr>
            </w:pPr>
            <w:proofErr w:type="spellStart"/>
            <w:r w:rsidRPr="002E399C">
              <w:rPr>
                <w:rFonts w:ascii="Artifex CF Extra Light" w:hAnsi="Artifex CF Extra Light" w:cs="Times New Roman"/>
                <w:b w:val="0"/>
                <w:bCs w:val="0"/>
                <w:color w:val="1F3864" w:themeColor="accent1" w:themeShade="80"/>
                <w:sz w:val="18"/>
                <w:szCs w:val="18"/>
                <w:lang w:val="es-ES"/>
              </w:rPr>
              <w:t>Leyni</w:t>
            </w:r>
            <w:proofErr w:type="spellEnd"/>
            <w:r w:rsidRPr="002E399C">
              <w:rPr>
                <w:rFonts w:ascii="Artifex CF Extra Light" w:hAnsi="Artifex CF Extra Light" w:cs="Times New Roman"/>
                <w:b w:val="0"/>
                <w:bCs w:val="0"/>
                <w:color w:val="1F3864" w:themeColor="accent1" w:themeShade="80"/>
                <w:sz w:val="18"/>
                <w:szCs w:val="18"/>
                <w:lang w:val="es-ES"/>
              </w:rPr>
              <w:t xml:space="preserve"> </w:t>
            </w:r>
            <w:proofErr w:type="spellStart"/>
            <w:r w:rsidRPr="002E399C">
              <w:rPr>
                <w:rFonts w:ascii="Artifex CF Extra Light" w:hAnsi="Artifex CF Extra Light" w:cs="Times New Roman"/>
                <w:b w:val="0"/>
                <w:bCs w:val="0"/>
                <w:color w:val="1F3864" w:themeColor="accent1" w:themeShade="80"/>
                <w:sz w:val="18"/>
                <w:szCs w:val="18"/>
                <w:lang w:val="es-ES"/>
              </w:rPr>
              <w:t>Lantigua</w:t>
            </w:r>
            <w:proofErr w:type="spellEnd"/>
            <w:r w:rsidRPr="002E399C">
              <w:rPr>
                <w:rFonts w:ascii="Artifex CF Extra Light" w:hAnsi="Artifex CF Extra Light" w:cs="Times New Roman"/>
                <w:b w:val="0"/>
                <w:bCs w:val="0"/>
                <w:color w:val="1F3864" w:themeColor="accent1" w:themeShade="80"/>
                <w:sz w:val="18"/>
                <w:szCs w:val="18"/>
                <w:lang w:val="es-ES"/>
              </w:rPr>
              <w:t xml:space="preserve"> Hernández</w:t>
            </w:r>
            <w:r w:rsidR="002F0CC3" w:rsidRPr="002E399C">
              <w:rPr>
                <w:rFonts w:ascii="Artifex CF Extra Light" w:hAnsi="Artifex CF Extra Light" w:cs="Times New Roman"/>
                <w:b w:val="0"/>
                <w:color w:val="1F3864" w:themeColor="accent1" w:themeShade="80"/>
                <w:sz w:val="18"/>
                <w:szCs w:val="18"/>
                <w:lang w:val="es-ES"/>
              </w:rPr>
              <w:t>,</w:t>
            </w:r>
            <w:r w:rsidR="002F0CC3" w:rsidRPr="002E399C">
              <w:rPr>
                <w:rFonts w:ascii="Artifex CF Extra Light" w:hAnsi="Artifex CF Extra Light" w:cs="Times New Roman"/>
                <w:color w:val="1F3864" w:themeColor="accent1" w:themeShade="80"/>
                <w:sz w:val="18"/>
                <w:szCs w:val="18"/>
                <w:lang w:val="es-ES"/>
              </w:rPr>
              <w:t xml:space="preserve"> Financiero</w:t>
            </w:r>
          </w:p>
        </w:tc>
      </w:tr>
      <w:tr w:rsidR="002F0CC3" w:rsidRPr="002E399C" w14:paraId="5CE47F5C" w14:textId="77777777" w:rsidTr="00C176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30" w:type="dxa"/>
          </w:tcPr>
          <w:p w14:paraId="5952E9E9" w14:textId="4F641DF1" w:rsidR="002F0CC3" w:rsidRPr="002E399C" w:rsidRDefault="002F0CC3" w:rsidP="00641F86">
            <w:pPr>
              <w:pStyle w:val="Default"/>
              <w:spacing w:after="142" w:line="380" w:lineRule="atLeast"/>
              <w:ind w:firstLine="252"/>
              <w:rPr>
                <w:rFonts w:ascii="Artifex CF Extra Light" w:hAnsi="Artifex CF Extra Light" w:cs="Times New Roman"/>
                <w:color w:val="1F3864" w:themeColor="accent1" w:themeShade="80"/>
                <w:sz w:val="18"/>
                <w:szCs w:val="18"/>
                <w:lang w:val="es-ES"/>
              </w:rPr>
            </w:pPr>
            <w:r w:rsidRPr="002E399C">
              <w:rPr>
                <w:rFonts w:ascii="Artifex CF Extra Light" w:hAnsi="Artifex CF Extra Light" w:cs="Times New Roman"/>
                <w:b w:val="0"/>
                <w:color w:val="1F3864" w:themeColor="accent1" w:themeShade="80"/>
                <w:sz w:val="18"/>
                <w:szCs w:val="18"/>
                <w:lang w:val="es-ES"/>
              </w:rPr>
              <w:t>Bienvenido Cabrera Batista,</w:t>
            </w:r>
            <w:r w:rsidR="00AD15E9" w:rsidRPr="002E399C">
              <w:rPr>
                <w:rFonts w:ascii="Artifex CF Extra Light" w:hAnsi="Artifex CF Extra Light" w:cs="Times New Roman"/>
                <w:b w:val="0"/>
                <w:color w:val="1F3864" w:themeColor="accent1" w:themeShade="80"/>
                <w:sz w:val="18"/>
                <w:szCs w:val="18"/>
                <w:lang w:val="es-ES"/>
              </w:rPr>
              <w:t xml:space="preserve"> </w:t>
            </w:r>
            <w:r w:rsidR="00752D1B" w:rsidRPr="002E399C">
              <w:rPr>
                <w:rFonts w:ascii="Artifex CF Extra Light" w:hAnsi="Artifex CF Extra Light" w:cs="Times New Roman"/>
                <w:color w:val="1F3864" w:themeColor="accent1" w:themeShade="80"/>
                <w:sz w:val="18"/>
                <w:szCs w:val="18"/>
                <w:lang w:val="es-ES"/>
              </w:rPr>
              <w:t>Planificación</w:t>
            </w:r>
            <w:r w:rsidR="00AD15E9" w:rsidRPr="002E399C">
              <w:rPr>
                <w:rFonts w:ascii="Artifex CF Extra Light" w:hAnsi="Artifex CF Extra Light" w:cs="Times New Roman"/>
                <w:color w:val="1F3864" w:themeColor="accent1" w:themeShade="80"/>
                <w:sz w:val="18"/>
                <w:szCs w:val="18"/>
                <w:lang w:val="es-ES"/>
              </w:rPr>
              <w:t xml:space="preserve"> y Desarrollo</w:t>
            </w:r>
          </w:p>
        </w:tc>
      </w:tr>
      <w:tr w:rsidR="002F0CC3" w:rsidRPr="002E399C" w14:paraId="4EE0B34E" w14:textId="77777777" w:rsidTr="00C176B0">
        <w:tc>
          <w:tcPr>
            <w:cnfStyle w:val="001000000000" w:firstRow="0" w:lastRow="0" w:firstColumn="1" w:lastColumn="0" w:oddVBand="0" w:evenVBand="0" w:oddHBand="0" w:evenHBand="0" w:firstRowFirstColumn="0" w:firstRowLastColumn="0" w:lastRowFirstColumn="0" w:lastRowLastColumn="0"/>
            <w:tcW w:w="7830" w:type="dxa"/>
          </w:tcPr>
          <w:p w14:paraId="44F6E5F5" w14:textId="07F30F3C" w:rsidR="002F0CC3" w:rsidRPr="002E399C" w:rsidRDefault="00B04DAF" w:rsidP="00641F86">
            <w:pPr>
              <w:spacing w:after="142" w:line="380" w:lineRule="atLeast"/>
              <w:ind w:firstLine="252"/>
              <w:rPr>
                <w:rFonts w:ascii="Artifex CF Extra Light" w:hAnsi="Artifex CF Extra Light" w:cs="Times New Roman"/>
                <w:color w:val="1F3864" w:themeColor="accent1" w:themeShade="80"/>
                <w:sz w:val="18"/>
                <w:szCs w:val="18"/>
                <w:lang w:val="es-ES"/>
              </w:rPr>
            </w:pPr>
            <w:r w:rsidRPr="002E399C">
              <w:rPr>
                <w:rFonts w:ascii="Artifex CF Extra Light" w:hAnsi="Artifex CF Extra Light" w:cs="Times New Roman"/>
                <w:b w:val="0"/>
                <w:bCs w:val="0"/>
                <w:color w:val="1F3864" w:themeColor="accent1" w:themeShade="80"/>
                <w:sz w:val="18"/>
                <w:szCs w:val="18"/>
                <w:lang w:val="es-ES"/>
              </w:rPr>
              <w:t>Marcell García</w:t>
            </w:r>
            <w:r w:rsidR="002F0CC3" w:rsidRPr="002E399C">
              <w:rPr>
                <w:rFonts w:ascii="Artifex CF Extra Light" w:hAnsi="Artifex CF Extra Light" w:cs="Times New Roman"/>
                <w:b w:val="0"/>
                <w:color w:val="1F3864" w:themeColor="accent1" w:themeShade="80"/>
                <w:sz w:val="18"/>
                <w:szCs w:val="18"/>
                <w:lang w:val="es-ES"/>
              </w:rPr>
              <w:t>,</w:t>
            </w:r>
            <w:r w:rsidR="002F0CC3" w:rsidRPr="002E399C">
              <w:rPr>
                <w:rFonts w:ascii="Artifex CF Extra Light" w:hAnsi="Artifex CF Extra Light" w:cs="Times New Roman"/>
                <w:color w:val="1F3864" w:themeColor="accent1" w:themeShade="80"/>
                <w:sz w:val="18"/>
                <w:szCs w:val="18"/>
                <w:lang w:val="es-ES"/>
              </w:rPr>
              <w:t xml:space="preserve"> </w:t>
            </w:r>
            <w:r w:rsidR="00AD15E9" w:rsidRPr="002E399C">
              <w:rPr>
                <w:rFonts w:ascii="Artifex CF Extra Light" w:hAnsi="Artifex CF Extra Light" w:cs="Times New Roman"/>
                <w:color w:val="1F3864" w:themeColor="accent1" w:themeShade="80"/>
                <w:sz w:val="18"/>
                <w:szCs w:val="18"/>
                <w:lang w:val="es-ES"/>
              </w:rPr>
              <w:t>Recursos Humanos</w:t>
            </w:r>
          </w:p>
        </w:tc>
      </w:tr>
      <w:tr w:rsidR="002F0CC3" w:rsidRPr="002E399C" w14:paraId="7A34F8AD" w14:textId="77777777" w:rsidTr="00C176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30" w:type="dxa"/>
          </w:tcPr>
          <w:p w14:paraId="1D4BA63B" w14:textId="40FF06D8" w:rsidR="002F0CC3" w:rsidRPr="002E399C" w:rsidRDefault="0094043A" w:rsidP="00641F86">
            <w:pPr>
              <w:pStyle w:val="Default"/>
              <w:spacing w:after="142" w:line="380" w:lineRule="atLeast"/>
              <w:ind w:firstLine="252"/>
              <w:rPr>
                <w:rFonts w:ascii="Artifex CF Extra Light" w:hAnsi="Artifex CF Extra Light" w:cs="Times New Roman"/>
                <w:color w:val="1F3864" w:themeColor="accent1" w:themeShade="80"/>
                <w:sz w:val="18"/>
                <w:szCs w:val="18"/>
                <w:lang w:val="es-ES"/>
              </w:rPr>
            </w:pPr>
            <w:r w:rsidRPr="002E399C">
              <w:rPr>
                <w:rFonts w:ascii="Artifex CF Extra Light" w:hAnsi="Artifex CF Extra Light" w:cs="Times New Roman"/>
                <w:b w:val="0"/>
                <w:bCs w:val="0"/>
                <w:color w:val="1F3864" w:themeColor="accent1" w:themeShade="80"/>
                <w:sz w:val="18"/>
                <w:szCs w:val="18"/>
                <w:lang w:val="es-ES"/>
              </w:rPr>
              <w:t>Edwin Montan</w:t>
            </w:r>
            <w:r w:rsidR="002F0CC3" w:rsidRPr="002E399C">
              <w:rPr>
                <w:rFonts w:ascii="Artifex CF Extra Light" w:hAnsi="Artifex CF Extra Light" w:cs="Times New Roman"/>
                <w:b w:val="0"/>
                <w:color w:val="1F3864" w:themeColor="accent1" w:themeShade="80"/>
                <w:sz w:val="18"/>
                <w:szCs w:val="18"/>
                <w:lang w:val="es-ES"/>
              </w:rPr>
              <w:t>,</w:t>
            </w:r>
            <w:r w:rsidR="002F0CC3" w:rsidRPr="002E399C">
              <w:rPr>
                <w:rFonts w:ascii="Artifex CF Extra Light" w:hAnsi="Artifex CF Extra Light" w:cs="Times New Roman"/>
                <w:color w:val="1F3864" w:themeColor="accent1" w:themeShade="80"/>
                <w:sz w:val="18"/>
                <w:szCs w:val="18"/>
                <w:lang w:val="es-ES"/>
              </w:rPr>
              <w:t xml:space="preserve"> </w:t>
            </w:r>
            <w:r w:rsidR="00AD15E9" w:rsidRPr="002E399C">
              <w:rPr>
                <w:rFonts w:ascii="Artifex CF Extra Light" w:hAnsi="Artifex CF Extra Light" w:cs="Times New Roman"/>
                <w:color w:val="1F3864" w:themeColor="accent1" w:themeShade="80"/>
                <w:sz w:val="18"/>
                <w:szCs w:val="18"/>
                <w:lang w:val="es-ES"/>
              </w:rPr>
              <w:t>Centros de Salud</w:t>
            </w:r>
          </w:p>
        </w:tc>
      </w:tr>
      <w:tr w:rsidR="00723313" w:rsidRPr="002E399C" w14:paraId="23F402B4" w14:textId="77777777" w:rsidTr="00C176B0">
        <w:tc>
          <w:tcPr>
            <w:cnfStyle w:val="001000000000" w:firstRow="0" w:lastRow="0" w:firstColumn="1" w:lastColumn="0" w:oddVBand="0" w:evenVBand="0" w:oddHBand="0" w:evenHBand="0" w:firstRowFirstColumn="0" w:firstRowLastColumn="0" w:lastRowFirstColumn="0" w:lastRowLastColumn="0"/>
            <w:tcW w:w="7830" w:type="dxa"/>
          </w:tcPr>
          <w:p w14:paraId="2914F47C" w14:textId="2E3E8708" w:rsidR="00723313" w:rsidRPr="002E399C" w:rsidRDefault="00723313" w:rsidP="00641F86">
            <w:pPr>
              <w:pStyle w:val="Default"/>
              <w:spacing w:after="142" w:line="380" w:lineRule="atLeast"/>
              <w:ind w:firstLine="252"/>
              <w:rPr>
                <w:rFonts w:ascii="Artifex CF Extra Light" w:hAnsi="Artifex CF Extra Light" w:cs="Times New Roman"/>
                <w:color w:val="1F3864" w:themeColor="accent1" w:themeShade="80"/>
                <w:sz w:val="18"/>
                <w:szCs w:val="18"/>
                <w:lang w:val="es-DO"/>
              </w:rPr>
            </w:pPr>
            <w:r w:rsidRPr="002E399C">
              <w:rPr>
                <w:rFonts w:ascii="Artifex CF Extra Light" w:hAnsi="Artifex CF Extra Light" w:cs="Times New Roman"/>
                <w:b w:val="0"/>
                <w:color w:val="1F3864" w:themeColor="accent1" w:themeShade="80"/>
                <w:sz w:val="18"/>
                <w:szCs w:val="18"/>
                <w:lang w:val="es-DO"/>
              </w:rPr>
              <w:t>Gerson Mota</w:t>
            </w:r>
            <w:r w:rsidRPr="002E399C">
              <w:rPr>
                <w:rFonts w:ascii="Artifex CF Extra Light" w:hAnsi="Artifex CF Extra Light" w:cs="Times New Roman"/>
                <w:color w:val="1F3864" w:themeColor="accent1" w:themeShade="80"/>
                <w:sz w:val="18"/>
                <w:szCs w:val="18"/>
                <w:lang w:val="es-DO"/>
              </w:rPr>
              <w:t>, Centros Hospitalarios</w:t>
            </w:r>
          </w:p>
        </w:tc>
      </w:tr>
      <w:tr w:rsidR="002F0CC3" w:rsidRPr="002E399C" w14:paraId="54ED429B" w14:textId="77777777" w:rsidTr="00C176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30" w:type="dxa"/>
          </w:tcPr>
          <w:p w14:paraId="5D34FD7B" w14:textId="4E107772" w:rsidR="002F0CC3" w:rsidRPr="002E399C" w:rsidRDefault="003260F5" w:rsidP="00641F86">
            <w:pPr>
              <w:pStyle w:val="Default"/>
              <w:spacing w:after="142" w:line="380" w:lineRule="atLeast"/>
              <w:ind w:firstLine="252"/>
              <w:rPr>
                <w:rFonts w:ascii="Artifex CF Extra Light" w:hAnsi="Artifex CF Extra Light" w:cs="Times New Roman"/>
                <w:color w:val="1F3864" w:themeColor="accent1" w:themeShade="80"/>
                <w:sz w:val="18"/>
                <w:szCs w:val="18"/>
                <w:lang w:val="es-ES"/>
              </w:rPr>
            </w:pPr>
            <w:proofErr w:type="spellStart"/>
            <w:r w:rsidRPr="002E399C">
              <w:rPr>
                <w:rFonts w:ascii="Artifex CF Extra Light" w:hAnsi="Artifex CF Extra Light" w:cs="Times New Roman"/>
                <w:b w:val="0"/>
                <w:bCs w:val="0"/>
                <w:color w:val="1F3864" w:themeColor="accent1" w:themeShade="80"/>
                <w:sz w:val="18"/>
                <w:szCs w:val="18"/>
                <w:lang w:val="es-ES"/>
              </w:rPr>
              <w:t>Onelfri</w:t>
            </w:r>
            <w:proofErr w:type="spellEnd"/>
            <w:r w:rsidRPr="002E399C">
              <w:rPr>
                <w:rFonts w:ascii="Artifex CF Extra Light" w:hAnsi="Artifex CF Extra Light" w:cs="Times New Roman"/>
                <w:b w:val="0"/>
                <w:bCs w:val="0"/>
                <w:color w:val="1F3864" w:themeColor="accent1" w:themeShade="80"/>
                <w:sz w:val="18"/>
                <w:szCs w:val="18"/>
                <w:lang w:val="es-ES"/>
              </w:rPr>
              <w:t xml:space="preserve"> García</w:t>
            </w:r>
            <w:r w:rsidR="002F0CC3" w:rsidRPr="002E399C">
              <w:rPr>
                <w:rFonts w:ascii="Artifex CF Extra Light" w:hAnsi="Artifex CF Extra Light" w:cs="Times New Roman"/>
                <w:b w:val="0"/>
                <w:color w:val="1F3864" w:themeColor="accent1" w:themeShade="80"/>
                <w:sz w:val="18"/>
                <w:szCs w:val="18"/>
                <w:lang w:val="es-ES"/>
              </w:rPr>
              <w:t>,</w:t>
            </w:r>
            <w:r w:rsidR="002F0CC3" w:rsidRPr="002E399C">
              <w:rPr>
                <w:rFonts w:ascii="Artifex CF Extra Light" w:hAnsi="Artifex CF Extra Light" w:cs="Times New Roman"/>
                <w:color w:val="1F3864" w:themeColor="accent1" w:themeShade="80"/>
                <w:sz w:val="18"/>
                <w:szCs w:val="18"/>
                <w:lang w:val="es-ES"/>
              </w:rPr>
              <w:t xml:space="preserve"> </w:t>
            </w:r>
            <w:r w:rsidR="006F250E" w:rsidRPr="002E399C">
              <w:rPr>
                <w:rFonts w:ascii="Artifex CF Extra Light" w:hAnsi="Artifex CF Extra Light" w:cs="Times New Roman"/>
                <w:color w:val="1F3864" w:themeColor="accent1" w:themeShade="80"/>
                <w:sz w:val="18"/>
                <w:szCs w:val="18"/>
                <w:lang w:val="es-ES"/>
              </w:rPr>
              <w:t>Primer Nivel</w:t>
            </w:r>
            <w:r w:rsidR="002F0CC3" w:rsidRPr="002E399C">
              <w:rPr>
                <w:rFonts w:ascii="Artifex CF Extra Light" w:hAnsi="Artifex CF Extra Light" w:cs="Times New Roman"/>
                <w:color w:val="1F3864" w:themeColor="accent1" w:themeShade="80"/>
                <w:sz w:val="18"/>
                <w:szCs w:val="18"/>
                <w:lang w:val="es-ES"/>
              </w:rPr>
              <w:t>.</w:t>
            </w:r>
          </w:p>
        </w:tc>
      </w:tr>
      <w:tr w:rsidR="00D77FFC" w:rsidRPr="002E399C" w14:paraId="15147276" w14:textId="77777777" w:rsidTr="00C176B0">
        <w:tc>
          <w:tcPr>
            <w:cnfStyle w:val="001000000000" w:firstRow="0" w:lastRow="0" w:firstColumn="1" w:lastColumn="0" w:oddVBand="0" w:evenVBand="0" w:oddHBand="0" w:evenHBand="0" w:firstRowFirstColumn="0" w:firstRowLastColumn="0" w:lastRowFirstColumn="0" w:lastRowLastColumn="0"/>
            <w:tcW w:w="7830" w:type="dxa"/>
          </w:tcPr>
          <w:p w14:paraId="4288CC5A" w14:textId="2B4CF547" w:rsidR="00D77FFC" w:rsidRPr="002E399C" w:rsidRDefault="003260F5" w:rsidP="00641F86">
            <w:pPr>
              <w:pStyle w:val="Default"/>
              <w:spacing w:after="142" w:line="380" w:lineRule="atLeast"/>
              <w:ind w:firstLine="252"/>
              <w:rPr>
                <w:rFonts w:ascii="Artifex CF Extra Light" w:hAnsi="Artifex CF Extra Light" w:cs="Times New Roman"/>
                <w:color w:val="1F3864" w:themeColor="accent1" w:themeShade="80"/>
                <w:sz w:val="18"/>
                <w:szCs w:val="18"/>
                <w:lang w:val="es-DO"/>
              </w:rPr>
            </w:pPr>
            <w:r w:rsidRPr="002E399C">
              <w:rPr>
                <w:rFonts w:ascii="Artifex CF Extra Light" w:hAnsi="Artifex CF Extra Light" w:cs="Times New Roman"/>
                <w:b w:val="0"/>
                <w:color w:val="1F3864" w:themeColor="accent1" w:themeShade="80"/>
                <w:sz w:val="18"/>
                <w:szCs w:val="18"/>
                <w:lang w:val="es-DO"/>
              </w:rPr>
              <w:t>Rafael Méndez</w:t>
            </w:r>
            <w:r w:rsidR="00D77FFC" w:rsidRPr="002E399C">
              <w:rPr>
                <w:rFonts w:ascii="Artifex CF Extra Light" w:hAnsi="Artifex CF Extra Light" w:cs="Times New Roman"/>
                <w:color w:val="1F3864" w:themeColor="accent1" w:themeShade="80"/>
                <w:sz w:val="18"/>
                <w:szCs w:val="18"/>
                <w:lang w:val="es-DO"/>
              </w:rPr>
              <w:t>, Gestión Clínica.</w:t>
            </w:r>
          </w:p>
        </w:tc>
      </w:tr>
      <w:tr w:rsidR="00C820EB" w:rsidRPr="002E399C" w14:paraId="657CB6E2" w14:textId="77777777" w:rsidTr="00C176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30" w:type="dxa"/>
          </w:tcPr>
          <w:p w14:paraId="0BE18374" w14:textId="5AB2FD8F" w:rsidR="00C820EB" w:rsidRPr="002E399C" w:rsidRDefault="00C820EB" w:rsidP="00641F86">
            <w:pPr>
              <w:pStyle w:val="Default"/>
              <w:spacing w:after="142" w:line="380" w:lineRule="atLeast"/>
              <w:ind w:firstLine="252"/>
              <w:rPr>
                <w:rFonts w:ascii="Artifex CF Extra Light" w:hAnsi="Artifex CF Extra Light" w:cs="Times New Roman"/>
                <w:b w:val="0"/>
                <w:color w:val="1F3864" w:themeColor="accent1" w:themeShade="80"/>
                <w:sz w:val="18"/>
                <w:szCs w:val="18"/>
                <w:lang w:val="es-DO"/>
              </w:rPr>
            </w:pPr>
            <w:r w:rsidRPr="002E399C">
              <w:rPr>
                <w:rFonts w:ascii="Artifex CF Extra Light" w:hAnsi="Artifex CF Extra Light" w:cs="Times New Roman"/>
                <w:b w:val="0"/>
                <w:color w:val="1F3864" w:themeColor="accent1" w:themeShade="80"/>
                <w:sz w:val="18"/>
                <w:szCs w:val="18"/>
                <w:lang w:val="es-DO"/>
              </w:rPr>
              <w:t xml:space="preserve">Nelly Espaillat Vargas, </w:t>
            </w:r>
            <w:r w:rsidRPr="002E399C">
              <w:rPr>
                <w:rFonts w:ascii="Artifex CF Extra Light" w:hAnsi="Artifex CF Extra Light" w:cs="Times New Roman"/>
                <w:color w:val="1F3864" w:themeColor="accent1" w:themeShade="80"/>
                <w:sz w:val="18"/>
                <w:szCs w:val="18"/>
                <w:lang w:val="es-DO"/>
              </w:rPr>
              <w:t>Abastecimientos y Medicamentos</w:t>
            </w:r>
          </w:p>
        </w:tc>
      </w:tr>
      <w:tr w:rsidR="00C377A0" w:rsidRPr="002E399C" w14:paraId="7D272755" w14:textId="77777777" w:rsidTr="00C176B0">
        <w:tc>
          <w:tcPr>
            <w:cnfStyle w:val="001000000000" w:firstRow="0" w:lastRow="0" w:firstColumn="1" w:lastColumn="0" w:oddVBand="0" w:evenVBand="0" w:oddHBand="0" w:evenHBand="0" w:firstRowFirstColumn="0" w:firstRowLastColumn="0" w:lastRowFirstColumn="0" w:lastRowLastColumn="0"/>
            <w:tcW w:w="7830" w:type="dxa"/>
          </w:tcPr>
          <w:p w14:paraId="50F90AFB" w14:textId="73214FC2" w:rsidR="00C377A0" w:rsidRPr="002E399C" w:rsidRDefault="003260F5" w:rsidP="00641F86">
            <w:pPr>
              <w:pStyle w:val="Default"/>
              <w:spacing w:after="142" w:line="380" w:lineRule="atLeast"/>
              <w:ind w:firstLine="252"/>
              <w:rPr>
                <w:rFonts w:ascii="Artifex CF Extra Light" w:hAnsi="Artifex CF Extra Light" w:cs="Times New Roman"/>
                <w:color w:val="1F3864" w:themeColor="accent1" w:themeShade="80"/>
                <w:sz w:val="18"/>
                <w:szCs w:val="18"/>
                <w:lang w:val="es-DO"/>
              </w:rPr>
            </w:pPr>
            <w:r w:rsidRPr="002E399C">
              <w:rPr>
                <w:rFonts w:ascii="Artifex CF Extra Light" w:hAnsi="Artifex CF Extra Light" w:cs="Times New Roman"/>
                <w:b w:val="0"/>
                <w:bCs w:val="0"/>
                <w:color w:val="1F3864" w:themeColor="accent1" w:themeShade="80"/>
                <w:sz w:val="18"/>
                <w:szCs w:val="18"/>
                <w:lang w:val="es-DO"/>
              </w:rPr>
              <w:t>Brinnia Capellán</w:t>
            </w:r>
            <w:r w:rsidR="00C377A0" w:rsidRPr="002E399C">
              <w:rPr>
                <w:rFonts w:ascii="Artifex CF Extra Light" w:hAnsi="Artifex CF Extra Light" w:cs="Times New Roman"/>
                <w:color w:val="1F3864" w:themeColor="accent1" w:themeShade="80"/>
                <w:sz w:val="18"/>
                <w:szCs w:val="18"/>
                <w:lang w:val="es-DO"/>
              </w:rPr>
              <w:t>, Calidad de los Servicios</w:t>
            </w:r>
          </w:p>
        </w:tc>
      </w:tr>
      <w:tr w:rsidR="00626C33" w:rsidRPr="002E399C" w14:paraId="1777F677" w14:textId="77777777" w:rsidTr="00C176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30" w:type="dxa"/>
          </w:tcPr>
          <w:p w14:paraId="7120EED9" w14:textId="5FFDC680" w:rsidR="00626C33" w:rsidRPr="002E399C" w:rsidRDefault="00626C33" w:rsidP="00641F86">
            <w:pPr>
              <w:pStyle w:val="Default"/>
              <w:spacing w:after="142" w:line="380" w:lineRule="atLeast"/>
              <w:ind w:firstLine="252"/>
              <w:rPr>
                <w:rFonts w:ascii="Artifex CF Extra Light" w:hAnsi="Artifex CF Extra Light" w:cs="Times New Roman"/>
                <w:color w:val="1F3864" w:themeColor="accent1" w:themeShade="80"/>
                <w:sz w:val="18"/>
                <w:szCs w:val="18"/>
                <w:lang w:val="es-DO"/>
              </w:rPr>
            </w:pPr>
            <w:r w:rsidRPr="002E399C">
              <w:rPr>
                <w:rFonts w:ascii="Artifex CF Extra Light" w:hAnsi="Artifex CF Extra Light" w:cs="Times New Roman"/>
                <w:b w:val="0"/>
                <w:color w:val="1F3864" w:themeColor="accent1" w:themeShade="80"/>
                <w:sz w:val="18"/>
                <w:szCs w:val="18"/>
                <w:lang w:val="es-DO"/>
              </w:rPr>
              <w:t>Carmen Luciano Torville</w:t>
            </w:r>
            <w:r w:rsidRPr="002E399C">
              <w:rPr>
                <w:rFonts w:ascii="Artifex CF Extra Light" w:hAnsi="Artifex CF Extra Light" w:cs="Times New Roman"/>
                <w:color w:val="1F3864" w:themeColor="accent1" w:themeShade="80"/>
                <w:sz w:val="18"/>
                <w:szCs w:val="18"/>
                <w:lang w:val="es-DO"/>
              </w:rPr>
              <w:t>, Gestión de Usuarios</w:t>
            </w:r>
          </w:p>
        </w:tc>
      </w:tr>
      <w:tr w:rsidR="002F0CC3" w:rsidRPr="002E399C" w14:paraId="6950AC27" w14:textId="77777777" w:rsidTr="00C176B0">
        <w:tc>
          <w:tcPr>
            <w:cnfStyle w:val="001000000000" w:firstRow="0" w:lastRow="0" w:firstColumn="1" w:lastColumn="0" w:oddVBand="0" w:evenVBand="0" w:oddHBand="0" w:evenHBand="0" w:firstRowFirstColumn="0" w:firstRowLastColumn="0" w:lastRowFirstColumn="0" w:lastRowLastColumn="0"/>
            <w:tcW w:w="7830" w:type="dxa"/>
          </w:tcPr>
          <w:p w14:paraId="2D2115DE" w14:textId="4C624DCD" w:rsidR="002F0CC3" w:rsidRPr="002E399C" w:rsidRDefault="002F0CC3" w:rsidP="00641F86">
            <w:pPr>
              <w:pStyle w:val="Default"/>
              <w:spacing w:after="142" w:line="380" w:lineRule="atLeast"/>
              <w:ind w:firstLine="252"/>
              <w:rPr>
                <w:rFonts w:ascii="Artifex CF Extra Light" w:hAnsi="Artifex CF Extra Light" w:cs="Times New Roman"/>
                <w:color w:val="1F3864" w:themeColor="accent1" w:themeShade="80"/>
                <w:sz w:val="18"/>
                <w:szCs w:val="18"/>
                <w:lang w:val="es-ES"/>
              </w:rPr>
            </w:pPr>
            <w:r w:rsidRPr="002E399C">
              <w:rPr>
                <w:rFonts w:ascii="Artifex CF Extra Light" w:hAnsi="Artifex CF Extra Light" w:cs="Times New Roman"/>
                <w:b w:val="0"/>
                <w:color w:val="1F3864" w:themeColor="accent1" w:themeShade="80"/>
                <w:sz w:val="18"/>
                <w:szCs w:val="18"/>
                <w:lang w:val="es-ES"/>
              </w:rPr>
              <w:lastRenderedPageBreak/>
              <w:t xml:space="preserve"> Aquiles Olivo,</w:t>
            </w:r>
            <w:r w:rsidRPr="002E399C">
              <w:rPr>
                <w:rFonts w:ascii="Artifex CF Extra Light" w:hAnsi="Artifex CF Extra Light" w:cs="Times New Roman"/>
                <w:color w:val="1F3864" w:themeColor="accent1" w:themeShade="80"/>
                <w:sz w:val="18"/>
                <w:szCs w:val="18"/>
                <w:lang w:val="es-ES"/>
              </w:rPr>
              <w:t xml:space="preserve"> Sistema de Información.</w:t>
            </w:r>
          </w:p>
        </w:tc>
      </w:tr>
      <w:tr w:rsidR="002F0CC3" w:rsidRPr="002E399C" w14:paraId="4FE6773A" w14:textId="77777777" w:rsidTr="00C176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30" w:type="dxa"/>
          </w:tcPr>
          <w:p w14:paraId="56E95172" w14:textId="5CF41A18" w:rsidR="002F0CC3" w:rsidRPr="002E399C" w:rsidRDefault="002F0CC3" w:rsidP="00641F86">
            <w:pPr>
              <w:spacing w:after="142" w:line="380" w:lineRule="atLeast"/>
              <w:ind w:firstLine="252"/>
              <w:rPr>
                <w:rFonts w:ascii="Artifex CF Extra Light" w:hAnsi="Artifex CF Extra Light" w:cs="Times New Roman"/>
                <w:color w:val="1F3864" w:themeColor="accent1" w:themeShade="80"/>
                <w:sz w:val="18"/>
                <w:szCs w:val="18"/>
                <w:lang w:val="es-ES"/>
              </w:rPr>
            </w:pPr>
            <w:r w:rsidRPr="002E399C">
              <w:rPr>
                <w:rFonts w:ascii="Artifex CF Extra Light" w:hAnsi="Artifex CF Extra Light" w:cs="Times New Roman"/>
                <w:b w:val="0"/>
                <w:color w:val="1F3864" w:themeColor="accent1" w:themeShade="80"/>
                <w:sz w:val="18"/>
                <w:szCs w:val="18"/>
                <w:lang w:val="es-ES"/>
              </w:rPr>
              <w:t xml:space="preserve">Ramón Ignacio Abreu </w:t>
            </w:r>
            <w:proofErr w:type="spellStart"/>
            <w:r w:rsidRPr="002E399C">
              <w:rPr>
                <w:rFonts w:ascii="Artifex CF Extra Light" w:hAnsi="Artifex CF Extra Light" w:cs="Times New Roman"/>
                <w:b w:val="0"/>
                <w:color w:val="1F3864" w:themeColor="accent1" w:themeShade="80"/>
                <w:sz w:val="18"/>
                <w:szCs w:val="18"/>
                <w:lang w:val="es-ES"/>
              </w:rPr>
              <w:t>Matista</w:t>
            </w:r>
            <w:proofErr w:type="spellEnd"/>
            <w:r w:rsidRPr="002E399C">
              <w:rPr>
                <w:rFonts w:ascii="Artifex CF Extra Light" w:hAnsi="Artifex CF Extra Light" w:cs="Times New Roman"/>
                <w:b w:val="0"/>
                <w:color w:val="1F3864" w:themeColor="accent1" w:themeShade="80"/>
                <w:sz w:val="18"/>
                <w:szCs w:val="18"/>
                <w:lang w:val="es-ES"/>
              </w:rPr>
              <w:t>,</w:t>
            </w:r>
            <w:r w:rsidRPr="002E399C">
              <w:rPr>
                <w:rFonts w:ascii="Artifex CF Extra Light" w:hAnsi="Artifex CF Extra Light" w:cs="Times New Roman"/>
                <w:color w:val="1F3864" w:themeColor="accent1" w:themeShade="80"/>
                <w:sz w:val="18"/>
                <w:szCs w:val="18"/>
                <w:lang w:val="es-ES"/>
              </w:rPr>
              <w:t xml:space="preserve"> Monitoreo y Evaluación</w:t>
            </w:r>
          </w:p>
        </w:tc>
      </w:tr>
    </w:tbl>
    <w:p w14:paraId="5052E18C" w14:textId="7FE18DFA" w:rsidR="0028317C" w:rsidRPr="002E399C" w:rsidRDefault="0028317C" w:rsidP="00641F86">
      <w:pPr>
        <w:tabs>
          <w:tab w:val="left" w:pos="1169"/>
        </w:tabs>
        <w:spacing w:line="380" w:lineRule="atLeast"/>
        <w:ind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Entre los logros a</w:t>
      </w:r>
      <w:r w:rsidR="0075346E" w:rsidRPr="002E399C">
        <w:rPr>
          <w:rFonts w:ascii="Artifex CF Extra Light" w:eastAsia="Arial" w:hAnsi="Artifex CF Extra Light" w:cs="Times New Roman"/>
          <w:color w:val="1F3864" w:themeColor="accent1" w:themeShade="80"/>
          <w:sz w:val="18"/>
          <w:szCs w:val="18"/>
        </w:rPr>
        <w:t xml:space="preserve"> resaltar del año 20</w:t>
      </w:r>
      <w:r w:rsidR="001C38B7" w:rsidRPr="002E399C">
        <w:rPr>
          <w:rFonts w:ascii="Artifex CF Extra Light" w:eastAsia="Arial" w:hAnsi="Artifex CF Extra Light" w:cs="Times New Roman"/>
          <w:color w:val="1F3864" w:themeColor="accent1" w:themeShade="80"/>
          <w:sz w:val="18"/>
          <w:szCs w:val="18"/>
        </w:rPr>
        <w:t>20</w:t>
      </w:r>
      <w:r w:rsidR="0075346E" w:rsidRPr="002E399C">
        <w:rPr>
          <w:rFonts w:ascii="Artifex CF Extra Light" w:eastAsia="Arial" w:hAnsi="Artifex CF Extra Light" w:cs="Times New Roman"/>
          <w:color w:val="1F3864" w:themeColor="accent1" w:themeShade="80"/>
          <w:sz w:val="18"/>
          <w:szCs w:val="18"/>
        </w:rPr>
        <w:t>, tenemos:</w:t>
      </w:r>
    </w:p>
    <w:p w14:paraId="7307CB93" w14:textId="77777777" w:rsidR="00B13AD2" w:rsidRPr="002E399C" w:rsidRDefault="00B13AD2" w:rsidP="007E7BBF">
      <w:pPr>
        <w:pStyle w:val="ListParagraph"/>
        <w:numPr>
          <w:ilvl w:val="0"/>
          <w:numId w:val="50"/>
        </w:numPr>
        <w:spacing w:after="120"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Reorganización del almacén regional de medicamentos.</w:t>
      </w:r>
    </w:p>
    <w:p w14:paraId="3935E141" w14:textId="77777777" w:rsidR="00B13AD2" w:rsidRPr="002E399C" w:rsidRDefault="00B13AD2" w:rsidP="007E7BBF">
      <w:pPr>
        <w:pStyle w:val="ListParagraph"/>
        <w:numPr>
          <w:ilvl w:val="0"/>
          <w:numId w:val="50"/>
        </w:numPr>
        <w:spacing w:after="120"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Implementación de formularios de pedidos de medicamentos e insumos.</w:t>
      </w:r>
    </w:p>
    <w:p w14:paraId="7E97897F" w14:textId="77777777" w:rsidR="00B13AD2" w:rsidRPr="002E399C" w:rsidRDefault="00B13AD2" w:rsidP="007E7BBF">
      <w:pPr>
        <w:pStyle w:val="ListParagraph"/>
        <w:numPr>
          <w:ilvl w:val="0"/>
          <w:numId w:val="50"/>
        </w:numPr>
        <w:spacing w:after="120"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Implementación de reportes de consumos de medicamentos a nivel de los hospitales.</w:t>
      </w:r>
    </w:p>
    <w:p w14:paraId="7A5B97A9" w14:textId="77777777" w:rsidR="00B13AD2" w:rsidRPr="002E399C" w:rsidRDefault="00B13AD2" w:rsidP="007E7BBF">
      <w:pPr>
        <w:pStyle w:val="ListParagraph"/>
        <w:numPr>
          <w:ilvl w:val="0"/>
          <w:numId w:val="50"/>
        </w:numPr>
        <w:spacing w:after="120"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Capacitación a farmacéuticas hospitalarias de la región sobre Humanización en los Servicios de Salud. </w:t>
      </w:r>
    </w:p>
    <w:p w14:paraId="6AE5AF8A" w14:textId="77777777" w:rsidR="00B13AD2" w:rsidRPr="002E399C" w:rsidRDefault="00B13AD2" w:rsidP="007E7BBF">
      <w:pPr>
        <w:pStyle w:val="ListParagraph"/>
        <w:numPr>
          <w:ilvl w:val="0"/>
          <w:numId w:val="50"/>
        </w:numPr>
        <w:spacing w:after="120"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Implementación de un sistema computarizado de inventario en el almacén regional de medicamentos.</w:t>
      </w:r>
    </w:p>
    <w:p w14:paraId="75759103" w14:textId="77777777" w:rsidR="00644901" w:rsidRPr="002E399C" w:rsidRDefault="00B13AD2" w:rsidP="007E7BBF">
      <w:pPr>
        <w:pStyle w:val="ListParagraph"/>
        <w:numPr>
          <w:ilvl w:val="0"/>
          <w:numId w:val="50"/>
        </w:numPr>
        <w:spacing w:after="120"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Capacitación a farmacéuticas hospitalarias de la región sobre Buenas Prácticas de Almacenamiento y Control de Inventarios. </w:t>
      </w:r>
    </w:p>
    <w:p w14:paraId="05ABE6CC" w14:textId="77777777" w:rsidR="00372021" w:rsidRPr="002E399C" w:rsidRDefault="00B13AD2" w:rsidP="007E7BBF">
      <w:pPr>
        <w:pStyle w:val="ListParagraph"/>
        <w:numPr>
          <w:ilvl w:val="0"/>
          <w:numId w:val="50"/>
        </w:numPr>
        <w:spacing w:after="120"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Reorganización del departamento de farmacia hospital Ricardo Limardo (compras de anaqueles, pintura).</w:t>
      </w:r>
    </w:p>
    <w:p w14:paraId="3371087A" w14:textId="77777777" w:rsidR="00372021" w:rsidRPr="002E399C" w:rsidRDefault="00B13AD2" w:rsidP="007E7BBF">
      <w:pPr>
        <w:pStyle w:val="ListParagraph"/>
        <w:numPr>
          <w:ilvl w:val="0"/>
          <w:numId w:val="50"/>
        </w:numPr>
        <w:spacing w:after="120"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Reorganización del almacén de farmacia hospital Cabral y Báez.</w:t>
      </w:r>
    </w:p>
    <w:p w14:paraId="59EDF539" w14:textId="77777777" w:rsidR="00372021" w:rsidRPr="002E399C" w:rsidRDefault="00B13AD2" w:rsidP="007E7BBF">
      <w:pPr>
        <w:pStyle w:val="ListParagraph"/>
        <w:numPr>
          <w:ilvl w:val="0"/>
          <w:numId w:val="50"/>
        </w:numPr>
        <w:spacing w:after="120"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Capacitación a nivel regional de médicos asistentes CPN, farmacéuticas hospitalarias, coordinadores, gerentes de áreas, directores de hospitales, encargadas de programas sobre la implementación del Sistema Único de Gestión de Medicamentos (SUGEMI).</w:t>
      </w:r>
    </w:p>
    <w:p w14:paraId="67EA32B2" w14:textId="77777777" w:rsidR="00372021" w:rsidRPr="002E399C" w:rsidRDefault="00B13AD2" w:rsidP="007E7BBF">
      <w:pPr>
        <w:pStyle w:val="ListParagraph"/>
        <w:numPr>
          <w:ilvl w:val="0"/>
          <w:numId w:val="50"/>
        </w:numPr>
        <w:spacing w:after="120"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Inventario nacional (CPN, hospitales, DPS, almacén regional).</w:t>
      </w:r>
    </w:p>
    <w:p w14:paraId="1067014A" w14:textId="77777777" w:rsidR="00372021" w:rsidRPr="002E399C" w:rsidRDefault="00B13AD2" w:rsidP="007E7BBF">
      <w:pPr>
        <w:pStyle w:val="ListParagraph"/>
        <w:numPr>
          <w:ilvl w:val="0"/>
          <w:numId w:val="50"/>
        </w:numPr>
        <w:spacing w:after="120"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Implementación de la terapia pre empacada de los medicamentos para los pacientes crónicos CPN.</w:t>
      </w:r>
    </w:p>
    <w:p w14:paraId="0BFE43A5" w14:textId="77777777" w:rsidR="00372021" w:rsidRPr="002E399C" w:rsidRDefault="00B13AD2" w:rsidP="007E7BBF">
      <w:pPr>
        <w:pStyle w:val="ListParagraph"/>
        <w:numPr>
          <w:ilvl w:val="0"/>
          <w:numId w:val="50"/>
        </w:numPr>
        <w:spacing w:after="120"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Capacitación a farmacéuticas hospitalarias de la región sobre Calidad en el Servicio de Farmacia. </w:t>
      </w:r>
    </w:p>
    <w:p w14:paraId="22D138D9" w14:textId="77777777" w:rsidR="00372021" w:rsidRPr="002E399C" w:rsidRDefault="00B13AD2" w:rsidP="007E7BBF">
      <w:pPr>
        <w:pStyle w:val="ListParagraph"/>
        <w:numPr>
          <w:ilvl w:val="0"/>
          <w:numId w:val="50"/>
        </w:numPr>
        <w:spacing w:after="120"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Capacitación a farmacéuticas hospitalarias de la región sobre Uso Racional de los Medicamentos. </w:t>
      </w:r>
    </w:p>
    <w:p w14:paraId="1234FEF8" w14:textId="77777777" w:rsidR="00372021" w:rsidRPr="002E399C" w:rsidRDefault="00B13AD2" w:rsidP="007E7BBF">
      <w:pPr>
        <w:pStyle w:val="ListParagraph"/>
        <w:numPr>
          <w:ilvl w:val="0"/>
          <w:numId w:val="50"/>
        </w:numPr>
        <w:spacing w:after="120"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Implementación y puesta en circulación del modelo de la receta única SENASA/SNS para uso de los CPN.</w:t>
      </w:r>
    </w:p>
    <w:p w14:paraId="70304F8F" w14:textId="77777777" w:rsidR="00372021" w:rsidRPr="002E399C" w:rsidRDefault="00B13AD2" w:rsidP="007E7BBF">
      <w:pPr>
        <w:pStyle w:val="ListParagraph"/>
        <w:numPr>
          <w:ilvl w:val="0"/>
          <w:numId w:val="50"/>
        </w:numPr>
        <w:spacing w:after="120"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Capacitación al personal del almacén regional de medicamentos sobre Buenas </w:t>
      </w:r>
      <w:r w:rsidR="00372021" w:rsidRPr="002E399C">
        <w:rPr>
          <w:rFonts w:ascii="Artifex CF Extra Light" w:eastAsia="Arial" w:hAnsi="Artifex CF Extra Light" w:cs="Times New Roman"/>
          <w:color w:val="1F3864" w:themeColor="accent1" w:themeShade="80"/>
          <w:sz w:val="18"/>
          <w:szCs w:val="18"/>
        </w:rPr>
        <w:t>Prácticas</w:t>
      </w:r>
      <w:r w:rsidRPr="002E399C">
        <w:rPr>
          <w:rFonts w:ascii="Artifex CF Extra Light" w:eastAsia="Arial" w:hAnsi="Artifex CF Extra Light" w:cs="Times New Roman"/>
          <w:color w:val="1F3864" w:themeColor="accent1" w:themeShade="80"/>
          <w:sz w:val="18"/>
          <w:szCs w:val="18"/>
        </w:rPr>
        <w:t xml:space="preserve"> de Almacenamiento y Control de Inventarios.</w:t>
      </w:r>
    </w:p>
    <w:p w14:paraId="2D19865B" w14:textId="77777777" w:rsidR="00372021" w:rsidRPr="002E399C" w:rsidRDefault="00B13AD2" w:rsidP="007E7BBF">
      <w:pPr>
        <w:pStyle w:val="ListParagraph"/>
        <w:numPr>
          <w:ilvl w:val="0"/>
          <w:numId w:val="50"/>
        </w:numPr>
        <w:spacing w:after="120"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lastRenderedPageBreak/>
        <w:t>Retroalimentación a nivel regional de médicos asistentes de CPN, farmacéuticas hospitalarias, coordinadores de zonas. Gerentes de áreas, encargadas de programas especiales del Sistema Único de Gestión de Medicamentos SUGEMI.</w:t>
      </w:r>
    </w:p>
    <w:p w14:paraId="05A4A4C6" w14:textId="77777777" w:rsidR="00372021" w:rsidRPr="002E399C" w:rsidRDefault="00B13AD2" w:rsidP="007E7BBF">
      <w:pPr>
        <w:pStyle w:val="ListParagraph"/>
        <w:numPr>
          <w:ilvl w:val="0"/>
          <w:numId w:val="50"/>
        </w:numPr>
        <w:spacing w:after="120"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Adquisición de un almacén regional para los medicamentos de programas especiales (Tuberculosis, VIH) </w:t>
      </w:r>
      <w:r w:rsidR="00372021" w:rsidRPr="002E399C">
        <w:rPr>
          <w:rFonts w:ascii="Artifex CF Extra Light" w:eastAsia="Arial" w:hAnsi="Artifex CF Extra Light" w:cs="Times New Roman"/>
          <w:color w:val="1F3864" w:themeColor="accent1" w:themeShade="80"/>
          <w:sz w:val="18"/>
          <w:szCs w:val="18"/>
        </w:rPr>
        <w:t>H</w:t>
      </w:r>
      <w:r w:rsidRPr="002E399C">
        <w:rPr>
          <w:rFonts w:ascii="Artifex CF Extra Light" w:eastAsia="Arial" w:hAnsi="Artifex CF Extra Light" w:cs="Times New Roman"/>
          <w:color w:val="1F3864" w:themeColor="accent1" w:themeShade="80"/>
          <w:sz w:val="18"/>
          <w:szCs w:val="18"/>
        </w:rPr>
        <w:t>uacalito.</w:t>
      </w:r>
    </w:p>
    <w:p w14:paraId="490CB0F8" w14:textId="77777777" w:rsidR="00372021" w:rsidRPr="002E399C" w:rsidRDefault="00B13AD2" w:rsidP="007E7BBF">
      <w:pPr>
        <w:pStyle w:val="ListParagraph"/>
        <w:numPr>
          <w:ilvl w:val="0"/>
          <w:numId w:val="50"/>
        </w:numPr>
        <w:spacing w:after="120"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Adquisición de un camión climatizado para la distribución de los medicamentos a CEAS/CPN.</w:t>
      </w:r>
    </w:p>
    <w:p w14:paraId="336F64E4" w14:textId="77777777" w:rsidR="00372021" w:rsidRPr="002E399C" w:rsidRDefault="00B13AD2" w:rsidP="007E7BBF">
      <w:pPr>
        <w:pStyle w:val="ListParagraph"/>
        <w:numPr>
          <w:ilvl w:val="0"/>
          <w:numId w:val="50"/>
        </w:numPr>
        <w:spacing w:after="120"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Creación del Comité </w:t>
      </w:r>
      <w:r w:rsidR="00372021" w:rsidRPr="002E399C">
        <w:rPr>
          <w:rFonts w:ascii="Artifex CF Extra Light" w:eastAsia="Arial" w:hAnsi="Artifex CF Extra Light" w:cs="Times New Roman"/>
          <w:color w:val="1F3864" w:themeColor="accent1" w:themeShade="80"/>
          <w:sz w:val="18"/>
          <w:szCs w:val="18"/>
        </w:rPr>
        <w:t>Farmacoterapéutico</w:t>
      </w:r>
      <w:r w:rsidRPr="002E399C">
        <w:rPr>
          <w:rFonts w:ascii="Artifex CF Extra Light" w:eastAsia="Arial" w:hAnsi="Artifex CF Extra Light" w:cs="Times New Roman"/>
          <w:color w:val="1F3864" w:themeColor="accent1" w:themeShade="80"/>
          <w:sz w:val="18"/>
          <w:szCs w:val="18"/>
        </w:rPr>
        <w:t xml:space="preserve"> de la Región</w:t>
      </w:r>
      <w:r w:rsidR="00372021" w:rsidRPr="002E399C">
        <w:rPr>
          <w:rFonts w:ascii="Artifex CF Extra Light" w:eastAsia="Arial" w:hAnsi="Artifex CF Extra Light" w:cs="Times New Roman"/>
          <w:color w:val="1F3864" w:themeColor="accent1" w:themeShade="80"/>
          <w:sz w:val="18"/>
          <w:szCs w:val="18"/>
        </w:rPr>
        <w:t xml:space="preserve"> y a</w:t>
      </w:r>
      <w:r w:rsidRPr="002E399C">
        <w:rPr>
          <w:rFonts w:ascii="Artifex CF Extra Light" w:eastAsia="Arial" w:hAnsi="Artifex CF Extra Light" w:cs="Times New Roman"/>
          <w:color w:val="1F3864" w:themeColor="accent1" w:themeShade="80"/>
          <w:sz w:val="18"/>
          <w:szCs w:val="18"/>
        </w:rPr>
        <w:t xml:space="preserve">ctivación del Comité </w:t>
      </w:r>
      <w:r w:rsidR="00372021" w:rsidRPr="002E399C">
        <w:rPr>
          <w:rFonts w:ascii="Artifex CF Extra Light" w:eastAsia="Arial" w:hAnsi="Artifex CF Extra Light" w:cs="Times New Roman"/>
          <w:color w:val="1F3864" w:themeColor="accent1" w:themeShade="80"/>
          <w:sz w:val="18"/>
          <w:szCs w:val="18"/>
        </w:rPr>
        <w:t>Farmacoterapéutico</w:t>
      </w:r>
      <w:r w:rsidRPr="002E399C">
        <w:rPr>
          <w:rFonts w:ascii="Artifex CF Extra Light" w:eastAsia="Arial" w:hAnsi="Artifex CF Extra Light" w:cs="Times New Roman"/>
          <w:color w:val="1F3864" w:themeColor="accent1" w:themeShade="80"/>
          <w:sz w:val="18"/>
          <w:szCs w:val="18"/>
        </w:rPr>
        <w:t xml:space="preserve"> de los CEAS regionales: José María Cabral y Báez y Dr. Arturo </w:t>
      </w:r>
      <w:r w:rsidR="00372021" w:rsidRPr="002E399C">
        <w:rPr>
          <w:rFonts w:ascii="Artifex CF Extra Light" w:eastAsia="Arial" w:hAnsi="Artifex CF Extra Light" w:cs="Times New Roman"/>
          <w:color w:val="1F3864" w:themeColor="accent1" w:themeShade="80"/>
          <w:sz w:val="18"/>
          <w:szCs w:val="18"/>
        </w:rPr>
        <w:t>Grullón</w:t>
      </w:r>
      <w:r w:rsidRPr="002E399C">
        <w:rPr>
          <w:rFonts w:ascii="Artifex CF Extra Light" w:eastAsia="Arial" w:hAnsi="Artifex CF Extra Light" w:cs="Times New Roman"/>
          <w:color w:val="1F3864" w:themeColor="accent1" w:themeShade="80"/>
          <w:sz w:val="18"/>
          <w:szCs w:val="18"/>
        </w:rPr>
        <w:t>.</w:t>
      </w:r>
    </w:p>
    <w:p w14:paraId="390DBEEB" w14:textId="77777777" w:rsidR="00372021" w:rsidRPr="002E399C" w:rsidRDefault="00B13AD2" w:rsidP="007E7BBF">
      <w:pPr>
        <w:pStyle w:val="ListParagraph"/>
        <w:numPr>
          <w:ilvl w:val="0"/>
          <w:numId w:val="50"/>
        </w:numPr>
        <w:spacing w:after="120"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Remozamiento del servicio de farmacia del hospital Infantil Arturo </w:t>
      </w:r>
      <w:r w:rsidR="00372021" w:rsidRPr="002E399C">
        <w:rPr>
          <w:rFonts w:ascii="Artifex CF Extra Light" w:eastAsia="Arial" w:hAnsi="Artifex CF Extra Light" w:cs="Times New Roman"/>
          <w:color w:val="1F3864" w:themeColor="accent1" w:themeShade="80"/>
          <w:sz w:val="18"/>
          <w:szCs w:val="18"/>
        </w:rPr>
        <w:t>Grullón</w:t>
      </w:r>
      <w:r w:rsidRPr="002E399C">
        <w:rPr>
          <w:rFonts w:ascii="Artifex CF Extra Light" w:eastAsia="Arial" w:hAnsi="Artifex CF Extra Light" w:cs="Times New Roman"/>
          <w:color w:val="1F3864" w:themeColor="accent1" w:themeShade="80"/>
          <w:sz w:val="18"/>
          <w:szCs w:val="18"/>
        </w:rPr>
        <w:t xml:space="preserve"> (anaqueles, computadoras, alarma, aires acondicionados, escritorios, sillas, carritos etc.).</w:t>
      </w:r>
    </w:p>
    <w:p w14:paraId="188E482D" w14:textId="19010B03" w:rsidR="00372021" w:rsidRPr="002E399C" w:rsidRDefault="00B13AD2" w:rsidP="007E7BBF">
      <w:pPr>
        <w:pStyle w:val="ListParagraph"/>
        <w:numPr>
          <w:ilvl w:val="0"/>
          <w:numId w:val="50"/>
        </w:numPr>
        <w:spacing w:after="120"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Adquisición y distribución de los insumos de las bombas de infusión a hospitales especializados.</w:t>
      </w:r>
    </w:p>
    <w:p w14:paraId="4703E8BE" w14:textId="5974DC71" w:rsidR="00372021" w:rsidRPr="002E399C" w:rsidRDefault="00372021" w:rsidP="007E7BBF">
      <w:pPr>
        <w:pStyle w:val="ListParagraph"/>
        <w:numPr>
          <w:ilvl w:val="0"/>
          <w:numId w:val="50"/>
        </w:numPr>
        <w:spacing w:after="120"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El Servicio Regional de Salud Norcentral cuenta con nueve centros de diagnóstico que brindan servicios de laboratorio en las tres provincias que conforman la región, en el mes de julio 2020 comenzó a brindar sus servicios el centro diagnóstico Aureliano Rodríguez en el Caimito. En el centro de diagnóstico de Gurabo que se inauguró en marzo 2020 el laboratorio especializado en pruebas de VIH (CD4-CV). Este laboratorio brinda servicios a todos los SAI de la región, y en otra fase a otras regiones.</w:t>
      </w:r>
    </w:p>
    <w:p w14:paraId="57EB0011" w14:textId="30AA3141" w:rsidR="003A2C62" w:rsidRPr="002E399C" w:rsidRDefault="00372021" w:rsidP="007E7BBF">
      <w:pPr>
        <w:pStyle w:val="ListParagraph"/>
        <w:numPr>
          <w:ilvl w:val="0"/>
          <w:numId w:val="50"/>
        </w:numPr>
        <w:spacing w:after="120"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En el periodo se realizaron dos jornadas de donación voluntaria de sangre, con el club de donantes de UTESA, donde se colectaron 60 unidades de sangre y con el club de donantes PUCMM, donde se colectaron 116 unidades de sangre, todas distribuidas a los hospitales de la región</w:t>
      </w:r>
      <w:r w:rsidR="00214748" w:rsidRPr="002E399C">
        <w:rPr>
          <w:rFonts w:ascii="Artifex CF Extra Light" w:eastAsia="Arial" w:hAnsi="Artifex CF Extra Light" w:cs="Times New Roman"/>
          <w:color w:val="1F3864" w:themeColor="accent1" w:themeShade="80"/>
          <w:sz w:val="18"/>
          <w:szCs w:val="18"/>
        </w:rPr>
        <w:t>: un hospital y tres Centros de Primer Nivel (CPN) de la Red Pública de Servicios de Salud fueron reconocidos en las categorías Oro, Bronce y Plata durante la 7ma. edición del Premio Provincial a la Calidad de Santiago que realiza el Ministerio de Administración Pública (MAP). El Centro de Primer Nivel La Canela fue galardonado con estatuilla de oro, el CPN La Cuesta recibió́ plata, mientras que el hospital Regional Universitario José́ María Cabral y Báez y el CPN Barrio Lindo se alzaron con bronce.</w:t>
      </w:r>
    </w:p>
    <w:p w14:paraId="0C306AF9" w14:textId="77777777" w:rsidR="00792251" w:rsidRPr="002E399C" w:rsidRDefault="00792251" w:rsidP="00792251">
      <w:pPr>
        <w:pStyle w:val="ListParagraph"/>
        <w:spacing w:after="120" w:line="380" w:lineRule="atLeast"/>
        <w:jc w:val="both"/>
        <w:rPr>
          <w:rFonts w:ascii="Artifex CF Extra Light" w:eastAsia="Arial" w:hAnsi="Artifex CF Extra Light" w:cs="Times New Roman"/>
          <w:color w:val="1F3864" w:themeColor="accent1" w:themeShade="80"/>
          <w:sz w:val="18"/>
          <w:szCs w:val="18"/>
        </w:rPr>
      </w:pPr>
    </w:p>
    <w:p w14:paraId="4D7F7077" w14:textId="17449B2B" w:rsidR="00744484" w:rsidRPr="002E399C" w:rsidRDefault="00744484" w:rsidP="00641F86">
      <w:pPr>
        <w:pStyle w:val="ListParagraph"/>
        <w:spacing w:after="120" w:line="380" w:lineRule="atLeast"/>
        <w:ind w:firstLine="252"/>
        <w:jc w:val="both"/>
        <w:rPr>
          <w:rFonts w:ascii="Artifex CF Extra Light" w:hAnsi="Artifex CF Extra Light" w:cs="Times New Roman"/>
          <w:color w:val="1F3864" w:themeColor="accent1" w:themeShade="80"/>
          <w:sz w:val="18"/>
          <w:szCs w:val="18"/>
        </w:rPr>
      </w:pPr>
    </w:p>
    <w:p w14:paraId="71251DEC" w14:textId="4A09AC82" w:rsidR="002546CB" w:rsidRPr="002E399C" w:rsidRDefault="002546CB" w:rsidP="00641F86">
      <w:pPr>
        <w:pStyle w:val="Heading2"/>
        <w:spacing w:before="0" w:line="380" w:lineRule="atLeast"/>
        <w:ind w:left="284" w:firstLine="252"/>
        <w:rPr>
          <w:rFonts w:ascii="Gotham" w:eastAsia="Arial" w:hAnsi="Gotham" w:cs="Times New Roman"/>
          <w:b/>
          <w:color w:val="1F3864" w:themeColor="accent1" w:themeShade="80"/>
          <w:sz w:val="16"/>
          <w:szCs w:val="16"/>
        </w:rPr>
      </w:pPr>
      <w:bookmarkStart w:id="27" w:name="_Toc58787890"/>
      <w:r w:rsidRPr="002E399C">
        <w:rPr>
          <w:rFonts w:ascii="Gotham" w:eastAsia="Arial" w:hAnsi="Gotham" w:cs="Times New Roman"/>
          <w:b/>
          <w:color w:val="1F3864" w:themeColor="accent1" w:themeShade="80"/>
          <w:sz w:val="16"/>
          <w:szCs w:val="16"/>
        </w:rPr>
        <w:lastRenderedPageBreak/>
        <w:t xml:space="preserve">Servicio </w:t>
      </w:r>
      <w:r w:rsidR="00AE35B7" w:rsidRPr="002E399C">
        <w:rPr>
          <w:rFonts w:ascii="Gotham" w:eastAsia="Arial" w:hAnsi="Gotham" w:cs="Times New Roman"/>
          <w:b/>
          <w:color w:val="1F3864" w:themeColor="accent1" w:themeShade="80"/>
          <w:sz w:val="16"/>
          <w:szCs w:val="16"/>
        </w:rPr>
        <w:t>Regional</w:t>
      </w:r>
      <w:r w:rsidRPr="002E399C">
        <w:rPr>
          <w:rFonts w:ascii="Gotham" w:eastAsia="Arial" w:hAnsi="Gotham" w:cs="Times New Roman"/>
          <w:b/>
          <w:color w:val="1F3864" w:themeColor="accent1" w:themeShade="80"/>
          <w:sz w:val="16"/>
          <w:szCs w:val="16"/>
        </w:rPr>
        <w:t xml:space="preserve"> de Salud Nordeste</w:t>
      </w:r>
      <w:bookmarkEnd w:id="27"/>
    </w:p>
    <w:p w14:paraId="37F9DE19" w14:textId="39C916D1" w:rsidR="002546CB" w:rsidRPr="002E399C" w:rsidRDefault="002546CB"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El Servicio </w:t>
      </w:r>
      <w:r w:rsidR="00AE35B7" w:rsidRPr="002E399C">
        <w:rPr>
          <w:rFonts w:ascii="Artifex CF Extra Light" w:eastAsia="Arial" w:hAnsi="Artifex CF Extra Light" w:cs="Times New Roman"/>
          <w:color w:val="1F3864" w:themeColor="accent1" w:themeShade="80"/>
          <w:sz w:val="18"/>
          <w:szCs w:val="18"/>
        </w:rPr>
        <w:t>Regional</w:t>
      </w:r>
      <w:r w:rsidRPr="002E399C">
        <w:rPr>
          <w:rFonts w:ascii="Artifex CF Extra Light" w:eastAsia="Arial" w:hAnsi="Artifex CF Extra Light" w:cs="Times New Roman"/>
          <w:color w:val="1F3864" w:themeColor="accent1" w:themeShade="80"/>
          <w:sz w:val="18"/>
          <w:szCs w:val="18"/>
        </w:rPr>
        <w:t xml:space="preserve"> de Salud Nor</w:t>
      </w:r>
      <w:r w:rsidR="00946DCF" w:rsidRPr="002E399C">
        <w:rPr>
          <w:rFonts w:ascii="Artifex CF Extra Light" w:eastAsia="Arial" w:hAnsi="Artifex CF Extra Light" w:cs="Times New Roman"/>
          <w:color w:val="1F3864" w:themeColor="accent1" w:themeShade="80"/>
          <w:sz w:val="18"/>
          <w:szCs w:val="18"/>
        </w:rPr>
        <w:t xml:space="preserve">deste </w:t>
      </w:r>
      <w:r w:rsidRPr="002E399C">
        <w:rPr>
          <w:rFonts w:ascii="Artifex CF Extra Light" w:eastAsia="Arial" w:hAnsi="Artifex CF Extra Light" w:cs="Times New Roman"/>
          <w:color w:val="1F3864" w:themeColor="accent1" w:themeShade="80"/>
          <w:sz w:val="18"/>
          <w:szCs w:val="18"/>
        </w:rPr>
        <w:t>(SRSII</w:t>
      </w:r>
      <w:r w:rsidR="00946DCF" w:rsidRPr="002E399C">
        <w:rPr>
          <w:rFonts w:ascii="Artifex CF Extra Light" w:eastAsia="Arial" w:hAnsi="Artifex CF Extra Light" w:cs="Times New Roman"/>
          <w:color w:val="1F3864" w:themeColor="accent1" w:themeShade="80"/>
          <w:sz w:val="18"/>
          <w:szCs w:val="18"/>
        </w:rPr>
        <w:t>I</w:t>
      </w:r>
      <w:r w:rsidRPr="002E399C">
        <w:rPr>
          <w:rFonts w:ascii="Artifex CF Extra Light" w:eastAsia="Arial" w:hAnsi="Artifex CF Extra Light" w:cs="Times New Roman"/>
          <w:color w:val="1F3864" w:themeColor="accent1" w:themeShade="80"/>
          <w:sz w:val="18"/>
          <w:szCs w:val="18"/>
        </w:rPr>
        <w:t xml:space="preserve">) está compuesto por las provincias de </w:t>
      </w:r>
      <w:r w:rsidR="002B20EB" w:rsidRPr="002E399C">
        <w:rPr>
          <w:rFonts w:ascii="Artifex CF Extra Light" w:eastAsia="Arial" w:hAnsi="Artifex CF Extra Light" w:cs="Times New Roman"/>
          <w:color w:val="1F3864" w:themeColor="accent1" w:themeShade="80"/>
          <w:sz w:val="18"/>
          <w:szCs w:val="18"/>
        </w:rPr>
        <w:t xml:space="preserve">Duarte, Hermanas Mirabal, </w:t>
      </w:r>
      <w:r w:rsidR="00AA3090" w:rsidRPr="002E399C">
        <w:rPr>
          <w:rFonts w:ascii="Artifex CF Extra Light" w:eastAsia="Arial" w:hAnsi="Artifex CF Extra Light" w:cs="Times New Roman"/>
          <w:color w:val="1F3864" w:themeColor="accent1" w:themeShade="80"/>
          <w:sz w:val="18"/>
          <w:szCs w:val="18"/>
        </w:rPr>
        <w:t>María</w:t>
      </w:r>
      <w:r w:rsidR="002B20EB" w:rsidRPr="002E399C">
        <w:rPr>
          <w:rFonts w:ascii="Artifex CF Extra Light" w:eastAsia="Arial" w:hAnsi="Artifex CF Extra Light" w:cs="Times New Roman"/>
          <w:color w:val="1F3864" w:themeColor="accent1" w:themeShade="80"/>
          <w:sz w:val="18"/>
          <w:szCs w:val="18"/>
        </w:rPr>
        <w:t xml:space="preserve"> Trinidad Sánchez y Samaná</w:t>
      </w:r>
      <w:r w:rsidRPr="002E399C">
        <w:rPr>
          <w:rFonts w:ascii="Artifex CF Extra Light" w:eastAsia="Arial" w:hAnsi="Artifex CF Extra Light" w:cs="Times New Roman"/>
          <w:color w:val="1F3864" w:themeColor="accent1" w:themeShade="80"/>
          <w:sz w:val="18"/>
          <w:szCs w:val="18"/>
        </w:rPr>
        <w:t>. El SRSII</w:t>
      </w:r>
      <w:r w:rsidR="002B20EB" w:rsidRPr="002E399C">
        <w:rPr>
          <w:rFonts w:ascii="Artifex CF Extra Light" w:eastAsia="Arial" w:hAnsi="Artifex CF Extra Light" w:cs="Times New Roman"/>
          <w:color w:val="1F3864" w:themeColor="accent1" w:themeShade="80"/>
          <w:sz w:val="18"/>
          <w:szCs w:val="18"/>
        </w:rPr>
        <w:t>I</w:t>
      </w:r>
      <w:r w:rsidRPr="002E399C">
        <w:rPr>
          <w:rFonts w:ascii="Artifex CF Extra Light" w:eastAsia="Arial" w:hAnsi="Artifex CF Extra Light" w:cs="Times New Roman"/>
          <w:color w:val="1F3864" w:themeColor="accent1" w:themeShade="80"/>
          <w:sz w:val="18"/>
          <w:szCs w:val="18"/>
        </w:rPr>
        <w:t xml:space="preserve"> presta servicios a la población que demanda atención a los establecimientos de salud de la demarcación geográfica por niveles de complejidad. </w:t>
      </w:r>
    </w:p>
    <w:p w14:paraId="07CA2633" w14:textId="47B50A7F" w:rsidR="002546CB" w:rsidRPr="002E399C" w:rsidRDefault="002546CB"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El Servicio </w:t>
      </w:r>
      <w:r w:rsidR="00AE35B7" w:rsidRPr="002E399C">
        <w:rPr>
          <w:rFonts w:ascii="Artifex CF Extra Light" w:eastAsia="Arial" w:hAnsi="Artifex CF Extra Light" w:cs="Times New Roman"/>
          <w:color w:val="1F3864" w:themeColor="accent1" w:themeShade="80"/>
          <w:sz w:val="18"/>
          <w:szCs w:val="18"/>
        </w:rPr>
        <w:t>Regional</w:t>
      </w:r>
      <w:r w:rsidRPr="002E399C">
        <w:rPr>
          <w:rFonts w:ascii="Artifex CF Extra Light" w:eastAsia="Arial" w:hAnsi="Artifex CF Extra Light" w:cs="Times New Roman"/>
          <w:color w:val="1F3864" w:themeColor="accent1" w:themeShade="80"/>
          <w:sz w:val="18"/>
          <w:szCs w:val="18"/>
        </w:rPr>
        <w:t xml:space="preserve"> de Salud Nor</w:t>
      </w:r>
      <w:r w:rsidR="00AE15A9" w:rsidRPr="002E399C">
        <w:rPr>
          <w:rFonts w:ascii="Artifex CF Extra Light" w:eastAsia="Arial" w:hAnsi="Artifex CF Extra Light" w:cs="Times New Roman"/>
          <w:color w:val="1F3864" w:themeColor="accent1" w:themeShade="80"/>
          <w:sz w:val="18"/>
          <w:szCs w:val="18"/>
        </w:rPr>
        <w:t>deste</w:t>
      </w:r>
      <w:r w:rsidRPr="002E399C">
        <w:rPr>
          <w:rFonts w:ascii="Artifex CF Extra Light" w:eastAsia="Arial" w:hAnsi="Artifex CF Extra Light" w:cs="Times New Roman"/>
          <w:color w:val="1F3864" w:themeColor="accent1" w:themeShade="80"/>
          <w:sz w:val="18"/>
          <w:szCs w:val="18"/>
        </w:rPr>
        <w:t xml:space="preserve"> está compuesto por cuatro (4) Gerencias de Área de Salud, articuladas en Red: </w:t>
      </w:r>
    </w:p>
    <w:p w14:paraId="71282015" w14:textId="77777777" w:rsidR="002546CB" w:rsidRPr="002E399C" w:rsidRDefault="002546CB" w:rsidP="007E7BBF">
      <w:pPr>
        <w:pStyle w:val="ListParagraph"/>
        <w:numPr>
          <w:ilvl w:val="0"/>
          <w:numId w:val="2"/>
        </w:numPr>
        <w:tabs>
          <w:tab w:val="left" w:pos="1169"/>
        </w:tabs>
        <w:spacing w:line="380" w:lineRule="atLeast"/>
        <w:ind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Gerencia de Área I, </w:t>
      </w:r>
      <w:r w:rsidR="00AE15A9" w:rsidRPr="002E399C">
        <w:rPr>
          <w:rFonts w:ascii="Artifex CF Extra Light" w:eastAsia="Arial" w:hAnsi="Artifex CF Extra Light" w:cs="Times New Roman"/>
          <w:color w:val="1F3864" w:themeColor="accent1" w:themeShade="80"/>
          <w:sz w:val="18"/>
          <w:szCs w:val="18"/>
        </w:rPr>
        <w:t>Duarte</w:t>
      </w:r>
    </w:p>
    <w:p w14:paraId="2B63B041" w14:textId="77777777" w:rsidR="002546CB" w:rsidRPr="002E399C" w:rsidRDefault="002546CB" w:rsidP="007E7BBF">
      <w:pPr>
        <w:pStyle w:val="ListParagraph"/>
        <w:numPr>
          <w:ilvl w:val="0"/>
          <w:numId w:val="2"/>
        </w:numPr>
        <w:tabs>
          <w:tab w:val="left" w:pos="1169"/>
        </w:tabs>
        <w:spacing w:line="380" w:lineRule="atLeast"/>
        <w:ind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Gerencia de Área II, </w:t>
      </w:r>
      <w:r w:rsidR="00AE15A9" w:rsidRPr="002E399C">
        <w:rPr>
          <w:rFonts w:ascii="Artifex CF Extra Light" w:eastAsia="Arial" w:hAnsi="Artifex CF Extra Light" w:cs="Times New Roman"/>
          <w:color w:val="1F3864" w:themeColor="accent1" w:themeShade="80"/>
          <w:sz w:val="18"/>
          <w:szCs w:val="18"/>
        </w:rPr>
        <w:t>Hermanas Mirabal</w:t>
      </w:r>
    </w:p>
    <w:p w14:paraId="2A6D7360" w14:textId="77777777" w:rsidR="002546CB" w:rsidRPr="002E399C" w:rsidRDefault="002546CB" w:rsidP="007E7BBF">
      <w:pPr>
        <w:pStyle w:val="ListParagraph"/>
        <w:numPr>
          <w:ilvl w:val="0"/>
          <w:numId w:val="2"/>
        </w:numPr>
        <w:tabs>
          <w:tab w:val="left" w:pos="1169"/>
        </w:tabs>
        <w:spacing w:line="380" w:lineRule="atLeast"/>
        <w:ind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Gerencia de Área III, </w:t>
      </w:r>
      <w:r w:rsidR="00AE15A9" w:rsidRPr="002E399C">
        <w:rPr>
          <w:rFonts w:ascii="Artifex CF Extra Light" w:eastAsia="Arial" w:hAnsi="Artifex CF Extra Light" w:cs="Times New Roman"/>
          <w:color w:val="1F3864" w:themeColor="accent1" w:themeShade="80"/>
          <w:sz w:val="18"/>
          <w:szCs w:val="18"/>
        </w:rPr>
        <w:t>María Trinidad Sánchez</w:t>
      </w:r>
    </w:p>
    <w:p w14:paraId="43EFE179" w14:textId="77777777" w:rsidR="002546CB" w:rsidRPr="002E399C" w:rsidRDefault="002546CB" w:rsidP="007E7BBF">
      <w:pPr>
        <w:pStyle w:val="ListParagraph"/>
        <w:numPr>
          <w:ilvl w:val="0"/>
          <w:numId w:val="2"/>
        </w:numPr>
        <w:tabs>
          <w:tab w:val="left" w:pos="1169"/>
        </w:tabs>
        <w:spacing w:line="380" w:lineRule="atLeast"/>
        <w:ind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Gerencia de Área IV, </w:t>
      </w:r>
      <w:r w:rsidR="00AE15A9" w:rsidRPr="002E399C">
        <w:rPr>
          <w:rFonts w:ascii="Artifex CF Extra Light" w:eastAsia="Arial" w:hAnsi="Artifex CF Extra Light" w:cs="Times New Roman"/>
          <w:color w:val="1F3864" w:themeColor="accent1" w:themeShade="80"/>
          <w:sz w:val="18"/>
          <w:szCs w:val="18"/>
        </w:rPr>
        <w:t>Samaná</w:t>
      </w:r>
    </w:p>
    <w:p w14:paraId="64A9B041" w14:textId="6BC79966" w:rsidR="002546CB" w:rsidRPr="002E399C" w:rsidRDefault="002546CB" w:rsidP="00641F86">
      <w:pPr>
        <w:tabs>
          <w:tab w:val="left" w:pos="1169"/>
        </w:tabs>
        <w:spacing w:line="380" w:lineRule="atLeast"/>
        <w:ind w:left="360"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Entre los principales funcionarios que conforman este Servicio </w:t>
      </w:r>
      <w:r w:rsidR="00AE35B7" w:rsidRPr="002E399C">
        <w:rPr>
          <w:rFonts w:ascii="Artifex CF Extra Light" w:eastAsia="Arial" w:hAnsi="Artifex CF Extra Light" w:cs="Times New Roman"/>
          <w:color w:val="1F3864" w:themeColor="accent1" w:themeShade="80"/>
          <w:sz w:val="18"/>
          <w:szCs w:val="18"/>
        </w:rPr>
        <w:t>Regional</w:t>
      </w:r>
      <w:r w:rsidRPr="002E399C">
        <w:rPr>
          <w:rFonts w:ascii="Artifex CF Extra Light" w:eastAsia="Arial" w:hAnsi="Artifex CF Extra Light" w:cs="Times New Roman"/>
          <w:color w:val="1F3864" w:themeColor="accent1" w:themeShade="80"/>
          <w:sz w:val="18"/>
          <w:szCs w:val="18"/>
        </w:rPr>
        <w:t xml:space="preserve"> de Salud, están:</w:t>
      </w:r>
    </w:p>
    <w:p w14:paraId="6354D1F8" w14:textId="77777777" w:rsidR="00A279A4" w:rsidRPr="002E399C" w:rsidRDefault="00A279A4" w:rsidP="00641F86">
      <w:pPr>
        <w:tabs>
          <w:tab w:val="left" w:pos="1169"/>
        </w:tabs>
        <w:spacing w:line="380" w:lineRule="atLeast"/>
        <w:ind w:left="360" w:firstLine="252"/>
        <w:jc w:val="both"/>
        <w:rPr>
          <w:rFonts w:ascii="Artifex CF Extra Light" w:eastAsia="Arial" w:hAnsi="Artifex CF Extra Light" w:cs="Times New Roman"/>
          <w:color w:val="1F3864" w:themeColor="accent1" w:themeShade="80"/>
          <w:sz w:val="18"/>
          <w:szCs w:val="18"/>
        </w:rPr>
      </w:pPr>
    </w:p>
    <w:tbl>
      <w:tblPr>
        <w:tblStyle w:val="PlainTable2"/>
        <w:tblW w:w="7953" w:type="dxa"/>
        <w:tblLook w:val="04A0" w:firstRow="1" w:lastRow="0" w:firstColumn="1" w:lastColumn="0" w:noHBand="0" w:noVBand="1"/>
      </w:tblPr>
      <w:tblGrid>
        <w:gridCol w:w="3632"/>
        <w:gridCol w:w="4321"/>
      </w:tblGrid>
      <w:tr w:rsidR="00EB4584" w:rsidRPr="002E399C" w14:paraId="4E058078" w14:textId="77777777" w:rsidTr="00EB45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2" w:type="dxa"/>
          </w:tcPr>
          <w:p w14:paraId="5CDB8A86" w14:textId="77777777" w:rsidR="00EB4584" w:rsidRPr="002E399C" w:rsidRDefault="00EB4584" w:rsidP="00641F86">
            <w:pPr>
              <w:spacing w:line="380" w:lineRule="atLeast"/>
              <w:ind w:firstLine="252"/>
              <w:jc w:val="center"/>
              <w:rPr>
                <w:rFonts w:ascii="Artifex CF Extra Light" w:hAnsi="Artifex CF Extra Light" w:cs="Times New Roman"/>
                <w:b w:val="0"/>
                <w:color w:val="1F3864" w:themeColor="accent1" w:themeShade="80"/>
                <w:sz w:val="18"/>
                <w:szCs w:val="18"/>
              </w:rPr>
            </w:pPr>
            <w:r w:rsidRPr="002E399C">
              <w:rPr>
                <w:rFonts w:ascii="Artifex CF Extra Light" w:hAnsi="Artifex CF Extra Light" w:cs="Times New Roman"/>
                <w:color w:val="1F3864" w:themeColor="accent1" w:themeShade="80"/>
                <w:sz w:val="18"/>
                <w:szCs w:val="18"/>
              </w:rPr>
              <w:t>Funcionarios</w:t>
            </w:r>
          </w:p>
        </w:tc>
        <w:tc>
          <w:tcPr>
            <w:tcW w:w="4321" w:type="dxa"/>
          </w:tcPr>
          <w:p w14:paraId="6D5E1982" w14:textId="77777777" w:rsidR="00EB4584" w:rsidRPr="002E399C" w:rsidRDefault="00EB4584" w:rsidP="00641F86">
            <w:pPr>
              <w:spacing w:line="380" w:lineRule="atLeast"/>
              <w:ind w:firstLine="252"/>
              <w:jc w:val="center"/>
              <w:cnfStyle w:val="100000000000" w:firstRow="1" w:lastRow="0" w:firstColumn="0" w:lastColumn="0" w:oddVBand="0" w:evenVBand="0" w:oddHBand="0" w:evenHBand="0" w:firstRowFirstColumn="0" w:firstRowLastColumn="0" w:lastRowFirstColumn="0" w:lastRowLastColumn="0"/>
              <w:rPr>
                <w:rFonts w:ascii="Artifex CF Extra Light" w:hAnsi="Artifex CF Extra Light" w:cs="Times New Roman"/>
                <w:b w:val="0"/>
                <w:color w:val="1F3864" w:themeColor="accent1" w:themeShade="80"/>
                <w:sz w:val="18"/>
                <w:szCs w:val="18"/>
              </w:rPr>
            </w:pPr>
            <w:r w:rsidRPr="002E399C">
              <w:rPr>
                <w:rFonts w:ascii="Artifex CF Extra Light" w:hAnsi="Artifex CF Extra Light" w:cs="Times New Roman"/>
                <w:color w:val="1F3864" w:themeColor="accent1" w:themeShade="80"/>
                <w:sz w:val="18"/>
                <w:szCs w:val="18"/>
              </w:rPr>
              <w:t>Cargos</w:t>
            </w:r>
          </w:p>
        </w:tc>
      </w:tr>
      <w:tr w:rsidR="00EB4584" w:rsidRPr="002E399C" w14:paraId="05D71658" w14:textId="77777777" w:rsidTr="00EB4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2" w:type="dxa"/>
          </w:tcPr>
          <w:p w14:paraId="441E5954" w14:textId="4A41315A" w:rsidR="00EB4584" w:rsidRPr="002E399C" w:rsidRDefault="00DC500B" w:rsidP="00641F86">
            <w:pPr>
              <w:spacing w:line="380" w:lineRule="atLeast"/>
              <w:ind w:firstLine="252"/>
              <w:jc w:val="both"/>
              <w:rPr>
                <w:rFonts w:ascii="Artifex CF Extra Light" w:hAnsi="Artifex CF Extra Light" w:cs="Times New Roman"/>
                <w:color w:val="1F3864" w:themeColor="accent1" w:themeShade="80"/>
                <w:sz w:val="18"/>
                <w:szCs w:val="18"/>
              </w:rPr>
            </w:pPr>
            <w:r w:rsidRPr="002E399C">
              <w:rPr>
                <w:rFonts w:ascii="Artifex CF Extra Light" w:hAnsi="Artifex CF Extra Light" w:cs="Times New Roman"/>
                <w:color w:val="1F3864" w:themeColor="accent1" w:themeShade="80"/>
                <w:sz w:val="18"/>
                <w:szCs w:val="18"/>
              </w:rPr>
              <w:t>Rafael De Jesús Rodríguez Cruz</w:t>
            </w:r>
          </w:p>
        </w:tc>
        <w:tc>
          <w:tcPr>
            <w:tcW w:w="4321" w:type="dxa"/>
          </w:tcPr>
          <w:p w14:paraId="5B55CE45" w14:textId="56DF2FA1" w:rsidR="00EB4584" w:rsidRPr="002E399C" w:rsidRDefault="00EB4584" w:rsidP="00641F86">
            <w:pPr>
              <w:spacing w:line="380" w:lineRule="atLeast"/>
              <w:ind w:firstLine="252"/>
              <w:jc w:val="both"/>
              <w:cnfStyle w:val="000000100000" w:firstRow="0" w:lastRow="0" w:firstColumn="0" w:lastColumn="0" w:oddVBand="0" w:evenVBand="0" w:oddHBand="1" w:evenHBand="0" w:firstRowFirstColumn="0" w:firstRowLastColumn="0" w:lastRowFirstColumn="0" w:lastRowLastColumn="0"/>
              <w:rPr>
                <w:rFonts w:ascii="Artifex CF Extra Light" w:hAnsi="Artifex CF Extra Light" w:cs="Times New Roman"/>
                <w:color w:val="1F3864" w:themeColor="accent1" w:themeShade="80"/>
                <w:sz w:val="18"/>
                <w:szCs w:val="18"/>
              </w:rPr>
            </w:pPr>
            <w:r w:rsidRPr="002E399C">
              <w:rPr>
                <w:rFonts w:ascii="Artifex CF Extra Light" w:hAnsi="Artifex CF Extra Light" w:cs="Times New Roman"/>
                <w:color w:val="1F3864" w:themeColor="accent1" w:themeShade="80"/>
                <w:sz w:val="18"/>
                <w:szCs w:val="18"/>
              </w:rPr>
              <w:t xml:space="preserve">Director </w:t>
            </w:r>
            <w:r w:rsidR="00AE35B7" w:rsidRPr="002E399C">
              <w:rPr>
                <w:rFonts w:ascii="Artifex CF Extra Light" w:hAnsi="Artifex CF Extra Light" w:cs="Times New Roman"/>
                <w:color w:val="1F3864" w:themeColor="accent1" w:themeShade="80"/>
                <w:sz w:val="18"/>
                <w:szCs w:val="18"/>
              </w:rPr>
              <w:t>Regional</w:t>
            </w:r>
          </w:p>
        </w:tc>
      </w:tr>
      <w:tr w:rsidR="00DC500B" w:rsidRPr="002E399C" w14:paraId="5D38E98A" w14:textId="77777777" w:rsidTr="00EB4584">
        <w:tc>
          <w:tcPr>
            <w:cnfStyle w:val="001000000000" w:firstRow="0" w:lastRow="0" w:firstColumn="1" w:lastColumn="0" w:oddVBand="0" w:evenVBand="0" w:oddHBand="0" w:evenHBand="0" w:firstRowFirstColumn="0" w:firstRowLastColumn="0" w:lastRowFirstColumn="0" w:lastRowLastColumn="0"/>
            <w:tcW w:w="3632" w:type="dxa"/>
          </w:tcPr>
          <w:p w14:paraId="1CD80C6C" w14:textId="171F7CEC" w:rsidR="00DC500B" w:rsidRPr="002E399C" w:rsidRDefault="00DC500B" w:rsidP="00641F86">
            <w:pPr>
              <w:spacing w:line="380" w:lineRule="atLeast"/>
              <w:ind w:firstLine="252"/>
              <w:jc w:val="both"/>
              <w:rPr>
                <w:rFonts w:ascii="Artifex CF Extra Light" w:hAnsi="Artifex CF Extra Light" w:cs="Times New Roman"/>
                <w:color w:val="1F3864" w:themeColor="accent1" w:themeShade="80"/>
                <w:sz w:val="18"/>
                <w:szCs w:val="18"/>
              </w:rPr>
            </w:pPr>
            <w:r w:rsidRPr="002E399C">
              <w:rPr>
                <w:rFonts w:ascii="Artifex CF Extra Light" w:hAnsi="Artifex CF Extra Light" w:cs="Times New Roman"/>
                <w:color w:val="1F3864" w:themeColor="accent1" w:themeShade="80"/>
                <w:sz w:val="18"/>
                <w:szCs w:val="18"/>
              </w:rPr>
              <w:t>Yudelka Altagracia Terrero Guzmán</w:t>
            </w:r>
          </w:p>
        </w:tc>
        <w:tc>
          <w:tcPr>
            <w:tcW w:w="4321" w:type="dxa"/>
          </w:tcPr>
          <w:p w14:paraId="27615CFC" w14:textId="4987D2BA" w:rsidR="00DC500B" w:rsidRPr="002E399C" w:rsidRDefault="00DC500B" w:rsidP="00641F86">
            <w:pPr>
              <w:spacing w:line="380" w:lineRule="atLeast"/>
              <w:ind w:firstLine="252"/>
              <w:jc w:val="both"/>
              <w:cnfStyle w:val="000000000000" w:firstRow="0" w:lastRow="0" w:firstColumn="0" w:lastColumn="0" w:oddVBand="0" w:evenVBand="0" w:oddHBand="0" w:evenHBand="0" w:firstRowFirstColumn="0" w:firstRowLastColumn="0" w:lastRowFirstColumn="0" w:lastRowLastColumn="0"/>
              <w:rPr>
                <w:rFonts w:ascii="Artifex CF Extra Light" w:hAnsi="Artifex CF Extra Light" w:cs="Times New Roman"/>
                <w:color w:val="1F3864" w:themeColor="accent1" w:themeShade="80"/>
                <w:sz w:val="18"/>
                <w:szCs w:val="18"/>
              </w:rPr>
            </w:pPr>
            <w:r w:rsidRPr="002E399C">
              <w:rPr>
                <w:rFonts w:ascii="Artifex CF Extra Light" w:hAnsi="Artifex CF Extra Light" w:cs="Times New Roman"/>
                <w:color w:val="1F3864" w:themeColor="accent1" w:themeShade="80"/>
                <w:sz w:val="18"/>
                <w:szCs w:val="18"/>
              </w:rPr>
              <w:t>Centros de Salud</w:t>
            </w:r>
          </w:p>
        </w:tc>
      </w:tr>
      <w:tr w:rsidR="00EB4584" w:rsidRPr="002E399C" w14:paraId="296627E7" w14:textId="77777777" w:rsidTr="00EB4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2" w:type="dxa"/>
          </w:tcPr>
          <w:p w14:paraId="2780E950" w14:textId="15C0EDDC" w:rsidR="00EB4584" w:rsidRPr="002E399C" w:rsidRDefault="00DC500B" w:rsidP="00641F86">
            <w:pPr>
              <w:spacing w:line="380" w:lineRule="atLeast"/>
              <w:ind w:firstLine="252"/>
              <w:jc w:val="both"/>
              <w:rPr>
                <w:rFonts w:ascii="Artifex CF Extra Light" w:hAnsi="Artifex CF Extra Light" w:cs="Times New Roman"/>
                <w:color w:val="1F3864" w:themeColor="accent1" w:themeShade="80"/>
                <w:sz w:val="18"/>
                <w:szCs w:val="18"/>
              </w:rPr>
            </w:pPr>
            <w:r w:rsidRPr="002E399C">
              <w:rPr>
                <w:rFonts w:ascii="Artifex CF Extra Light" w:hAnsi="Artifex CF Extra Light" w:cs="Times New Roman"/>
                <w:color w:val="1F3864" w:themeColor="accent1" w:themeShade="80"/>
                <w:sz w:val="18"/>
                <w:szCs w:val="18"/>
              </w:rPr>
              <w:t>Daysi María Holguín Brito</w:t>
            </w:r>
          </w:p>
        </w:tc>
        <w:tc>
          <w:tcPr>
            <w:tcW w:w="4321" w:type="dxa"/>
          </w:tcPr>
          <w:p w14:paraId="17837682" w14:textId="33AEA674" w:rsidR="00EB4584" w:rsidRPr="002E399C" w:rsidRDefault="00DC500B" w:rsidP="00641F86">
            <w:pPr>
              <w:spacing w:line="380" w:lineRule="atLeast"/>
              <w:ind w:firstLine="252"/>
              <w:jc w:val="both"/>
              <w:cnfStyle w:val="000000100000" w:firstRow="0" w:lastRow="0" w:firstColumn="0" w:lastColumn="0" w:oddVBand="0" w:evenVBand="0" w:oddHBand="1" w:evenHBand="0" w:firstRowFirstColumn="0" w:firstRowLastColumn="0" w:lastRowFirstColumn="0" w:lastRowLastColumn="0"/>
              <w:rPr>
                <w:rFonts w:ascii="Artifex CF Extra Light" w:hAnsi="Artifex CF Extra Light" w:cs="Times New Roman"/>
                <w:color w:val="1F3864" w:themeColor="accent1" w:themeShade="80"/>
                <w:sz w:val="18"/>
                <w:szCs w:val="18"/>
              </w:rPr>
            </w:pPr>
            <w:r w:rsidRPr="002E399C">
              <w:rPr>
                <w:rFonts w:ascii="Artifex CF Extra Light" w:hAnsi="Artifex CF Extra Light"/>
                <w:color w:val="1F3864" w:themeColor="accent1" w:themeShade="80"/>
                <w:sz w:val="18"/>
                <w:szCs w:val="18"/>
              </w:rPr>
              <w:t>Compras</w:t>
            </w:r>
          </w:p>
        </w:tc>
      </w:tr>
      <w:tr w:rsidR="00EB4584" w:rsidRPr="002E399C" w14:paraId="74A9D4B8" w14:textId="77777777" w:rsidTr="00EB4584">
        <w:tc>
          <w:tcPr>
            <w:cnfStyle w:val="001000000000" w:firstRow="0" w:lastRow="0" w:firstColumn="1" w:lastColumn="0" w:oddVBand="0" w:evenVBand="0" w:oddHBand="0" w:evenHBand="0" w:firstRowFirstColumn="0" w:firstRowLastColumn="0" w:lastRowFirstColumn="0" w:lastRowLastColumn="0"/>
            <w:tcW w:w="3632" w:type="dxa"/>
          </w:tcPr>
          <w:p w14:paraId="4F15981E" w14:textId="0F82695D" w:rsidR="00EB4584" w:rsidRPr="002E399C" w:rsidRDefault="00DC500B" w:rsidP="00641F86">
            <w:pPr>
              <w:spacing w:line="380" w:lineRule="atLeast"/>
              <w:ind w:firstLine="252"/>
              <w:jc w:val="both"/>
              <w:rPr>
                <w:rFonts w:ascii="Artifex CF Extra Light" w:hAnsi="Artifex CF Extra Light" w:cs="Times New Roman"/>
                <w:color w:val="1F3864" w:themeColor="accent1" w:themeShade="80"/>
                <w:sz w:val="18"/>
                <w:szCs w:val="18"/>
              </w:rPr>
            </w:pPr>
            <w:r w:rsidRPr="002E399C">
              <w:rPr>
                <w:rFonts w:ascii="Artifex CF Extra Light" w:hAnsi="Artifex CF Extra Light" w:cs="Times New Roman"/>
                <w:color w:val="1F3864" w:themeColor="accent1" w:themeShade="80"/>
                <w:sz w:val="18"/>
                <w:szCs w:val="18"/>
              </w:rPr>
              <w:t>Carlixta Bautista Ulloa</w:t>
            </w:r>
          </w:p>
        </w:tc>
        <w:tc>
          <w:tcPr>
            <w:tcW w:w="4321" w:type="dxa"/>
          </w:tcPr>
          <w:p w14:paraId="0A799084" w14:textId="7245B8C0" w:rsidR="00EB4584" w:rsidRPr="002E399C" w:rsidRDefault="00130B6A" w:rsidP="00641F86">
            <w:pPr>
              <w:spacing w:line="380" w:lineRule="atLeast"/>
              <w:ind w:firstLine="252"/>
              <w:jc w:val="both"/>
              <w:cnfStyle w:val="000000000000" w:firstRow="0" w:lastRow="0" w:firstColumn="0" w:lastColumn="0" w:oddVBand="0" w:evenVBand="0" w:oddHBand="0" w:evenHBand="0" w:firstRowFirstColumn="0" w:firstRowLastColumn="0" w:lastRowFirstColumn="0" w:lastRowLastColumn="0"/>
              <w:rPr>
                <w:rFonts w:ascii="Artifex CF Extra Light" w:hAnsi="Artifex CF Extra Light" w:cs="Times New Roman"/>
                <w:color w:val="1F3864" w:themeColor="accent1" w:themeShade="80"/>
                <w:sz w:val="18"/>
                <w:szCs w:val="18"/>
              </w:rPr>
            </w:pPr>
            <w:r w:rsidRPr="002E399C">
              <w:rPr>
                <w:rFonts w:ascii="Artifex CF Extra Light" w:eastAsia="Times New Roman" w:hAnsi="Artifex CF Extra Light"/>
                <w:color w:val="1F3864" w:themeColor="accent1" w:themeShade="80"/>
                <w:sz w:val="18"/>
                <w:szCs w:val="18"/>
                <w:lang w:val="es-ES" w:eastAsia="es-ES"/>
              </w:rPr>
              <w:t>Planificación y Desarrollo</w:t>
            </w:r>
          </w:p>
        </w:tc>
      </w:tr>
      <w:tr w:rsidR="00EB4584" w:rsidRPr="002E399C" w14:paraId="3112BDA2" w14:textId="77777777" w:rsidTr="00EB4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2" w:type="dxa"/>
          </w:tcPr>
          <w:p w14:paraId="32527C99" w14:textId="54D645E3" w:rsidR="00EB4584" w:rsidRPr="002E399C" w:rsidRDefault="00DC500B" w:rsidP="00641F86">
            <w:pPr>
              <w:spacing w:line="380" w:lineRule="atLeast"/>
              <w:ind w:firstLine="252"/>
              <w:jc w:val="both"/>
              <w:rPr>
                <w:rFonts w:ascii="Artifex CF Extra Light" w:hAnsi="Artifex CF Extra Light" w:cs="Times New Roman"/>
                <w:color w:val="1F3864" w:themeColor="accent1" w:themeShade="80"/>
                <w:sz w:val="18"/>
                <w:szCs w:val="18"/>
              </w:rPr>
            </w:pPr>
            <w:r w:rsidRPr="002E399C">
              <w:rPr>
                <w:rFonts w:ascii="Artifex CF Extra Light" w:hAnsi="Artifex CF Extra Light" w:cs="Times New Roman"/>
                <w:color w:val="1F3864" w:themeColor="accent1" w:themeShade="80"/>
                <w:sz w:val="18"/>
                <w:szCs w:val="18"/>
              </w:rPr>
              <w:t>Wendy Jeannette Abreu Polanco</w:t>
            </w:r>
          </w:p>
        </w:tc>
        <w:tc>
          <w:tcPr>
            <w:tcW w:w="4321" w:type="dxa"/>
          </w:tcPr>
          <w:p w14:paraId="2182C6D6" w14:textId="0313E6BD" w:rsidR="00EB4584" w:rsidRPr="002E399C" w:rsidRDefault="00130B6A" w:rsidP="00641F86">
            <w:pPr>
              <w:spacing w:line="380" w:lineRule="atLeast"/>
              <w:ind w:firstLine="252"/>
              <w:jc w:val="both"/>
              <w:cnfStyle w:val="000000100000" w:firstRow="0" w:lastRow="0" w:firstColumn="0" w:lastColumn="0" w:oddVBand="0" w:evenVBand="0" w:oddHBand="1" w:evenHBand="0" w:firstRowFirstColumn="0" w:firstRowLastColumn="0" w:lastRowFirstColumn="0" w:lastRowLastColumn="0"/>
              <w:rPr>
                <w:rFonts w:ascii="Artifex CF Extra Light" w:hAnsi="Artifex CF Extra Light" w:cs="Times New Roman"/>
                <w:color w:val="1F3864" w:themeColor="accent1" w:themeShade="80"/>
                <w:sz w:val="18"/>
                <w:szCs w:val="18"/>
              </w:rPr>
            </w:pPr>
            <w:r w:rsidRPr="002E399C">
              <w:rPr>
                <w:rFonts w:ascii="Artifex CF Extra Light" w:hAnsi="Artifex CF Extra Light" w:cs="Times New Roman"/>
                <w:color w:val="1F3864" w:themeColor="accent1" w:themeShade="80"/>
                <w:sz w:val="18"/>
                <w:szCs w:val="18"/>
              </w:rPr>
              <w:t>Financiera</w:t>
            </w:r>
          </w:p>
        </w:tc>
      </w:tr>
      <w:tr w:rsidR="00EB4584" w:rsidRPr="002E399C" w14:paraId="092607E2" w14:textId="77777777" w:rsidTr="00EB4584">
        <w:tc>
          <w:tcPr>
            <w:cnfStyle w:val="001000000000" w:firstRow="0" w:lastRow="0" w:firstColumn="1" w:lastColumn="0" w:oddVBand="0" w:evenVBand="0" w:oddHBand="0" w:evenHBand="0" w:firstRowFirstColumn="0" w:firstRowLastColumn="0" w:lastRowFirstColumn="0" w:lastRowLastColumn="0"/>
            <w:tcW w:w="3632" w:type="dxa"/>
          </w:tcPr>
          <w:p w14:paraId="3701CB0A" w14:textId="14271F3C" w:rsidR="00EB4584" w:rsidRPr="002E399C" w:rsidRDefault="00DC500B" w:rsidP="00641F86">
            <w:pPr>
              <w:spacing w:line="380" w:lineRule="atLeast"/>
              <w:ind w:firstLine="252"/>
              <w:jc w:val="both"/>
              <w:rPr>
                <w:rFonts w:ascii="Artifex CF Extra Light" w:hAnsi="Artifex CF Extra Light" w:cs="Times New Roman"/>
                <w:color w:val="1F3864" w:themeColor="accent1" w:themeShade="80"/>
                <w:sz w:val="18"/>
                <w:szCs w:val="18"/>
              </w:rPr>
            </w:pPr>
            <w:r w:rsidRPr="002E399C">
              <w:rPr>
                <w:rFonts w:ascii="Artifex CF Extra Light" w:hAnsi="Artifex CF Extra Light" w:cs="Times New Roman"/>
                <w:color w:val="1F3864" w:themeColor="accent1" w:themeShade="80"/>
                <w:sz w:val="18"/>
                <w:szCs w:val="18"/>
              </w:rPr>
              <w:t>Rita Magdalena Ortega Rodríguez</w:t>
            </w:r>
          </w:p>
        </w:tc>
        <w:tc>
          <w:tcPr>
            <w:tcW w:w="4321" w:type="dxa"/>
          </w:tcPr>
          <w:p w14:paraId="5AD71AA5" w14:textId="61EAAC3F" w:rsidR="00EB4584" w:rsidRPr="002E399C" w:rsidRDefault="00130B6A" w:rsidP="00641F86">
            <w:pPr>
              <w:spacing w:line="380" w:lineRule="atLeast"/>
              <w:ind w:firstLine="252"/>
              <w:jc w:val="both"/>
              <w:cnfStyle w:val="000000000000" w:firstRow="0" w:lastRow="0" w:firstColumn="0" w:lastColumn="0" w:oddVBand="0" w:evenVBand="0" w:oddHBand="0" w:evenHBand="0" w:firstRowFirstColumn="0" w:firstRowLastColumn="0" w:lastRowFirstColumn="0" w:lastRowLastColumn="0"/>
              <w:rPr>
                <w:rFonts w:ascii="Artifex CF Extra Light" w:hAnsi="Artifex CF Extra Light" w:cs="Times New Roman"/>
                <w:color w:val="1F3864" w:themeColor="accent1" w:themeShade="80"/>
                <w:sz w:val="18"/>
                <w:szCs w:val="18"/>
              </w:rPr>
            </w:pPr>
            <w:r w:rsidRPr="002E399C">
              <w:rPr>
                <w:rFonts w:ascii="Artifex CF Extra Light" w:eastAsia="Times New Roman" w:hAnsi="Artifex CF Extra Light"/>
                <w:color w:val="1F3864" w:themeColor="accent1" w:themeShade="80"/>
                <w:sz w:val="18"/>
                <w:szCs w:val="18"/>
                <w:lang w:val="es-ES" w:eastAsia="es-ES"/>
              </w:rPr>
              <w:t>Administrativo</w:t>
            </w:r>
          </w:p>
        </w:tc>
      </w:tr>
      <w:tr w:rsidR="00EB4584" w:rsidRPr="002E399C" w14:paraId="38A05E2F" w14:textId="77777777" w:rsidTr="00EB4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2" w:type="dxa"/>
          </w:tcPr>
          <w:p w14:paraId="130917B6" w14:textId="4F46581D" w:rsidR="00EB4584" w:rsidRPr="002E399C" w:rsidRDefault="00EB4584" w:rsidP="00641F86">
            <w:pPr>
              <w:spacing w:line="380" w:lineRule="atLeast"/>
              <w:ind w:firstLine="252"/>
              <w:jc w:val="both"/>
              <w:rPr>
                <w:rFonts w:ascii="Artifex CF Extra Light" w:hAnsi="Artifex CF Extra Light" w:cs="Times New Roman"/>
                <w:color w:val="1F3864" w:themeColor="accent1" w:themeShade="80"/>
                <w:sz w:val="18"/>
                <w:szCs w:val="18"/>
              </w:rPr>
            </w:pPr>
            <w:r w:rsidRPr="002E399C">
              <w:rPr>
                <w:rFonts w:ascii="Artifex CF Extra Light" w:hAnsi="Artifex CF Extra Light" w:cs="Times New Roman"/>
                <w:color w:val="1F3864" w:themeColor="accent1" w:themeShade="80"/>
                <w:sz w:val="18"/>
                <w:szCs w:val="18"/>
              </w:rPr>
              <w:t>Waldemar Reynoso</w:t>
            </w:r>
          </w:p>
        </w:tc>
        <w:tc>
          <w:tcPr>
            <w:tcW w:w="4321" w:type="dxa"/>
          </w:tcPr>
          <w:p w14:paraId="5EDF53D8" w14:textId="2D879F87" w:rsidR="00EB4584" w:rsidRPr="002E399C" w:rsidRDefault="00EB4584" w:rsidP="00641F86">
            <w:pPr>
              <w:spacing w:line="380" w:lineRule="atLeast"/>
              <w:ind w:firstLine="252"/>
              <w:jc w:val="both"/>
              <w:cnfStyle w:val="000000100000" w:firstRow="0" w:lastRow="0" w:firstColumn="0" w:lastColumn="0" w:oddVBand="0" w:evenVBand="0" w:oddHBand="1" w:evenHBand="0" w:firstRowFirstColumn="0" w:firstRowLastColumn="0" w:lastRowFirstColumn="0" w:lastRowLastColumn="0"/>
              <w:rPr>
                <w:rFonts w:ascii="Artifex CF Extra Light" w:hAnsi="Artifex CF Extra Light" w:cs="Times New Roman"/>
                <w:color w:val="1F3864" w:themeColor="accent1" w:themeShade="80"/>
                <w:sz w:val="18"/>
                <w:szCs w:val="18"/>
              </w:rPr>
            </w:pPr>
            <w:r w:rsidRPr="002E399C">
              <w:rPr>
                <w:rFonts w:ascii="Artifex CF Extra Light" w:hAnsi="Artifex CF Extra Light" w:cs="Times New Roman"/>
                <w:color w:val="1F3864" w:themeColor="accent1" w:themeShade="80"/>
                <w:sz w:val="18"/>
                <w:szCs w:val="18"/>
              </w:rPr>
              <w:t xml:space="preserve">Tecnología de la Información </w:t>
            </w:r>
          </w:p>
        </w:tc>
      </w:tr>
      <w:tr w:rsidR="00EB4584" w:rsidRPr="002E399C" w14:paraId="4C691D40" w14:textId="77777777" w:rsidTr="00EB4584">
        <w:tc>
          <w:tcPr>
            <w:cnfStyle w:val="001000000000" w:firstRow="0" w:lastRow="0" w:firstColumn="1" w:lastColumn="0" w:oddVBand="0" w:evenVBand="0" w:oddHBand="0" w:evenHBand="0" w:firstRowFirstColumn="0" w:firstRowLastColumn="0" w:lastRowFirstColumn="0" w:lastRowLastColumn="0"/>
            <w:tcW w:w="3632" w:type="dxa"/>
          </w:tcPr>
          <w:p w14:paraId="7B4A0D4F" w14:textId="3ABAA1F6" w:rsidR="00EB4584" w:rsidRPr="002E399C" w:rsidRDefault="00130B6A" w:rsidP="00641F86">
            <w:pPr>
              <w:spacing w:line="380" w:lineRule="atLeast"/>
              <w:ind w:firstLine="252"/>
              <w:jc w:val="both"/>
              <w:rPr>
                <w:rFonts w:ascii="Artifex CF Extra Light" w:hAnsi="Artifex CF Extra Light" w:cs="Times New Roman"/>
                <w:color w:val="1F3864" w:themeColor="accent1" w:themeShade="80"/>
                <w:sz w:val="18"/>
                <w:szCs w:val="18"/>
              </w:rPr>
            </w:pPr>
            <w:r w:rsidRPr="002E399C">
              <w:rPr>
                <w:rFonts w:ascii="Artifex CF Extra Light" w:hAnsi="Artifex CF Extra Light" w:cs="Times New Roman"/>
                <w:color w:val="1F3864" w:themeColor="accent1" w:themeShade="80"/>
                <w:sz w:val="18"/>
                <w:szCs w:val="18"/>
              </w:rPr>
              <w:t>Hadisha Hernández</w:t>
            </w:r>
          </w:p>
        </w:tc>
        <w:tc>
          <w:tcPr>
            <w:tcW w:w="4321" w:type="dxa"/>
          </w:tcPr>
          <w:p w14:paraId="62ED808A" w14:textId="46FFC0BB" w:rsidR="00EB4584" w:rsidRPr="002E399C" w:rsidRDefault="00EB4584" w:rsidP="00641F86">
            <w:pPr>
              <w:spacing w:line="380" w:lineRule="atLeast"/>
              <w:ind w:firstLine="252"/>
              <w:jc w:val="both"/>
              <w:cnfStyle w:val="000000000000" w:firstRow="0" w:lastRow="0" w:firstColumn="0" w:lastColumn="0" w:oddVBand="0" w:evenVBand="0" w:oddHBand="0" w:evenHBand="0" w:firstRowFirstColumn="0" w:firstRowLastColumn="0" w:lastRowFirstColumn="0" w:lastRowLastColumn="0"/>
              <w:rPr>
                <w:rFonts w:ascii="Artifex CF Extra Light" w:hAnsi="Artifex CF Extra Light" w:cs="Times New Roman"/>
                <w:color w:val="1F3864" w:themeColor="accent1" w:themeShade="80"/>
                <w:sz w:val="18"/>
                <w:szCs w:val="18"/>
              </w:rPr>
            </w:pPr>
            <w:r w:rsidRPr="002E399C">
              <w:rPr>
                <w:rFonts w:ascii="Artifex CF Extra Light" w:hAnsi="Artifex CF Extra Light" w:cs="Times New Roman"/>
                <w:color w:val="1F3864" w:themeColor="accent1" w:themeShade="80"/>
                <w:sz w:val="18"/>
                <w:szCs w:val="18"/>
              </w:rPr>
              <w:t xml:space="preserve">Sistemas de Información </w:t>
            </w:r>
          </w:p>
        </w:tc>
      </w:tr>
      <w:tr w:rsidR="00EB4584" w:rsidRPr="002E399C" w14:paraId="4958E520" w14:textId="77777777" w:rsidTr="00EB4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2" w:type="dxa"/>
          </w:tcPr>
          <w:p w14:paraId="77940866" w14:textId="20B61719" w:rsidR="00EB4584" w:rsidRPr="002E399C" w:rsidRDefault="00040F08" w:rsidP="00641F86">
            <w:pPr>
              <w:spacing w:line="380" w:lineRule="atLeast"/>
              <w:ind w:firstLine="252"/>
              <w:jc w:val="both"/>
              <w:rPr>
                <w:rFonts w:ascii="Artifex CF Extra Light" w:hAnsi="Artifex CF Extra Light" w:cs="Times New Roman"/>
                <w:color w:val="1F3864" w:themeColor="accent1" w:themeShade="80"/>
                <w:sz w:val="18"/>
                <w:szCs w:val="18"/>
              </w:rPr>
            </w:pPr>
            <w:r w:rsidRPr="002E399C">
              <w:rPr>
                <w:rFonts w:ascii="Artifex CF Extra Light" w:hAnsi="Artifex CF Extra Light" w:cs="Times New Roman"/>
                <w:color w:val="1F3864" w:themeColor="accent1" w:themeShade="80"/>
                <w:sz w:val="18"/>
                <w:szCs w:val="18"/>
              </w:rPr>
              <w:t>Lourdes De Jesús Vélez</w:t>
            </w:r>
          </w:p>
        </w:tc>
        <w:tc>
          <w:tcPr>
            <w:tcW w:w="4321" w:type="dxa"/>
          </w:tcPr>
          <w:p w14:paraId="05131D54" w14:textId="77777777" w:rsidR="00EB4584" w:rsidRPr="002E399C" w:rsidRDefault="00EB4584" w:rsidP="00641F86">
            <w:pPr>
              <w:spacing w:line="380" w:lineRule="atLeast"/>
              <w:ind w:firstLine="252"/>
              <w:jc w:val="both"/>
              <w:cnfStyle w:val="000000100000" w:firstRow="0" w:lastRow="0" w:firstColumn="0" w:lastColumn="0" w:oddVBand="0" w:evenVBand="0" w:oddHBand="1" w:evenHBand="0" w:firstRowFirstColumn="0" w:firstRowLastColumn="0" w:lastRowFirstColumn="0" w:lastRowLastColumn="0"/>
              <w:rPr>
                <w:rFonts w:ascii="Artifex CF Extra Light" w:hAnsi="Artifex CF Extra Light" w:cs="Times New Roman"/>
                <w:color w:val="1F3864" w:themeColor="accent1" w:themeShade="80"/>
                <w:sz w:val="18"/>
                <w:szCs w:val="18"/>
              </w:rPr>
            </w:pPr>
            <w:r w:rsidRPr="002E399C">
              <w:rPr>
                <w:rFonts w:ascii="Artifex CF Extra Light" w:hAnsi="Artifex CF Extra Light" w:cs="Times New Roman"/>
                <w:color w:val="1F3864" w:themeColor="accent1" w:themeShade="80"/>
                <w:sz w:val="18"/>
                <w:szCs w:val="18"/>
              </w:rPr>
              <w:t>Encargada de Recursos Humanos</w:t>
            </w:r>
          </w:p>
        </w:tc>
      </w:tr>
      <w:tr w:rsidR="00EB4584" w:rsidRPr="002E399C" w14:paraId="173D9BB5" w14:textId="77777777" w:rsidTr="00EB4584">
        <w:tc>
          <w:tcPr>
            <w:cnfStyle w:val="001000000000" w:firstRow="0" w:lastRow="0" w:firstColumn="1" w:lastColumn="0" w:oddVBand="0" w:evenVBand="0" w:oddHBand="0" w:evenHBand="0" w:firstRowFirstColumn="0" w:firstRowLastColumn="0" w:lastRowFirstColumn="0" w:lastRowLastColumn="0"/>
            <w:tcW w:w="3632" w:type="dxa"/>
          </w:tcPr>
          <w:p w14:paraId="725ACCA5" w14:textId="5951EEDA" w:rsidR="00EB4584" w:rsidRPr="002E399C" w:rsidRDefault="00EB4584" w:rsidP="00641F86">
            <w:pPr>
              <w:spacing w:line="380" w:lineRule="atLeast"/>
              <w:ind w:firstLine="252"/>
              <w:jc w:val="both"/>
              <w:rPr>
                <w:rFonts w:ascii="Artifex CF Extra Light" w:hAnsi="Artifex CF Extra Light" w:cs="Times New Roman"/>
                <w:color w:val="1F3864" w:themeColor="accent1" w:themeShade="80"/>
                <w:sz w:val="18"/>
                <w:szCs w:val="18"/>
              </w:rPr>
            </w:pPr>
            <w:r w:rsidRPr="002E399C">
              <w:rPr>
                <w:rFonts w:ascii="Artifex CF Extra Light" w:hAnsi="Artifex CF Extra Light" w:cs="Times New Roman"/>
                <w:color w:val="1F3864" w:themeColor="accent1" w:themeShade="80"/>
                <w:sz w:val="18"/>
                <w:szCs w:val="18"/>
              </w:rPr>
              <w:t>Vivian Alvarado</w:t>
            </w:r>
          </w:p>
        </w:tc>
        <w:tc>
          <w:tcPr>
            <w:tcW w:w="4321" w:type="dxa"/>
          </w:tcPr>
          <w:p w14:paraId="2069D5D9" w14:textId="12D842D5" w:rsidR="00EB4584" w:rsidRPr="002E399C" w:rsidRDefault="00EB4584" w:rsidP="00641F86">
            <w:pPr>
              <w:spacing w:line="380" w:lineRule="atLeast"/>
              <w:ind w:firstLine="252"/>
              <w:jc w:val="both"/>
              <w:cnfStyle w:val="000000000000" w:firstRow="0" w:lastRow="0" w:firstColumn="0" w:lastColumn="0" w:oddVBand="0" w:evenVBand="0" w:oddHBand="0" w:evenHBand="0" w:firstRowFirstColumn="0" w:firstRowLastColumn="0" w:lastRowFirstColumn="0" w:lastRowLastColumn="0"/>
              <w:rPr>
                <w:rFonts w:ascii="Artifex CF Extra Light" w:hAnsi="Artifex CF Extra Light" w:cs="Times New Roman"/>
                <w:color w:val="1F3864" w:themeColor="accent1" w:themeShade="80"/>
                <w:sz w:val="18"/>
                <w:szCs w:val="18"/>
              </w:rPr>
            </w:pPr>
            <w:r w:rsidRPr="002E399C">
              <w:rPr>
                <w:rFonts w:ascii="Artifex CF Extra Light" w:hAnsi="Artifex CF Extra Light" w:cs="Times New Roman"/>
                <w:color w:val="1F3864" w:themeColor="accent1" w:themeShade="80"/>
                <w:sz w:val="18"/>
                <w:szCs w:val="18"/>
              </w:rPr>
              <w:t xml:space="preserve">Monitoreo y Evaluación </w:t>
            </w:r>
          </w:p>
        </w:tc>
      </w:tr>
      <w:tr w:rsidR="00EB4584" w:rsidRPr="002E399C" w14:paraId="63CDF8A1" w14:textId="77777777" w:rsidTr="00EB4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2" w:type="dxa"/>
          </w:tcPr>
          <w:p w14:paraId="318B393C" w14:textId="09D14FEE" w:rsidR="00EB4584" w:rsidRPr="002E399C" w:rsidRDefault="0045621B" w:rsidP="00641F86">
            <w:pPr>
              <w:spacing w:line="380" w:lineRule="atLeast"/>
              <w:ind w:firstLine="252"/>
              <w:jc w:val="both"/>
              <w:rPr>
                <w:rFonts w:ascii="Artifex CF Extra Light" w:hAnsi="Artifex CF Extra Light" w:cs="Times New Roman"/>
                <w:color w:val="1F3864" w:themeColor="accent1" w:themeShade="80"/>
                <w:sz w:val="18"/>
                <w:szCs w:val="18"/>
              </w:rPr>
            </w:pPr>
            <w:r w:rsidRPr="002E399C">
              <w:rPr>
                <w:rFonts w:ascii="Artifex CF Extra Light" w:eastAsia="Times New Roman" w:hAnsi="Artifex CF Extra Light"/>
                <w:color w:val="1F3864" w:themeColor="accent1" w:themeShade="80"/>
                <w:sz w:val="18"/>
                <w:szCs w:val="18"/>
                <w:lang w:val="es-ES" w:eastAsia="es-ES"/>
              </w:rPr>
              <w:t xml:space="preserve">Maribel </w:t>
            </w:r>
            <w:proofErr w:type="spellStart"/>
            <w:r w:rsidRPr="002E399C">
              <w:rPr>
                <w:rFonts w:ascii="Artifex CF Extra Light" w:eastAsia="Times New Roman" w:hAnsi="Artifex CF Extra Light"/>
                <w:color w:val="1F3864" w:themeColor="accent1" w:themeShade="80"/>
                <w:sz w:val="18"/>
                <w:szCs w:val="18"/>
                <w:lang w:val="es-ES" w:eastAsia="es-ES"/>
              </w:rPr>
              <w:t>Sarante</w:t>
            </w:r>
            <w:proofErr w:type="spellEnd"/>
            <w:r w:rsidRPr="002E399C">
              <w:rPr>
                <w:rFonts w:ascii="Artifex CF Extra Light" w:eastAsia="Times New Roman" w:hAnsi="Artifex CF Extra Light"/>
                <w:color w:val="1F3864" w:themeColor="accent1" w:themeShade="80"/>
                <w:sz w:val="18"/>
                <w:szCs w:val="18"/>
                <w:lang w:val="es-ES" w:eastAsia="es-ES"/>
              </w:rPr>
              <w:t xml:space="preserve"> Peralta</w:t>
            </w:r>
          </w:p>
        </w:tc>
        <w:tc>
          <w:tcPr>
            <w:tcW w:w="4321" w:type="dxa"/>
          </w:tcPr>
          <w:p w14:paraId="451F7B67" w14:textId="7D3FCC5B" w:rsidR="00EB4584" w:rsidRPr="002E399C" w:rsidRDefault="0045621B" w:rsidP="00641F86">
            <w:pPr>
              <w:spacing w:line="380" w:lineRule="atLeast"/>
              <w:ind w:firstLine="252"/>
              <w:jc w:val="both"/>
              <w:cnfStyle w:val="000000100000" w:firstRow="0" w:lastRow="0" w:firstColumn="0" w:lastColumn="0" w:oddVBand="0" w:evenVBand="0" w:oddHBand="1" w:evenHBand="0" w:firstRowFirstColumn="0" w:firstRowLastColumn="0" w:lastRowFirstColumn="0" w:lastRowLastColumn="0"/>
              <w:rPr>
                <w:rFonts w:ascii="Artifex CF Extra Light" w:hAnsi="Artifex CF Extra Light" w:cs="Times New Roman"/>
                <w:color w:val="1F3864" w:themeColor="accent1" w:themeShade="80"/>
                <w:sz w:val="18"/>
                <w:szCs w:val="18"/>
              </w:rPr>
            </w:pPr>
            <w:r w:rsidRPr="002E399C">
              <w:rPr>
                <w:rFonts w:ascii="Artifex CF Extra Light" w:eastAsia="Times New Roman" w:hAnsi="Artifex CF Extra Light"/>
                <w:color w:val="1F3864" w:themeColor="accent1" w:themeShade="80"/>
                <w:sz w:val="18"/>
                <w:szCs w:val="18"/>
                <w:lang w:val="es-ES" w:eastAsia="es-ES"/>
              </w:rPr>
              <w:t>Primer Nivel de Atención.</w:t>
            </w:r>
          </w:p>
        </w:tc>
      </w:tr>
      <w:tr w:rsidR="0045621B" w:rsidRPr="002E399C" w14:paraId="6AE678D5" w14:textId="77777777" w:rsidTr="00EB4584">
        <w:tc>
          <w:tcPr>
            <w:cnfStyle w:val="001000000000" w:firstRow="0" w:lastRow="0" w:firstColumn="1" w:lastColumn="0" w:oddVBand="0" w:evenVBand="0" w:oddHBand="0" w:evenHBand="0" w:firstRowFirstColumn="0" w:firstRowLastColumn="0" w:lastRowFirstColumn="0" w:lastRowLastColumn="0"/>
            <w:tcW w:w="3632" w:type="dxa"/>
          </w:tcPr>
          <w:p w14:paraId="752737F9" w14:textId="56CB110A" w:rsidR="0045621B" w:rsidRPr="002E399C" w:rsidRDefault="00571B49" w:rsidP="00641F86">
            <w:pPr>
              <w:spacing w:line="380" w:lineRule="atLeast"/>
              <w:ind w:firstLine="252"/>
              <w:jc w:val="both"/>
              <w:rPr>
                <w:rFonts w:ascii="Artifex CF Extra Light" w:eastAsia="Times New Roman" w:hAnsi="Artifex CF Extra Light"/>
                <w:color w:val="1F3864" w:themeColor="accent1" w:themeShade="80"/>
                <w:sz w:val="18"/>
                <w:szCs w:val="18"/>
                <w:lang w:val="es-ES" w:eastAsia="es-ES"/>
              </w:rPr>
            </w:pPr>
            <w:r w:rsidRPr="002E399C">
              <w:rPr>
                <w:rFonts w:ascii="Artifex CF Extra Light" w:eastAsia="Times New Roman" w:hAnsi="Artifex CF Extra Light"/>
                <w:color w:val="1F3864" w:themeColor="accent1" w:themeShade="80"/>
                <w:sz w:val="18"/>
                <w:szCs w:val="18"/>
                <w:lang w:val="es-ES" w:eastAsia="es-ES"/>
              </w:rPr>
              <w:t>Kenia Villanueva</w:t>
            </w:r>
          </w:p>
        </w:tc>
        <w:tc>
          <w:tcPr>
            <w:tcW w:w="4321" w:type="dxa"/>
          </w:tcPr>
          <w:p w14:paraId="7C9B3FAB" w14:textId="2326BAE3" w:rsidR="0045621B" w:rsidRPr="002E399C" w:rsidRDefault="0045621B" w:rsidP="00641F86">
            <w:pPr>
              <w:spacing w:line="380" w:lineRule="atLeast"/>
              <w:ind w:firstLine="252"/>
              <w:jc w:val="both"/>
              <w:cnfStyle w:val="000000000000" w:firstRow="0" w:lastRow="0" w:firstColumn="0" w:lastColumn="0" w:oddVBand="0" w:evenVBand="0" w:oddHBand="0" w:evenHBand="0" w:firstRowFirstColumn="0" w:firstRowLastColumn="0" w:lastRowFirstColumn="0" w:lastRowLastColumn="0"/>
              <w:rPr>
                <w:rFonts w:ascii="Artifex CF Extra Light" w:eastAsia="Times New Roman" w:hAnsi="Artifex CF Extra Light"/>
                <w:color w:val="1F3864" w:themeColor="accent1" w:themeShade="80"/>
                <w:sz w:val="18"/>
                <w:szCs w:val="18"/>
                <w:lang w:val="es-ES" w:eastAsia="es-ES"/>
              </w:rPr>
            </w:pPr>
            <w:r w:rsidRPr="002E399C">
              <w:rPr>
                <w:rFonts w:ascii="Artifex CF Extra Light" w:eastAsia="Times New Roman" w:hAnsi="Artifex CF Extra Light"/>
                <w:color w:val="1F3864" w:themeColor="accent1" w:themeShade="80"/>
                <w:sz w:val="18"/>
                <w:szCs w:val="18"/>
                <w:lang w:val="es-ES" w:eastAsia="es-ES"/>
              </w:rPr>
              <w:t xml:space="preserve">Calidad </w:t>
            </w:r>
            <w:r w:rsidR="00571B49" w:rsidRPr="002E399C">
              <w:rPr>
                <w:rFonts w:ascii="Artifex CF Extra Light" w:eastAsia="Times New Roman" w:hAnsi="Artifex CF Extra Light"/>
                <w:color w:val="1F3864" w:themeColor="accent1" w:themeShade="80"/>
                <w:sz w:val="18"/>
                <w:szCs w:val="18"/>
                <w:lang w:val="es-ES" w:eastAsia="es-ES"/>
              </w:rPr>
              <w:t>Institucional</w:t>
            </w:r>
          </w:p>
        </w:tc>
      </w:tr>
      <w:tr w:rsidR="00EB4584" w:rsidRPr="002E399C" w14:paraId="7A0A360D" w14:textId="77777777" w:rsidTr="00EB4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2" w:type="dxa"/>
          </w:tcPr>
          <w:p w14:paraId="6FC82D00" w14:textId="1E716491" w:rsidR="00EB4584" w:rsidRPr="002E399C" w:rsidRDefault="00571B49" w:rsidP="00641F86">
            <w:pPr>
              <w:spacing w:line="380" w:lineRule="atLeast"/>
              <w:ind w:firstLine="252"/>
              <w:jc w:val="both"/>
              <w:rPr>
                <w:rFonts w:ascii="Artifex CF Extra Light" w:hAnsi="Artifex CF Extra Light" w:cs="Times New Roman"/>
                <w:color w:val="1F3864" w:themeColor="accent1" w:themeShade="80"/>
                <w:sz w:val="18"/>
                <w:szCs w:val="18"/>
              </w:rPr>
            </w:pPr>
            <w:r w:rsidRPr="002E399C">
              <w:rPr>
                <w:rFonts w:ascii="Artifex CF Extra Light" w:hAnsi="Artifex CF Extra Light" w:cs="Times New Roman"/>
                <w:color w:val="1F3864" w:themeColor="accent1" w:themeShade="80"/>
                <w:sz w:val="18"/>
                <w:szCs w:val="18"/>
              </w:rPr>
              <w:t>Orlando De Jesús</w:t>
            </w:r>
          </w:p>
        </w:tc>
        <w:tc>
          <w:tcPr>
            <w:tcW w:w="4321" w:type="dxa"/>
          </w:tcPr>
          <w:p w14:paraId="6D734425" w14:textId="1CCBEA45" w:rsidR="00EB4584" w:rsidRPr="002E399C" w:rsidRDefault="00571B49" w:rsidP="00641F86">
            <w:pPr>
              <w:spacing w:line="380" w:lineRule="atLeast"/>
              <w:ind w:firstLine="252"/>
              <w:jc w:val="both"/>
              <w:cnfStyle w:val="000000100000" w:firstRow="0" w:lastRow="0" w:firstColumn="0" w:lastColumn="0" w:oddVBand="0" w:evenVBand="0" w:oddHBand="1" w:evenHBand="0" w:firstRowFirstColumn="0" w:firstRowLastColumn="0" w:lastRowFirstColumn="0" w:lastRowLastColumn="0"/>
              <w:rPr>
                <w:rFonts w:ascii="Artifex CF Extra Light" w:hAnsi="Artifex CF Extra Light" w:cs="Times New Roman"/>
                <w:color w:val="1F3864" w:themeColor="accent1" w:themeShade="80"/>
                <w:sz w:val="18"/>
                <w:szCs w:val="18"/>
              </w:rPr>
            </w:pPr>
            <w:r w:rsidRPr="002E399C">
              <w:rPr>
                <w:rFonts w:ascii="Artifex CF Extra Light" w:hAnsi="Artifex CF Extra Light" w:cs="Times New Roman"/>
                <w:color w:val="1F3864" w:themeColor="accent1" w:themeShade="80"/>
                <w:sz w:val="18"/>
                <w:szCs w:val="18"/>
              </w:rPr>
              <w:t>Oficina Acceso a la Información</w:t>
            </w:r>
          </w:p>
        </w:tc>
      </w:tr>
      <w:tr w:rsidR="00EB4584" w:rsidRPr="002E399C" w14:paraId="333991B5" w14:textId="77777777" w:rsidTr="00EB4584">
        <w:tc>
          <w:tcPr>
            <w:cnfStyle w:val="001000000000" w:firstRow="0" w:lastRow="0" w:firstColumn="1" w:lastColumn="0" w:oddVBand="0" w:evenVBand="0" w:oddHBand="0" w:evenHBand="0" w:firstRowFirstColumn="0" w:firstRowLastColumn="0" w:lastRowFirstColumn="0" w:lastRowLastColumn="0"/>
            <w:tcW w:w="3632" w:type="dxa"/>
          </w:tcPr>
          <w:p w14:paraId="74C87F3D" w14:textId="75BC1680" w:rsidR="00EB4584" w:rsidRPr="002E399C" w:rsidRDefault="00571B49" w:rsidP="00641F86">
            <w:pPr>
              <w:spacing w:line="380" w:lineRule="atLeast"/>
              <w:ind w:firstLine="252"/>
              <w:jc w:val="both"/>
              <w:rPr>
                <w:rFonts w:ascii="Artifex CF Extra Light" w:hAnsi="Artifex CF Extra Light" w:cs="Times New Roman"/>
                <w:color w:val="1F3864" w:themeColor="accent1" w:themeShade="80"/>
                <w:sz w:val="18"/>
                <w:szCs w:val="18"/>
              </w:rPr>
            </w:pPr>
            <w:r w:rsidRPr="002E399C">
              <w:rPr>
                <w:rFonts w:ascii="Artifex CF Extra Light" w:hAnsi="Artifex CF Extra Light" w:cs="Times New Roman"/>
                <w:color w:val="1F3864" w:themeColor="accent1" w:themeShade="80"/>
                <w:sz w:val="18"/>
                <w:szCs w:val="18"/>
              </w:rPr>
              <w:t>Winifer Alvarado Cabrera</w:t>
            </w:r>
          </w:p>
        </w:tc>
        <w:tc>
          <w:tcPr>
            <w:tcW w:w="4321" w:type="dxa"/>
          </w:tcPr>
          <w:p w14:paraId="4AC6445D" w14:textId="6859A0DD" w:rsidR="00EB4584" w:rsidRPr="002E399C" w:rsidRDefault="00571B49" w:rsidP="00641F86">
            <w:pPr>
              <w:spacing w:line="380" w:lineRule="atLeast"/>
              <w:ind w:firstLine="252"/>
              <w:jc w:val="both"/>
              <w:cnfStyle w:val="000000000000" w:firstRow="0" w:lastRow="0" w:firstColumn="0" w:lastColumn="0" w:oddVBand="0" w:evenVBand="0" w:oddHBand="0" w:evenHBand="0" w:firstRowFirstColumn="0" w:firstRowLastColumn="0" w:lastRowFirstColumn="0" w:lastRowLastColumn="0"/>
              <w:rPr>
                <w:rFonts w:ascii="Artifex CF Extra Light" w:hAnsi="Artifex CF Extra Light" w:cs="Times New Roman"/>
                <w:color w:val="1F3864" w:themeColor="accent1" w:themeShade="80"/>
                <w:sz w:val="18"/>
                <w:szCs w:val="18"/>
              </w:rPr>
            </w:pPr>
            <w:r w:rsidRPr="002E399C">
              <w:rPr>
                <w:rFonts w:ascii="Artifex CF Extra Light" w:hAnsi="Artifex CF Extra Light" w:cs="Times New Roman"/>
                <w:color w:val="1F3864" w:themeColor="accent1" w:themeShade="80"/>
                <w:sz w:val="18"/>
                <w:szCs w:val="18"/>
              </w:rPr>
              <w:t>Relaciones Públicas</w:t>
            </w:r>
          </w:p>
        </w:tc>
      </w:tr>
      <w:tr w:rsidR="00EB4584" w:rsidRPr="002E399C" w14:paraId="3F35A611" w14:textId="77777777" w:rsidTr="00EB45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2" w:type="dxa"/>
          </w:tcPr>
          <w:p w14:paraId="42979223" w14:textId="74F2E264" w:rsidR="00EB4584" w:rsidRPr="002E399C" w:rsidRDefault="00EB4584" w:rsidP="00641F86">
            <w:pPr>
              <w:spacing w:line="380" w:lineRule="atLeast"/>
              <w:ind w:firstLine="252"/>
              <w:jc w:val="both"/>
              <w:rPr>
                <w:rFonts w:ascii="Artifex CF Extra Light" w:hAnsi="Artifex CF Extra Light" w:cs="Times New Roman"/>
                <w:color w:val="1F3864" w:themeColor="accent1" w:themeShade="80"/>
                <w:sz w:val="18"/>
                <w:szCs w:val="18"/>
              </w:rPr>
            </w:pPr>
            <w:r w:rsidRPr="002E399C">
              <w:rPr>
                <w:rFonts w:ascii="Artifex CF Extra Light" w:hAnsi="Artifex CF Extra Light" w:cs="Times New Roman"/>
                <w:color w:val="1F3864" w:themeColor="accent1" w:themeShade="80"/>
                <w:sz w:val="18"/>
                <w:szCs w:val="18"/>
              </w:rPr>
              <w:t xml:space="preserve">Dilcia García </w:t>
            </w:r>
          </w:p>
        </w:tc>
        <w:tc>
          <w:tcPr>
            <w:tcW w:w="4321" w:type="dxa"/>
          </w:tcPr>
          <w:p w14:paraId="4BCE2A32" w14:textId="7A6C122F" w:rsidR="00EB4584" w:rsidRPr="002E399C" w:rsidRDefault="00EB4584" w:rsidP="00641F86">
            <w:pPr>
              <w:spacing w:line="380" w:lineRule="atLeast"/>
              <w:ind w:firstLine="252"/>
              <w:jc w:val="both"/>
              <w:cnfStyle w:val="000000100000" w:firstRow="0" w:lastRow="0" w:firstColumn="0" w:lastColumn="0" w:oddVBand="0" w:evenVBand="0" w:oddHBand="1" w:evenHBand="0" w:firstRowFirstColumn="0" w:firstRowLastColumn="0" w:lastRowFirstColumn="0" w:lastRowLastColumn="0"/>
              <w:rPr>
                <w:rFonts w:ascii="Artifex CF Extra Light" w:hAnsi="Artifex CF Extra Light" w:cs="Times New Roman"/>
                <w:color w:val="1F3864" w:themeColor="accent1" w:themeShade="80"/>
                <w:sz w:val="18"/>
                <w:szCs w:val="18"/>
              </w:rPr>
            </w:pPr>
            <w:r w:rsidRPr="002E399C">
              <w:rPr>
                <w:rFonts w:ascii="Artifex CF Extra Light" w:hAnsi="Artifex CF Extra Light" w:cs="Times New Roman"/>
                <w:color w:val="1F3864" w:themeColor="accent1" w:themeShade="80"/>
                <w:sz w:val="18"/>
                <w:szCs w:val="18"/>
              </w:rPr>
              <w:t xml:space="preserve"> </w:t>
            </w:r>
            <w:r w:rsidR="008B1D97" w:rsidRPr="002E399C">
              <w:rPr>
                <w:rFonts w:ascii="Artifex CF Extra Light" w:eastAsia="Times New Roman" w:hAnsi="Artifex CF Extra Light"/>
                <w:color w:val="1F3864" w:themeColor="accent1" w:themeShade="80"/>
                <w:sz w:val="18"/>
                <w:szCs w:val="18"/>
                <w:lang w:val="es-ES" w:eastAsia="es-ES"/>
              </w:rPr>
              <w:t>Abastecimiento y medicamentos</w:t>
            </w:r>
          </w:p>
        </w:tc>
      </w:tr>
      <w:tr w:rsidR="008B1D97" w:rsidRPr="002E399C" w14:paraId="35665D0C" w14:textId="77777777" w:rsidTr="00EB4584">
        <w:tc>
          <w:tcPr>
            <w:cnfStyle w:val="001000000000" w:firstRow="0" w:lastRow="0" w:firstColumn="1" w:lastColumn="0" w:oddVBand="0" w:evenVBand="0" w:oddHBand="0" w:evenHBand="0" w:firstRowFirstColumn="0" w:firstRowLastColumn="0" w:lastRowFirstColumn="0" w:lastRowLastColumn="0"/>
            <w:tcW w:w="3632" w:type="dxa"/>
          </w:tcPr>
          <w:p w14:paraId="2E59C3FF" w14:textId="45E06B46" w:rsidR="008B1D97" w:rsidRPr="002E399C" w:rsidRDefault="00571B49" w:rsidP="00641F86">
            <w:pPr>
              <w:spacing w:line="380" w:lineRule="atLeast"/>
              <w:ind w:firstLine="252"/>
              <w:jc w:val="both"/>
              <w:rPr>
                <w:rFonts w:ascii="Artifex CF Extra Light" w:hAnsi="Artifex CF Extra Light" w:cs="Times New Roman"/>
                <w:color w:val="1F3864" w:themeColor="accent1" w:themeShade="80"/>
                <w:sz w:val="18"/>
                <w:szCs w:val="18"/>
              </w:rPr>
            </w:pPr>
            <w:proofErr w:type="spellStart"/>
            <w:r w:rsidRPr="002E399C">
              <w:rPr>
                <w:rFonts w:ascii="Artifex CF Extra Light" w:eastAsia="Times New Roman" w:hAnsi="Artifex CF Extra Light"/>
                <w:color w:val="1F3864" w:themeColor="accent1" w:themeShade="80"/>
                <w:sz w:val="18"/>
                <w:szCs w:val="18"/>
                <w:lang w:val="es-ES" w:eastAsia="es-ES"/>
              </w:rPr>
              <w:t>Ybelisse</w:t>
            </w:r>
            <w:proofErr w:type="spellEnd"/>
            <w:r w:rsidRPr="002E399C">
              <w:rPr>
                <w:rFonts w:ascii="Artifex CF Extra Light" w:eastAsia="Times New Roman" w:hAnsi="Artifex CF Extra Light"/>
                <w:color w:val="1F3864" w:themeColor="accent1" w:themeShade="80"/>
                <w:sz w:val="18"/>
                <w:szCs w:val="18"/>
                <w:lang w:val="es-ES" w:eastAsia="es-ES"/>
              </w:rPr>
              <w:t xml:space="preserve"> Luciana Brito Martínez</w:t>
            </w:r>
          </w:p>
        </w:tc>
        <w:tc>
          <w:tcPr>
            <w:tcW w:w="4321" w:type="dxa"/>
          </w:tcPr>
          <w:p w14:paraId="44C0D98A" w14:textId="2B3229DD" w:rsidR="008B1D97" w:rsidRPr="002E399C" w:rsidRDefault="00571B49" w:rsidP="00641F86">
            <w:pPr>
              <w:spacing w:line="380" w:lineRule="atLeast"/>
              <w:ind w:firstLine="252"/>
              <w:jc w:val="both"/>
              <w:cnfStyle w:val="000000000000" w:firstRow="0" w:lastRow="0" w:firstColumn="0" w:lastColumn="0" w:oddVBand="0" w:evenVBand="0" w:oddHBand="0" w:evenHBand="0" w:firstRowFirstColumn="0" w:firstRowLastColumn="0" w:lastRowFirstColumn="0" w:lastRowLastColumn="0"/>
              <w:rPr>
                <w:rFonts w:ascii="Artifex CF Extra Light" w:hAnsi="Artifex CF Extra Light" w:cs="Times New Roman"/>
                <w:color w:val="1F3864" w:themeColor="accent1" w:themeShade="80"/>
                <w:sz w:val="18"/>
                <w:szCs w:val="18"/>
              </w:rPr>
            </w:pPr>
            <w:r w:rsidRPr="002E399C">
              <w:rPr>
                <w:rFonts w:ascii="Artifex CF Extra Light" w:eastAsia="Times New Roman" w:hAnsi="Artifex CF Extra Light"/>
                <w:color w:val="1F3864" w:themeColor="accent1" w:themeShade="80"/>
                <w:sz w:val="18"/>
                <w:szCs w:val="18"/>
                <w:lang w:val="es-ES" w:eastAsia="es-ES"/>
              </w:rPr>
              <w:t>Jurídica</w:t>
            </w:r>
          </w:p>
        </w:tc>
      </w:tr>
    </w:tbl>
    <w:p w14:paraId="36BF1213" w14:textId="77777777" w:rsidR="002546CB" w:rsidRPr="002E399C" w:rsidRDefault="002546CB"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3C229305" w14:textId="511FEA6A" w:rsidR="007D7A92" w:rsidRPr="002E399C" w:rsidRDefault="007D7A92"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lastRenderedPageBreak/>
        <w:t>Como parte del fortalecimiento y articulación de los servicios de apoyo diagnóstico, a finales del año 20</w:t>
      </w:r>
      <w:r w:rsidR="003C609E" w:rsidRPr="002E399C">
        <w:rPr>
          <w:rFonts w:ascii="Artifex CF Extra Light" w:eastAsia="Arial" w:hAnsi="Artifex CF Extra Light" w:cs="Times New Roman"/>
          <w:color w:val="1F3864" w:themeColor="accent1" w:themeShade="80"/>
          <w:sz w:val="18"/>
          <w:szCs w:val="18"/>
        </w:rPr>
        <w:t>20</w:t>
      </w:r>
      <w:r w:rsidRPr="002E399C">
        <w:rPr>
          <w:rFonts w:ascii="Artifex CF Extra Light" w:eastAsia="Arial" w:hAnsi="Artifex CF Extra Light" w:cs="Times New Roman"/>
          <w:color w:val="1F3864" w:themeColor="accent1" w:themeShade="80"/>
          <w:sz w:val="18"/>
          <w:szCs w:val="18"/>
        </w:rPr>
        <w:t xml:space="preserve"> el Servicio </w:t>
      </w:r>
      <w:r w:rsidR="00AE35B7" w:rsidRPr="002E399C">
        <w:rPr>
          <w:rFonts w:ascii="Artifex CF Extra Light" w:eastAsia="Arial" w:hAnsi="Artifex CF Extra Light" w:cs="Times New Roman"/>
          <w:color w:val="1F3864" w:themeColor="accent1" w:themeShade="80"/>
          <w:sz w:val="18"/>
          <w:szCs w:val="18"/>
        </w:rPr>
        <w:t>Regional</w:t>
      </w:r>
      <w:r w:rsidRPr="002E399C">
        <w:rPr>
          <w:rFonts w:ascii="Artifex CF Extra Light" w:eastAsia="Arial" w:hAnsi="Artifex CF Extra Light" w:cs="Times New Roman"/>
          <w:color w:val="1F3864" w:themeColor="accent1" w:themeShade="80"/>
          <w:sz w:val="18"/>
          <w:szCs w:val="18"/>
        </w:rPr>
        <w:t xml:space="preserve"> de Salud Nordeste (SRSN) puede resaltar:</w:t>
      </w:r>
    </w:p>
    <w:p w14:paraId="45A152BF" w14:textId="77777777" w:rsidR="00E52CF5" w:rsidRPr="002E399C" w:rsidRDefault="007B199F" w:rsidP="007E7BBF">
      <w:pPr>
        <w:pStyle w:val="ListParagraph"/>
        <w:numPr>
          <w:ilvl w:val="0"/>
          <w:numId w:val="51"/>
        </w:numPr>
        <w:tabs>
          <w:tab w:val="left" w:pos="1169"/>
        </w:tabs>
        <w:spacing w:line="380" w:lineRule="atLeast"/>
        <w:ind w:left="1170"/>
        <w:jc w:val="both"/>
        <w:rPr>
          <w:rFonts w:ascii="Artifex CF Extra Light" w:hAnsi="Artifex CF Extra Light" w:cs="Times New Roman"/>
          <w:color w:val="1F3864" w:themeColor="accent1" w:themeShade="80"/>
          <w:sz w:val="18"/>
          <w:szCs w:val="18"/>
          <w:lang w:val="es-MX" w:eastAsia="en-US"/>
        </w:rPr>
      </w:pPr>
      <w:r w:rsidRPr="002E399C">
        <w:rPr>
          <w:rFonts w:ascii="Artifex CF Extra Light" w:hAnsi="Artifex CF Extra Light" w:cs="Times New Roman"/>
          <w:color w:val="1F3864" w:themeColor="accent1" w:themeShade="80"/>
          <w:sz w:val="18"/>
          <w:szCs w:val="18"/>
          <w:lang w:val="es-MX" w:eastAsia="en-US"/>
        </w:rPr>
        <w:t>En el periodo se impartieron 30 capacitaciones solicitadas al Instituto Nacional de Administración Pública (INAP), las mismas fueron desarrolladas en los distintos centros hospitalarios, Gerencias de áreas, y el Servicio Regional de Salud.</w:t>
      </w:r>
    </w:p>
    <w:p w14:paraId="792A26EB" w14:textId="13D40E17" w:rsidR="00E52CF5" w:rsidRPr="002E399C" w:rsidRDefault="007B199F" w:rsidP="007E7BBF">
      <w:pPr>
        <w:pStyle w:val="ListParagraph"/>
        <w:numPr>
          <w:ilvl w:val="0"/>
          <w:numId w:val="51"/>
        </w:numPr>
        <w:tabs>
          <w:tab w:val="left" w:pos="1169"/>
        </w:tabs>
        <w:spacing w:line="380" w:lineRule="atLeast"/>
        <w:ind w:left="1170"/>
        <w:jc w:val="both"/>
        <w:rPr>
          <w:rFonts w:ascii="Artifex CF Extra Light" w:hAnsi="Artifex CF Extra Light" w:cs="Times New Roman"/>
          <w:color w:val="1F3864" w:themeColor="accent1" w:themeShade="80"/>
          <w:sz w:val="18"/>
          <w:szCs w:val="18"/>
          <w:lang w:val="es-MX" w:eastAsia="en-US"/>
        </w:rPr>
      </w:pPr>
      <w:r w:rsidRPr="002E399C">
        <w:rPr>
          <w:rFonts w:ascii="Artifex CF Extra Light" w:hAnsi="Artifex CF Extra Light" w:cs="Times New Roman"/>
          <w:color w:val="1F3864" w:themeColor="accent1" w:themeShade="80"/>
          <w:sz w:val="18"/>
          <w:szCs w:val="18"/>
          <w:lang w:val="es-MX" w:eastAsia="en-US"/>
        </w:rPr>
        <w:t xml:space="preserve"> Se capacitaron 294 profesionales, en las diversas áreas, con el </w:t>
      </w:r>
      <w:r w:rsidR="00E52CF5" w:rsidRPr="002E399C">
        <w:rPr>
          <w:rFonts w:ascii="Artifex CF Extra Light" w:hAnsi="Artifex CF Extra Light" w:cs="Times New Roman"/>
          <w:color w:val="1F3864" w:themeColor="accent1" w:themeShade="80"/>
          <w:sz w:val="18"/>
          <w:szCs w:val="18"/>
          <w:lang w:val="es-MX" w:eastAsia="en-US"/>
        </w:rPr>
        <w:t>propósito de</w:t>
      </w:r>
      <w:r w:rsidRPr="002E399C">
        <w:rPr>
          <w:rFonts w:ascii="Artifex CF Extra Light" w:hAnsi="Artifex CF Extra Light" w:cs="Times New Roman"/>
          <w:color w:val="1F3864" w:themeColor="accent1" w:themeShade="80"/>
          <w:sz w:val="18"/>
          <w:szCs w:val="18"/>
          <w:lang w:val="es-MX" w:eastAsia="en-US"/>
        </w:rPr>
        <w:t xml:space="preserve"> fortalecer sus conocimientos en los   diferentes temas de salud.  </w:t>
      </w:r>
    </w:p>
    <w:p w14:paraId="79BD7960" w14:textId="77777777" w:rsidR="00E52CF5" w:rsidRPr="002E399C" w:rsidRDefault="00E52CF5" w:rsidP="007E7BBF">
      <w:pPr>
        <w:pStyle w:val="ListParagraph"/>
        <w:numPr>
          <w:ilvl w:val="0"/>
          <w:numId w:val="51"/>
        </w:numPr>
        <w:tabs>
          <w:tab w:val="left" w:pos="1169"/>
        </w:tabs>
        <w:spacing w:line="380" w:lineRule="atLeast"/>
        <w:ind w:left="1170"/>
        <w:jc w:val="both"/>
        <w:rPr>
          <w:rFonts w:ascii="Artifex CF Extra Light" w:hAnsi="Artifex CF Extra Light" w:cs="Times New Roman"/>
          <w:color w:val="1F3864" w:themeColor="accent1" w:themeShade="80"/>
          <w:sz w:val="18"/>
          <w:szCs w:val="18"/>
          <w:lang w:val="es-MX" w:eastAsia="en-US"/>
        </w:rPr>
      </w:pPr>
      <w:r w:rsidRPr="002E399C">
        <w:rPr>
          <w:rFonts w:ascii="Artifex CF Extra Light" w:hAnsi="Artifex CF Extra Light" w:cs="Times New Roman"/>
          <w:color w:val="1F3864" w:themeColor="accent1" w:themeShade="80"/>
          <w:sz w:val="18"/>
          <w:szCs w:val="18"/>
          <w:lang w:val="es-MX" w:eastAsia="en-US"/>
        </w:rPr>
        <w:t>S</w:t>
      </w:r>
      <w:r w:rsidR="007B199F" w:rsidRPr="002E399C">
        <w:rPr>
          <w:rFonts w:ascii="Artifex CF Extra Light" w:hAnsi="Artifex CF Extra Light" w:cs="Times New Roman"/>
          <w:color w:val="1F3864" w:themeColor="accent1" w:themeShade="80"/>
          <w:sz w:val="18"/>
          <w:szCs w:val="18"/>
          <w:lang w:val="es-MX" w:eastAsia="en-US"/>
        </w:rPr>
        <w:t>e instaura el sistema de registro único para el primer nivel de atención, como plataforma exclusiva para digitación de las consultas realizadas en los centros de primer nivel.</w:t>
      </w:r>
    </w:p>
    <w:p w14:paraId="1EA1D645" w14:textId="064C1068" w:rsidR="00E52CF5" w:rsidRPr="002E399C" w:rsidRDefault="007B199F" w:rsidP="007E7BBF">
      <w:pPr>
        <w:pStyle w:val="ListParagraph"/>
        <w:numPr>
          <w:ilvl w:val="0"/>
          <w:numId w:val="51"/>
        </w:numPr>
        <w:tabs>
          <w:tab w:val="left" w:pos="1169"/>
        </w:tabs>
        <w:spacing w:line="380" w:lineRule="atLeast"/>
        <w:ind w:left="1170"/>
        <w:jc w:val="both"/>
        <w:rPr>
          <w:rFonts w:ascii="Artifex CF Extra Light" w:hAnsi="Artifex CF Extra Light" w:cs="Times New Roman"/>
          <w:color w:val="1F3864" w:themeColor="accent1" w:themeShade="80"/>
          <w:sz w:val="18"/>
          <w:szCs w:val="18"/>
          <w:lang w:val="es-MX" w:eastAsia="en-US"/>
        </w:rPr>
      </w:pPr>
      <w:r w:rsidRPr="002E399C">
        <w:rPr>
          <w:rFonts w:ascii="Artifex CF Extra Light" w:hAnsi="Artifex CF Extra Light" w:cs="Times New Roman"/>
          <w:color w:val="1F3864" w:themeColor="accent1" w:themeShade="80"/>
          <w:sz w:val="18"/>
          <w:szCs w:val="18"/>
          <w:lang w:val="es-MX" w:eastAsia="en-US"/>
        </w:rPr>
        <w:t>Se conformaron 22 Comité</w:t>
      </w:r>
      <w:r w:rsidR="00E52CF5" w:rsidRPr="002E399C">
        <w:rPr>
          <w:rFonts w:ascii="Artifex CF Extra Light" w:hAnsi="Artifex CF Extra Light" w:cs="Times New Roman"/>
          <w:color w:val="1F3864" w:themeColor="accent1" w:themeShade="80"/>
          <w:sz w:val="18"/>
          <w:szCs w:val="18"/>
          <w:lang w:val="es-MX" w:eastAsia="en-US"/>
        </w:rPr>
        <w:t xml:space="preserve"> COVID</w:t>
      </w:r>
      <w:r w:rsidRPr="002E399C">
        <w:rPr>
          <w:rFonts w:ascii="Artifex CF Extra Light" w:hAnsi="Artifex CF Extra Light" w:cs="Times New Roman"/>
          <w:color w:val="1F3864" w:themeColor="accent1" w:themeShade="80"/>
          <w:sz w:val="18"/>
          <w:szCs w:val="18"/>
          <w:lang w:val="es-MX" w:eastAsia="en-US"/>
        </w:rPr>
        <w:t xml:space="preserve">- 19 en la provincia Duarte para la vigilancia y </w:t>
      </w:r>
      <w:r w:rsidR="00E52CF5" w:rsidRPr="002E399C">
        <w:rPr>
          <w:rFonts w:ascii="Artifex CF Extra Light" w:hAnsi="Artifex CF Extra Light" w:cs="Times New Roman"/>
          <w:color w:val="1F3864" w:themeColor="accent1" w:themeShade="80"/>
          <w:sz w:val="18"/>
          <w:szCs w:val="18"/>
          <w:lang w:val="es-MX" w:eastAsia="en-US"/>
        </w:rPr>
        <w:t xml:space="preserve">las aplicaciones de </w:t>
      </w:r>
      <w:r w:rsidRPr="002E399C">
        <w:rPr>
          <w:rFonts w:ascii="Artifex CF Extra Light" w:hAnsi="Artifex CF Extra Light" w:cs="Times New Roman"/>
          <w:color w:val="1F3864" w:themeColor="accent1" w:themeShade="80"/>
          <w:sz w:val="18"/>
          <w:szCs w:val="18"/>
          <w:lang w:val="es-MX" w:eastAsia="en-US"/>
        </w:rPr>
        <w:t>acciones en las comunidades.</w:t>
      </w:r>
    </w:p>
    <w:p w14:paraId="6B2BEE37" w14:textId="77777777" w:rsidR="00A01629" w:rsidRPr="002E399C" w:rsidRDefault="00E52CF5" w:rsidP="007E7BBF">
      <w:pPr>
        <w:pStyle w:val="ListParagraph"/>
        <w:numPr>
          <w:ilvl w:val="0"/>
          <w:numId w:val="51"/>
        </w:numPr>
        <w:tabs>
          <w:tab w:val="left" w:pos="1169"/>
        </w:tabs>
        <w:spacing w:line="380" w:lineRule="atLeast"/>
        <w:ind w:left="1170"/>
        <w:jc w:val="both"/>
        <w:rPr>
          <w:rFonts w:ascii="Artifex CF Extra Light" w:hAnsi="Artifex CF Extra Light" w:cs="Times New Roman"/>
          <w:color w:val="1F3864" w:themeColor="accent1" w:themeShade="80"/>
          <w:sz w:val="18"/>
          <w:szCs w:val="18"/>
          <w:lang w:val="es-MX" w:eastAsia="en-US"/>
        </w:rPr>
      </w:pPr>
      <w:r w:rsidRPr="002E399C">
        <w:rPr>
          <w:rFonts w:ascii="Artifex CF Extra Light" w:hAnsi="Artifex CF Extra Light" w:cs="Times New Roman"/>
          <w:color w:val="1F3864" w:themeColor="accent1" w:themeShade="80"/>
          <w:sz w:val="18"/>
          <w:szCs w:val="18"/>
          <w:lang w:val="es-MX" w:eastAsia="en-US"/>
        </w:rPr>
        <w:t>Puesta en funcionamiento de dos</w:t>
      </w:r>
      <w:r w:rsidR="007B199F" w:rsidRPr="002E399C">
        <w:rPr>
          <w:rFonts w:ascii="Artifex CF Extra Light" w:hAnsi="Artifex CF Extra Light" w:cs="Times New Roman"/>
          <w:color w:val="1F3864" w:themeColor="accent1" w:themeShade="80"/>
          <w:sz w:val="18"/>
          <w:szCs w:val="18"/>
          <w:lang w:val="es-MX" w:eastAsia="en-US"/>
        </w:rPr>
        <w:t xml:space="preserve"> nuevos Centros de Primer Nivel, con todos los mobiliarios necesarios para su funcionamiento estos fueron: </w:t>
      </w:r>
      <w:r w:rsidR="008F7555" w:rsidRPr="002E399C">
        <w:rPr>
          <w:rFonts w:ascii="Artifex CF Extra Light" w:hAnsi="Artifex CF Extra Light" w:cs="Times New Roman"/>
          <w:color w:val="1F3864" w:themeColor="accent1" w:themeShade="80"/>
          <w:sz w:val="18"/>
          <w:szCs w:val="18"/>
          <w:lang w:val="es-MX" w:eastAsia="en-US"/>
        </w:rPr>
        <w:t>Guiza</w:t>
      </w:r>
      <w:r w:rsidR="007B199F" w:rsidRPr="002E399C">
        <w:rPr>
          <w:rFonts w:ascii="Artifex CF Extra Light" w:hAnsi="Artifex CF Extra Light" w:cs="Times New Roman"/>
          <w:color w:val="1F3864" w:themeColor="accent1" w:themeShade="80"/>
          <w:sz w:val="18"/>
          <w:szCs w:val="18"/>
          <w:lang w:val="es-MX" w:eastAsia="en-US"/>
        </w:rPr>
        <w:t xml:space="preserve"> (población 3,356, familias 727) </w:t>
      </w:r>
      <w:r w:rsidR="008F7555" w:rsidRPr="002E399C">
        <w:rPr>
          <w:rFonts w:ascii="Artifex CF Extra Light" w:hAnsi="Artifex CF Extra Light" w:cs="Times New Roman"/>
          <w:color w:val="1F3864" w:themeColor="accent1" w:themeShade="80"/>
          <w:sz w:val="18"/>
          <w:szCs w:val="18"/>
          <w:lang w:val="es-MX" w:eastAsia="en-US"/>
        </w:rPr>
        <w:t>y Porquero</w:t>
      </w:r>
      <w:r w:rsidR="007B199F" w:rsidRPr="002E399C">
        <w:rPr>
          <w:rFonts w:ascii="Artifex CF Extra Light" w:hAnsi="Artifex CF Extra Light" w:cs="Times New Roman"/>
          <w:color w:val="1F3864" w:themeColor="accent1" w:themeShade="80"/>
          <w:sz w:val="18"/>
          <w:szCs w:val="18"/>
          <w:lang w:val="es-MX" w:eastAsia="en-US"/>
        </w:rPr>
        <w:t xml:space="preserve"> (población 1, 247, familia 391). </w:t>
      </w:r>
    </w:p>
    <w:p w14:paraId="74109B04" w14:textId="77777777" w:rsidR="00A01629" w:rsidRPr="002E399C" w:rsidRDefault="007B199F" w:rsidP="007E7BBF">
      <w:pPr>
        <w:pStyle w:val="ListParagraph"/>
        <w:numPr>
          <w:ilvl w:val="0"/>
          <w:numId w:val="51"/>
        </w:numPr>
        <w:tabs>
          <w:tab w:val="left" w:pos="1169"/>
        </w:tabs>
        <w:spacing w:line="380" w:lineRule="atLeast"/>
        <w:ind w:left="1170"/>
        <w:jc w:val="both"/>
        <w:rPr>
          <w:rFonts w:ascii="Artifex CF Extra Light" w:hAnsi="Artifex CF Extra Light" w:cs="Times New Roman"/>
          <w:color w:val="1F3864" w:themeColor="accent1" w:themeShade="80"/>
          <w:sz w:val="18"/>
          <w:szCs w:val="18"/>
          <w:lang w:val="es-MX" w:eastAsia="en-US"/>
        </w:rPr>
      </w:pPr>
      <w:r w:rsidRPr="002E399C">
        <w:rPr>
          <w:rFonts w:ascii="Artifex CF Extra Light" w:hAnsi="Artifex CF Extra Light" w:cs="Times New Roman"/>
          <w:color w:val="1F3864" w:themeColor="accent1" w:themeShade="80"/>
          <w:sz w:val="18"/>
          <w:szCs w:val="18"/>
          <w:lang w:val="es-MX" w:eastAsia="en-US"/>
        </w:rPr>
        <w:t>Actualiza</w:t>
      </w:r>
      <w:r w:rsidR="00A01629" w:rsidRPr="002E399C">
        <w:rPr>
          <w:rFonts w:ascii="Artifex CF Extra Light" w:hAnsi="Artifex CF Extra Light" w:cs="Times New Roman"/>
          <w:color w:val="1F3864" w:themeColor="accent1" w:themeShade="80"/>
          <w:sz w:val="18"/>
          <w:szCs w:val="18"/>
          <w:lang w:val="es-MX" w:eastAsia="en-US"/>
        </w:rPr>
        <w:t>ción de</w:t>
      </w:r>
      <w:r w:rsidRPr="002E399C">
        <w:rPr>
          <w:rFonts w:ascii="Artifex CF Extra Light" w:hAnsi="Artifex CF Extra Light" w:cs="Times New Roman"/>
          <w:color w:val="1F3864" w:themeColor="accent1" w:themeShade="80"/>
          <w:sz w:val="18"/>
          <w:szCs w:val="18"/>
          <w:lang w:val="es-MX" w:eastAsia="en-US"/>
        </w:rPr>
        <w:t xml:space="preserve"> los Círculos de lactancia Materna de la región y ofrecimos seguimiento telefónico a las usuarias para garantizar salud sexual y reproductiva en tiempos de pandemia, mediante esta estrategia fueron impactadas 1,132 mujeres.</w:t>
      </w:r>
    </w:p>
    <w:p w14:paraId="28E22CC2" w14:textId="007C40A6" w:rsidR="00A01629" w:rsidRPr="002E399C" w:rsidRDefault="00A01629" w:rsidP="007E7BBF">
      <w:pPr>
        <w:pStyle w:val="ListParagraph"/>
        <w:numPr>
          <w:ilvl w:val="0"/>
          <w:numId w:val="51"/>
        </w:numPr>
        <w:tabs>
          <w:tab w:val="left" w:pos="1169"/>
        </w:tabs>
        <w:spacing w:line="380" w:lineRule="atLeast"/>
        <w:ind w:left="1170"/>
        <w:jc w:val="both"/>
        <w:rPr>
          <w:rFonts w:ascii="Artifex CF Extra Light" w:hAnsi="Artifex CF Extra Light" w:cs="Times New Roman"/>
          <w:color w:val="1F3864" w:themeColor="accent1" w:themeShade="80"/>
          <w:sz w:val="18"/>
          <w:szCs w:val="18"/>
          <w:lang w:val="es-MX" w:eastAsia="en-US"/>
        </w:rPr>
      </w:pPr>
      <w:r w:rsidRPr="002E399C">
        <w:rPr>
          <w:rFonts w:ascii="Artifex CF Extra Light" w:hAnsi="Artifex CF Extra Light" w:cs="Times New Roman"/>
          <w:color w:val="1F3864" w:themeColor="accent1" w:themeShade="80"/>
          <w:sz w:val="18"/>
          <w:szCs w:val="18"/>
          <w:lang w:val="es-MX" w:eastAsia="en-US"/>
        </w:rPr>
        <w:t>Habilitación de</w:t>
      </w:r>
      <w:r w:rsidR="007B199F" w:rsidRPr="002E399C">
        <w:rPr>
          <w:rFonts w:ascii="Artifex CF Extra Light" w:hAnsi="Artifex CF Extra Light" w:cs="Times New Roman"/>
          <w:color w:val="1F3864" w:themeColor="accent1" w:themeShade="80"/>
          <w:sz w:val="18"/>
          <w:szCs w:val="18"/>
          <w:lang w:val="es-MX" w:eastAsia="en-US"/>
        </w:rPr>
        <w:t xml:space="preserve">l laboratorio del Centro Diagnostico San Francisco Macorís para realización de pruebas </w:t>
      </w:r>
      <w:r w:rsidR="00FA1554" w:rsidRPr="002E399C">
        <w:rPr>
          <w:rFonts w:ascii="Artifex CF Extra Light" w:hAnsi="Artifex CF Extra Light" w:cs="Times New Roman"/>
          <w:color w:val="1F3864" w:themeColor="accent1" w:themeShade="80"/>
          <w:sz w:val="18"/>
          <w:szCs w:val="18"/>
          <w:lang w:val="es-MX" w:eastAsia="en-US"/>
        </w:rPr>
        <w:t>COVID</w:t>
      </w:r>
      <w:r w:rsidR="007B199F" w:rsidRPr="002E399C">
        <w:rPr>
          <w:rFonts w:ascii="Artifex CF Extra Light" w:hAnsi="Artifex CF Extra Light" w:cs="Times New Roman"/>
          <w:color w:val="1F3864" w:themeColor="accent1" w:themeShade="80"/>
          <w:sz w:val="18"/>
          <w:szCs w:val="18"/>
          <w:lang w:val="es-MX" w:eastAsia="en-US"/>
        </w:rPr>
        <w:t xml:space="preserve">-19. </w:t>
      </w:r>
    </w:p>
    <w:p w14:paraId="2F8B22C1" w14:textId="77777777" w:rsidR="005349F5" w:rsidRPr="002E399C" w:rsidRDefault="007B199F" w:rsidP="007E7BBF">
      <w:pPr>
        <w:pStyle w:val="ListParagraph"/>
        <w:numPr>
          <w:ilvl w:val="0"/>
          <w:numId w:val="51"/>
        </w:numPr>
        <w:tabs>
          <w:tab w:val="left" w:pos="1169"/>
        </w:tabs>
        <w:spacing w:line="380" w:lineRule="atLeast"/>
        <w:ind w:left="1170"/>
        <w:jc w:val="both"/>
        <w:rPr>
          <w:rFonts w:ascii="Artifex CF Extra Light" w:hAnsi="Artifex CF Extra Light" w:cs="Times New Roman"/>
          <w:color w:val="1F3864" w:themeColor="accent1" w:themeShade="80"/>
          <w:sz w:val="18"/>
          <w:szCs w:val="18"/>
          <w:lang w:val="es-MX" w:eastAsia="en-US"/>
        </w:rPr>
      </w:pPr>
      <w:r w:rsidRPr="002E399C">
        <w:rPr>
          <w:rFonts w:ascii="Artifex CF Extra Light" w:hAnsi="Artifex CF Extra Light" w:cs="Times New Roman"/>
          <w:color w:val="1F3864" w:themeColor="accent1" w:themeShade="80"/>
          <w:sz w:val="18"/>
          <w:szCs w:val="18"/>
          <w:lang w:val="es-MX" w:eastAsia="en-US"/>
        </w:rPr>
        <w:t xml:space="preserve">Se incorporaron 26,606 pacientes a los círculos comunitarios y se realizaron 80,236 consultas de seguimiento en el sistema digital de registro del Primer Nivel. </w:t>
      </w:r>
    </w:p>
    <w:p w14:paraId="088B079D" w14:textId="77777777" w:rsidR="00EB2DD3" w:rsidRPr="002E399C" w:rsidRDefault="00AD2A7D" w:rsidP="007E7BBF">
      <w:pPr>
        <w:pStyle w:val="ListParagraph"/>
        <w:numPr>
          <w:ilvl w:val="0"/>
          <w:numId w:val="51"/>
        </w:numPr>
        <w:tabs>
          <w:tab w:val="left" w:pos="1169"/>
        </w:tabs>
        <w:spacing w:line="380" w:lineRule="atLeast"/>
        <w:ind w:left="1170"/>
        <w:jc w:val="both"/>
        <w:rPr>
          <w:rFonts w:ascii="Artifex CF Extra Light" w:hAnsi="Artifex CF Extra Light" w:cs="Times New Roman"/>
          <w:color w:val="1F3864" w:themeColor="accent1" w:themeShade="80"/>
          <w:sz w:val="18"/>
          <w:szCs w:val="18"/>
          <w:lang w:val="es-MX" w:eastAsia="en-US"/>
        </w:rPr>
      </w:pPr>
      <w:r w:rsidRPr="002E399C">
        <w:rPr>
          <w:rFonts w:ascii="Artifex CF Extra Light" w:hAnsi="Artifex CF Extra Light" w:cs="Times New Roman"/>
          <w:color w:val="1F3864" w:themeColor="accent1" w:themeShade="80"/>
          <w:sz w:val="18"/>
          <w:szCs w:val="18"/>
          <w:lang w:val="es-MX" w:eastAsia="en-US"/>
        </w:rPr>
        <w:t>En los</w:t>
      </w:r>
      <w:r w:rsidR="005349F5" w:rsidRPr="002E399C">
        <w:rPr>
          <w:rFonts w:ascii="Artifex CF Extra Light" w:hAnsi="Artifex CF Extra Light" w:cs="Times New Roman"/>
          <w:color w:val="1F3864" w:themeColor="accent1" w:themeShade="80"/>
          <w:sz w:val="18"/>
          <w:szCs w:val="18"/>
          <w:lang w:val="es-MX" w:eastAsia="en-US"/>
        </w:rPr>
        <w:t xml:space="preserve"> Centros de Atención </w:t>
      </w:r>
      <w:r w:rsidR="008A2C57" w:rsidRPr="002E399C">
        <w:rPr>
          <w:rFonts w:ascii="Artifex CF Extra Light" w:hAnsi="Artifex CF Extra Light" w:cs="Times New Roman"/>
          <w:color w:val="1F3864" w:themeColor="accent1" w:themeShade="80"/>
          <w:sz w:val="18"/>
          <w:szCs w:val="18"/>
          <w:lang w:val="es-MX" w:eastAsia="en-US"/>
        </w:rPr>
        <w:t>Especializada (</w:t>
      </w:r>
      <w:r w:rsidR="00262FBF" w:rsidRPr="002E399C">
        <w:rPr>
          <w:rFonts w:ascii="Artifex CF Extra Light" w:hAnsi="Artifex CF Extra Light" w:cs="Times New Roman"/>
          <w:color w:val="1F3864" w:themeColor="accent1" w:themeShade="80"/>
          <w:sz w:val="18"/>
          <w:szCs w:val="18"/>
          <w:lang w:val="es-MX" w:eastAsia="en-US"/>
        </w:rPr>
        <w:t>CEAS) fueron</w:t>
      </w:r>
      <w:r w:rsidR="005349F5" w:rsidRPr="002E399C">
        <w:rPr>
          <w:rFonts w:ascii="Artifex CF Extra Light" w:hAnsi="Artifex CF Extra Light" w:cs="Times New Roman"/>
          <w:color w:val="1F3864" w:themeColor="accent1" w:themeShade="80"/>
          <w:sz w:val="18"/>
          <w:szCs w:val="18"/>
          <w:lang w:val="es-MX" w:eastAsia="en-US"/>
        </w:rPr>
        <w:t xml:space="preserve"> realizados en </w:t>
      </w:r>
      <w:r w:rsidR="00262FBF" w:rsidRPr="002E399C">
        <w:rPr>
          <w:rFonts w:ascii="Artifex CF Extra Light" w:hAnsi="Artifex CF Extra Light" w:cs="Times New Roman"/>
          <w:color w:val="1F3864" w:themeColor="accent1" w:themeShade="80"/>
          <w:sz w:val="18"/>
          <w:szCs w:val="18"/>
          <w:lang w:val="es-MX" w:eastAsia="en-US"/>
        </w:rPr>
        <w:t>2019 un</w:t>
      </w:r>
      <w:r w:rsidR="005349F5" w:rsidRPr="002E399C">
        <w:rPr>
          <w:rFonts w:ascii="Artifex CF Extra Light" w:hAnsi="Artifex CF Extra Light" w:cs="Times New Roman"/>
          <w:color w:val="1F3864" w:themeColor="accent1" w:themeShade="80"/>
          <w:sz w:val="18"/>
          <w:szCs w:val="18"/>
          <w:lang w:val="es-MX" w:eastAsia="en-US"/>
        </w:rPr>
        <w:t xml:space="preserve"> total de </w:t>
      </w:r>
      <w:r w:rsidR="00262FBF" w:rsidRPr="002E399C">
        <w:rPr>
          <w:rFonts w:ascii="Artifex CF Extra Light" w:hAnsi="Artifex CF Extra Light" w:cs="Times New Roman"/>
          <w:color w:val="1F3864" w:themeColor="accent1" w:themeShade="80"/>
          <w:sz w:val="18"/>
          <w:szCs w:val="18"/>
          <w:lang w:val="es-MX" w:eastAsia="en-US"/>
        </w:rPr>
        <w:t>447,767 consultas</w:t>
      </w:r>
      <w:r w:rsidR="005349F5" w:rsidRPr="002E399C">
        <w:rPr>
          <w:rFonts w:ascii="Artifex CF Extra Light" w:hAnsi="Artifex CF Extra Light" w:cs="Times New Roman"/>
          <w:color w:val="1F3864" w:themeColor="accent1" w:themeShade="80"/>
          <w:sz w:val="18"/>
          <w:szCs w:val="18"/>
          <w:lang w:val="es-MX" w:eastAsia="en-US"/>
        </w:rPr>
        <w:t xml:space="preserve"> y en </w:t>
      </w:r>
      <w:r w:rsidR="004E588B" w:rsidRPr="002E399C">
        <w:rPr>
          <w:rFonts w:ascii="Artifex CF Extra Light" w:hAnsi="Artifex CF Extra Light" w:cs="Times New Roman"/>
          <w:color w:val="1F3864" w:themeColor="accent1" w:themeShade="80"/>
          <w:sz w:val="18"/>
          <w:szCs w:val="18"/>
          <w:lang w:val="es-MX" w:eastAsia="en-US"/>
        </w:rPr>
        <w:t xml:space="preserve">el </w:t>
      </w:r>
      <w:r w:rsidR="005349F5" w:rsidRPr="002E399C">
        <w:rPr>
          <w:rFonts w:ascii="Artifex CF Extra Light" w:hAnsi="Artifex CF Extra Light" w:cs="Times New Roman"/>
          <w:color w:val="1F3864" w:themeColor="accent1" w:themeShade="80"/>
          <w:sz w:val="18"/>
          <w:szCs w:val="18"/>
          <w:lang w:val="es-MX" w:eastAsia="en-US"/>
        </w:rPr>
        <w:t>2020</w:t>
      </w:r>
      <w:r w:rsidR="004E588B" w:rsidRPr="002E399C">
        <w:rPr>
          <w:rFonts w:ascii="Artifex CF Extra Light" w:hAnsi="Artifex CF Extra Light" w:cs="Times New Roman"/>
          <w:color w:val="1F3864" w:themeColor="accent1" w:themeShade="80"/>
          <w:sz w:val="18"/>
          <w:szCs w:val="18"/>
          <w:lang w:val="es-MX" w:eastAsia="en-US"/>
        </w:rPr>
        <w:t>, un total de</w:t>
      </w:r>
      <w:r w:rsidR="005349F5" w:rsidRPr="002E399C">
        <w:rPr>
          <w:rFonts w:ascii="Artifex CF Extra Light" w:hAnsi="Artifex CF Extra Light" w:cs="Times New Roman"/>
          <w:color w:val="1F3864" w:themeColor="accent1" w:themeShade="80"/>
          <w:sz w:val="18"/>
          <w:szCs w:val="18"/>
          <w:lang w:val="es-MX" w:eastAsia="en-US"/>
        </w:rPr>
        <w:t xml:space="preserve"> 247,448</w:t>
      </w:r>
      <w:r w:rsidR="00262FBF" w:rsidRPr="002E399C">
        <w:rPr>
          <w:rFonts w:ascii="Artifex CF Extra Light" w:hAnsi="Artifex CF Extra Light" w:cs="Times New Roman"/>
          <w:color w:val="1F3864" w:themeColor="accent1" w:themeShade="80"/>
          <w:sz w:val="18"/>
          <w:szCs w:val="18"/>
          <w:lang w:val="es-MX" w:eastAsia="en-US"/>
        </w:rPr>
        <w:t>,</w:t>
      </w:r>
      <w:r w:rsidR="005349F5" w:rsidRPr="002E399C">
        <w:rPr>
          <w:rFonts w:ascii="Artifex CF Extra Light" w:hAnsi="Artifex CF Extra Light" w:cs="Times New Roman"/>
          <w:color w:val="1F3864" w:themeColor="accent1" w:themeShade="80"/>
          <w:sz w:val="18"/>
          <w:szCs w:val="18"/>
          <w:lang w:val="es-MX" w:eastAsia="en-US"/>
        </w:rPr>
        <w:t xml:space="preserve"> para una disminución de un 45%</w:t>
      </w:r>
      <w:r w:rsidR="004E588B" w:rsidRPr="002E399C">
        <w:rPr>
          <w:rFonts w:ascii="Artifex CF Extra Light" w:hAnsi="Artifex CF Extra Light" w:cs="Times New Roman"/>
          <w:color w:val="1F3864" w:themeColor="accent1" w:themeShade="80"/>
          <w:sz w:val="18"/>
          <w:szCs w:val="18"/>
          <w:lang w:val="es-MX" w:eastAsia="en-US"/>
        </w:rPr>
        <w:t>, producto de la pandemia.</w:t>
      </w:r>
      <w:r w:rsidR="005349F5" w:rsidRPr="002E399C">
        <w:rPr>
          <w:rFonts w:ascii="Artifex CF Extra Light" w:hAnsi="Artifex CF Extra Light" w:cs="Times New Roman"/>
          <w:color w:val="1F3864" w:themeColor="accent1" w:themeShade="80"/>
          <w:sz w:val="18"/>
          <w:szCs w:val="18"/>
          <w:lang w:val="es-MX" w:eastAsia="en-US"/>
        </w:rPr>
        <w:t xml:space="preserve">  En cuanto a las hospitalizaciones en </w:t>
      </w:r>
      <w:r w:rsidR="00262FBF" w:rsidRPr="002E399C">
        <w:rPr>
          <w:rFonts w:ascii="Artifex CF Extra Light" w:hAnsi="Artifex CF Extra Light" w:cs="Times New Roman"/>
          <w:color w:val="1F3864" w:themeColor="accent1" w:themeShade="80"/>
          <w:sz w:val="18"/>
          <w:szCs w:val="18"/>
          <w:lang w:val="es-MX" w:eastAsia="en-US"/>
        </w:rPr>
        <w:t xml:space="preserve">el </w:t>
      </w:r>
      <w:r w:rsidR="005349F5" w:rsidRPr="002E399C">
        <w:rPr>
          <w:rFonts w:ascii="Artifex CF Extra Light" w:hAnsi="Artifex CF Extra Light" w:cs="Times New Roman"/>
          <w:color w:val="1F3864" w:themeColor="accent1" w:themeShade="80"/>
          <w:sz w:val="18"/>
          <w:szCs w:val="18"/>
          <w:lang w:val="es-MX" w:eastAsia="en-US"/>
        </w:rPr>
        <w:t xml:space="preserve">2019 fueron realizadas un </w:t>
      </w:r>
      <w:r w:rsidRPr="002E399C">
        <w:rPr>
          <w:rFonts w:ascii="Artifex CF Extra Light" w:hAnsi="Artifex CF Extra Light" w:cs="Times New Roman"/>
          <w:color w:val="1F3864" w:themeColor="accent1" w:themeShade="80"/>
          <w:sz w:val="18"/>
          <w:szCs w:val="18"/>
          <w:lang w:val="es-MX" w:eastAsia="en-US"/>
        </w:rPr>
        <w:t>total de</w:t>
      </w:r>
      <w:r w:rsidR="005349F5" w:rsidRPr="002E399C">
        <w:rPr>
          <w:rFonts w:ascii="Artifex CF Extra Light" w:hAnsi="Artifex CF Extra Light" w:cs="Times New Roman"/>
          <w:color w:val="1F3864" w:themeColor="accent1" w:themeShade="80"/>
          <w:sz w:val="18"/>
          <w:szCs w:val="18"/>
          <w:lang w:val="es-MX" w:eastAsia="en-US"/>
        </w:rPr>
        <w:t xml:space="preserve"> 44,085 y </w:t>
      </w:r>
      <w:r w:rsidR="00262FBF" w:rsidRPr="002E399C">
        <w:rPr>
          <w:rFonts w:ascii="Artifex CF Extra Light" w:hAnsi="Artifex CF Extra Light" w:cs="Times New Roman"/>
          <w:color w:val="1F3864" w:themeColor="accent1" w:themeShade="80"/>
          <w:sz w:val="18"/>
          <w:szCs w:val="18"/>
          <w:lang w:val="es-MX" w:eastAsia="en-US"/>
        </w:rPr>
        <w:t xml:space="preserve">en el </w:t>
      </w:r>
      <w:r w:rsidR="005349F5" w:rsidRPr="002E399C">
        <w:rPr>
          <w:rFonts w:ascii="Artifex CF Extra Light" w:hAnsi="Artifex CF Extra Light" w:cs="Times New Roman"/>
          <w:color w:val="1F3864" w:themeColor="accent1" w:themeShade="80"/>
          <w:sz w:val="18"/>
          <w:szCs w:val="18"/>
          <w:lang w:val="es-MX" w:eastAsia="en-US"/>
        </w:rPr>
        <w:t>2020</w:t>
      </w:r>
      <w:r w:rsidR="00262FBF" w:rsidRPr="002E399C">
        <w:rPr>
          <w:rFonts w:ascii="Artifex CF Extra Light" w:hAnsi="Artifex CF Extra Light" w:cs="Times New Roman"/>
          <w:color w:val="1F3864" w:themeColor="accent1" w:themeShade="80"/>
          <w:sz w:val="18"/>
          <w:szCs w:val="18"/>
          <w:lang w:val="es-MX" w:eastAsia="en-US"/>
        </w:rPr>
        <w:t>, un toral de</w:t>
      </w:r>
      <w:r w:rsidR="005349F5" w:rsidRPr="002E399C">
        <w:rPr>
          <w:rFonts w:ascii="Artifex CF Extra Light" w:hAnsi="Artifex CF Extra Light" w:cs="Times New Roman"/>
          <w:color w:val="1F3864" w:themeColor="accent1" w:themeShade="80"/>
          <w:sz w:val="18"/>
          <w:szCs w:val="18"/>
          <w:lang w:val="es-MX" w:eastAsia="en-US"/>
        </w:rPr>
        <w:t xml:space="preserve"> 24,093 para una reducción de 45.34%. Los </w:t>
      </w:r>
      <w:r w:rsidR="00262FBF" w:rsidRPr="002E399C">
        <w:rPr>
          <w:rFonts w:ascii="Artifex CF Extra Light" w:hAnsi="Artifex CF Extra Light" w:cs="Times New Roman"/>
          <w:color w:val="1F3864" w:themeColor="accent1" w:themeShade="80"/>
          <w:sz w:val="18"/>
          <w:szCs w:val="18"/>
          <w:lang w:val="es-MX" w:eastAsia="en-US"/>
        </w:rPr>
        <w:t>partos realizados</w:t>
      </w:r>
      <w:r w:rsidR="005349F5" w:rsidRPr="002E399C">
        <w:rPr>
          <w:rFonts w:ascii="Artifex CF Extra Light" w:hAnsi="Artifex CF Extra Light" w:cs="Times New Roman"/>
          <w:color w:val="1F3864" w:themeColor="accent1" w:themeShade="80"/>
          <w:sz w:val="18"/>
          <w:szCs w:val="18"/>
          <w:lang w:val="es-MX" w:eastAsia="en-US"/>
        </w:rPr>
        <w:t xml:space="preserve"> </w:t>
      </w:r>
      <w:r w:rsidR="00262FBF" w:rsidRPr="002E399C">
        <w:rPr>
          <w:rFonts w:ascii="Artifex CF Extra Light" w:hAnsi="Artifex CF Extra Light" w:cs="Times New Roman"/>
          <w:color w:val="1F3864" w:themeColor="accent1" w:themeShade="80"/>
          <w:sz w:val="18"/>
          <w:szCs w:val="18"/>
          <w:lang w:val="es-MX" w:eastAsia="en-US"/>
        </w:rPr>
        <w:t xml:space="preserve">en el </w:t>
      </w:r>
      <w:r w:rsidR="005349F5" w:rsidRPr="002E399C">
        <w:rPr>
          <w:rFonts w:ascii="Artifex CF Extra Light" w:hAnsi="Artifex CF Extra Light" w:cs="Times New Roman"/>
          <w:color w:val="1F3864" w:themeColor="accent1" w:themeShade="80"/>
          <w:sz w:val="18"/>
          <w:szCs w:val="18"/>
          <w:lang w:val="es-MX" w:eastAsia="en-US"/>
        </w:rPr>
        <w:t xml:space="preserve">2019 </w:t>
      </w:r>
      <w:r w:rsidR="00262FBF" w:rsidRPr="002E399C">
        <w:rPr>
          <w:rFonts w:ascii="Artifex CF Extra Light" w:hAnsi="Artifex CF Extra Light" w:cs="Times New Roman"/>
          <w:color w:val="1F3864" w:themeColor="accent1" w:themeShade="80"/>
          <w:sz w:val="18"/>
          <w:szCs w:val="18"/>
          <w:lang w:val="es-MX" w:eastAsia="en-US"/>
        </w:rPr>
        <w:t xml:space="preserve">fueron de </w:t>
      </w:r>
      <w:r w:rsidR="005349F5" w:rsidRPr="002E399C">
        <w:rPr>
          <w:rFonts w:ascii="Artifex CF Extra Light" w:hAnsi="Artifex CF Extra Light" w:cs="Times New Roman"/>
          <w:color w:val="1F3864" w:themeColor="accent1" w:themeShade="80"/>
          <w:sz w:val="18"/>
          <w:szCs w:val="18"/>
          <w:lang w:val="es-MX" w:eastAsia="en-US"/>
        </w:rPr>
        <w:t xml:space="preserve">7,075 y en el año </w:t>
      </w:r>
      <w:r w:rsidR="00262FBF" w:rsidRPr="002E399C">
        <w:rPr>
          <w:rFonts w:ascii="Artifex CF Extra Light" w:hAnsi="Artifex CF Extra Light" w:cs="Times New Roman"/>
          <w:color w:val="1F3864" w:themeColor="accent1" w:themeShade="80"/>
          <w:sz w:val="18"/>
          <w:szCs w:val="18"/>
          <w:lang w:val="es-MX" w:eastAsia="en-US"/>
        </w:rPr>
        <w:t>2020, 5,378 partos, para</w:t>
      </w:r>
      <w:r w:rsidR="005349F5" w:rsidRPr="002E399C">
        <w:rPr>
          <w:rFonts w:ascii="Artifex CF Extra Light" w:hAnsi="Artifex CF Extra Light" w:cs="Times New Roman"/>
          <w:color w:val="1F3864" w:themeColor="accent1" w:themeShade="80"/>
          <w:sz w:val="18"/>
          <w:szCs w:val="18"/>
          <w:lang w:val="es-MX" w:eastAsia="en-US"/>
        </w:rPr>
        <w:t xml:space="preserve"> una disminución de un 24%. Los procedimientos quirúrgicos realizados mostraron una reducción de un 35%. En cuanto a los servicios de imágenes se disminuyeron un 24%. El servicio Regional de salud y sus dependencias continúan </w:t>
      </w:r>
      <w:r w:rsidR="005349F5" w:rsidRPr="002E399C">
        <w:rPr>
          <w:rFonts w:ascii="Artifex CF Extra Light" w:hAnsi="Artifex CF Extra Light" w:cs="Times New Roman"/>
          <w:color w:val="1F3864" w:themeColor="accent1" w:themeShade="80"/>
          <w:sz w:val="18"/>
          <w:szCs w:val="18"/>
          <w:lang w:val="es-MX" w:eastAsia="en-US"/>
        </w:rPr>
        <w:lastRenderedPageBreak/>
        <w:t xml:space="preserve">realizando el esfuerzo necesario para su disminución de la mortalidad materno e infantil. </w:t>
      </w:r>
    </w:p>
    <w:p w14:paraId="28DE8DB4" w14:textId="2AFDD473" w:rsidR="00043912" w:rsidRPr="002E399C" w:rsidRDefault="005349F5" w:rsidP="007E7BBF">
      <w:pPr>
        <w:pStyle w:val="ListParagraph"/>
        <w:numPr>
          <w:ilvl w:val="0"/>
          <w:numId w:val="51"/>
        </w:numPr>
        <w:tabs>
          <w:tab w:val="left" w:pos="1169"/>
        </w:tabs>
        <w:spacing w:line="380" w:lineRule="atLeast"/>
        <w:ind w:left="1170"/>
        <w:jc w:val="both"/>
        <w:rPr>
          <w:rFonts w:ascii="Artifex CF Extra Light" w:hAnsi="Artifex CF Extra Light" w:cs="Times New Roman"/>
          <w:color w:val="1F3864" w:themeColor="accent1" w:themeShade="80"/>
          <w:sz w:val="18"/>
          <w:szCs w:val="18"/>
          <w:lang w:val="es-MX" w:eastAsia="en-US"/>
        </w:rPr>
      </w:pPr>
      <w:r w:rsidRPr="002E399C">
        <w:rPr>
          <w:rFonts w:ascii="Artifex CF Extra Light" w:hAnsi="Artifex CF Extra Light" w:cs="Times New Roman"/>
          <w:color w:val="1F3864" w:themeColor="accent1" w:themeShade="80"/>
          <w:sz w:val="18"/>
          <w:szCs w:val="18"/>
          <w:lang w:val="es-MX" w:eastAsia="en-US"/>
        </w:rPr>
        <w:t xml:space="preserve">En </w:t>
      </w:r>
      <w:r w:rsidR="00043912" w:rsidRPr="002E399C">
        <w:rPr>
          <w:rFonts w:ascii="Artifex CF Extra Light" w:hAnsi="Artifex CF Extra Light" w:cs="Times New Roman"/>
          <w:color w:val="1F3864" w:themeColor="accent1" w:themeShade="80"/>
          <w:sz w:val="18"/>
          <w:szCs w:val="18"/>
          <w:lang w:val="es-MX" w:eastAsia="en-US"/>
        </w:rPr>
        <w:t xml:space="preserve">el </w:t>
      </w:r>
      <w:r w:rsidR="00804FC2" w:rsidRPr="002E399C">
        <w:rPr>
          <w:rFonts w:ascii="Artifex CF Extra Light" w:hAnsi="Artifex CF Extra Light" w:cs="Times New Roman"/>
          <w:color w:val="1F3864" w:themeColor="accent1" w:themeShade="80"/>
          <w:sz w:val="18"/>
          <w:szCs w:val="18"/>
          <w:lang w:val="es-MX" w:eastAsia="en-US"/>
        </w:rPr>
        <w:t>2020</w:t>
      </w:r>
      <w:r w:rsidR="00043912" w:rsidRPr="002E399C">
        <w:rPr>
          <w:rFonts w:ascii="Artifex CF Extra Light" w:hAnsi="Artifex CF Extra Light" w:cs="Times New Roman"/>
          <w:color w:val="1F3864" w:themeColor="accent1" w:themeShade="80"/>
          <w:sz w:val="18"/>
          <w:szCs w:val="18"/>
          <w:lang w:val="es-MX" w:eastAsia="en-US"/>
        </w:rPr>
        <w:t>, los Centros</w:t>
      </w:r>
      <w:r w:rsidRPr="002E399C">
        <w:rPr>
          <w:rFonts w:ascii="Artifex CF Extra Light" w:hAnsi="Artifex CF Extra Light" w:cs="Times New Roman"/>
          <w:color w:val="1F3864" w:themeColor="accent1" w:themeShade="80"/>
          <w:sz w:val="18"/>
          <w:szCs w:val="18"/>
          <w:lang w:val="es-MX" w:eastAsia="en-US"/>
        </w:rPr>
        <w:t xml:space="preserve"> de Primer Nivel (</w:t>
      </w:r>
      <w:r w:rsidR="00C0064F" w:rsidRPr="002E399C">
        <w:rPr>
          <w:rFonts w:ascii="Artifex CF Extra Light" w:hAnsi="Artifex CF Extra Light" w:cs="Times New Roman"/>
          <w:color w:val="1F3864" w:themeColor="accent1" w:themeShade="80"/>
          <w:sz w:val="18"/>
          <w:szCs w:val="18"/>
          <w:lang w:val="es-MX" w:eastAsia="en-US"/>
        </w:rPr>
        <w:t>CPN) fueron</w:t>
      </w:r>
      <w:r w:rsidRPr="002E399C">
        <w:rPr>
          <w:rFonts w:ascii="Artifex CF Extra Light" w:hAnsi="Artifex CF Extra Light" w:cs="Times New Roman"/>
          <w:color w:val="1F3864" w:themeColor="accent1" w:themeShade="80"/>
          <w:sz w:val="18"/>
          <w:szCs w:val="18"/>
          <w:lang w:val="es-MX" w:eastAsia="en-US"/>
        </w:rPr>
        <w:t xml:space="preserve"> realizadas   358, 089 consultas.     </w:t>
      </w:r>
      <w:r w:rsidR="00804FC2" w:rsidRPr="002E399C">
        <w:rPr>
          <w:rFonts w:ascii="Artifex CF Extra Light" w:hAnsi="Artifex CF Extra Light" w:cs="Times New Roman"/>
          <w:color w:val="1F3864" w:themeColor="accent1" w:themeShade="80"/>
          <w:sz w:val="18"/>
          <w:szCs w:val="18"/>
          <w:lang w:val="es-MX" w:eastAsia="en-US"/>
        </w:rPr>
        <w:t>Las emergencias</w:t>
      </w:r>
      <w:r w:rsidRPr="002E399C">
        <w:rPr>
          <w:rFonts w:ascii="Artifex CF Extra Light" w:hAnsi="Artifex CF Extra Light" w:cs="Times New Roman"/>
          <w:color w:val="1F3864" w:themeColor="accent1" w:themeShade="80"/>
          <w:sz w:val="18"/>
          <w:szCs w:val="18"/>
          <w:lang w:val="es-MX" w:eastAsia="en-US"/>
        </w:rPr>
        <w:t xml:space="preserve"> reportadas fueron 34,921</w:t>
      </w:r>
      <w:r w:rsidR="00043912" w:rsidRPr="002E399C">
        <w:rPr>
          <w:rFonts w:ascii="Artifex CF Extra Light" w:hAnsi="Artifex CF Extra Light" w:cs="Times New Roman"/>
          <w:color w:val="1F3864" w:themeColor="accent1" w:themeShade="80"/>
          <w:sz w:val="18"/>
          <w:szCs w:val="18"/>
          <w:lang w:val="es-MX" w:eastAsia="en-US"/>
        </w:rPr>
        <w:t xml:space="preserve"> y p</w:t>
      </w:r>
      <w:r w:rsidRPr="002E399C">
        <w:rPr>
          <w:rFonts w:ascii="Artifex CF Extra Light" w:hAnsi="Artifex CF Extra Light" w:cs="Times New Roman"/>
          <w:color w:val="1F3864" w:themeColor="accent1" w:themeShade="80"/>
          <w:sz w:val="18"/>
          <w:szCs w:val="18"/>
          <w:lang w:val="es-MX" w:eastAsia="en-US"/>
        </w:rPr>
        <w:t xml:space="preserve">ara la detección temprana del Cáncer Cervico Uterino fueron realizadas   5,334 muestra de PAP. </w:t>
      </w:r>
    </w:p>
    <w:p w14:paraId="6437B0C1" w14:textId="596407D9" w:rsidR="001305E3" w:rsidRPr="002E399C" w:rsidRDefault="005349F5" w:rsidP="007E7BBF">
      <w:pPr>
        <w:pStyle w:val="ListParagraph"/>
        <w:numPr>
          <w:ilvl w:val="0"/>
          <w:numId w:val="51"/>
        </w:numPr>
        <w:tabs>
          <w:tab w:val="left" w:pos="1169"/>
        </w:tabs>
        <w:spacing w:line="380" w:lineRule="atLeast"/>
        <w:ind w:left="1170"/>
        <w:jc w:val="both"/>
        <w:rPr>
          <w:rFonts w:ascii="Artifex CF Extra Light" w:hAnsi="Artifex CF Extra Light" w:cs="Times New Roman"/>
          <w:color w:val="1F3864" w:themeColor="accent1" w:themeShade="80"/>
          <w:sz w:val="18"/>
          <w:szCs w:val="18"/>
          <w:lang w:val="es-MX" w:eastAsia="en-US"/>
        </w:rPr>
      </w:pPr>
      <w:r w:rsidRPr="002E399C">
        <w:rPr>
          <w:rFonts w:ascii="Artifex CF Extra Light" w:hAnsi="Artifex CF Extra Light" w:cs="Times New Roman"/>
          <w:color w:val="1F3864" w:themeColor="accent1" w:themeShade="80"/>
          <w:sz w:val="18"/>
          <w:szCs w:val="18"/>
          <w:lang w:val="es-MX" w:eastAsia="en-US"/>
        </w:rPr>
        <w:t xml:space="preserve">En los </w:t>
      </w:r>
      <w:r w:rsidR="00C0064F" w:rsidRPr="002E399C">
        <w:rPr>
          <w:rFonts w:ascii="Artifex CF Extra Light" w:hAnsi="Artifex CF Extra Light" w:cs="Times New Roman"/>
          <w:color w:val="1F3864" w:themeColor="accent1" w:themeShade="80"/>
          <w:sz w:val="18"/>
          <w:szCs w:val="18"/>
          <w:lang w:val="es-MX" w:eastAsia="en-US"/>
        </w:rPr>
        <w:t>5 Centros</w:t>
      </w:r>
      <w:r w:rsidRPr="002E399C">
        <w:rPr>
          <w:rFonts w:ascii="Artifex CF Extra Light" w:hAnsi="Artifex CF Extra Light" w:cs="Times New Roman"/>
          <w:color w:val="1F3864" w:themeColor="accent1" w:themeShade="80"/>
          <w:sz w:val="18"/>
          <w:szCs w:val="18"/>
          <w:lang w:val="es-MX" w:eastAsia="en-US"/>
        </w:rPr>
        <w:t xml:space="preserve"> de Apoyo y Diagnósticos se han realizado un total de 18,623 consultas, también </w:t>
      </w:r>
      <w:r w:rsidR="00C0064F" w:rsidRPr="002E399C">
        <w:rPr>
          <w:rFonts w:ascii="Artifex CF Extra Light" w:hAnsi="Artifex CF Extra Light" w:cs="Times New Roman"/>
          <w:color w:val="1F3864" w:themeColor="accent1" w:themeShade="80"/>
          <w:sz w:val="18"/>
          <w:szCs w:val="18"/>
          <w:lang w:val="es-MX" w:eastAsia="en-US"/>
        </w:rPr>
        <w:t>se realizaron 9,851</w:t>
      </w:r>
      <w:r w:rsidRPr="002E399C">
        <w:rPr>
          <w:rFonts w:ascii="Artifex CF Extra Light" w:hAnsi="Artifex CF Extra Light" w:cs="Times New Roman"/>
          <w:color w:val="1F3864" w:themeColor="accent1" w:themeShade="80"/>
          <w:sz w:val="18"/>
          <w:szCs w:val="18"/>
          <w:lang w:val="es-MX" w:eastAsia="en-US"/>
        </w:rPr>
        <w:t xml:space="preserve"> estudios especializados y 27,034 exámenes de laboratorio.</w:t>
      </w:r>
    </w:p>
    <w:p w14:paraId="0B39942C" w14:textId="606759A4" w:rsidR="00B8556B" w:rsidRPr="002E399C" w:rsidRDefault="005349F5" w:rsidP="007E7BBF">
      <w:pPr>
        <w:pStyle w:val="ListParagraph"/>
        <w:numPr>
          <w:ilvl w:val="0"/>
          <w:numId w:val="51"/>
        </w:numPr>
        <w:tabs>
          <w:tab w:val="left" w:pos="1169"/>
        </w:tabs>
        <w:spacing w:line="380" w:lineRule="atLeast"/>
        <w:ind w:left="1170"/>
        <w:jc w:val="both"/>
        <w:rPr>
          <w:rFonts w:ascii="Artifex CF Extra Light" w:hAnsi="Artifex CF Extra Light" w:cs="Times New Roman"/>
          <w:color w:val="1F3864" w:themeColor="accent1" w:themeShade="80"/>
          <w:sz w:val="18"/>
          <w:szCs w:val="18"/>
          <w:lang w:val="es-MX" w:eastAsia="en-US"/>
        </w:rPr>
      </w:pPr>
      <w:r w:rsidRPr="002E399C">
        <w:rPr>
          <w:rFonts w:ascii="Artifex CF Extra Light" w:hAnsi="Artifex CF Extra Light" w:cs="Times New Roman"/>
          <w:color w:val="1F3864" w:themeColor="accent1" w:themeShade="80"/>
          <w:sz w:val="18"/>
          <w:szCs w:val="18"/>
          <w:lang w:val="es-MX" w:eastAsia="en-US"/>
        </w:rPr>
        <w:t xml:space="preserve">Desde que comenzó la pandemia, se habilito en el </w:t>
      </w:r>
      <w:r w:rsidR="00C0064F" w:rsidRPr="002E399C">
        <w:rPr>
          <w:rFonts w:ascii="Artifex CF Extra Light" w:hAnsi="Artifex CF Extra Light" w:cs="Times New Roman"/>
          <w:color w:val="1F3864" w:themeColor="accent1" w:themeShade="80"/>
          <w:sz w:val="18"/>
          <w:szCs w:val="18"/>
          <w:lang w:val="es-MX" w:eastAsia="en-US"/>
        </w:rPr>
        <w:t>Intranet el</w:t>
      </w:r>
      <w:r w:rsidRPr="002E399C">
        <w:rPr>
          <w:rFonts w:ascii="Artifex CF Extra Light" w:hAnsi="Artifex CF Extra Light" w:cs="Times New Roman"/>
          <w:color w:val="1F3864" w:themeColor="accent1" w:themeShade="80"/>
          <w:sz w:val="18"/>
          <w:szCs w:val="18"/>
          <w:lang w:val="es-MX" w:eastAsia="en-US"/>
        </w:rPr>
        <w:t xml:space="preserve"> </w:t>
      </w:r>
      <w:r w:rsidR="00C0064F" w:rsidRPr="002E399C">
        <w:rPr>
          <w:rFonts w:ascii="Artifex CF Extra Light" w:hAnsi="Artifex CF Extra Light" w:cs="Times New Roman"/>
          <w:color w:val="1F3864" w:themeColor="accent1" w:themeShade="80"/>
          <w:sz w:val="18"/>
          <w:szCs w:val="18"/>
          <w:lang w:val="es-MX" w:eastAsia="en-US"/>
        </w:rPr>
        <w:t>Módulo</w:t>
      </w:r>
      <w:r w:rsidRPr="002E399C">
        <w:rPr>
          <w:rFonts w:ascii="Artifex CF Extra Light" w:hAnsi="Artifex CF Extra Light" w:cs="Times New Roman"/>
          <w:color w:val="1F3864" w:themeColor="accent1" w:themeShade="80"/>
          <w:sz w:val="18"/>
          <w:szCs w:val="18"/>
          <w:lang w:val="es-MX" w:eastAsia="en-US"/>
        </w:rPr>
        <w:t xml:space="preserve"> de </w:t>
      </w:r>
      <w:r w:rsidR="00E03647" w:rsidRPr="002E399C">
        <w:rPr>
          <w:rFonts w:ascii="Artifex CF Extra Light" w:hAnsi="Artifex CF Extra Light" w:cs="Times New Roman"/>
          <w:color w:val="1F3864" w:themeColor="accent1" w:themeShade="80"/>
          <w:sz w:val="18"/>
          <w:szCs w:val="18"/>
          <w:lang w:val="es-MX" w:eastAsia="en-US"/>
        </w:rPr>
        <w:t>reporte Situacional</w:t>
      </w:r>
      <w:r w:rsidRPr="002E399C">
        <w:rPr>
          <w:rFonts w:ascii="Artifex CF Extra Light" w:hAnsi="Artifex CF Extra Light" w:cs="Times New Roman"/>
          <w:color w:val="1F3864" w:themeColor="accent1" w:themeShade="80"/>
          <w:sz w:val="18"/>
          <w:szCs w:val="18"/>
          <w:lang w:val="es-MX" w:eastAsia="en-US"/>
        </w:rPr>
        <w:t xml:space="preserve"> de Emergencias COVID-19, para </w:t>
      </w:r>
      <w:r w:rsidR="00A67863" w:rsidRPr="002E399C">
        <w:rPr>
          <w:rFonts w:ascii="Artifex CF Extra Light" w:hAnsi="Artifex CF Extra Light" w:cs="Times New Roman"/>
          <w:color w:val="1F3864" w:themeColor="accent1" w:themeShade="80"/>
          <w:sz w:val="18"/>
          <w:szCs w:val="18"/>
          <w:lang w:val="es-MX" w:eastAsia="en-US"/>
        </w:rPr>
        <w:t>realizar los reportes</w:t>
      </w:r>
      <w:r w:rsidRPr="002E399C">
        <w:rPr>
          <w:rFonts w:ascii="Artifex CF Extra Light" w:hAnsi="Artifex CF Extra Light" w:cs="Times New Roman"/>
          <w:color w:val="1F3864" w:themeColor="accent1" w:themeShade="80"/>
          <w:sz w:val="18"/>
          <w:szCs w:val="18"/>
          <w:lang w:val="es-MX" w:eastAsia="en-US"/>
        </w:rPr>
        <w:t xml:space="preserve"> diarios dos veces al día en horas </w:t>
      </w:r>
      <w:r w:rsidR="00A67863" w:rsidRPr="002E399C">
        <w:rPr>
          <w:rFonts w:ascii="Artifex CF Extra Light" w:hAnsi="Artifex CF Extra Light" w:cs="Times New Roman"/>
          <w:color w:val="1F3864" w:themeColor="accent1" w:themeShade="80"/>
          <w:sz w:val="18"/>
          <w:szCs w:val="18"/>
          <w:lang w:val="es-MX" w:eastAsia="en-US"/>
        </w:rPr>
        <w:t>de 7</w:t>
      </w:r>
      <w:r w:rsidRPr="002E399C">
        <w:rPr>
          <w:rFonts w:ascii="Artifex CF Extra Light" w:hAnsi="Artifex CF Extra Light" w:cs="Times New Roman"/>
          <w:color w:val="1F3864" w:themeColor="accent1" w:themeShade="80"/>
          <w:sz w:val="18"/>
          <w:szCs w:val="18"/>
          <w:lang w:val="es-MX" w:eastAsia="en-US"/>
        </w:rPr>
        <w:t>:00 AM y 3: 00 PM, para la actualización de ocupación de camas en los centros habilitados para pacientes afectados con esta infección.</w:t>
      </w:r>
    </w:p>
    <w:p w14:paraId="5783133E" w14:textId="3827F502" w:rsidR="004F6E64" w:rsidRPr="002E399C" w:rsidRDefault="005349F5" w:rsidP="007E7BBF">
      <w:pPr>
        <w:pStyle w:val="ListParagraph"/>
        <w:numPr>
          <w:ilvl w:val="0"/>
          <w:numId w:val="51"/>
        </w:numPr>
        <w:tabs>
          <w:tab w:val="left" w:pos="1169"/>
        </w:tabs>
        <w:spacing w:line="380" w:lineRule="atLeast"/>
        <w:ind w:left="1170"/>
        <w:jc w:val="both"/>
        <w:rPr>
          <w:rFonts w:ascii="Artifex CF Extra Light" w:hAnsi="Artifex CF Extra Light" w:cs="Times New Roman"/>
          <w:color w:val="1F3864" w:themeColor="accent1" w:themeShade="80"/>
          <w:sz w:val="18"/>
          <w:szCs w:val="18"/>
          <w:lang w:val="es-MX" w:eastAsia="en-US"/>
        </w:rPr>
      </w:pPr>
      <w:r w:rsidRPr="002E399C">
        <w:rPr>
          <w:rFonts w:ascii="Artifex CF Extra Light" w:hAnsi="Artifex CF Extra Light" w:cs="Times New Roman"/>
          <w:color w:val="1F3864" w:themeColor="accent1" w:themeShade="80"/>
          <w:sz w:val="18"/>
          <w:szCs w:val="18"/>
          <w:lang w:val="es-MX" w:eastAsia="en-US"/>
        </w:rPr>
        <w:t xml:space="preserve">Se registraron 3 </w:t>
      </w:r>
      <w:r w:rsidR="00A67863" w:rsidRPr="002E399C">
        <w:rPr>
          <w:rFonts w:ascii="Artifex CF Extra Light" w:hAnsi="Artifex CF Extra Light" w:cs="Times New Roman"/>
          <w:color w:val="1F3864" w:themeColor="accent1" w:themeShade="80"/>
          <w:sz w:val="18"/>
          <w:szCs w:val="18"/>
          <w:lang w:val="es-MX" w:eastAsia="en-US"/>
        </w:rPr>
        <w:t>centros, dentro</w:t>
      </w:r>
      <w:r w:rsidRPr="002E399C">
        <w:rPr>
          <w:rFonts w:ascii="Artifex CF Extra Light" w:hAnsi="Artifex CF Extra Light" w:cs="Times New Roman"/>
          <w:color w:val="1F3864" w:themeColor="accent1" w:themeShade="80"/>
          <w:sz w:val="18"/>
          <w:szCs w:val="18"/>
          <w:lang w:val="es-MX" w:eastAsia="en-US"/>
        </w:rPr>
        <w:t xml:space="preserve"> de estos uno de los de mayor resolución en la </w:t>
      </w:r>
      <w:r w:rsidR="00A67863" w:rsidRPr="002E399C">
        <w:rPr>
          <w:rFonts w:ascii="Artifex CF Extra Light" w:hAnsi="Artifex CF Extra Light" w:cs="Times New Roman"/>
          <w:color w:val="1F3864" w:themeColor="accent1" w:themeShade="80"/>
          <w:sz w:val="18"/>
          <w:szCs w:val="18"/>
          <w:lang w:val="es-MX" w:eastAsia="en-US"/>
        </w:rPr>
        <w:t>actualidad, (</w:t>
      </w:r>
      <w:r w:rsidRPr="002E399C">
        <w:rPr>
          <w:rFonts w:ascii="Artifex CF Extra Light" w:hAnsi="Artifex CF Extra Light" w:cs="Times New Roman"/>
          <w:color w:val="1F3864" w:themeColor="accent1" w:themeShade="80"/>
          <w:sz w:val="18"/>
          <w:szCs w:val="18"/>
          <w:lang w:val="es-MX" w:eastAsia="en-US"/>
        </w:rPr>
        <w:t xml:space="preserve">Centro de </w:t>
      </w:r>
      <w:r w:rsidR="00C22755" w:rsidRPr="002E399C">
        <w:rPr>
          <w:rFonts w:ascii="Artifex CF Extra Light" w:hAnsi="Artifex CF Extra Light" w:cs="Times New Roman"/>
          <w:color w:val="1F3864" w:themeColor="accent1" w:themeShade="80"/>
          <w:sz w:val="18"/>
          <w:szCs w:val="18"/>
          <w:lang w:val="es-MX" w:eastAsia="en-US"/>
        </w:rPr>
        <w:t>Atención</w:t>
      </w:r>
      <w:r w:rsidRPr="002E399C">
        <w:rPr>
          <w:rFonts w:ascii="Artifex CF Extra Light" w:hAnsi="Artifex CF Extra Light" w:cs="Times New Roman"/>
          <w:color w:val="1F3864" w:themeColor="accent1" w:themeShade="80"/>
          <w:sz w:val="18"/>
          <w:szCs w:val="18"/>
          <w:lang w:val="es-MX" w:eastAsia="en-US"/>
        </w:rPr>
        <w:t xml:space="preserve"> y Cuidados Intensivos Guiza), que cuenta con 39 camas, 12 UCI y 7 Ventiladores.</w:t>
      </w:r>
    </w:p>
    <w:p w14:paraId="4DBF8AFA" w14:textId="77777777" w:rsidR="009D58C3" w:rsidRPr="002E399C" w:rsidRDefault="005349F5" w:rsidP="007E7BBF">
      <w:pPr>
        <w:pStyle w:val="ListParagraph"/>
        <w:numPr>
          <w:ilvl w:val="0"/>
          <w:numId w:val="51"/>
        </w:numPr>
        <w:tabs>
          <w:tab w:val="left" w:pos="1169"/>
        </w:tabs>
        <w:spacing w:line="380" w:lineRule="atLeast"/>
        <w:ind w:left="1170"/>
        <w:jc w:val="both"/>
        <w:rPr>
          <w:rFonts w:ascii="Artifex CF Extra Light" w:hAnsi="Artifex CF Extra Light" w:cs="Times New Roman"/>
          <w:color w:val="1F3864" w:themeColor="accent1" w:themeShade="80"/>
          <w:sz w:val="18"/>
          <w:szCs w:val="18"/>
          <w:lang w:val="es-MX" w:eastAsia="en-US"/>
        </w:rPr>
      </w:pPr>
      <w:r w:rsidRPr="002E399C">
        <w:rPr>
          <w:rFonts w:ascii="Artifex CF Extra Light" w:hAnsi="Artifex CF Extra Light" w:cs="Times New Roman"/>
          <w:color w:val="1F3864" w:themeColor="accent1" w:themeShade="80"/>
          <w:sz w:val="18"/>
          <w:szCs w:val="18"/>
          <w:lang w:val="es-MX" w:eastAsia="en-US"/>
        </w:rPr>
        <w:t xml:space="preserve">A pesar de la </w:t>
      </w:r>
      <w:r w:rsidR="00A67863" w:rsidRPr="002E399C">
        <w:rPr>
          <w:rFonts w:ascii="Artifex CF Extra Light" w:hAnsi="Artifex CF Extra Light" w:cs="Times New Roman"/>
          <w:color w:val="1F3864" w:themeColor="accent1" w:themeShade="80"/>
          <w:sz w:val="18"/>
          <w:szCs w:val="18"/>
          <w:lang w:val="es-MX" w:eastAsia="en-US"/>
        </w:rPr>
        <w:t>pandemia, se</w:t>
      </w:r>
      <w:r w:rsidRPr="002E399C">
        <w:rPr>
          <w:rFonts w:ascii="Artifex CF Extra Light" w:hAnsi="Artifex CF Extra Light" w:cs="Times New Roman"/>
          <w:color w:val="1F3864" w:themeColor="accent1" w:themeShade="80"/>
          <w:sz w:val="18"/>
          <w:szCs w:val="18"/>
          <w:lang w:val="es-MX" w:eastAsia="en-US"/>
        </w:rPr>
        <w:t xml:space="preserve"> han realizado 4 Auditorias de la Calidad del Dato en los CEAS que tienen mayor incidencia y debilidades para </w:t>
      </w:r>
      <w:r w:rsidR="00A67863" w:rsidRPr="002E399C">
        <w:rPr>
          <w:rFonts w:ascii="Artifex CF Extra Light" w:hAnsi="Artifex CF Extra Light" w:cs="Times New Roman"/>
          <w:color w:val="1F3864" w:themeColor="accent1" w:themeShade="80"/>
          <w:sz w:val="18"/>
          <w:szCs w:val="18"/>
          <w:lang w:val="es-MX" w:eastAsia="en-US"/>
        </w:rPr>
        <w:t>la oportunidad</w:t>
      </w:r>
      <w:r w:rsidRPr="002E399C">
        <w:rPr>
          <w:rFonts w:ascii="Artifex CF Extra Light" w:hAnsi="Artifex CF Extra Light" w:cs="Times New Roman"/>
          <w:color w:val="1F3864" w:themeColor="accent1" w:themeShade="80"/>
          <w:sz w:val="18"/>
          <w:szCs w:val="18"/>
          <w:lang w:val="es-MX" w:eastAsia="en-US"/>
        </w:rPr>
        <w:t xml:space="preserve"> de mejoras en el módulo de producción de servicios, con resultados muy positivos, igual en el PNA se realizaron 6 auditorías a CPN con debilidades para la oportunidad de mejoras en los indicadores de. </w:t>
      </w:r>
    </w:p>
    <w:p w14:paraId="3BDD9648" w14:textId="77777777" w:rsidR="0066305A" w:rsidRPr="002E399C" w:rsidRDefault="005349F5" w:rsidP="007E7BBF">
      <w:pPr>
        <w:pStyle w:val="ListParagraph"/>
        <w:numPr>
          <w:ilvl w:val="0"/>
          <w:numId w:val="51"/>
        </w:numPr>
        <w:tabs>
          <w:tab w:val="left" w:pos="1169"/>
        </w:tabs>
        <w:spacing w:line="380" w:lineRule="atLeast"/>
        <w:ind w:left="1170"/>
        <w:jc w:val="both"/>
        <w:rPr>
          <w:rFonts w:ascii="Artifex CF Extra Light" w:hAnsi="Artifex CF Extra Light" w:cs="Times New Roman"/>
          <w:color w:val="1F3864" w:themeColor="accent1" w:themeShade="80"/>
          <w:sz w:val="18"/>
          <w:szCs w:val="18"/>
          <w:lang w:val="es-MX" w:eastAsia="en-US"/>
        </w:rPr>
      </w:pPr>
      <w:r w:rsidRPr="002E399C">
        <w:rPr>
          <w:rFonts w:ascii="Artifex CF Extra Light" w:hAnsi="Artifex CF Extra Light" w:cs="Times New Roman"/>
          <w:color w:val="1F3864" w:themeColor="accent1" w:themeShade="80"/>
          <w:sz w:val="18"/>
          <w:szCs w:val="18"/>
          <w:lang w:val="es-MX" w:eastAsia="en-US"/>
        </w:rPr>
        <w:t>Se realizaron 2 capacitaciones para el fortalecimiento estadístico en nuestra Región.</w:t>
      </w:r>
    </w:p>
    <w:p w14:paraId="706386D9" w14:textId="6BE2E089" w:rsidR="0066305A" w:rsidRPr="002E399C" w:rsidRDefault="005349F5" w:rsidP="007E7BBF">
      <w:pPr>
        <w:pStyle w:val="ListParagraph"/>
        <w:numPr>
          <w:ilvl w:val="0"/>
          <w:numId w:val="51"/>
        </w:numPr>
        <w:tabs>
          <w:tab w:val="left" w:pos="1169"/>
        </w:tabs>
        <w:spacing w:line="380" w:lineRule="atLeast"/>
        <w:ind w:left="1170"/>
        <w:jc w:val="both"/>
        <w:rPr>
          <w:rFonts w:ascii="Artifex CF Extra Light" w:hAnsi="Artifex CF Extra Light" w:cs="Times New Roman"/>
          <w:color w:val="1F3864" w:themeColor="accent1" w:themeShade="80"/>
          <w:sz w:val="18"/>
          <w:szCs w:val="18"/>
          <w:lang w:val="es-MX" w:eastAsia="en-US"/>
        </w:rPr>
      </w:pPr>
      <w:r w:rsidRPr="002E399C">
        <w:rPr>
          <w:rFonts w:ascii="Artifex CF Extra Light" w:hAnsi="Artifex CF Extra Light" w:cs="Times New Roman"/>
          <w:color w:val="1F3864" w:themeColor="accent1" w:themeShade="80"/>
          <w:sz w:val="18"/>
          <w:szCs w:val="18"/>
          <w:lang w:val="es-MX" w:eastAsia="en-US"/>
        </w:rPr>
        <w:t xml:space="preserve">También </w:t>
      </w:r>
      <w:r w:rsidR="0066305A" w:rsidRPr="002E399C">
        <w:rPr>
          <w:rFonts w:ascii="Artifex CF Extra Light" w:hAnsi="Artifex CF Extra Light" w:cs="Times New Roman"/>
          <w:color w:val="1F3864" w:themeColor="accent1" w:themeShade="80"/>
          <w:sz w:val="18"/>
          <w:szCs w:val="18"/>
          <w:lang w:val="es-MX" w:eastAsia="en-US"/>
        </w:rPr>
        <w:t xml:space="preserve">se </w:t>
      </w:r>
      <w:r w:rsidRPr="002E399C">
        <w:rPr>
          <w:rFonts w:ascii="Artifex CF Extra Light" w:hAnsi="Artifex CF Extra Light" w:cs="Times New Roman"/>
          <w:color w:val="1F3864" w:themeColor="accent1" w:themeShade="80"/>
          <w:sz w:val="18"/>
          <w:szCs w:val="18"/>
          <w:lang w:val="es-MX" w:eastAsia="en-US"/>
        </w:rPr>
        <w:t>realiz</w:t>
      </w:r>
      <w:r w:rsidR="0066305A" w:rsidRPr="002E399C">
        <w:rPr>
          <w:rFonts w:ascii="Artifex CF Extra Light" w:hAnsi="Artifex CF Extra Light" w:cs="Times New Roman"/>
          <w:color w:val="1F3864" w:themeColor="accent1" w:themeShade="80"/>
          <w:sz w:val="18"/>
          <w:szCs w:val="18"/>
          <w:lang w:val="es-MX" w:eastAsia="en-US"/>
        </w:rPr>
        <w:t>ó el</w:t>
      </w:r>
      <w:r w:rsidRPr="002E399C">
        <w:rPr>
          <w:rFonts w:ascii="Artifex CF Extra Light" w:hAnsi="Artifex CF Extra Light" w:cs="Times New Roman"/>
          <w:color w:val="1F3864" w:themeColor="accent1" w:themeShade="80"/>
          <w:sz w:val="18"/>
          <w:szCs w:val="18"/>
          <w:lang w:val="es-MX" w:eastAsia="en-US"/>
        </w:rPr>
        <w:t xml:space="preserve"> seguimiento al SIRPAFF, herramienta de registro y actualización de ficha familiar, en el mismo orden se dio seguimiento al registro en línea de Nacidos Vivos con resultados altamente favorables</w:t>
      </w:r>
      <w:r w:rsidR="00F64EA0" w:rsidRPr="002E399C">
        <w:rPr>
          <w:rFonts w:ascii="Artifex CF Extra Light" w:hAnsi="Artifex CF Extra Light" w:cs="Times New Roman"/>
          <w:color w:val="1F3864" w:themeColor="accent1" w:themeShade="80"/>
          <w:sz w:val="18"/>
          <w:szCs w:val="18"/>
          <w:lang w:val="es-MX" w:eastAsia="en-US"/>
        </w:rPr>
        <w:t>. T</w:t>
      </w:r>
      <w:r w:rsidRPr="002E399C">
        <w:rPr>
          <w:rFonts w:ascii="Artifex CF Extra Light" w:hAnsi="Artifex CF Extra Light" w:cs="Times New Roman"/>
          <w:color w:val="1F3864" w:themeColor="accent1" w:themeShade="80"/>
          <w:sz w:val="18"/>
          <w:szCs w:val="18"/>
          <w:lang w:val="es-MX" w:eastAsia="en-US"/>
        </w:rPr>
        <w:t>ambién a la revisión y validación mensual del reporte de producción de servicios de los hospitales</w:t>
      </w:r>
      <w:r w:rsidR="00F64EA0" w:rsidRPr="002E399C">
        <w:rPr>
          <w:rFonts w:ascii="Artifex CF Extra Light" w:hAnsi="Artifex CF Extra Light" w:cs="Times New Roman"/>
          <w:color w:val="1F3864" w:themeColor="accent1" w:themeShade="80"/>
          <w:sz w:val="18"/>
          <w:szCs w:val="18"/>
          <w:lang w:val="es-MX" w:eastAsia="en-US"/>
        </w:rPr>
        <w:t>.</w:t>
      </w:r>
    </w:p>
    <w:p w14:paraId="131FCA8C" w14:textId="7D6F572D" w:rsidR="00AF6A64" w:rsidRPr="002E399C" w:rsidRDefault="00AF6A64" w:rsidP="007E7BBF">
      <w:pPr>
        <w:pStyle w:val="ListParagraph"/>
        <w:numPr>
          <w:ilvl w:val="0"/>
          <w:numId w:val="51"/>
        </w:numPr>
        <w:tabs>
          <w:tab w:val="left" w:pos="1169"/>
        </w:tabs>
        <w:spacing w:line="380" w:lineRule="atLeast"/>
        <w:ind w:left="1170"/>
        <w:jc w:val="both"/>
        <w:rPr>
          <w:rFonts w:ascii="Artifex CF Extra Light" w:hAnsi="Artifex CF Extra Light" w:cs="Times New Roman"/>
          <w:color w:val="1F3864" w:themeColor="accent1" w:themeShade="80"/>
          <w:sz w:val="18"/>
          <w:szCs w:val="18"/>
          <w:lang w:val="es-MX" w:eastAsia="en-US"/>
        </w:rPr>
      </w:pPr>
      <w:r w:rsidRPr="002E399C">
        <w:rPr>
          <w:rFonts w:ascii="Artifex CF Extra Light" w:hAnsi="Artifex CF Extra Light" w:cs="Times New Roman"/>
          <w:color w:val="1F3864" w:themeColor="accent1" w:themeShade="80"/>
          <w:sz w:val="18"/>
          <w:szCs w:val="18"/>
          <w:lang w:val="es-MX" w:eastAsia="en-US"/>
        </w:rPr>
        <w:t>Actualización del</w:t>
      </w:r>
      <w:r w:rsidR="005349F5" w:rsidRPr="002E399C">
        <w:rPr>
          <w:rFonts w:ascii="Artifex CF Extra Light" w:hAnsi="Artifex CF Extra Light" w:cs="Times New Roman"/>
          <w:color w:val="1F3864" w:themeColor="accent1" w:themeShade="80"/>
          <w:sz w:val="18"/>
          <w:szCs w:val="18"/>
          <w:lang w:val="es-MX" w:eastAsia="en-US"/>
        </w:rPr>
        <w:t xml:space="preserve"> Módulo de Gestión </w:t>
      </w:r>
      <w:r w:rsidR="000771B2" w:rsidRPr="002E399C">
        <w:rPr>
          <w:rFonts w:ascii="Artifex CF Extra Light" w:hAnsi="Artifex CF Extra Light" w:cs="Times New Roman"/>
          <w:color w:val="1F3864" w:themeColor="accent1" w:themeShade="80"/>
          <w:sz w:val="18"/>
          <w:szCs w:val="18"/>
          <w:lang w:val="es-MX" w:eastAsia="en-US"/>
        </w:rPr>
        <w:t>de Establecimiento</w:t>
      </w:r>
      <w:r w:rsidR="005349F5" w:rsidRPr="002E399C">
        <w:rPr>
          <w:rFonts w:ascii="Artifex CF Extra Light" w:hAnsi="Artifex CF Extra Light" w:cs="Times New Roman"/>
          <w:color w:val="1F3864" w:themeColor="accent1" w:themeShade="80"/>
          <w:sz w:val="18"/>
          <w:szCs w:val="18"/>
          <w:lang w:val="es-MX" w:eastAsia="en-US"/>
        </w:rPr>
        <w:t xml:space="preserve"> de Salu</w:t>
      </w:r>
      <w:r w:rsidR="003F7306" w:rsidRPr="002E399C">
        <w:rPr>
          <w:rFonts w:ascii="Artifex CF Extra Light" w:hAnsi="Artifex CF Extra Light" w:cs="Times New Roman"/>
          <w:color w:val="1F3864" w:themeColor="accent1" w:themeShade="80"/>
          <w:sz w:val="18"/>
          <w:szCs w:val="18"/>
          <w:lang w:val="es-MX" w:eastAsia="en-US"/>
        </w:rPr>
        <w:t>d de</w:t>
      </w:r>
      <w:r w:rsidR="005349F5" w:rsidRPr="002E399C">
        <w:rPr>
          <w:rFonts w:ascii="Artifex CF Extra Light" w:hAnsi="Artifex CF Extra Light" w:cs="Times New Roman"/>
          <w:color w:val="1F3864" w:themeColor="accent1" w:themeShade="80"/>
          <w:sz w:val="18"/>
          <w:szCs w:val="18"/>
          <w:lang w:val="es-MX" w:eastAsia="en-US"/>
        </w:rPr>
        <w:t xml:space="preserve"> cinco centros de primer nivel</w:t>
      </w:r>
      <w:r w:rsidR="001E3395" w:rsidRPr="002E399C">
        <w:rPr>
          <w:rFonts w:ascii="Artifex CF Extra Light" w:hAnsi="Artifex CF Extra Light" w:cs="Times New Roman"/>
          <w:color w:val="1F3864" w:themeColor="accent1" w:themeShade="80"/>
          <w:sz w:val="18"/>
          <w:szCs w:val="18"/>
          <w:lang w:val="es-MX" w:eastAsia="en-US"/>
        </w:rPr>
        <w:t>,</w:t>
      </w:r>
      <w:r w:rsidR="005349F5" w:rsidRPr="002E399C">
        <w:rPr>
          <w:rFonts w:ascii="Artifex CF Extra Light" w:hAnsi="Artifex CF Extra Light" w:cs="Times New Roman"/>
          <w:color w:val="1F3864" w:themeColor="accent1" w:themeShade="80"/>
          <w:sz w:val="18"/>
          <w:szCs w:val="18"/>
          <w:lang w:val="es-MX" w:eastAsia="en-US"/>
        </w:rPr>
        <w:t xml:space="preserve"> los siguientes CPN</w:t>
      </w:r>
      <w:r w:rsidR="001E3395" w:rsidRPr="002E399C">
        <w:rPr>
          <w:rFonts w:ascii="Artifex CF Extra Light" w:hAnsi="Artifex CF Extra Light" w:cs="Times New Roman"/>
          <w:color w:val="1F3864" w:themeColor="accent1" w:themeShade="80"/>
          <w:sz w:val="18"/>
          <w:szCs w:val="18"/>
          <w:lang w:val="es-MX" w:eastAsia="en-US"/>
        </w:rPr>
        <w:t xml:space="preserve"> son:</w:t>
      </w:r>
      <w:r w:rsidR="005349F5" w:rsidRPr="002E399C">
        <w:rPr>
          <w:rFonts w:ascii="Artifex CF Extra Light" w:hAnsi="Artifex CF Extra Light" w:cs="Times New Roman"/>
          <w:color w:val="1F3864" w:themeColor="accent1" w:themeShade="80"/>
          <w:sz w:val="18"/>
          <w:szCs w:val="18"/>
          <w:lang w:val="es-MX" w:eastAsia="en-US"/>
        </w:rPr>
        <w:t xml:space="preserve">  Guiza, Porquero, Ana Mercedes Rodríguez, Sabana Grande de Hostos y El rancho. </w:t>
      </w:r>
    </w:p>
    <w:p w14:paraId="646B0838" w14:textId="4D29F529" w:rsidR="005349F5" w:rsidRPr="002E399C" w:rsidRDefault="005349F5" w:rsidP="007E7BBF">
      <w:pPr>
        <w:pStyle w:val="ListParagraph"/>
        <w:numPr>
          <w:ilvl w:val="0"/>
          <w:numId w:val="51"/>
        </w:numPr>
        <w:tabs>
          <w:tab w:val="left" w:pos="1169"/>
        </w:tabs>
        <w:spacing w:line="380" w:lineRule="atLeast"/>
        <w:ind w:left="1170"/>
        <w:jc w:val="both"/>
        <w:rPr>
          <w:rFonts w:ascii="Artifex CF Extra Light" w:hAnsi="Artifex CF Extra Light" w:cs="Times New Roman"/>
          <w:color w:val="1F3864" w:themeColor="accent1" w:themeShade="80"/>
          <w:sz w:val="18"/>
          <w:szCs w:val="18"/>
          <w:lang w:val="es-MX" w:eastAsia="en-US"/>
        </w:rPr>
      </w:pPr>
      <w:r w:rsidRPr="002E399C">
        <w:rPr>
          <w:rFonts w:ascii="Artifex CF Extra Light" w:hAnsi="Artifex CF Extra Light" w:cs="Times New Roman"/>
          <w:color w:val="1F3864" w:themeColor="accent1" w:themeShade="80"/>
          <w:sz w:val="18"/>
          <w:szCs w:val="18"/>
          <w:lang w:val="es-MX" w:eastAsia="en-US"/>
        </w:rPr>
        <w:t>Elabora</w:t>
      </w:r>
      <w:r w:rsidR="00F64EA0" w:rsidRPr="002E399C">
        <w:rPr>
          <w:rFonts w:ascii="Artifex CF Extra Light" w:hAnsi="Artifex CF Extra Light" w:cs="Times New Roman"/>
          <w:color w:val="1F3864" w:themeColor="accent1" w:themeShade="80"/>
          <w:sz w:val="18"/>
          <w:szCs w:val="18"/>
          <w:lang w:val="es-MX" w:eastAsia="en-US"/>
        </w:rPr>
        <w:t xml:space="preserve">ción del </w:t>
      </w:r>
      <w:r w:rsidRPr="002E399C">
        <w:rPr>
          <w:rFonts w:ascii="Artifex CF Extra Light" w:hAnsi="Artifex CF Extra Light" w:cs="Times New Roman"/>
          <w:color w:val="1F3864" w:themeColor="accent1" w:themeShade="80"/>
          <w:sz w:val="18"/>
          <w:szCs w:val="18"/>
          <w:lang w:val="es-MX" w:eastAsia="en-US"/>
        </w:rPr>
        <w:t xml:space="preserve">reporte de Producción de </w:t>
      </w:r>
      <w:r w:rsidR="00F64EA0" w:rsidRPr="002E399C">
        <w:rPr>
          <w:rFonts w:ascii="Artifex CF Extra Light" w:hAnsi="Artifex CF Extra Light" w:cs="Times New Roman"/>
          <w:color w:val="1F3864" w:themeColor="accent1" w:themeShade="80"/>
          <w:sz w:val="18"/>
          <w:szCs w:val="18"/>
          <w:lang w:val="es-MX" w:eastAsia="en-US"/>
        </w:rPr>
        <w:t>servicios de</w:t>
      </w:r>
      <w:r w:rsidRPr="002E399C">
        <w:rPr>
          <w:rFonts w:ascii="Artifex CF Extra Light" w:hAnsi="Artifex CF Extra Light" w:cs="Times New Roman"/>
          <w:color w:val="1F3864" w:themeColor="accent1" w:themeShade="80"/>
          <w:sz w:val="18"/>
          <w:szCs w:val="18"/>
          <w:lang w:val="es-MX" w:eastAsia="en-US"/>
        </w:rPr>
        <w:t xml:space="preserve"> las estadísticas de la Región III de salud para la oficina de libre acceso a la información OAI, información que se exhibe en el portal de transparencia de nuestra página.</w:t>
      </w:r>
    </w:p>
    <w:p w14:paraId="40A19DDA" w14:textId="6660C2A2" w:rsidR="006F3061" w:rsidRPr="002E399C" w:rsidRDefault="006F3061" w:rsidP="00641F86">
      <w:pPr>
        <w:pStyle w:val="Heading2"/>
        <w:spacing w:before="0" w:line="380" w:lineRule="atLeast"/>
        <w:ind w:left="284" w:firstLine="252"/>
        <w:rPr>
          <w:rFonts w:ascii="Gotham" w:eastAsia="Arial" w:hAnsi="Gotham" w:cs="Times New Roman"/>
          <w:b/>
          <w:color w:val="1F3864" w:themeColor="accent1" w:themeShade="80"/>
          <w:sz w:val="16"/>
          <w:szCs w:val="16"/>
        </w:rPr>
      </w:pPr>
      <w:bookmarkStart w:id="28" w:name="_Toc58787891"/>
      <w:r w:rsidRPr="002E399C">
        <w:rPr>
          <w:rFonts w:ascii="Gotham" w:eastAsia="Arial" w:hAnsi="Gotham" w:cs="Times New Roman"/>
          <w:b/>
          <w:color w:val="1F3864" w:themeColor="accent1" w:themeShade="80"/>
          <w:sz w:val="16"/>
          <w:szCs w:val="16"/>
        </w:rPr>
        <w:lastRenderedPageBreak/>
        <w:t xml:space="preserve">Servicio </w:t>
      </w:r>
      <w:r w:rsidR="00AE35B7" w:rsidRPr="002E399C">
        <w:rPr>
          <w:rFonts w:ascii="Gotham" w:eastAsia="Arial" w:hAnsi="Gotham" w:cs="Times New Roman"/>
          <w:b/>
          <w:color w:val="1F3864" w:themeColor="accent1" w:themeShade="80"/>
          <w:sz w:val="16"/>
          <w:szCs w:val="16"/>
        </w:rPr>
        <w:t>Regional</w:t>
      </w:r>
      <w:r w:rsidRPr="002E399C">
        <w:rPr>
          <w:rFonts w:ascii="Gotham" w:eastAsia="Arial" w:hAnsi="Gotham" w:cs="Times New Roman"/>
          <w:b/>
          <w:color w:val="1F3864" w:themeColor="accent1" w:themeShade="80"/>
          <w:sz w:val="16"/>
          <w:szCs w:val="16"/>
        </w:rPr>
        <w:t xml:space="preserve"> de Salud Enriquillo</w:t>
      </w:r>
      <w:bookmarkEnd w:id="28"/>
    </w:p>
    <w:p w14:paraId="13317B61" w14:textId="7F877EA2" w:rsidR="006F3061" w:rsidRPr="002E399C" w:rsidRDefault="006F3061"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El Servicio </w:t>
      </w:r>
      <w:r w:rsidR="00AE35B7" w:rsidRPr="002E399C">
        <w:rPr>
          <w:rFonts w:ascii="Artifex CF Extra Light" w:eastAsia="Arial" w:hAnsi="Artifex CF Extra Light" w:cs="Times New Roman"/>
          <w:color w:val="1F3864" w:themeColor="accent1" w:themeShade="80"/>
          <w:sz w:val="18"/>
          <w:szCs w:val="18"/>
        </w:rPr>
        <w:t>Regional</w:t>
      </w:r>
      <w:r w:rsidRPr="002E399C">
        <w:rPr>
          <w:rFonts w:ascii="Artifex CF Extra Light" w:eastAsia="Arial" w:hAnsi="Artifex CF Extra Light" w:cs="Times New Roman"/>
          <w:color w:val="1F3864" w:themeColor="accent1" w:themeShade="80"/>
          <w:sz w:val="18"/>
          <w:szCs w:val="18"/>
        </w:rPr>
        <w:t xml:space="preserve"> de Salud Enriquillo (SRSIV) está compuesto por las provincias de </w:t>
      </w:r>
      <w:r w:rsidR="005515EE" w:rsidRPr="002E399C">
        <w:rPr>
          <w:rFonts w:ascii="Artifex CF Extra Light" w:eastAsia="Arial" w:hAnsi="Artifex CF Extra Light" w:cs="Times New Roman"/>
          <w:color w:val="1F3864" w:themeColor="accent1" w:themeShade="80"/>
          <w:sz w:val="18"/>
          <w:szCs w:val="18"/>
        </w:rPr>
        <w:t>Barahona, Pedernales, Independencia y Bahoruco</w:t>
      </w:r>
      <w:r w:rsidRPr="002E399C">
        <w:rPr>
          <w:rFonts w:ascii="Artifex CF Extra Light" w:eastAsia="Arial" w:hAnsi="Artifex CF Extra Light" w:cs="Times New Roman"/>
          <w:color w:val="1F3864" w:themeColor="accent1" w:themeShade="80"/>
          <w:sz w:val="18"/>
          <w:szCs w:val="18"/>
        </w:rPr>
        <w:t>. El SRSI</w:t>
      </w:r>
      <w:r w:rsidR="005515EE" w:rsidRPr="002E399C">
        <w:rPr>
          <w:rFonts w:ascii="Artifex CF Extra Light" w:eastAsia="Arial" w:hAnsi="Artifex CF Extra Light" w:cs="Times New Roman"/>
          <w:color w:val="1F3864" w:themeColor="accent1" w:themeShade="80"/>
          <w:sz w:val="18"/>
          <w:szCs w:val="18"/>
        </w:rPr>
        <w:t>V</w:t>
      </w:r>
      <w:r w:rsidRPr="002E399C">
        <w:rPr>
          <w:rFonts w:ascii="Artifex CF Extra Light" w:eastAsia="Arial" w:hAnsi="Artifex CF Extra Light" w:cs="Times New Roman"/>
          <w:color w:val="1F3864" w:themeColor="accent1" w:themeShade="80"/>
          <w:sz w:val="18"/>
          <w:szCs w:val="18"/>
        </w:rPr>
        <w:t xml:space="preserve"> presta servicios a la población que demanda atención a los establecimientos de salud de la demarcación geográfica por niveles de complejidad. </w:t>
      </w:r>
    </w:p>
    <w:p w14:paraId="6C570124" w14:textId="2DD8E93F" w:rsidR="006F3061" w:rsidRPr="002E399C" w:rsidRDefault="006F3061"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El Servicio </w:t>
      </w:r>
      <w:r w:rsidR="00AE35B7" w:rsidRPr="002E399C">
        <w:rPr>
          <w:rFonts w:ascii="Artifex CF Extra Light" w:eastAsia="Arial" w:hAnsi="Artifex CF Extra Light" w:cs="Times New Roman"/>
          <w:color w:val="1F3864" w:themeColor="accent1" w:themeShade="80"/>
          <w:sz w:val="18"/>
          <w:szCs w:val="18"/>
        </w:rPr>
        <w:t>Regional</w:t>
      </w:r>
      <w:r w:rsidRPr="002E399C">
        <w:rPr>
          <w:rFonts w:ascii="Artifex CF Extra Light" w:eastAsia="Arial" w:hAnsi="Artifex CF Extra Light" w:cs="Times New Roman"/>
          <w:color w:val="1F3864" w:themeColor="accent1" w:themeShade="80"/>
          <w:sz w:val="18"/>
          <w:szCs w:val="18"/>
        </w:rPr>
        <w:t xml:space="preserve"> de Salud </w:t>
      </w:r>
      <w:r w:rsidR="00003813" w:rsidRPr="002E399C">
        <w:rPr>
          <w:rFonts w:ascii="Artifex CF Extra Light" w:eastAsia="Arial" w:hAnsi="Artifex CF Extra Light" w:cs="Times New Roman"/>
          <w:color w:val="1F3864" w:themeColor="accent1" w:themeShade="80"/>
          <w:sz w:val="18"/>
          <w:szCs w:val="18"/>
        </w:rPr>
        <w:t>Enriquillo</w:t>
      </w:r>
      <w:r w:rsidRPr="002E399C">
        <w:rPr>
          <w:rFonts w:ascii="Artifex CF Extra Light" w:eastAsia="Arial" w:hAnsi="Artifex CF Extra Light" w:cs="Times New Roman"/>
          <w:color w:val="1F3864" w:themeColor="accent1" w:themeShade="80"/>
          <w:sz w:val="18"/>
          <w:szCs w:val="18"/>
        </w:rPr>
        <w:t xml:space="preserve"> está compuesto por </w:t>
      </w:r>
      <w:r w:rsidR="005515EE" w:rsidRPr="002E399C">
        <w:rPr>
          <w:rFonts w:ascii="Artifex CF Extra Light" w:eastAsia="Arial" w:hAnsi="Artifex CF Extra Light" w:cs="Times New Roman"/>
          <w:color w:val="1F3864" w:themeColor="accent1" w:themeShade="80"/>
          <w:sz w:val="18"/>
          <w:szCs w:val="18"/>
        </w:rPr>
        <w:t>tres</w:t>
      </w:r>
      <w:r w:rsidRPr="002E399C">
        <w:rPr>
          <w:rFonts w:ascii="Artifex CF Extra Light" w:eastAsia="Arial" w:hAnsi="Artifex CF Extra Light" w:cs="Times New Roman"/>
          <w:color w:val="1F3864" w:themeColor="accent1" w:themeShade="80"/>
          <w:sz w:val="18"/>
          <w:szCs w:val="18"/>
        </w:rPr>
        <w:t xml:space="preserve"> (</w:t>
      </w:r>
      <w:r w:rsidR="005515EE" w:rsidRPr="002E399C">
        <w:rPr>
          <w:rFonts w:ascii="Artifex CF Extra Light" w:eastAsia="Arial" w:hAnsi="Artifex CF Extra Light" w:cs="Times New Roman"/>
          <w:color w:val="1F3864" w:themeColor="accent1" w:themeShade="80"/>
          <w:sz w:val="18"/>
          <w:szCs w:val="18"/>
        </w:rPr>
        <w:t>3</w:t>
      </w:r>
      <w:r w:rsidRPr="002E399C">
        <w:rPr>
          <w:rFonts w:ascii="Artifex CF Extra Light" w:eastAsia="Arial" w:hAnsi="Artifex CF Extra Light" w:cs="Times New Roman"/>
          <w:color w:val="1F3864" w:themeColor="accent1" w:themeShade="80"/>
          <w:sz w:val="18"/>
          <w:szCs w:val="18"/>
        </w:rPr>
        <w:t xml:space="preserve">) Gerencias de Área de Salud, articuladas en Red: </w:t>
      </w:r>
    </w:p>
    <w:p w14:paraId="60D3B82A" w14:textId="77777777" w:rsidR="006F3061" w:rsidRPr="002E399C" w:rsidRDefault="006F3061" w:rsidP="007E7BBF">
      <w:pPr>
        <w:pStyle w:val="ListParagraph"/>
        <w:numPr>
          <w:ilvl w:val="0"/>
          <w:numId w:val="2"/>
        </w:numPr>
        <w:tabs>
          <w:tab w:val="left" w:pos="1169"/>
        </w:tabs>
        <w:spacing w:line="380" w:lineRule="atLeast"/>
        <w:ind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Gerencia de Área I, </w:t>
      </w:r>
      <w:r w:rsidR="005515EE" w:rsidRPr="002E399C">
        <w:rPr>
          <w:rFonts w:ascii="Artifex CF Extra Light" w:eastAsia="Arial" w:hAnsi="Artifex CF Extra Light" w:cs="Times New Roman"/>
          <w:color w:val="1F3864" w:themeColor="accent1" w:themeShade="80"/>
          <w:sz w:val="18"/>
          <w:szCs w:val="18"/>
        </w:rPr>
        <w:t>Barahona y Pedernales</w:t>
      </w:r>
    </w:p>
    <w:p w14:paraId="354D074A" w14:textId="77777777" w:rsidR="006F3061" w:rsidRPr="002E399C" w:rsidRDefault="006F3061" w:rsidP="007E7BBF">
      <w:pPr>
        <w:pStyle w:val="ListParagraph"/>
        <w:numPr>
          <w:ilvl w:val="0"/>
          <w:numId w:val="2"/>
        </w:numPr>
        <w:tabs>
          <w:tab w:val="left" w:pos="1169"/>
        </w:tabs>
        <w:spacing w:line="380" w:lineRule="atLeast"/>
        <w:ind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Gerencia de Área II, </w:t>
      </w:r>
      <w:r w:rsidR="005515EE" w:rsidRPr="002E399C">
        <w:rPr>
          <w:rFonts w:ascii="Artifex CF Extra Light" w:eastAsia="Arial" w:hAnsi="Artifex CF Extra Light" w:cs="Times New Roman"/>
          <w:color w:val="1F3864" w:themeColor="accent1" w:themeShade="80"/>
          <w:sz w:val="18"/>
          <w:szCs w:val="18"/>
        </w:rPr>
        <w:t>Bahoruco</w:t>
      </w:r>
    </w:p>
    <w:p w14:paraId="671D682A" w14:textId="77777777" w:rsidR="006F3061" w:rsidRPr="002E399C" w:rsidRDefault="006F3061" w:rsidP="007E7BBF">
      <w:pPr>
        <w:pStyle w:val="ListParagraph"/>
        <w:numPr>
          <w:ilvl w:val="0"/>
          <w:numId w:val="2"/>
        </w:numPr>
        <w:tabs>
          <w:tab w:val="left" w:pos="1169"/>
        </w:tabs>
        <w:spacing w:line="380" w:lineRule="atLeast"/>
        <w:ind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Gerencia de Área III, </w:t>
      </w:r>
      <w:r w:rsidR="005515EE" w:rsidRPr="002E399C">
        <w:rPr>
          <w:rFonts w:ascii="Artifex CF Extra Light" w:eastAsia="Arial" w:hAnsi="Artifex CF Extra Light" w:cs="Times New Roman"/>
          <w:color w:val="1F3864" w:themeColor="accent1" w:themeShade="80"/>
          <w:sz w:val="18"/>
          <w:szCs w:val="18"/>
        </w:rPr>
        <w:t>Independencia</w:t>
      </w:r>
    </w:p>
    <w:p w14:paraId="6E31FBA1" w14:textId="70D28769" w:rsidR="006F3061" w:rsidRPr="002E399C" w:rsidRDefault="006F3061" w:rsidP="00641F86">
      <w:pPr>
        <w:tabs>
          <w:tab w:val="left" w:pos="1169"/>
        </w:tabs>
        <w:spacing w:line="380" w:lineRule="atLeast"/>
        <w:ind w:left="360"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Entre los principales funcionarios que conforman este Servicio </w:t>
      </w:r>
      <w:r w:rsidR="00AE35B7" w:rsidRPr="002E399C">
        <w:rPr>
          <w:rFonts w:ascii="Artifex CF Extra Light" w:eastAsia="Arial" w:hAnsi="Artifex CF Extra Light" w:cs="Times New Roman"/>
          <w:color w:val="1F3864" w:themeColor="accent1" w:themeShade="80"/>
          <w:sz w:val="18"/>
          <w:szCs w:val="18"/>
        </w:rPr>
        <w:t>Regional</w:t>
      </w:r>
      <w:r w:rsidRPr="002E399C">
        <w:rPr>
          <w:rFonts w:ascii="Artifex CF Extra Light" w:eastAsia="Arial" w:hAnsi="Artifex CF Extra Light" w:cs="Times New Roman"/>
          <w:color w:val="1F3864" w:themeColor="accent1" w:themeShade="80"/>
          <w:sz w:val="18"/>
          <w:szCs w:val="18"/>
        </w:rPr>
        <w:t xml:space="preserve"> de Salud, están:</w:t>
      </w:r>
    </w:p>
    <w:p w14:paraId="57A1C519" w14:textId="77777777" w:rsidR="00A24E2A" w:rsidRPr="002E399C" w:rsidRDefault="00A24E2A" w:rsidP="00641F86">
      <w:pPr>
        <w:tabs>
          <w:tab w:val="left" w:pos="1169"/>
        </w:tabs>
        <w:spacing w:line="380" w:lineRule="atLeast"/>
        <w:ind w:left="360" w:firstLine="252"/>
        <w:jc w:val="both"/>
        <w:rPr>
          <w:rFonts w:ascii="Artifex CF Extra Light" w:eastAsia="Arial" w:hAnsi="Artifex CF Extra Light" w:cs="Times New Roman"/>
          <w:color w:val="1F3864" w:themeColor="accent1" w:themeShade="80"/>
          <w:sz w:val="18"/>
          <w:szCs w:val="18"/>
        </w:rPr>
      </w:pPr>
    </w:p>
    <w:tbl>
      <w:tblPr>
        <w:tblStyle w:val="PlainTable2"/>
        <w:tblW w:w="0" w:type="auto"/>
        <w:tblLook w:val="04A0" w:firstRow="1" w:lastRow="0" w:firstColumn="1" w:lastColumn="0" w:noHBand="0" w:noVBand="1"/>
      </w:tblPr>
      <w:tblGrid>
        <w:gridCol w:w="3614"/>
        <w:gridCol w:w="4158"/>
      </w:tblGrid>
      <w:tr w:rsidR="006F3061" w:rsidRPr="002E399C" w14:paraId="15D22C6E" w14:textId="77777777" w:rsidTr="00FB7C25">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614" w:type="dxa"/>
          </w:tcPr>
          <w:p w14:paraId="0E8F50AB" w14:textId="77777777" w:rsidR="006F3061" w:rsidRPr="002E399C" w:rsidRDefault="006F3061" w:rsidP="00641F86">
            <w:pPr>
              <w:pStyle w:val="Title"/>
              <w:spacing w:line="380" w:lineRule="atLeast"/>
              <w:ind w:left="284" w:firstLine="252"/>
              <w:jc w:val="both"/>
              <w:rPr>
                <w:rFonts w:ascii="Artifex CF Extra Light" w:hAnsi="Artifex CF Extra Light"/>
                <w:b/>
                <w:i w:val="0"/>
                <w:color w:val="1F3864" w:themeColor="accent1" w:themeShade="80"/>
                <w:sz w:val="18"/>
                <w:szCs w:val="18"/>
                <w:lang w:val="es-ES"/>
              </w:rPr>
            </w:pPr>
            <w:r w:rsidRPr="002E399C">
              <w:rPr>
                <w:rFonts w:ascii="Artifex CF Extra Light" w:hAnsi="Artifex CF Extra Light"/>
                <w:b/>
                <w:i w:val="0"/>
                <w:color w:val="1F3864" w:themeColor="accent1" w:themeShade="80"/>
                <w:sz w:val="18"/>
                <w:szCs w:val="18"/>
                <w:lang w:val="es-ES"/>
              </w:rPr>
              <w:t>Nombres</w:t>
            </w:r>
          </w:p>
        </w:tc>
        <w:tc>
          <w:tcPr>
            <w:tcW w:w="4158" w:type="dxa"/>
          </w:tcPr>
          <w:p w14:paraId="2B16694B" w14:textId="77777777" w:rsidR="006F3061" w:rsidRPr="002E399C" w:rsidRDefault="006F3061" w:rsidP="00641F86">
            <w:pPr>
              <w:pStyle w:val="Title"/>
              <w:spacing w:line="380" w:lineRule="atLeast"/>
              <w:ind w:left="284" w:firstLine="252"/>
              <w:jc w:val="both"/>
              <w:cnfStyle w:val="100000000000" w:firstRow="1" w:lastRow="0" w:firstColumn="0" w:lastColumn="0" w:oddVBand="0" w:evenVBand="0" w:oddHBand="0" w:evenHBand="0" w:firstRowFirstColumn="0" w:firstRowLastColumn="0" w:lastRowFirstColumn="0" w:lastRowLastColumn="0"/>
              <w:rPr>
                <w:rFonts w:ascii="Artifex CF Extra Light" w:hAnsi="Artifex CF Extra Light"/>
                <w:b/>
                <w:i w:val="0"/>
                <w:color w:val="1F3864" w:themeColor="accent1" w:themeShade="80"/>
                <w:sz w:val="18"/>
                <w:szCs w:val="18"/>
                <w:lang w:val="es-ES"/>
              </w:rPr>
            </w:pPr>
            <w:r w:rsidRPr="002E399C">
              <w:rPr>
                <w:rFonts w:ascii="Artifex CF Extra Light" w:hAnsi="Artifex CF Extra Light"/>
                <w:b/>
                <w:i w:val="0"/>
                <w:color w:val="1F3864" w:themeColor="accent1" w:themeShade="80"/>
                <w:sz w:val="18"/>
                <w:szCs w:val="18"/>
                <w:lang w:val="es-ES"/>
              </w:rPr>
              <w:t>Cargos</w:t>
            </w:r>
          </w:p>
        </w:tc>
      </w:tr>
      <w:tr w:rsidR="006F3061" w:rsidRPr="002E399C" w14:paraId="5F0E1DA6" w14:textId="77777777" w:rsidTr="00FB7C25">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3614" w:type="dxa"/>
          </w:tcPr>
          <w:p w14:paraId="3AFF24B2" w14:textId="00F69779" w:rsidR="006F3061" w:rsidRPr="002E399C" w:rsidRDefault="00E92772" w:rsidP="00641F86">
            <w:pPr>
              <w:pStyle w:val="Title"/>
              <w:spacing w:line="380" w:lineRule="atLeast"/>
              <w:ind w:left="284" w:firstLine="252"/>
              <w:jc w:val="both"/>
              <w:rPr>
                <w:rFonts w:ascii="Artifex CF Extra Light" w:hAnsi="Artifex CF Extra Light"/>
                <w:b/>
                <w:i w:val="0"/>
                <w:color w:val="1F3864" w:themeColor="accent1" w:themeShade="80"/>
                <w:sz w:val="18"/>
                <w:szCs w:val="18"/>
                <w:lang w:val="es-ES"/>
              </w:rPr>
            </w:pPr>
            <w:r w:rsidRPr="002E399C">
              <w:rPr>
                <w:rFonts w:ascii="Artifex CF Extra Light" w:hAnsi="Artifex CF Extra Light"/>
                <w:b/>
                <w:i w:val="0"/>
                <w:color w:val="1F3864" w:themeColor="accent1" w:themeShade="80"/>
                <w:sz w:val="18"/>
                <w:szCs w:val="18"/>
                <w:lang w:val="es-ES"/>
              </w:rPr>
              <w:t>Cesar Ulises Díaz Montas</w:t>
            </w:r>
          </w:p>
        </w:tc>
        <w:tc>
          <w:tcPr>
            <w:tcW w:w="4158" w:type="dxa"/>
          </w:tcPr>
          <w:p w14:paraId="692F84FF" w14:textId="7CAC6D40" w:rsidR="006F3061" w:rsidRPr="002E399C" w:rsidRDefault="004B66C3" w:rsidP="00641F86">
            <w:pPr>
              <w:pStyle w:val="Title"/>
              <w:spacing w:line="380" w:lineRule="atLeast"/>
              <w:ind w:left="284" w:firstLine="252"/>
              <w:jc w:val="both"/>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r w:rsidRPr="002E399C">
              <w:rPr>
                <w:rFonts w:ascii="Artifex CF Extra Light" w:hAnsi="Artifex CF Extra Light"/>
                <w:b w:val="0"/>
                <w:i w:val="0"/>
                <w:color w:val="1F3864" w:themeColor="accent1" w:themeShade="80"/>
                <w:sz w:val="18"/>
                <w:szCs w:val="18"/>
                <w:lang w:val="es-ES"/>
              </w:rPr>
              <w:t>Director</w:t>
            </w:r>
            <w:r w:rsidR="00E92772" w:rsidRPr="002E399C">
              <w:rPr>
                <w:rFonts w:ascii="Artifex CF Extra Light" w:hAnsi="Artifex CF Extra Light"/>
                <w:b w:val="0"/>
                <w:i w:val="0"/>
                <w:color w:val="1F3864" w:themeColor="accent1" w:themeShade="80"/>
                <w:sz w:val="18"/>
                <w:szCs w:val="18"/>
                <w:lang w:val="es-ES"/>
              </w:rPr>
              <w:t xml:space="preserve"> </w:t>
            </w:r>
            <w:r w:rsidR="00AE35B7" w:rsidRPr="002E399C">
              <w:rPr>
                <w:rFonts w:ascii="Artifex CF Extra Light" w:hAnsi="Artifex CF Extra Light"/>
                <w:b w:val="0"/>
                <w:i w:val="0"/>
                <w:color w:val="1F3864" w:themeColor="accent1" w:themeShade="80"/>
                <w:sz w:val="18"/>
                <w:szCs w:val="18"/>
                <w:lang w:val="es-ES"/>
              </w:rPr>
              <w:t>Regional</w:t>
            </w:r>
          </w:p>
        </w:tc>
      </w:tr>
      <w:tr w:rsidR="006F3061" w:rsidRPr="002E399C" w14:paraId="61A9E61C" w14:textId="77777777" w:rsidTr="00FB7C25">
        <w:trPr>
          <w:trHeight w:val="593"/>
        </w:trPr>
        <w:tc>
          <w:tcPr>
            <w:cnfStyle w:val="001000000000" w:firstRow="0" w:lastRow="0" w:firstColumn="1" w:lastColumn="0" w:oddVBand="0" w:evenVBand="0" w:oddHBand="0" w:evenHBand="0" w:firstRowFirstColumn="0" w:firstRowLastColumn="0" w:lastRowFirstColumn="0" w:lastRowLastColumn="0"/>
            <w:tcW w:w="3614" w:type="dxa"/>
          </w:tcPr>
          <w:p w14:paraId="3B94628A" w14:textId="0A1DFB20" w:rsidR="006F3061" w:rsidRPr="002E399C" w:rsidRDefault="00F20383" w:rsidP="00641F86">
            <w:pPr>
              <w:pStyle w:val="Title"/>
              <w:spacing w:line="380" w:lineRule="atLeast"/>
              <w:ind w:left="284" w:firstLine="252"/>
              <w:jc w:val="both"/>
              <w:rPr>
                <w:rFonts w:ascii="Artifex CF Extra Light" w:hAnsi="Artifex CF Extra Light"/>
                <w:b/>
                <w:i w:val="0"/>
                <w:color w:val="1F3864" w:themeColor="accent1" w:themeShade="80"/>
                <w:sz w:val="18"/>
                <w:szCs w:val="18"/>
                <w:lang w:val="es-ES"/>
              </w:rPr>
            </w:pPr>
            <w:r w:rsidRPr="002E399C">
              <w:rPr>
                <w:rFonts w:ascii="Artifex CF Extra Light" w:hAnsi="Artifex CF Extra Light"/>
                <w:b/>
                <w:i w:val="0"/>
                <w:color w:val="1F3864" w:themeColor="accent1" w:themeShade="80"/>
                <w:sz w:val="18"/>
                <w:szCs w:val="18"/>
                <w:lang w:val="es-ES"/>
              </w:rPr>
              <w:t>Tomas De Los Santos B.</w:t>
            </w:r>
          </w:p>
        </w:tc>
        <w:tc>
          <w:tcPr>
            <w:tcW w:w="4158" w:type="dxa"/>
          </w:tcPr>
          <w:p w14:paraId="46951DED" w14:textId="58FB356B" w:rsidR="006F3061" w:rsidRPr="002E399C" w:rsidRDefault="00C73C9B" w:rsidP="00641F86">
            <w:pPr>
              <w:pStyle w:val="Title"/>
              <w:spacing w:line="380" w:lineRule="atLeast"/>
              <w:ind w:left="284" w:firstLine="252"/>
              <w:jc w:val="both"/>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r w:rsidRPr="002E399C">
              <w:rPr>
                <w:rFonts w:ascii="Artifex CF Extra Light" w:hAnsi="Artifex CF Extra Light"/>
                <w:b w:val="0"/>
                <w:i w:val="0"/>
                <w:color w:val="1F3864" w:themeColor="accent1" w:themeShade="80"/>
                <w:sz w:val="18"/>
                <w:szCs w:val="18"/>
                <w:lang w:val="es-ES"/>
              </w:rPr>
              <w:t>Centros de Salud</w:t>
            </w:r>
            <w:r w:rsidR="006F3061" w:rsidRPr="002E399C">
              <w:rPr>
                <w:rFonts w:ascii="Artifex CF Extra Light" w:hAnsi="Artifex CF Extra Light"/>
                <w:b w:val="0"/>
                <w:i w:val="0"/>
                <w:color w:val="1F3864" w:themeColor="accent1" w:themeShade="80"/>
                <w:sz w:val="18"/>
                <w:szCs w:val="18"/>
                <w:lang w:val="es-ES"/>
              </w:rPr>
              <w:t xml:space="preserve"> </w:t>
            </w:r>
          </w:p>
        </w:tc>
      </w:tr>
      <w:tr w:rsidR="006F3061" w:rsidRPr="002E399C" w14:paraId="6E72CC0E" w14:textId="77777777" w:rsidTr="00FB7C25">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614" w:type="dxa"/>
          </w:tcPr>
          <w:p w14:paraId="4DEDB848" w14:textId="70B9176D" w:rsidR="006F3061" w:rsidRPr="002E399C" w:rsidRDefault="004B66C3" w:rsidP="00641F86">
            <w:pPr>
              <w:pStyle w:val="Title"/>
              <w:spacing w:line="380" w:lineRule="atLeast"/>
              <w:ind w:left="284" w:firstLine="252"/>
              <w:jc w:val="both"/>
              <w:rPr>
                <w:rFonts w:ascii="Artifex CF Extra Light" w:hAnsi="Artifex CF Extra Light"/>
                <w:b/>
                <w:i w:val="0"/>
                <w:color w:val="1F3864" w:themeColor="accent1" w:themeShade="80"/>
                <w:sz w:val="18"/>
                <w:szCs w:val="18"/>
                <w:lang w:val="es-ES"/>
              </w:rPr>
            </w:pPr>
            <w:r w:rsidRPr="002E399C">
              <w:rPr>
                <w:rFonts w:ascii="Artifex CF Extra Light" w:hAnsi="Artifex CF Extra Light"/>
                <w:b/>
                <w:i w:val="0"/>
                <w:color w:val="1F3864" w:themeColor="accent1" w:themeShade="80"/>
                <w:sz w:val="18"/>
                <w:szCs w:val="18"/>
                <w:lang w:val="es-ES"/>
              </w:rPr>
              <w:t>José Luis Feliz</w:t>
            </w:r>
          </w:p>
        </w:tc>
        <w:tc>
          <w:tcPr>
            <w:tcW w:w="4158" w:type="dxa"/>
          </w:tcPr>
          <w:p w14:paraId="33C38284" w14:textId="4FDB04C2" w:rsidR="006F3061" w:rsidRPr="002E399C" w:rsidRDefault="00C73C9B" w:rsidP="00641F86">
            <w:pPr>
              <w:pStyle w:val="Title"/>
              <w:spacing w:line="380" w:lineRule="atLeast"/>
              <w:ind w:left="284" w:firstLine="252"/>
              <w:jc w:val="both"/>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r w:rsidRPr="002E399C">
              <w:rPr>
                <w:rFonts w:ascii="Artifex CF Extra Light" w:hAnsi="Artifex CF Extra Light"/>
                <w:b w:val="0"/>
                <w:i w:val="0"/>
                <w:color w:val="1F3864" w:themeColor="accent1" w:themeShade="80"/>
                <w:sz w:val="18"/>
                <w:szCs w:val="18"/>
                <w:lang w:val="es-ES"/>
              </w:rPr>
              <w:t>Planificación y Desarrollo</w:t>
            </w:r>
          </w:p>
        </w:tc>
      </w:tr>
      <w:tr w:rsidR="006F3061" w:rsidRPr="002E399C" w14:paraId="31D953FC" w14:textId="77777777" w:rsidTr="00FB7C25">
        <w:trPr>
          <w:trHeight w:val="618"/>
        </w:trPr>
        <w:tc>
          <w:tcPr>
            <w:cnfStyle w:val="001000000000" w:firstRow="0" w:lastRow="0" w:firstColumn="1" w:lastColumn="0" w:oddVBand="0" w:evenVBand="0" w:oddHBand="0" w:evenHBand="0" w:firstRowFirstColumn="0" w:firstRowLastColumn="0" w:lastRowFirstColumn="0" w:lastRowLastColumn="0"/>
            <w:tcW w:w="3614" w:type="dxa"/>
          </w:tcPr>
          <w:p w14:paraId="450B2794" w14:textId="7B98C8D2" w:rsidR="006F3061" w:rsidRPr="002E399C" w:rsidRDefault="00E92772" w:rsidP="00641F86">
            <w:pPr>
              <w:pStyle w:val="Title"/>
              <w:spacing w:line="380" w:lineRule="atLeast"/>
              <w:ind w:left="284" w:firstLine="252"/>
              <w:jc w:val="both"/>
              <w:rPr>
                <w:rFonts w:ascii="Artifex CF Extra Light" w:hAnsi="Artifex CF Extra Light"/>
                <w:b/>
                <w:i w:val="0"/>
                <w:color w:val="1F3864" w:themeColor="accent1" w:themeShade="80"/>
                <w:sz w:val="18"/>
                <w:szCs w:val="18"/>
                <w:lang w:val="es-ES"/>
              </w:rPr>
            </w:pPr>
            <w:r w:rsidRPr="002E399C">
              <w:rPr>
                <w:rFonts w:ascii="Artifex CF Extra Light" w:hAnsi="Artifex CF Extra Light"/>
                <w:b/>
                <w:i w:val="0"/>
                <w:color w:val="1F3864" w:themeColor="accent1" w:themeShade="80"/>
                <w:sz w:val="18"/>
                <w:szCs w:val="18"/>
                <w:lang w:val="es-ES"/>
              </w:rPr>
              <w:t>J</w:t>
            </w:r>
            <w:r w:rsidR="004B66C3" w:rsidRPr="002E399C">
              <w:rPr>
                <w:rFonts w:ascii="Artifex CF Extra Light" w:hAnsi="Artifex CF Extra Light"/>
                <w:b/>
                <w:i w:val="0"/>
                <w:color w:val="1F3864" w:themeColor="accent1" w:themeShade="80"/>
                <w:sz w:val="18"/>
                <w:szCs w:val="18"/>
                <w:lang w:val="es-ES"/>
              </w:rPr>
              <w:t>oanna Báez</w:t>
            </w:r>
          </w:p>
        </w:tc>
        <w:tc>
          <w:tcPr>
            <w:tcW w:w="4158" w:type="dxa"/>
          </w:tcPr>
          <w:p w14:paraId="57FA2138" w14:textId="080E71CC" w:rsidR="006F3061" w:rsidRPr="002E399C" w:rsidRDefault="006F3061" w:rsidP="00641F86">
            <w:pPr>
              <w:pStyle w:val="Title"/>
              <w:spacing w:line="380" w:lineRule="atLeast"/>
              <w:ind w:left="284" w:firstLine="252"/>
              <w:jc w:val="both"/>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r w:rsidRPr="002E399C">
              <w:rPr>
                <w:rFonts w:ascii="Artifex CF Extra Light" w:hAnsi="Artifex CF Extra Light"/>
                <w:b w:val="0"/>
                <w:i w:val="0"/>
                <w:color w:val="1F3864" w:themeColor="accent1" w:themeShade="80"/>
                <w:sz w:val="18"/>
                <w:szCs w:val="18"/>
                <w:lang w:val="es-ES"/>
              </w:rPr>
              <w:t>Financiera</w:t>
            </w:r>
          </w:p>
        </w:tc>
      </w:tr>
      <w:tr w:rsidR="006F3061" w:rsidRPr="002E399C" w14:paraId="4510CEA2" w14:textId="77777777" w:rsidTr="00FB7C25">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614" w:type="dxa"/>
          </w:tcPr>
          <w:p w14:paraId="7977C0F0" w14:textId="6687C786" w:rsidR="006F3061" w:rsidRPr="002E399C" w:rsidRDefault="00E92772" w:rsidP="00641F86">
            <w:pPr>
              <w:pStyle w:val="Title"/>
              <w:spacing w:line="380" w:lineRule="atLeast"/>
              <w:ind w:left="284" w:firstLine="252"/>
              <w:jc w:val="both"/>
              <w:rPr>
                <w:rFonts w:ascii="Artifex CF Extra Light" w:hAnsi="Artifex CF Extra Light"/>
                <w:b/>
                <w:i w:val="0"/>
                <w:color w:val="1F3864" w:themeColor="accent1" w:themeShade="80"/>
                <w:sz w:val="18"/>
                <w:szCs w:val="18"/>
                <w:lang w:val="es-ES"/>
              </w:rPr>
            </w:pPr>
            <w:r w:rsidRPr="002E399C">
              <w:rPr>
                <w:rFonts w:ascii="Artifex CF Extra Light" w:hAnsi="Artifex CF Extra Light"/>
                <w:b/>
                <w:i w:val="0"/>
                <w:color w:val="1F3864" w:themeColor="accent1" w:themeShade="80"/>
                <w:sz w:val="18"/>
                <w:szCs w:val="18"/>
                <w:lang w:val="es-ES"/>
              </w:rPr>
              <w:t>Robert Dante Urbáez</w:t>
            </w:r>
          </w:p>
        </w:tc>
        <w:tc>
          <w:tcPr>
            <w:tcW w:w="4158" w:type="dxa"/>
          </w:tcPr>
          <w:p w14:paraId="0231A197" w14:textId="21522F24" w:rsidR="006F3061" w:rsidRPr="002E399C" w:rsidRDefault="006F3061" w:rsidP="00641F86">
            <w:pPr>
              <w:pStyle w:val="Title"/>
              <w:spacing w:line="380" w:lineRule="atLeast"/>
              <w:ind w:left="284" w:firstLine="252"/>
              <w:jc w:val="both"/>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r w:rsidRPr="002E399C">
              <w:rPr>
                <w:rFonts w:ascii="Artifex CF Extra Light" w:hAnsi="Artifex CF Extra Light"/>
                <w:b w:val="0"/>
                <w:i w:val="0"/>
                <w:color w:val="1F3864" w:themeColor="accent1" w:themeShade="80"/>
                <w:sz w:val="18"/>
                <w:szCs w:val="18"/>
                <w:lang w:val="es-ES"/>
              </w:rPr>
              <w:t>Administrativo</w:t>
            </w:r>
          </w:p>
        </w:tc>
      </w:tr>
      <w:tr w:rsidR="006F3061" w:rsidRPr="002E399C" w14:paraId="64D1EB41" w14:textId="77777777" w:rsidTr="00FB7C25">
        <w:trPr>
          <w:trHeight w:val="593"/>
        </w:trPr>
        <w:tc>
          <w:tcPr>
            <w:cnfStyle w:val="001000000000" w:firstRow="0" w:lastRow="0" w:firstColumn="1" w:lastColumn="0" w:oddVBand="0" w:evenVBand="0" w:oddHBand="0" w:evenHBand="0" w:firstRowFirstColumn="0" w:firstRowLastColumn="0" w:lastRowFirstColumn="0" w:lastRowLastColumn="0"/>
            <w:tcW w:w="3614" w:type="dxa"/>
          </w:tcPr>
          <w:p w14:paraId="30D40036" w14:textId="1BA526F9" w:rsidR="006F3061" w:rsidRPr="002E399C" w:rsidRDefault="00F20383" w:rsidP="00641F86">
            <w:pPr>
              <w:pStyle w:val="Title"/>
              <w:spacing w:line="380" w:lineRule="atLeast"/>
              <w:ind w:left="284" w:firstLine="252"/>
              <w:jc w:val="both"/>
              <w:rPr>
                <w:rFonts w:ascii="Artifex CF Extra Light" w:hAnsi="Artifex CF Extra Light"/>
                <w:b/>
                <w:i w:val="0"/>
                <w:color w:val="1F3864" w:themeColor="accent1" w:themeShade="80"/>
                <w:sz w:val="18"/>
                <w:szCs w:val="18"/>
                <w:lang w:val="es-ES"/>
              </w:rPr>
            </w:pPr>
            <w:proofErr w:type="spellStart"/>
            <w:r w:rsidRPr="002E399C">
              <w:rPr>
                <w:rFonts w:ascii="Artifex CF Extra Light" w:hAnsi="Artifex CF Extra Light"/>
                <w:b/>
                <w:i w:val="0"/>
                <w:color w:val="1F3864" w:themeColor="accent1" w:themeShade="80"/>
                <w:sz w:val="18"/>
                <w:szCs w:val="18"/>
                <w:lang w:val="es-ES"/>
              </w:rPr>
              <w:t>Elfrida</w:t>
            </w:r>
            <w:proofErr w:type="spellEnd"/>
            <w:r w:rsidRPr="002E399C">
              <w:rPr>
                <w:rFonts w:ascii="Artifex CF Extra Light" w:hAnsi="Artifex CF Extra Light"/>
                <w:b/>
                <w:i w:val="0"/>
                <w:color w:val="1F3864" w:themeColor="accent1" w:themeShade="80"/>
                <w:sz w:val="18"/>
                <w:szCs w:val="18"/>
                <w:lang w:val="es-ES"/>
              </w:rPr>
              <w:t xml:space="preserve"> </w:t>
            </w:r>
            <w:r w:rsidR="004B66C3" w:rsidRPr="002E399C">
              <w:rPr>
                <w:rFonts w:ascii="Artifex CF Extra Light" w:hAnsi="Artifex CF Extra Light"/>
                <w:b/>
                <w:i w:val="0"/>
                <w:color w:val="1F3864" w:themeColor="accent1" w:themeShade="80"/>
                <w:sz w:val="18"/>
                <w:szCs w:val="18"/>
                <w:lang w:val="es-ES"/>
              </w:rPr>
              <w:t>Quirenia Decena</w:t>
            </w:r>
          </w:p>
        </w:tc>
        <w:tc>
          <w:tcPr>
            <w:tcW w:w="4158" w:type="dxa"/>
          </w:tcPr>
          <w:p w14:paraId="5018DC8D" w14:textId="092E0A47" w:rsidR="006F3061" w:rsidRPr="002E399C" w:rsidRDefault="006F3061" w:rsidP="00641F86">
            <w:pPr>
              <w:pStyle w:val="Title"/>
              <w:spacing w:line="380" w:lineRule="atLeast"/>
              <w:ind w:left="284" w:firstLine="252"/>
              <w:jc w:val="both"/>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r w:rsidRPr="002E399C">
              <w:rPr>
                <w:rFonts w:ascii="Artifex CF Extra Light" w:hAnsi="Artifex CF Extra Light"/>
                <w:b w:val="0"/>
                <w:i w:val="0"/>
                <w:color w:val="1F3864" w:themeColor="accent1" w:themeShade="80"/>
                <w:sz w:val="18"/>
                <w:szCs w:val="18"/>
                <w:lang w:val="es-ES"/>
              </w:rPr>
              <w:t>Tecnología de la Información</w:t>
            </w:r>
          </w:p>
        </w:tc>
      </w:tr>
      <w:tr w:rsidR="006F3061" w:rsidRPr="002E399C" w14:paraId="35ACCA45" w14:textId="77777777" w:rsidTr="00FB7C25">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3614" w:type="dxa"/>
          </w:tcPr>
          <w:p w14:paraId="643B1B3D" w14:textId="0156F7DB" w:rsidR="006F3061" w:rsidRPr="002E399C" w:rsidRDefault="004B66C3" w:rsidP="00641F86">
            <w:pPr>
              <w:pStyle w:val="Title"/>
              <w:spacing w:line="380" w:lineRule="atLeast"/>
              <w:ind w:left="284" w:firstLine="252"/>
              <w:jc w:val="both"/>
              <w:rPr>
                <w:rFonts w:ascii="Artifex CF Extra Light" w:hAnsi="Artifex CF Extra Light"/>
                <w:b/>
                <w:i w:val="0"/>
                <w:color w:val="1F3864" w:themeColor="accent1" w:themeShade="80"/>
                <w:sz w:val="18"/>
                <w:szCs w:val="18"/>
                <w:lang w:val="es-ES"/>
              </w:rPr>
            </w:pPr>
            <w:r w:rsidRPr="002E399C">
              <w:rPr>
                <w:rFonts w:ascii="Artifex CF Extra Light" w:hAnsi="Artifex CF Extra Light"/>
                <w:b/>
                <w:i w:val="0"/>
                <w:color w:val="1F3864" w:themeColor="accent1" w:themeShade="80"/>
                <w:sz w:val="18"/>
                <w:szCs w:val="18"/>
                <w:lang w:val="es-ES"/>
              </w:rPr>
              <w:t>Manuel D. Feliz</w:t>
            </w:r>
          </w:p>
        </w:tc>
        <w:tc>
          <w:tcPr>
            <w:tcW w:w="4158" w:type="dxa"/>
          </w:tcPr>
          <w:p w14:paraId="4A90F250" w14:textId="703D98CB" w:rsidR="006F3061" w:rsidRPr="002E399C" w:rsidRDefault="000C4BAE" w:rsidP="00641F86">
            <w:pPr>
              <w:pStyle w:val="Title"/>
              <w:spacing w:line="380" w:lineRule="atLeast"/>
              <w:ind w:left="284" w:firstLine="252"/>
              <w:jc w:val="both"/>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r w:rsidRPr="002E399C">
              <w:rPr>
                <w:rFonts w:ascii="Artifex CF Extra Light" w:hAnsi="Artifex CF Extra Light"/>
                <w:b w:val="0"/>
                <w:i w:val="0"/>
                <w:color w:val="1F3864" w:themeColor="accent1" w:themeShade="80"/>
                <w:sz w:val="18"/>
                <w:szCs w:val="18"/>
                <w:lang w:val="es-ES"/>
              </w:rPr>
              <w:t>M</w:t>
            </w:r>
            <w:r w:rsidR="00410A23" w:rsidRPr="002E399C">
              <w:rPr>
                <w:rFonts w:ascii="Artifex CF Extra Light" w:hAnsi="Artifex CF Extra Light"/>
                <w:b w:val="0"/>
                <w:i w:val="0"/>
                <w:color w:val="1F3864" w:themeColor="accent1" w:themeShade="80"/>
                <w:sz w:val="18"/>
                <w:szCs w:val="18"/>
                <w:lang w:val="es-ES"/>
              </w:rPr>
              <w:t>onitoreo y Evaluación</w:t>
            </w:r>
          </w:p>
        </w:tc>
      </w:tr>
      <w:tr w:rsidR="000C4BAE" w:rsidRPr="002E399C" w14:paraId="47E9A175" w14:textId="77777777" w:rsidTr="00FB7C25">
        <w:trPr>
          <w:trHeight w:val="568"/>
        </w:trPr>
        <w:tc>
          <w:tcPr>
            <w:cnfStyle w:val="001000000000" w:firstRow="0" w:lastRow="0" w:firstColumn="1" w:lastColumn="0" w:oddVBand="0" w:evenVBand="0" w:oddHBand="0" w:evenHBand="0" w:firstRowFirstColumn="0" w:firstRowLastColumn="0" w:lastRowFirstColumn="0" w:lastRowLastColumn="0"/>
            <w:tcW w:w="3614" w:type="dxa"/>
          </w:tcPr>
          <w:p w14:paraId="40D87F6D" w14:textId="53310260" w:rsidR="000C4BAE" w:rsidRPr="002E399C" w:rsidRDefault="00F20383" w:rsidP="00641F86">
            <w:pPr>
              <w:pStyle w:val="Title"/>
              <w:spacing w:line="380" w:lineRule="atLeast"/>
              <w:ind w:left="284" w:firstLine="252"/>
              <w:jc w:val="both"/>
              <w:rPr>
                <w:rFonts w:ascii="Artifex CF Extra Light" w:hAnsi="Artifex CF Extra Light"/>
                <w:b/>
                <w:i w:val="0"/>
                <w:color w:val="1F3864" w:themeColor="accent1" w:themeShade="80"/>
                <w:sz w:val="18"/>
                <w:szCs w:val="18"/>
              </w:rPr>
            </w:pPr>
            <w:r w:rsidRPr="002E399C">
              <w:rPr>
                <w:rFonts w:ascii="Artifex CF Extra Light" w:hAnsi="Artifex CF Extra Light"/>
                <w:b/>
                <w:i w:val="0"/>
                <w:color w:val="1F3864" w:themeColor="accent1" w:themeShade="80"/>
                <w:sz w:val="18"/>
                <w:szCs w:val="18"/>
              </w:rPr>
              <w:t>Cecilia López C.</w:t>
            </w:r>
            <w:r w:rsidRPr="002E399C">
              <w:rPr>
                <w:rFonts w:ascii="Artifex CF Extra Light" w:hAnsi="Artifex CF Extra Light"/>
                <w:b/>
                <w:i w:val="0"/>
                <w:color w:val="1F3864" w:themeColor="accent1" w:themeShade="80"/>
                <w:sz w:val="18"/>
                <w:szCs w:val="18"/>
              </w:rPr>
              <w:tab/>
            </w:r>
          </w:p>
        </w:tc>
        <w:tc>
          <w:tcPr>
            <w:tcW w:w="4158" w:type="dxa"/>
          </w:tcPr>
          <w:p w14:paraId="4C9D4194" w14:textId="00539232" w:rsidR="000C4BAE" w:rsidRPr="002E399C" w:rsidRDefault="009D49E7" w:rsidP="00641F86">
            <w:pPr>
              <w:pStyle w:val="Title"/>
              <w:spacing w:line="380" w:lineRule="atLeast"/>
              <w:ind w:left="284" w:firstLine="252"/>
              <w:jc w:val="both"/>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r w:rsidRPr="002E399C">
              <w:rPr>
                <w:rFonts w:ascii="Artifex CF Extra Light" w:hAnsi="Artifex CF Extra Light"/>
                <w:b w:val="0"/>
                <w:i w:val="0"/>
                <w:color w:val="1F3864" w:themeColor="accent1" w:themeShade="80"/>
                <w:sz w:val="18"/>
                <w:szCs w:val="18"/>
                <w:lang w:val="es-ES"/>
              </w:rPr>
              <w:t>RRHH</w:t>
            </w:r>
          </w:p>
        </w:tc>
      </w:tr>
    </w:tbl>
    <w:p w14:paraId="611E326E" w14:textId="77777777" w:rsidR="001405E8" w:rsidRPr="002E399C" w:rsidRDefault="001405E8"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7AC9488E" w14:textId="77777777" w:rsidR="00CF3D20" w:rsidRPr="002E399C" w:rsidRDefault="00634FF1" w:rsidP="00CF3D20">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Entre los logros a resaltar alcanzados durante el año 20</w:t>
      </w:r>
      <w:r w:rsidR="00CF3D20" w:rsidRPr="002E399C">
        <w:rPr>
          <w:rFonts w:ascii="Artifex CF Extra Light" w:eastAsia="Arial" w:hAnsi="Artifex CF Extra Light" w:cs="Times New Roman"/>
          <w:color w:val="1F3864" w:themeColor="accent1" w:themeShade="80"/>
          <w:sz w:val="18"/>
          <w:szCs w:val="18"/>
        </w:rPr>
        <w:t>20</w:t>
      </w:r>
      <w:r w:rsidRPr="002E399C">
        <w:rPr>
          <w:rFonts w:ascii="Artifex CF Extra Light" w:eastAsia="Arial" w:hAnsi="Artifex CF Extra Light" w:cs="Times New Roman"/>
          <w:color w:val="1F3864" w:themeColor="accent1" w:themeShade="80"/>
          <w:sz w:val="18"/>
          <w:szCs w:val="18"/>
        </w:rPr>
        <w:t>, tenemos:</w:t>
      </w:r>
    </w:p>
    <w:p w14:paraId="6F2E5064" w14:textId="77777777" w:rsidR="00473CE9" w:rsidRPr="002E399C" w:rsidRDefault="007B7983" w:rsidP="007E7BBF">
      <w:pPr>
        <w:pStyle w:val="ListParagraph"/>
        <w:numPr>
          <w:ilvl w:val="0"/>
          <w:numId w:val="52"/>
        </w:numPr>
        <w:tabs>
          <w:tab w:val="left" w:pos="1169"/>
        </w:tabs>
        <w:spacing w:line="380" w:lineRule="atLeast"/>
        <w:ind w:left="1170" w:hanging="274"/>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La Región de Salud Enriquillo, en este año </w:t>
      </w:r>
      <w:r w:rsidR="00473CE9" w:rsidRPr="002E399C">
        <w:rPr>
          <w:rFonts w:ascii="Artifex CF Extra Light" w:eastAsia="Arial" w:hAnsi="Artifex CF Extra Light" w:cs="Times New Roman"/>
          <w:color w:val="1F3864" w:themeColor="accent1" w:themeShade="80"/>
          <w:sz w:val="18"/>
          <w:szCs w:val="18"/>
        </w:rPr>
        <w:t>2020 empezó</w:t>
      </w:r>
      <w:r w:rsidRPr="002E399C">
        <w:rPr>
          <w:rFonts w:ascii="Artifex CF Extra Light" w:eastAsia="Arial" w:hAnsi="Artifex CF Extra Light" w:cs="Times New Roman"/>
          <w:color w:val="1F3864" w:themeColor="accent1" w:themeShade="80"/>
          <w:sz w:val="18"/>
          <w:szCs w:val="18"/>
        </w:rPr>
        <w:t xml:space="preserve"> a trabajar con el proceso de las firmas de los acuerdos de desempeño en toda la Región, abarcando tanto a los </w:t>
      </w:r>
      <w:r w:rsidRPr="002E399C">
        <w:rPr>
          <w:rFonts w:ascii="Artifex CF Extra Light" w:eastAsia="Arial" w:hAnsi="Artifex CF Extra Light" w:cs="Times New Roman"/>
          <w:color w:val="1F3864" w:themeColor="accent1" w:themeShade="80"/>
          <w:sz w:val="18"/>
          <w:szCs w:val="18"/>
        </w:rPr>
        <w:lastRenderedPageBreak/>
        <w:t>servidores del primer nivel de atención, los de los centros especializados y los de la oficina Regional, completando el proceso en un 100%</w:t>
      </w:r>
      <w:r w:rsidR="00253829" w:rsidRPr="002E399C">
        <w:rPr>
          <w:rFonts w:ascii="Artifex CF Extra Light" w:eastAsia="Arial" w:hAnsi="Artifex CF Extra Light" w:cs="Times New Roman"/>
          <w:color w:val="1F3864" w:themeColor="accent1" w:themeShade="80"/>
          <w:sz w:val="18"/>
          <w:szCs w:val="18"/>
        </w:rPr>
        <w:t>.</w:t>
      </w:r>
      <w:r w:rsidRPr="002E399C">
        <w:rPr>
          <w:rFonts w:ascii="Artifex CF Extra Light" w:eastAsia="Arial" w:hAnsi="Artifex CF Extra Light" w:cs="Times New Roman"/>
          <w:color w:val="1F3864" w:themeColor="accent1" w:themeShade="80"/>
          <w:sz w:val="18"/>
          <w:szCs w:val="18"/>
        </w:rPr>
        <w:t xml:space="preserve"> </w:t>
      </w:r>
    </w:p>
    <w:p w14:paraId="7D7F5820" w14:textId="77777777" w:rsidR="00E66ADA" w:rsidRPr="002E399C" w:rsidRDefault="007B7983" w:rsidP="007E7BBF">
      <w:pPr>
        <w:pStyle w:val="ListParagraph"/>
        <w:numPr>
          <w:ilvl w:val="0"/>
          <w:numId w:val="52"/>
        </w:numPr>
        <w:tabs>
          <w:tab w:val="left" w:pos="1169"/>
        </w:tabs>
        <w:spacing w:line="380" w:lineRule="atLeast"/>
        <w:ind w:left="1170" w:hanging="274"/>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En el año en curso</w:t>
      </w:r>
      <w:r w:rsidR="00CA1387" w:rsidRPr="002E399C">
        <w:rPr>
          <w:rFonts w:ascii="Artifex CF Extra Light" w:eastAsia="Arial" w:hAnsi="Artifex CF Extra Light" w:cs="Times New Roman"/>
          <w:color w:val="1F3864" w:themeColor="accent1" w:themeShade="80"/>
          <w:sz w:val="18"/>
          <w:szCs w:val="18"/>
        </w:rPr>
        <w:t xml:space="preserve">, solo </w:t>
      </w:r>
      <w:r w:rsidRPr="002E399C">
        <w:rPr>
          <w:rFonts w:ascii="Artifex CF Extra Light" w:eastAsia="Arial" w:hAnsi="Artifex CF Extra Light" w:cs="Times New Roman"/>
          <w:color w:val="1F3864" w:themeColor="accent1" w:themeShade="80"/>
          <w:sz w:val="18"/>
          <w:szCs w:val="18"/>
        </w:rPr>
        <w:t xml:space="preserve">6 de 15 nuevos hospitales funcionando a </w:t>
      </w:r>
      <w:r w:rsidR="000306BA" w:rsidRPr="002E399C">
        <w:rPr>
          <w:rFonts w:ascii="Artifex CF Extra Light" w:eastAsia="Arial" w:hAnsi="Artifex CF Extra Light" w:cs="Times New Roman"/>
          <w:color w:val="1F3864" w:themeColor="accent1" w:themeShade="80"/>
          <w:sz w:val="18"/>
          <w:szCs w:val="18"/>
        </w:rPr>
        <w:t>mayor capacidad</w:t>
      </w:r>
      <w:r w:rsidRPr="002E399C">
        <w:rPr>
          <w:rFonts w:ascii="Artifex CF Extra Light" w:eastAsia="Arial" w:hAnsi="Artifex CF Extra Light" w:cs="Times New Roman"/>
          <w:color w:val="1F3864" w:themeColor="accent1" w:themeShade="80"/>
          <w:sz w:val="18"/>
          <w:szCs w:val="18"/>
        </w:rPr>
        <w:t>, fruto de la remodelación y reconstrucción</w:t>
      </w:r>
      <w:r w:rsidR="000306BA" w:rsidRPr="002E399C">
        <w:rPr>
          <w:rFonts w:ascii="Artifex CF Extra Light" w:eastAsia="Arial" w:hAnsi="Artifex CF Extra Light" w:cs="Times New Roman"/>
          <w:color w:val="1F3864" w:themeColor="accent1" w:themeShade="80"/>
          <w:sz w:val="18"/>
          <w:szCs w:val="18"/>
        </w:rPr>
        <w:t>. S</w:t>
      </w:r>
      <w:r w:rsidRPr="002E399C">
        <w:rPr>
          <w:rFonts w:ascii="Artifex CF Extra Light" w:eastAsia="Arial" w:hAnsi="Artifex CF Extra Light" w:cs="Times New Roman"/>
          <w:color w:val="1F3864" w:themeColor="accent1" w:themeShade="80"/>
          <w:sz w:val="18"/>
          <w:szCs w:val="18"/>
        </w:rPr>
        <w:t>e construyó un hospital nuevo en el Municipio de Las Salinas de Barahona</w:t>
      </w:r>
      <w:r w:rsidR="00524A24" w:rsidRPr="002E399C">
        <w:rPr>
          <w:rFonts w:ascii="Artifex CF Extra Light" w:eastAsia="Arial" w:hAnsi="Artifex CF Extra Light" w:cs="Times New Roman"/>
          <w:color w:val="1F3864" w:themeColor="accent1" w:themeShade="80"/>
          <w:sz w:val="18"/>
          <w:szCs w:val="18"/>
        </w:rPr>
        <w:t xml:space="preserve"> y entre los </w:t>
      </w:r>
      <w:r w:rsidRPr="002E399C">
        <w:rPr>
          <w:rFonts w:ascii="Artifex CF Extra Light" w:eastAsia="Arial" w:hAnsi="Artifex CF Extra Light" w:cs="Times New Roman"/>
          <w:color w:val="1F3864" w:themeColor="accent1" w:themeShade="80"/>
          <w:sz w:val="18"/>
          <w:szCs w:val="18"/>
        </w:rPr>
        <w:t>hospitales remozado</w:t>
      </w:r>
      <w:r w:rsidR="00524A24" w:rsidRPr="002E399C">
        <w:rPr>
          <w:rFonts w:ascii="Artifex CF Extra Light" w:eastAsia="Arial" w:hAnsi="Artifex CF Extra Light" w:cs="Times New Roman"/>
          <w:color w:val="1F3864" w:themeColor="accent1" w:themeShade="80"/>
          <w:sz w:val="18"/>
          <w:szCs w:val="18"/>
        </w:rPr>
        <w:t>s, están</w:t>
      </w:r>
      <w:r w:rsidRPr="002E399C">
        <w:rPr>
          <w:rFonts w:ascii="Artifex CF Extra Light" w:eastAsia="Arial" w:hAnsi="Artifex CF Extra Light" w:cs="Times New Roman"/>
          <w:color w:val="1F3864" w:themeColor="accent1" w:themeShade="80"/>
          <w:sz w:val="18"/>
          <w:szCs w:val="18"/>
        </w:rPr>
        <w:t>: los Municipales de Descubierta, José Pérez de Duverg</w:t>
      </w:r>
      <w:r w:rsidR="00FA1A5E" w:rsidRPr="002E399C">
        <w:rPr>
          <w:rFonts w:ascii="Artifex CF Extra Light" w:eastAsia="Arial" w:hAnsi="Artifex CF Extra Light" w:cs="Times New Roman"/>
          <w:color w:val="1F3864" w:themeColor="accent1" w:themeShade="80"/>
          <w:sz w:val="18"/>
          <w:szCs w:val="18"/>
        </w:rPr>
        <w:t>é</w:t>
      </w:r>
      <w:r w:rsidRPr="002E399C">
        <w:rPr>
          <w:rFonts w:ascii="Artifex CF Extra Light" w:eastAsia="Arial" w:hAnsi="Artifex CF Extra Light" w:cs="Times New Roman"/>
          <w:color w:val="1F3864" w:themeColor="accent1" w:themeShade="80"/>
          <w:sz w:val="18"/>
          <w:szCs w:val="18"/>
        </w:rPr>
        <w:t>, el Dr. General Melenciano de Jiman</w:t>
      </w:r>
      <w:r w:rsidR="00FA1A5E" w:rsidRPr="002E399C">
        <w:rPr>
          <w:rFonts w:ascii="Artifex CF Extra Light" w:eastAsia="Arial" w:hAnsi="Artifex CF Extra Light" w:cs="Times New Roman"/>
          <w:color w:val="1F3864" w:themeColor="accent1" w:themeShade="80"/>
          <w:sz w:val="18"/>
          <w:szCs w:val="18"/>
        </w:rPr>
        <w:t>í</w:t>
      </w:r>
      <w:r w:rsidRPr="002E399C">
        <w:rPr>
          <w:rFonts w:ascii="Artifex CF Extra Light" w:eastAsia="Arial" w:hAnsi="Artifex CF Extra Light" w:cs="Times New Roman"/>
          <w:color w:val="1F3864" w:themeColor="accent1" w:themeShade="80"/>
          <w:sz w:val="18"/>
          <w:szCs w:val="18"/>
        </w:rPr>
        <w:t>, Provincia Independencia, Polo, Salinas, Cabral en la Provincia de Barahona y donde está en un 60% aproximadamente la remodelación y reconstrucción del Hospital Regional Universitario Jaime Mota de Barahona, y el Elio Fiallo de Pedernales.</w:t>
      </w:r>
    </w:p>
    <w:p w14:paraId="589D6A0B" w14:textId="77777777" w:rsidR="00E62287" w:rsidRPr="002E399C" w:rsidRDefault="007B7983" w:rsidP="007E7BBF">
      <w:pPr>
        <w:pStyle w:val="ListParagraph"/>
        <w:numPr>
          <w:ilvl w:val="0"/>
          <w:numId w:val="52"/>
        </w:numPr>
        <w:tabs>
          <w:tab w:val="left" w:pos="1169"/>
        </w:tabs>
        <w:spacing w:line="380" w:lineRule="atLeast"/>
        <w:ind w:left="1170" w:hanging="274"/>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Además, se digitaron 8,359 Incorporaciones y 7,353 seguimientos a Pacientes crónicos (Hipertensos y diabéticos), 6,926 incorporación de adultos mayores (mayores de 65 años) todos a la plataforma digital de SeNaSa y que luego fue transferida al SNS, bajo el acuerdo de SeNaSa, SNS y los Servicio Regionales de Salud. </w:t>
      </w:r>
    </w:p>
    <w:p w14:paraId="01088DA0" w14:textId="77777777" w:rsidR="007D4787" w:rsidRPr="002E399C" w:rsidRDefault="007B7983" w:rsidP="007E7BBF">
      <w:pPr>
        <w:pStyle w:val="ListParagraph"/>
        <w:numPr>
          <w:ilvl w:val="0"/>
          <w:numId w:val="52"/>
        </w:numPr>
        <w:tabs>
          <w:tab w:val="left" w:pos="1169"/>
        </w:tabs>
        <w:spacing w:line="380" w:lineRule="atLeast"/>
        <w:ind w:left="1170" w:hanging="274"/>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Se desarrollo un plan de capacitación permanente a todo el personal de servicios de salud, tanto a los de primer nivel de atención el personal médico, se motivó, se entregaron los insumos, equipos y por último los </w:t>
      </w:r>
      <w:r w:rsidR="000363F9" w:rsidRPr="002E399C">
        <w:rPr>
          <w:rFonts w:ascii="Artifex CF Extra Light" w:eastAsia="Arial" w:hAnsi="Artifex CF Extra Light" w:cs="Times New Roman"/>
          <w:color w:val="1F3864" w:themeColor="accent1" w:themeShade="80"/>
          <w:sz w:val="18"/>
          <w:szCs w:val="18"/>
        </w:rPr>
        <w:t>incentivos económicos</w:t>
      </w:r>
      <w:r w:rsidRPr="002E399C">
        <w:rPr>
          <w:rFonts w:ascii="Artifex CF Extra Light" w:eastAsia="Arial" w:hAnsi="Artifex CF Extra Light" w:cs="Times New Roman"/>
          <w:color w:val="1F3864" w:themeColor="accent1" w:themeShade="80"/>
          <w:sz w:val="18"/>
          <w:szCs w:val="18"/>
        </w:rPr>
        <w:t xml:space="preserve"> de $4,968,764.20, para todo el personal de salud del primer nivel y la gerencia Regional involucrados, como también los hicieron los hospitales de la Región. </w:t>
      </w:r>
    </w:p>
    <w:p w14:paraId="71BD32BA" w14:textId="77777777" w:rsidR="007D4787" w:rsidRPr="002E399C" w:rsidRDefault="007B7983" w:rsidP="007E7BBF">
      <w:pPr>
        <w:pStyle w:val="ListParagraph"/>
        <w:numPr>
          <w:ilvl w:val="0"/>
          <w:numId w:val="52"/>
        </w:numPr>
        <w:tabs>
          <w:tab w:val="left" w:pos="1169"/>
        </w:tabs>
        <w:spacing w:line="380" w:lineRule="atLeast"/>
        <w:ind w:left="1170" w:hanging="274"/>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Internet </w:t>
      </w:r>
      <w:r w:rsidR="00386F9E" w:rsidRPr="002E399C">
        <w:rPr>
          <w:rFonts w:ascii="Artifex CF Extra Light" w:eastAsia="Arial" w:hAnsi="Artifex CF Extra Light" w:cs="Times New Roman"/>
          <w:color w:val="1F3864" w:themeColor="accent1" w:themeShade="80"/>
          <w:sz w:val="18"/>
          <w:szCs w:val="18"/>
        </w:rPr>
        <w:t>en</w:t>
      </w:r>
      <w:r w:rsidRPr="002E399C">
        <w:rPr>
          <w:rFonts w:ascii="Artifex CF Extra Light" w:eastAsia="Arial" w:hAnsi="Artifex CF Extra Light" w:cs="Times New Roman"/>
          <w:color w:val="1F3864" w:themeColor="accent1" w:themeShade="80"/>
          <w:sz w:val="18"/>
          <w:szCs w:val="18"/>
        </w:rPr>
        <w:t xml:space="preserve"> todos los centros primer nivel de atención (108), así contribuir con el registro en línea de los pacientes y su notificación de los eventos de salud de las comunidades a la plataforma, SINAVI, de la dirección general de Epidemiologia del Ministerio de Salud Pública y a esta Regional de Salud Enriquillo.</w:t>
      </w:r>
    </w:p>
    <w:p w14:paraId="7C977D0C" w14:textId="77777777" w:rsidR="007D4787" w:rsidRPr="002E399C" w:rsidRDefault="00C838DA" w:rsidP="007E7BBF">
      <w:pPr>
        <w:pStyle w:val="ListParagraph"/>
        <w:numPr>
          <w:ilvl w:val="0"/>
          <w:numId w:val="52"/>
        </w:numPr>
        <w:tabs>
          <w:tab w:val="left" w:pos="1169"/>
        </w:tabs>
        <w:spacing w:line="380" w:lineRule="atLeast"/>
        <w:ind w:left="1170" w:hanging="274"/>
        <w:jc w:val="both"/>
        <w:rPr>
          <w:rFonts w:ascii="Artifex CF Extra Light" w:eastAsia="Arial" w:hAnsi="Artifex CF Extra Light" w:cs="Times New Roman"/>
          <w:color w:val="1F3864" w:themeColor="accent1" w:themeShade="80"/>
          <w:sz w:val="18"/>
          <w:szCs w:val="18"/>
        </w:rPr>
      </w:pPr>
      <w:r w:rsidRPr="002E399C">
        <w:rPr>
          <w:rFonts w:ascii="Artifex CF Extra Light" w:hAnsi="Artifex CF Extra Light" w:cs="Times New Roman"/>
          <w:color w:val="1F3864" w:themeColor="accent1" w:themeShade="80"/>
          <w:sz w:val="18"/>
          <w:szCs w:val="18"/>
        </w:rPr>
        <w:t xml:space="preserve">Terminación y entrega de la Construcción de Clínica de Atención Primaria Villa Estela, Palmarito, Polo, Peñón, Vicente Noble y Quita Coraza en la Provincia Barahona, El Tanque, Las Salinas, Las Tejas, Los Ríos, Hato Nuevo en la Provincia Bahoruco. </w:t>
      </w:r>
    </w:p>
    <w:p w14:paraId="42286D7C" w14:textId="77777777" w:rsidR="007D4787" w:rsidRPr="002E399C" w:rsidRDefault="00C838DA" w:rsidP="007E7BBF">
      <w:pPr>
        <w:pStyle w:val="ListParagraph"/>
        <w:numPr>
          <w:ilvl w:val="0"/>
          <w:numId w:val="52"/>
        </w:numPr>
        <w:tabs>
          <w:tab w:val="left" w:pos="1169"/>
        </w:tabs>
        <w:spacing w:line="380" w:lineRule="atLeast"/>
        <w:ind w:left="1170" w:hanging="274"/>
        <w:jc w:val="both"/>
        <w:rPr>
          <w:rFonts w:ascii="Artifex CF Extra Light" w:eastAsia="Arial" w:hAnsi="Artifex CF Extra Light" w:cs="Times New Roman"/>
          <w:color w:val="1F3864" w:themeColor="accent1" w:themeShade="80"/>
          <w:sz w:val="18"/>
          <w:szCs w:val="18"/>
        </w:rPr>
      </w:pPr>
      <w:r w:rsidRPr="002E399C">
        <w:rPr>
          <w:rFonts w:ascii="Artifex CF Extra Light" w:hAnsi="Artifex CF Extra Light" w:cs="Times New Roman"/>
          <w:color w:val="1F3864" w:themeColor="accent1" w:themeShade="80"/>
          <w:sz w:val="18"/>
          <w:szCs w:val="18"/>
          <w:lang w:eastAsia="en-US"/>
        </w:rPr>
        <w:t xml:space="preserve"> </w:t>
      </w:r>
      <w:r w:rsidRPr="002E399C">
        <w:rPr>
          <w:rFonts w:ascii="Artifex CF Extra Light" w:hAnsi="Artifex CF Extra Light" w:cs="Times New Roman"/>
          <w:color w:val="1F3864" w:themeColor="accent1" w:themeShade="80"/>
          <w:sz w:val="18"/>
          <w:szCs w:val="18"/>
        </w:rPr>
        <w:t xml:space="preserve">Rehabilitación y Equipamiento las Clínica Atención Primaria de Los Patos, Paraíso, Polo, Fundación en la Provincia de Barahona y en la Bahoruco las Clavelinas y Los Ríos. </w:t>
      </w:r>
    </w:p>
    <w:p w14:paraId="5E8EBA8F" w14:textId="77777777" w:rsidR="00AF797A" w:rsidRPr="002E399C" w:rsidRDefault="00C838DA" w:rsidP="007E7BBF">
      <w:pPr>
        <w:pStyle w:val="ListParagraph"/>
        <w:numPr>
          <w:ilvl w:val="0"/>
          <w:numId w:val="52"/>
        </w:numPr>
        <w:tabs>
          <w:tab w:val="left" w:pos="1169"/>
        </w:tabs>
        <w:spacing w:line="380" w:lineRule="atLeast"/>
        <w:ind w:left="1170" w:hanging="274"/>
        <w:jc w:val="both"/>
        <w:rPr>
          <w:rFonts w:ascii="Artifex CF Extra Light" w:eastAsia="Arial" w:hAnsi="Artifex CF Extra Light" w:cs="Times New Roman"/>
          <w:color w:val="1F3864" w:themeColor="accent1" w:themeShade="80"/>
          <w:sz w:val="18"/>
          <w:szCs w:val="18"/>
        </w:rPr>
      </w:pPr>
      <w:r w:rsidRPr="002E399C">
        <w:rPr>
          <w:rFonts w:ascii="Artifex CF Extra Light" w:hAnsi="Artifex CF Extra Light" w:cs="Times New Roman"/>
          <w:color w:val="1F3864" w:themeColor="accent1" w:themeShade="80"/>
          <w:sz w:val="18"/>
          <w:szCs w:val="18"/>
          <w:lang w:eastAsia="en-US"/>
        </w:rPr>
        <w:lastRenderedPageBreak/>
        <w:t xml:space="preserve">Reparaciones de los CPN de María </w:t>
      </w:r>
      <w:r w:rsidR="00080BFF" w:rsidRPr="002E399C">
        <w:rPr>
          <w:rFonts w:ascii="Artifex CF Extra Light" w:hAnsi="Artifex CF Extra Light" w:cs="Times New Roman"/>
          <w:color w:val="1F3864" w:themeColor="accent1" w:themeShade="80"/>
          <w:sz w:val="18"/>
          <w:szCs w:val="18"/>
          <w:lang w:eastAsia="en-US"/>
        </w:rPr>
        <w:t>Montes</w:t>
      </w:r>
      <w:r w:rsidRPr="002E399C">
        <w:rPr>
          <w:rFonts w:ascii="Artifex CF Extra Light" w:hAnsi="Artifex CF Extra Light" w:cs="Times New Roman"/>
          <w:color w:val="1F3864" w:themeColor="accent1" w:themeShade="80"/>
          <w:sz w:val="18"/>
          <w:szCs w:val="18"/>
          <w:lang w:eastAsia="en-US"/>
        </w:rPr>
        <w:t>, Montañita, Casandra, Sávica, La Raqueta, Pescadería, Los Arroyo de Polo, Paraíso 2, y Vicente Noble 2, así como el Centro Diagnóstico de Enriquillo en la Provincia de Barahona, más Cristóbal, en Independencia, Oviedo y Pedernales 2 en Pedernales.</w:t>
      </w:r>
    </w:p>
    <w:p w14:paraId="0627A8E4" w14:textId="54305DE3" w:rsidR="00C838DA" w:rsidRPr="002E399C" w:rsidRDefault="00C838DA" w:rsidP="007E7BBF">
      <w:pPr>
        <w:pStyle w:val="ListParagraph"/>
        <w:numPr>
          <w:ilvl w:val="0"/>
          <w:numId w:val="52"/>
        </w:numPr>
        <w:tabs>
          <w:tab w:val="left" w:pos="1169"/>
        </w:tabs>
        <w:spacing w:line="380" w:lineRule="atLeast"/>
        <w:ind w:left="1170" w:hanging="274"/>
        <w:jc w:val="both"/>
        <w:rPr>
          <w:rFonts w:ascii="Artifex CF Extra Light" w:eastAsia="Arial" w:hAnsi="Artifex CF Extra Light" w:cs="Times New Roman"/>
          <w:color w:val="1F3864" w:themeColor="accent1" w:themeShade="80"/>
          <w:sz w:val="18"/>
          <w:szCs w:val="18"/>
        </w:rPr>
      </w:pPr>
      <w:r w:rsidRPr="002E399C">
        <w:rPr>
          <w:rFonts w:ascii="Artifex CF Extra Light" w:hAnsi="Artifex CF Extra Light" w:cs="Times New Roman"/>
          <w:color w:val="1F3864" w:themeColor="accent1" w:themeShade="80"/>
          <w:sz w:val="18"/>
          <w:szCs w:val="18"/>
          <w:lang w:eastAsia="en-US"/>
        </w:rPr>
        <w:t>Equipamientos a los centros de primer nivel de inversores, baterías, camillas de emergencias, mesitas de noche, colchones para los médicos, muebles y mobiliarios, estetoscopios, esfigmomanómetros, Glucómetros con sus tirillas y repuestos de las misma, lámparas, escritorios, sillas, sillones, laptops, baterías de laptops, cargadores, reparaciones de computadoras y laptops nuevas, y fueron puesta en funcionamiento las computadoras del programa ampliado de inmunización PAI, apostadas en los puestos fijos de vacunación de la ciudad Santa Cruz de Barahona.</w:t>
      </w:r>
    </w:p>
    <w:p w14:paraId="19AFC7DD" w14:textId="5048AD9D" w:rsidR="006F3061" w:rsidRPr="002E399C" w:rsidRDefault="006F3061"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0F3937A1" w14:textId="2117DBEE" w:rsidR="004738B0" w:rsidRPr="002E399C" w:rsidRDefault="004738B0"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2B5CF508" w14:textId="361B3230" w:rsidR="004738B0" w:rsidRPr="002E399C" w:rsidRDefault="004738B0"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4C612A7D" w14:textId="284AA0CA" w:rsidR="004738B0" w:rsidRPr="002E399C" w:rsidRDefault="004738B0"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52073987" w14:textId="67093060" w:rsidR="004738B0" w:rsidRPr="002E399C" w:rsidRDefault="004738B0"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6691CB0F" w14:textId="4C84754C" w:rsidR="004738B0" w:rsidRPr="002E399C" w:rsidRDefault="004738B0"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1094C08D" w14:textId="17009187" w:rsidR="004738B0" w:rsidRPr="002E399C" w:rsidRDefault="004738B0"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0BDB9DEC" w14:textId="772033B0" w:rsidR="004738B0" w:rsidRPr="002E399C" w:rsidRDefault="004738B0"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296BCC18" w14:textId="5A7899E2" w:rsidR="004738B0" w:rsidRPr="002E399C" w:rsidRDefault="004738B0"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5FB46B49" w14:textId="7F2CE66D" w:rsidR="004738B0" w:rsidRPr="002E399C" w:rsidRDefault="004738B0"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7890CEE4" w14:textId="28C84DE8" w:rsidR="004738B0" w:rsidRPr="002E399C" w:rsidRDefault="004738B0"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27617601" w14:textId="29EFED96" w:rsidR="004738B0" w:rsidRPr="002E399C" w:rsidRDefault="004738B0"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747A4EE8" w14:textId="200393F0" w:rsidR="004738B0" w:rsidRPr="002E399C" w:rsidRDefault="004738B0"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444F3448" w14:textId="6C5C2199" w:rsidR="004738B0" w:rsidRPr="002E399C" w:rsidRDefault="004738B0"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2581CCF7" w14:textId="4E7092B7" w:rsidR="004738B0" w:rsidRPr="002E399C" w:rsidRDefault="004738B0"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4FB95723" w14:textId="63425FA7" w:rsidR="004738B0" w:rsidRPr="002E399C" w:rsidRDefault="004738B0"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045C6E4D" w14:textId="10CBDA57" w:rsidR="004738B0" w:rsidRPr="002E399C" w:rsidRDefault="004738B0"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7783FEF7" w14:textId="77777777" w:rsidR="004738B0" w:rsidRPr="002E399C" w:rsidRDefault="004738B0"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0B92049A" w14:textId="43900029" w:rsidR="003B7F51" w:rsidRPr="002E399C" w:rsidRDefault="003B7F51" w:rsidP="00641F86">
      <w:pPr>
        <w:pStyle w:val="Heading2"/>
        <w:spacing w:before="0" w:line="380" w:lineRule="atLeast"/>
        <w:ind w:left="284" w:firstLine="252"/>
        <w:rPr>
          <w:rFonts w:ascii="Gotham" w:eastAsia="Arial" w:hAnsi="Gotham" w:cs="Times New Roman"/>
          <w:b/>
          <w:color w:val="1F3864" w:themeColor="accent1" w:themeShade="80"/>
          <w:sz w:val="16"/>
          <w:szCs w:val="16"/>
        </w:rPr>
      </w:pPr>
      <w:bookmarkStart w:id="29" w:name="_Toc58787892"/>
      <w:r w:rsidRPr="002E399C">
        <w:rPr>
          <w:rFonts w:ascii="Gotham" w:eastAsia="Arial" w:hAnsi="Gotham" w:cs="Times New Roman"/>
          <w:b/>
          <w:color w:val="1F3864" w:themeColor="accent1" w:themeShade="80"/>
          <w:sz w:val="16"/>
          <w:szCs w:val="16"/>
        </w:rPr>
        <w:lastRenderedPageBreak/>
        <w:t xml:space="preserve">Servicio </w:t>
      </w:r>
      <w:r w:rsidR="00AE35B7" w:rsidRPr="002E399C">
        <w:rPr>
          <w:rFonts w:ascii="Gotham" w:eastAsia="Arial" w:hAnsi="Gotham" w:cs="Times New Roman"/>
          <w:b/>
          <w:color w:val="1F3864" w:themeColor="accent1" w:themeShade="80"/>
          <w:sz w:val="16"/>
          <w:szCs w:val="16"/>
        </w:rPr>
        <w:t>Regional</w:t>
      </w:r>
      <w:r w:rsidRPr="002E399C">
        <w:rPr>
          <w:rFonts w:ascii="Gotham" w:eastAsia="Arial" w:hAnsi="Gotham" w:cs="Times New Roman"/>
          <w:b/>
          <w:color w:val="1F3864" w:themeColor="accent1" w:themeShade="80"/>
          <w:sz w:val="16"/>
          <w:szCs w:val="16"/>
        </w:rPr>
        <w:t xml:space="preserve"> de Salud Este</w:t>
      </w:r>
      <w:bookmarkEnd w:id="29"/>
      <w:r w:rsidRPr="002E399C">
        <w:rPr>
          <w:rFonts w:ascii="Gotham" w:eastAsia="Arial" w:hAnsi="Gotham" w:cs="Times New Roman"/>
          <w:b/>
          <w:color w:val="1F3864" w:themeColor="accent1" w:themeShade="80"/>
          <w:sz w:val="16"/>
          <w:szCs w:val="16"/>
        </w:rPr>
        <w:t xml:space="preserve"> </w:t>
      </w:r>
    </w:p>
    <w:p w14:paraId="7BC74B14" w14:textId="757E677D" w:rsidR="003B7F51" w:rsidRPr="002E399C" w:rsidRDefault="003B7F51"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El Servicio </w:t>
      </w:r>
      <w:r w:rsidR="00AE35B7" w:rsidRPr="002E399C">
        <w:rPr>
          <w:rFonts w:ascii="Artifex CF Extra Light" w:eastAsia="Arial" w:hAnsi="Artifex CF Extra Light" w:cs="Times New Roman"/>
          <w:color w:val="1F3864" w:themeColor="accent1" w:themeShade="80"/>
          <w:sz w:val="18"/>
          <w:szCs w:val="18"/>
        </w:rPr>
        <w:t>Regional</w:t>
      </w:r>
      <w:r w:rsidRPr="002E399C">
        <w:rPr>
          <w:rFonts w:ascii="Artifex CF Extra Light" w:eastAsia="Arial" w:hAnsi="Artifex CF Extra Light" w:cs="Times New Roman"/>
          <w:color w:val="1F3864" w:themeColor="accent1" w:themeShade="80"/>
          <w:sz w:val="18"/>
          <w:szCs w:val="18"/>
        </w:rPr>
        <w:t xml:space="preserve"> de Salud </w:t>
      </w:r>
      <w:r w:rsidR="00612A96" w:rsidRPr="002E399C">
        <w:rPr>
          <w:rFonts w:ascii="Artifex CF Extra Light" w:eastAsia="Arial" w:hAnsi="Artifex CF Extra Light" w:cs="Times New Roman"/>
          <w:color w:val="1F3864" w:themeColor="accent1" w:themeShade="80"/>
          <w:sz w:val="18"/>
          <w:szCs w:val="18"/>
        </w:rPr>
        <w:t>Este</w:t>
      </w:r>
      <w:r w:rsidRPr="002E399C">
        <w:rPr>
          <w:rFonts w:ascii="Artifex CF Extra Light" w:eastAsia="Arial" w:hAnsi="Artifex CF Extra Light" w:cs="Times New Roman"/>
          <w:color w:val="1F3864" w:themeColor="accent1" w:themeShade="80"/>
          <w:sz w:val="18"/>
          <w:szCs w:val="18"/>
        </w:rPr>
        <w:t xml:space="preserve"> </w:t>
      </w:r>
      <w:r w:rsidR="00612A96" w:rsidRPr="002E399C">
        <w:rPr>
          <w:rFonts w:ascii="Artifex CF Extra Light" w:eastAsia="Arial" w:hAnsi="Artifex CF Extra Light" w:cs="Times New Roman"/>
          <w:color w:val="1F3864" w:themeColor="accent1" w:themeShade="80"/>
          <w:sz w:val="18"/>
          <w:szCs w:val="18"/>
        </w:rPr>
        <w:t>(SRSV</w:t>
      </w:r>
      <w:r w:rsidRPr="002E399C">
        <w:rPr>
          <w:rFonts w:ascii="Artifex CF Extra Light" w:eastAsia="Arial" w:hAnsi="Artifex CF Extra Light" w:cs="Times New Roman"/>
          <w:color w:val="1F3864" w:themeColor="accent1" w:themeShade="80"/>
          <w:sz w:val="18"/>
          <w:szCs w:val="18"/>
        </w:rPr>
        <w:t xml:space="preserve">) está compuesto por las provincias de </w:t>
      </w:r>
      <w:r w:rsidR="00612A96" w:rsidRPr="002E399C">
        <w:rPr>
          <w:rFonts w:ascii="Artifex CF Extra Light" w:hAnsi="Artifex CF Extra Light" w:cs="Times New Roman"/>
          <w:color w:val="1F3864" w:themeColor="accent1" w:themeShade="80"/>
          <w:sz w:val="18"/>
          <w:szCs w:val="18"/>
        </w:rPr>
        <w:t>San Pedro de Macorís, El Seibo, La Romana, La Altagracia y Hato Mayor</w:t>
      </w:r>
      <w:r w:rsidRPr="002E399C">
        <w:rPr>
          <w:rFonts w:ascii="Artifex CF Extra Light" w:eastAsia="Arial" w:hAnsi="Artifex CF Extra Light" w:cs="Times New Roman"/>
          <w:color w:val="1F3864" w:themeColor="accent1" w:themeShade="80"/>
          <w:sz w:val="18"/>
          <w:szCs w:val="18"/>
        </w:rPr>
        <w:t>. El SRS</w:t>
      </w:r>
      <w:r w:rsidR="00612A96" w:rsidRPr="002E399C">
        <w:rPr>
          <w:rFonts w:ascii="Artifex CF Extra Light" w:eastAsia="Arial" w:hAnsi="Artifex CF Extra Light" w:cs="Times New Roman"/>
          <w:color w:val="1F3864" w:themeColor="accent1" w:themeShade="80"/>
          <w:sz w:val="18"/>
          <w:szCs w:val="18"/>
        </w:rPr>
        <w:t xml:space="preserve">V </w:t>
      </w:r>
      <w:r w:rsidRPr="002E399C">
        <w:rPr>
          <w:rFonts w:ascii="Artifex CF Extra Light" w:eastAsia="Arial" w:hAnsi="Artifex CF Extra Light" w:cs="Times New Roman"/>
          <w:color w:val="1F3864" w:themeColor="accent1" w:themeShade="80"/>
          <w:sz w:val="18"/>
          <w:szCs w:val="18"/>
        </w:rPr>
        <w:t xml:space="preserve">presta servicios a la población que demanda atención a los establecimientos de salud de la demarcación geográfica por niveles de complejidad. </w:t>
      </w:r>
    </w:p>
    <w:p w14:paraId="279834E1" w14:textId="161BEDC5" w:rsidR="003B7F51" w:rsidRPr="002E399C" w:rsidRDefault="003B7F51"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El Servicio </w:t>
      </w:r>
      <w:r w:rsidR="00AE35B7" w:rsidRPr="002E399C">
        <w:rPr>
          <w:rFonts w:ascii="Artifex CF Extra Light" w:eastAsia="Arial" w:hAnsi="Artifex CF Extra Light" w:cs="Times New Roman"/>
          <w:color w:val="1F3864" w:themeColor="accent1" w:themeShade="80"/>
          <w:sz w:val="18"/>
          <w:szCs w:val="18"/>
        </w:rPr>
        <w:t>Regional</w:t>
      </w:r>
      <w:r w:rsidRPr="002E399C">
        <w:rPr>
          <w:rFonts w:ascii="Artifex CF Extra Light" w:eastAsia="Arial" w:hAnsi="Artifex CF Extra Light" w:cs="Times New Roman"/>
          <w:color w:val="1F3864" w:themeColor="accent1" w:themeShade="80"/>
          <w:sz w:val="18"/>
          <w:szCs w:val="18"/>
        </w:rPr>
        <w:t xml:space="preserve"> de Salud </w:t>
      </w:r>
      <w:r w:rsidR="00E9741E" w:rsidRPr="002E399C">
        <w:rPr>
          <w:rFonts w:ascii="Artifex CF Extra Light" w:eastAsia="Arial" w:hAnsi="Artifex CF Extra Light" w:cs="Times New Roman"/>
          <w:color w:val="1F3864" w:themeColor="accent1" w:themeShade="80"/>
          <w:sz w:val="18"/>
          <w:szCs w:val="18"/>
        </w:rPr>
        <w:t>Este</w:t>
      </w:r>
      <w:r w:rsidRPr="002E399C">
        <w:rPr>
          <w:rFonts w:ascii="Artifex CF Extra Light" w:eastAsia="Arial" w:hAnsi="Artifex CF Extra Light" w:cs="Times New Roman"/>
          <w:color w:val="1F3864" w:themeColor="accent1" w:themeShade="80"/>
          <w:sz w:val="18"/>
          <w:szCs w:val="18"/>
        </w:rPr>
        <w:t xml:space="preserve"> está compuesto por c</w:t>
      </w:r>
      <w:r w:rsidR="00E9741E" w:rsidRPr="002E399C">
        <w:rPr>
          <w:rFonts w:ascii="Artifex CF Extra Light" w:eastAsia="Arial" w:hAnsi="Artifex CF Extra Light" w:cs="Times New Roman"/>
          <w:color w:val="1F3864" w:themeColor="accent1" w:themeShade="80"/>
          <w:sz w:val="18"/>
          <w:szCs w:val="18"/>
        </w:rPr>
        <w:t>inco</w:t>
      </w:r>
      <w:r w:rsidRPr="002E399C">
        <w:rPr>
          <w:rFonts w:ascii="Artifex CF Extra Light" w:eastAsia="Arial" w:hAnsi="Artifex CF Extra Light" w:cs="Times New Roman"/>
          <w:color w:val="1F3864" w:themeColor="accent1" w:themeShade="80"/>
          <w:sz w:val="18"/>
          <w:szCs w:val="18"/>
        </w:rPr>
        <w:t xml:space="preserve"> (</w:t>
      </w:r>
      <w:r w:rsidR="00E9741E" w:rsidRPr="002E399C">
        <w:rPr>
          <w:rFonts w:ascii="Artifex CF Extra Light" w:eastAsia="Arial" w:hAnsi="Artifex CF Extra Light" w:cs="Times New Roman"/>
          <w:color w:val="1F3864" w:themeColor="accent1" w:themeShade="80"/>
          <w:sz w:val="18"/>
          <w:szCs w:val="18"/>
        </w:rPr>
        <w:t>5</w:t>
      </w:r>
      <w:r w:rsidRPr="002E399C">
        <w:rPr>
          <w:rFonts w:ascii="Artifex CF Extra Light" w:eastAsia="Arial" w:hAnsi="Artifex CF Extra Light" w:cs="Times New Roman"/>
          <w:color w:val="1F3864" w:themeColor="accent1" w:themeShade="80"/>
          <w:sz w:val="18"/>
          <w:szCs w:val="18"/>
        </w:rPr>
        <w:t xml:space="preserve">) Gerencias de Área de Salud, articuladas en Red: </w:t>
      </w:r>
    </w:p>
    <w:p w14:paraId="153163E6" w14:textId="77777777" w:rsidR="003B7F51" w:rsidRPr="002E399C" w:rsidRDefault="003B7F51" w:rsidP="007E7BBF">
      <w:pPr>
        <w:pStyle w:val="ListParagraph"/>
        <w:numPr>
          <w:ilvl w:val="0"/>
          <w:numId w:val="2"/>
        </w:numPr>
        <w:tabs>
          <w:tab w:val="left" w:pos="1169"/>
        </w:tabs>
        <w:spacing w:line="380" w:lineRule="atLeast"/>
        <w:ind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Gerencia de Área I, </w:t>
      </w:r>
      <w:r w:rsidR="00E9741E" w:rsidRPr="002E399C">
        <w:rPr>
          <w:rFonts w:ascii="Artifex CF Extra Light" w:eastAsia="Arial" w:hAnsi="Artifex CF Extra Light" w:cs="Times New Roman"/>
          <w:color w:val="1F3864" w:themeColor="accent1" w:themeShade="80"/>
          <w:sz w:val="18"/>
          <w:szCs w:val="18"/>
        </w:rPr>
        <w:t xml:space="preserve">San Pedro de Macorís </w:t>
      </w:r>
    </w:p>
    <w:p w14:paraId="22D21EF6" w14:textId="77777777" w:rsidR="003B7F51" w:rsidRPr="002E399C" w:rsidRDefault="003B7F51" w:rsidP="007E7BBF">
      <w:pPr>
        <w:pStyle w:val="ListParagraph"/>
        <w:numPr>
          <w:ilvl w:val="0"/>
          <w:numId w:val="2"/>
        </w:numPr>
        <w:tabs>
          <w:tab w:val="left" w:pos="1169"/>
        </w:tabs>
        <w:spacing w:line="380" w:lineRule="atLeast"/>
        <w:ind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Gerencia de Área II, </w:t>
      </w:r>
      <w:r w:rsidR="00E9741E" w:rsidRPr="002E399C">
        <w:rPr>
          <w:rFonts w:ascii="Artifex CF Extra Light" w:eastAsia="Arial" w:hAnsi="Artifex CF Extra Light" w:cs="Times New Roman"/>
          <w:color w:val="1F3864" w:themeColor="accent1" w:themeShade="80"/>
          <w:sz w:val="18"/>
          <w:szCs w:val="18"/>
        </w:rPr>
        <w:t xml:space="preserve">La Altagracia </w:t>
      </w:r>
    </w:p>
    <w:p w14:paraId="71FA83E1" w14:textId="77777777" w:rsidR="003B7F51" w:rsidRPr="002E399C" w:rsidRDefault="003B7F51" w:rsidP="007E7BBF">
      <w:pPr>
        <w:pStyle w:val="ListParagraph"/>
        <w:numPr>
          <w:ilvl w:val="0"/>
          <w:numId w:val="2"/>
        </w:numPr>
        <w:tabs>
          <w:tab w:val="left" w:pos="1169"/>
        </w:tabs>
        <w:spacing w:line="380" w:lineRule="atLeast"/>
        <w:ind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Gerencia de Área III, </w:t>
      </w:r>
      <w:r w:rsidR="00E9741E" w:rsidRPr="002E399C">
        <w:rPr>
          <w:rFonts w:ascii="Artifex CF Extra Light" w:eastAsia="Arial" w:hAnsi="Artifex CF Extra Light" w:cs="Times New Roman"/>
          <w:color w:val="1F3864" w:themeColor="accent1" w:themeShade="80"/>
          <w:sz w:val="18"/>
          <w:szCs w:val="18"/>
        </w:rPr>
        <w:t>La Romana</w:t>
      </w:r>
    </w:p>
    <w:p w14:paraId="32A237A4" w14:textId="77777777" w:rsidR="003B7F51" w:rsidRPr="002E399C" w:rsidRDefault="003B7F51" w:rsidP="007E7BBF">
      <w:pPr>
        <w:pStyle w:val="ListParagraph"/>
        <w:numPr>
          <w:ilvl w:val="0"/>
          <w:numId w:val="2"/>
        </w:numPr>
        <w:tabs>
          <w:tab w:val="left" w:pos="1169"/>
        </w:tabs>
        <w:spacing w:line="380" w:lineRule="atLeast"/>
        <w:ind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Gerencia de Área IV, </w:t>
      </w:r>
      <w:r w:rsidR="00E9741E" w:rsidRPr="002E399C">
        <w:rPr>
          <w:rFonts w:ascii="Artifex CF Extra Light" w:eastAsia="Arial" w:hAnsi="Artifex CF Extra Light" w:cs="Times New Roman"/>
          <w:color w:val="1F3864" w:themeColor="accent1" w:themeShade="80"/>
          <w:sz w:val="18"/>
          <w:szCs w:val="18"/>
        </w:rPr>
        <w:t>El Seibo</w:t>
      </w:r>
    </w:p>
    <w:p w14:paraId="143D4D72" w14:textId="77777777" w:rsidR="00612A96" w:rsidRPr="002E399C" w:rsidRDefault="00612A96" w:rsidP="007E7BBF">
      <w:pPr>
        <w:pStyle w:val="ListParagraph"/>
        <w:numPr>
          <w:ilvl w:val="0"/>
          <w:numId w:val="2"/>
        </w:numPr>
        <w:tabs>
          <w:tab w:val="left" w:pos="1169"/>
        </w:tabs>
        <w:spacing w:line="380" w:lineRule="atLeast"/>
        <w:ind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Gerencia de Área V, </w:t>
      </w:r>
      <w:r w:rsidR="00E9741E" w:rsidRPr="002E399C">
        <w:rPr>
          <w:rFonts w:ascii="Artifex CF Extra Light" w:eastAsia="Arial" w:hAnsi="Artifex CF Extra Light" w:cs="Times New Roman"/>
          <w:color w:val="1F3864" w:themeColor="accent1" w:themeShade="80"/>
          <w:sz w:val="18"/>
          <w:szCs w:val="18"/>
        </w:rPr>
        <w:t>Hato Mayor</w:t>
      </w:r>
    </w:p>
    <w:p w14:paraId="0ED0D11B" w14:textId="041079BE" w:rsidR="003B7F51" w:rsidRPr="002E399C" w:rsidRDefault="003B7F51" w:rsidP="00641F86">
      <w:pPr>
        <w:tabs>
          <w:tab w:val="left" w:pos="1169"/>
        </w:tabs>
        <w:spacing w:line="380" w:lineRule="atLeast"/>
        <w:ind w:left="360"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Entre los principales funcionarios que conforman este Servicio </w:t>
      </w:r>
      <w:r w:rsidR="00AE35B7" w:rsidRPr="002E399C">
        <w:rPr>
          <w:rFonts w:ascii="Artifex CF Extra Light" w:eastAsia="Arial" w:hAnsi="Artifex CF Extra Light" w:cs="Times New Roman"/>
          <w:color w:val="1F3864" w:themeColor="accent1" w:themeShade="80"/>
          <w:sz w:val="18"/>
          <w:szCs w:val="18"/>
        </w:rPr>
        <w:t>Regional</w:t>
      </w:r>
      <w:r w:rsidRPr="002E399C">
        <w:rPr>
          <w:rFonts w:ascii="Artifex CF Extra Light" w:eastAsia="Arial" w:hAnsi="Artifex CF Extra Light" w:cs="Times New Roman"/>
          <w:color w:val="1F3864" w:themeColor="accent1" w:themeShade="80"/>
          <w:sz w:val="18"/>
          <w:szCs w:val="18"/>
        </w:rPr>
        <w:t xml:space="preserve"> de Salud, están:</w:t>
      </w:r>
    </w:p>
    <w:p w14:paraId="071B1FDB" w14:textId="77777777" w:rsidR="004738B0" w:rsidRPr="002E399C" w:rsidRDefault="004738B0" w:rsidP="00641F86">
      <w:pPr>
        <w:tabs>
          <w:tab w:val="left" w:pos="1169"/>
        </w:tabs>
        <w:spacing w:line="380" w:lineRule="atLeast"/>
        <w:ind w:left="360" w:firstLine="252"/>
        <w:jc w:val="both"/>
        <w:rPr>
          <w:rFonts w:ascii="Artifex CF Extra Light" w:eastAsia="Arial" w:hAnsi="Artifex CF Extra Light" w:cs="Times New Roman"/>
          <w:color w:val="1F3864" w:themeColor="accent1" w:themeShade="80"/>
          <w:sz w:val="18"/>
          <w:szCs w:val="18"/>
        </w:rPr>
      </w:pPr>
    </w:p>
    <w:tbl>
      <w:tblPr>
        <w:tblStyle w:val="PlainTable2"/>
        <w:tblW w:w="0" w:type="auto"/>
        <w:tblLook w:val="04A0" w:firstRow="1" w:lastRow="0" w:firstColumn="1" w:lastColumn="0" w:noHBand="0" w:noVBand="1"/>
      </w:tblPr>
      <w:tblGrid>
        <w:gridCol w:w="3482"/>
        <w:gridCol w:w="4007"/>
      </w:tblGrid>
      <w:tr w:rsidR="003B7F51" w:rsidRPr="002E399C" w14:paraId="542ABE37" w14:textId="77777777" w:rsidTr="001E24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2" w:type="dxa"/>
          </w:tcPr>
          <w:p w14:paraId="7BF29F3E" w14:textId="77777777" w:rsidR="003B7F51" w:rsidRPr="002E399C" w:rsidRDefault="003B7F51" w:rsidP="00641F86">
            <w:pPr>
              <w:pStyle w:val="Title"/>
              <w:spacing w:line="380" w:lineRule="atLeast"/>
              <w:ind w:left="284" w:firstLine="252"/>
              <w:jc w:val="both"/>
              <w:rPr>
                <w:rFonts w:ascii="Artifex CF Extra Light" w:hAnsi="Artifex CF Extra Light"/>
                <w:b/>
                <w:i w:val="0"/>
                <w:color w:val="1F3864" w:themeColor="accent1" w:themeShade="80"/>
                <w:sz w:val="18"/>
                <w:szCs w:val="18"/>
                <w:lang w:val="es-ES"/>
              </w:rPr>
            </w:pPr>
            <w:r w:rsidRPr="002E399C">
              <w:rPr>
                <w:rFonts w:ascii="Artifex CF Extra Light" w:hAnsi="Artifex CF Extra Light"/>
                <w:b/>
                <w:i w:val="0"/>
                <w:color w:val="1F3864" w:themeColor="accent1" w:themeShade="80"/>
                <w:sz w:val="18"/>
                <w:szCs w:val="18"/>
                <w:lang w:val="es-ES"/>
              </w:rPr>
              <w:t>Nombres</w:t>
            </w:r>
          </w:p>
        </w:tc>
        <w:tc>
          <w:tcPr>
            <w:tcW w:w="4007" w:type="dxa"/>
          </w:tcPr>
          <w:p w14:paraId="25D414B2" w14:textId="77777777" w:rsidR="003B7F51" w:rsidRPr="002E399C" w:rsidRDefault="003B7F51" w:rsidP="00641F86">
            <w:pPr>
              <w:pStyle w:val="Title"/>
              <w:spacing w:line="380" w:lineRule="atLeast"/>
              <w:ind w:left="284" w:firstLine="252"/>
              <w:jc w:val="both"/>
              <w:cnfStyle w:val="100000000000" w:firstRow="1" w:lastRow="0" w:firstColumn="0" w:lastColumn="0" w:oddVBand="0" w:evenVBand="0" w:oddHBand="0" w:evenHBand="0" w:firstRowFirstColumn="0" w:firstRowLastColumn="0" w:lastRowFirstColumn="0" w:lastRowLastColumn="0"/>
              <w:rPr>
                <w:rFonts w:ascii="Artifex CF Extra Light" w:hAnsi="Artifex CF Extra Light"/>
                <w:b/>
                <w:i w:val="0"/>
                <w:color w:val="1F3864" w:themeColor="accent1" w:themeShade="80"/>
                <w:sz w:val="18"/>
                <w:szCs w:val="18"/>
                <w:lang w:val="es-ES"/>
              </w:rPr>
            </w:pPr>
            <w:r w:rsidRPr="002E399C">
              <w:rPr>
                <w:rFonts w:ascii="Artifex CF Extra Light" w:hAnsi="Artifex CF Extra Light"/>
                <w:b/>
                <w:i w:val="0"/>
                <w:color w:val="1F3864" w:themeColor="accent1" w:themeShade="80"/>
                <w:sz w:val="18"/>
                <w:szCs w:val="18"/>
                <w:lang w:val="es-ES"/>
              </w:rPr>
              <w:t>Cargos</w:t>
            </w:r>
          </w:p>
        </w:tc>
      </w:tr>
      <w:tr w:rsidR="003B7F51" w:rsidRPr="002E399C" w14:paraId="40A796DE" w14:textId="77777777" w:rsidTr="001E24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2" w:type="dxa"/>
          </w:tcPr>
          <w:p w14:paraId="06D01DC0" w14:textId="710CBB44" w:rsidR="003B7F51" w:rsidRPr="002E399C" w:rsidRDefault="00357C2A" w:rsidP="00641F86">
            <w:pPr>
              <w:pStyle w:val="Title"/>
              <w:spacing w:line="380" w:lineRule="atLeast"/>
              <w:ind w:left="284" w:firstLine="252"/>
              <w:jc w:val="both"/>
              <w:rPr>
                <w:rFonts w:ascii="Artifex CF Extra Light" w:hAnsi="Artifex CF Extra Light"/>
                <w:b/>
                <w:i w:val="0"/>
                <w:color w:val="1F3864" w:themeColor="accent1" w:themeShade="80"/>
                <w:sz w:val="18"/>
                <w:szCs w:val="18"/>
                <w:lang w:val="es-ES"/>
              </w:rPr>
            </w:pPr>
            <w:r w:rsidRPr="002E399C">
              <w:rPr>
                <w:rFonts w:ascii="Artifex CF Extra Light" w:hAnsi="Artifex CF Extra Light"/>
                <w:b/>
                <w:i w:val="0"/>
                <w:color w:val="1F3864" w:themeColor="accent1" w:themeShade="80"/>
                <w:sz w:val="18"/>
                <w:szCs w:val="18"/>
                <w:lang w:val="es-ES"/>
              </w:rPr>
              <w:t xml:space="preserve">Pedro </w:t>
            </w:r>
            <w:proofErr w:type="spellStart"/>
            <w:r w:rsidRPr="002E399C">
              <w:rPr>
                <w:rFonts w:ascii="Artifex CF Extra Light" w:hAnsi="Artifex CF Extra Light"/>
                <w:b/>
                <w:i w:val="0"/>
                <w:color w:val="1F3864" w:themeColor="accent1" w:themeShade="80"/>
                <w:sz w:val="18"/>
                <w:szCs w:val="18"/>
                <w:lang w:val="es-ES"/>
              </w:rPr>
              <w:t>Yunia</w:t>
            </w:r>
            <w:proofErr w:type="spellEnd"/>
            <w:r w:rsidRPr="002E399C">
              <w:rPr>
                <w:rFonts w:ascii="Artifex CF Extra Light" w:hAnsi="Artifex CF Extra Light"/>
                <w:b/>
                <w:i w:val="0"/>
                <w:color w:val="1F3864" w:themeColor="accent1" w:themeShade="80"/>
                <w:sz w:val="18"/>
                <w:szCs w:val="18"/>
                <w:lang w:val="es-ES"/>
              </w:rPr>
              <w:t xml:space="preserve"> </w:t>
            </w:r>
            <w:proofErr w:type="spellStart"/>
            <w:r w:rsidRPr="002E399C">
              <w:rPr>
                <w:rFonts w:ascii="Artifex CF Extra Light" w:hAnsi="Artifex CF Extra Light"/>
                <w:b/>
                <w:i w:val="0"/>
                <w:color w:val="1F3864" w:themeColor="accent1" w:themeShade="80"/>
                <w:sz w:val="18"/>
                <w:szCs w:val="18"/>
                <w:lang w:val="es-ES"/>
              </w:rPr>
              <w:t>Claxton</w:t>
            </w:r>
            <w:proofErr w:type="spellEnd"/>
          </w:p>
        </w:tc>
        <w:tc>
          <w:tcPr>
            <w:tcW w:w="4007" w:type="dxa"/>
          </w:tcPr>
          <w:p w14:paraId="7911F316" w14:textId="6A5B022F" w:rsidR="003B7F51" w:rsidRPr="002E399C" w:rsidRDefault="002560E2" w:rsidP="00641F86">
            <w:pPr>
              <w:pStyle w:val="Title"/>
              <w:spacing w:line="380" w:lineRule="atLeast"/>
              <w:ind w:left="284" w:firstLine="252"/>
              <w:jc w:val="both"/>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r w:rsidRPr="002E399C">
              <w:rPr>
                <w:rFonts w:ascii="Artifex CF Extra Light" w:hAnsi="Artifex CF Extra Light"/>
                <w:b w:val="0"/>
                <w:i w:val="0"/>
                <w:color w:val="1F3864" w:themeColor="accent1" w:themeShade="80"/>
                <w:sz w:val="18"/>
                <w:szCs w:val="18"/>
                <w:lang w:val="es-ES"/>
              </w:rPr>
              <w:t>Director</w:t>
            </w:r>
            <w:r w:rsidR="003B7F51" w:rsidRPr="002E399C">
              <w:rPr>
                <w:rFonts w:ascii="Artifex CF Extra Light" w:hAnsi="Artifex CF Extra Light"/>
                <w:b w:val="0"/>
                <w:i w:val="0"/>
                <w:color w:val="1F3864" w:themeColor="accent1" w:themeShade="80"/>
                <w:sz w:val="18"/>
                <w:szCs w:val="18"/>
                <w:lang w:val="es-ES"/>
              </w:rPr>
              <w:t xml:space="preserve"> </w:t>
            </w:r>
            <w:r w:rsidR="00AE35B7" w:rsidRPr="002E399C">
              <w:rPr>
                <w:rFonts w:ascii="Artifex CF Extra Light" w:hAnsi="Artifex CF Extra Light"/>
                <w:b w:val="0"/>
                <w:i w:val="0"/>
                <w:color w:val="1F3864" w:themeColor="accent1" w:themeShade="80"/>
                <w:sz w:val="18"/>
                <w:szCs w:val="18"/>
                <w:lang w:val="es-ES"/>
              </w:rPr>
              <w:t>Regional</w:t>
            </w:r>
          </w:p>
        </w:tc>
      </w:tr>
      <w:tr w:rsidR="003B7F51" w:rsidRPr="002E399C" w14:paraId="504385A9" w14:textId="77777777" w:rsidTr="001E244E">
        <w:tc>
          <w:tcPr>
            <w:cnfStyle w:val="001000000000" w:firstRow="0" w:lastRow="0" w:firstColumn="1" w:lastColumn="0" w:oddVBand="0" w:evenVBand="0" w:oddHBand="0" w:evenHBand="0" w:firstRowFirstColumn="0" w:firstRowLastColumn="0" w:lastRowFirstColumn="0" w:lastRowLastColumn="0"/>
            <w:tcW w:w="3482" w:type="dxa"/>
          </w:tcPr>
          <w:p w14:paraId="7853907F" w14:textId="3E46054B" w:rsidR="003B7F51" w:rsidRPr="002E399C" w:rsidRDefault="009D5570" w:rsidP="00641F86">
            <w:pPr>
              <w:pStyle w:val="Title"/>
              <w:spacing w:line="380" w:lineRule="atLeast"/>
              <w:ind w:left="284" w:firstLine="252"/>
              <w:jc w:val="both"/>
              <w:rPr>
                <w:rFonts w:ascii="Artifex CF Extra Light" w:hAnsi="Artifex CF Extra Light"/>
                <w:b/>
                <w:i w:val="0"/>
                <w:color w:val="1F3864" w:themeColor="accent1" w:themeShade="80"/>
                <w:sz w:val="18"/>
                <w:szCs w:val="18"/>
                <w:lang w:val="es-ES"/>
              </w:rPr>
            </w:pPr>
            <w:r w:rsidRPr="002E399C">
              <w:rPr>
                <w:rFonts w:ascii="Artifex CF Extra Light" w:hAnsi="Artifex CF Extra Light"/>
                <w:b/>
                <w:i w:val="0"/>
                <w:color w:val="1F3864" w:themeColor="accent1" w:themeShade="80"/>
                <w:sz w:val="18"/>
                <w:szCs w:val="18"/>
                <w:lang w:val="es-ES"/>
              </w:rPr>
              <w:t>Elsa Valdez</w:t>
            </w:r>
          </w:p>
        </w:tc>
        <w:tc>
          <w:tcPr>
            <w:tcW w:w="4007" w:type="dxa"/>
          </w:tcPr>
          <w:p w14:paraId="38DB4DC6" w14:textId="6E2AEFEC" w:rsidR="003B7F51" w:rsidRPr="002E399C" w:rsidRDefault="003F57BB" w:rsidP="00641F86">
            <w:pPr>
              <w:pStyle w:val="Title"/>
              <w:spacing w:line="380" w:lineRule="atLeast"/>
              <w:ind w:left="284" w:firstLine="252"/>
              <w:jc w:val="both"/>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r w:rsidRPr="002E399C">
              <w:rPr>
                <w:rFonts w:ascii="Artifex CF Extra Light" w:hAnsi="Artifex CF Extra Light"/>
                <w:b w:val="0"/>
                <w:i w:val="0"/>
                <w:color w:val="1F3864" w:themeColor="accent1" w:themeShade="80"/>
                <w:sz w:val="18"/>
                <w:szCs w:val="18"/>
                <w:lang w:val="es-ES"/>
              </w:rPr>
              <w:t>Centros de Salud</w:t>
            </w:r>
            <w:r w:rsidR="003B7F51" w:rsidRPr="002E399C">
              <w:rPr>
                <w:rFonts w:ascii="Artifex CF Extra Light" w:hAnsi="Artifex CF Extra Light"/>
                <w:b w:val="0"/>
                <w:i w:val="0"/>
                <w:color w:val="1F3864" w:themeColor="accent1" w:themeShade="80"/>
                <w:sz w:val="18"/>
                <w:szCs w:val="18"/>
                <w:lang w:val="es-ES"/>
              </w:rPr>
              <w:t xml:space="preserve"> </w:t>
            </w:r>
          </w:p>
        </w:tc>
      </w:tr>
      <w:tr w:rsidR="003B7F51" w:rsidRPr="002E399C" w14:paraId="0A54701B" w14:textId="77777777" w:rsidTr="001E24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2" w:type="dxa"/>
          </w:tcPr>
          <w:p w14:paraId="496B9157" w14:textId="7D060264" w:rsidR="003B7F51" w:rsidRPr="002E399C" w:rsidRDefault="003F57BB" w:rsidP="00641F86">
            <w:pPr>
              <w:pStyle w:val="Title"/>
              <w:spacing w:line="380" w:lineRule="atLeast"/>
              <w:ind w:left="284" w:firstLine="252"/>
              <w:jc w:val="both"/>
              <w:rPr>
                <w:rFonts w:ascii="Artifex CF Extra Light" w:hAnsi="Artifex CF Extra Light"/>
                <w:b/>
                <w:i w:val="0"/>
                <w:color w:val="1F3864" w:themeColor="accent1" w:themeShade="80"/>
                <w:sz w:val="18"/>
                <w:szCs w:val="18"/>
                <w:lang w:val="es-ES"/>
              </w:rPr>
            </w:pPr>
            <w:r w:rsidRPr="002E399C">
              <w:rPr>
                <w:rFonts w:ascii="Artifex CF Extra Light" w:hAnsi="Artifex CF Extra Light"/>
                <w:b/>
                <w:i w:val="0"/>
                <w:color w:val="1F3864" w:themeColor="accent1" w:themeShade="80"/>
                <w:sz w:val="18"/>
                <w:szCs w:val="18"/>
                <w:lang w:val="es-ES"/>
              </w:rPr>
              <w:t>Yolanda Pérez</w:t>
            </w:r>
          </w:p>
        </w:tc>
        <w:tc>
          <w:tcPr>
            <w:tcW w:w="4007" w:type="dxa"/>
          </w:tcPr>
          <w:p w14:paraId="3EB3947E" w14:textId="0A2FD16E" w:rsidR="003B7F51" w:rsidRPr="002E399C" w:rsidRDefault="003F57BB" w:rsidP="00641F86">
            <w:pPr>
              <w:pStyle w:val="Title"/>
              <w:spacing w:line="380" w:lineRule="atLeast"/>
              <w:ind w:left="284" w:firstLine="252"/>
              <w:jc w:val="both"/>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r w:rsidRPr="002E399C">
              <w:rPr>
                <w:rFonts w:ascii="Artifex CF Extra Light" w:hAnsi="Artifex CF Extra Light"/>
                <w:b w:val="0"/>
                <w:i w:val="0"/>
                <w:color w:val="1F3864" w:themeColor="accent1" w:themeShade="80"/>
                <w:sz w:val="18"/>
                <w:szCs w:val="18"/>
                <w:lang w:val="es-ES"/>
              </w:rPr>
              <w:t>Planificación y Desarrollo</w:t>
            </w:r>
          </w:p>
        </w:tc>
      </w:tr>
      <w:tr w:rsidR="003B7F51" w:rsidRPr="002E399C" w14:paraId="6D3887B1" w14:textId="77777777" w:rsidTr="001E244E">
        <w:tc>
          <w:tcPr>
            <w:cnfStyle w:val="001000000000" w:firstRow="0" w:lastRow="0" w:firstColumn="1" w:lastColumn="0" w:oddVBand="0" w:evenVBand="0" w:oddHBand="0" w:evenHBand="0" w:firstRowFirstColumn="0" w:firstRowLastColumn="0" w:lastRowFirstColumn="0" w:lastRowLastColumn="0"/>
            <w:tcW w:w="3482" w:type="dxa"/>
          </w:tcPr>
          <w:p w14:paraId="645D767A" w14:textId="0309E493" w:rsidR="003B7F51" w:rsidRPr="002E399C" w:rsidRDefault="00876C44" w:rsidP="00641F86">
            <w:pPr>
              <w:pStyle w:val="Title"/>
              <w:spacing w:line="380" w:lineRule="atLeast"/>
              <w:ind w:left="284" w:firstLine="252"/>
              <w:jc w:val="both"/>
              <w:rPr>
                <w:rFonts w:ascii="Artifex CF Extra Light" w:hAnsi="Artifex CF Extra Light"/>
                <w:b/>
                <w:i w:val="0"/>
                <w:color w:val="1F3864" w:themeColor="accent1" w:themeShade="80"/>
                <w:sz w:val="18"/>
                <w:szCs w:val="18"/>
                <w:lang w:val="es-ES"/>
              </w:rPr>
            </w:pPr>
            <w:r w:rsidRPr="002E399C">
              <w:rPr>
                <w:rFonts w:ascii="Artifex CF Extra Light" w:hAnsi="Artifex CF Extra Light"/>
                <w:b/>
                <w:i w:val="0"/>
                <w:color w:val="1F3864" w:themeColor="accent1" w:themeShade="80"/>
                <w:sz w:val="18"/>
                <w:szCs w:val="18"/>
                <w:lang w:val="es-ES"/>
              </w:rPr>
              <w:t>Luis Marty Castillo</w:t>
            </w:r>
          </w:p>
        </w:tc>
        <w:tc>
          <w:tcPr>
            <w:tcW w:w="4007" w:type="dxa"/>
          </w:tcPr>
          <w:p w14:paraId="709708C6" w14:textId="61371D32" w:rsidR="003B7F51" w:rsidRPr="002E399C" w:rsidRDefault="003B7F51" w:rsidP="00641F86">
            <w:pPr>
              <w:pStyle w:val="Title"/>
              <w:spacing w:line="380" w:lineRule="atLeast"/>
              <w:ind w:left="284" w:firstLine="252"/>
              <w:jc w:val="both"/>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r w:rsidRPr="002E399C">
              <w:rPr>
                <w:rFonts w:ascii="Artifex CF Extra Light" w:hAnsi="Artifex CF Extra Light"/>
                <w:b w:val="0"/>
                <w:i w:val="0"/>
                <w:color w:val="1F3864" w:themeColor="accent1" w:themeShade="80"/>
                <w:sz w:val="18"/>
                <w:szCs w:val="18"/>
                <w:lang w:val="es-ES"/>
              </w:rPr>
              <w:t>Financier</w:t>
            </w:r>
            <w:r w:rsidR="003F57BB" w:rsidRPr="002E399C">
              <w:rPr>
                <w:rFonts w:ascii="Artifex CF Extra Light" w:hAnsi="Artifex CF Extra Light"/>
                <w:b w:val="0"/>
                <w:i w:val="0"/>
                <w:color w:val="1F3864" w:themeColor="accent1" w:themeShade="80"/>
                <w:sz w:val="18"/>
                <w:szCs w:val="18"/>
                <w:lang w:val="es-ES"/>
              </w:rPr>
              <w:t>o</w:t>
            </w:r>
          </w:p>
        </w:tc>
      </w:tr>
      <w:tr w:rsidR="003B7F51" w:rsidRPr="002E399C" w14:paraId="26D5F85E" w14:textId="77777777" w:rsidTr="001E24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2" w:type="dxa"/>
          </w:tcPr>
          <w:p w14:paraId="2CBA8391" w14:textId="33701A1A" w:rsidR="003B7F51" w:rsidRPr="002E399C" w:rsidRDefault="00876C44" w:rsidP="00641F86">
            <w:pPr>
              <w:pStyle w:val="Title"/>
              <w:spacing w:line="380" w:lineRule="atLeast"/>
              <w:ind w:left="284" w:firstLine="252"/>
              <w:jc w:val="both"/>
              <w:rPr>
                <w:rFonts w:ascii="Artifex CF Extra Light" w:hAnsi="Artifex CF Extra Light"/>
                <w:b/>
                <w:i w:val="0"/>
                <w:color w:val="1F3864" w:themeColor="accent1" w:themeShade="80"/>
                <w:sz w:val="18"/>
                <w:szCs w:val="18"/>
                <w:lang w:val="es-ES"/>
              </w:rPr>
            </w:pPr>
            <w:r w:rsidRPr="002E399C">
              <w:rPr>
                <w:rFonts w:ascii="Artifex CF Extra Light" w:hAnsi="Artifex CF Extra Light"/>
                <w:b/>
                <w:i w:val="0"/>
                <w:color w:val="1F3864" w:themeColor="accent1" w:themeShade="80"/>
                <w:sz w:val="18"/>
                <w:szCs w:val="18"/>
                <w:lang w:val="es-ES"/>
              </w:rPr>
              <w:t>Ada Ruiz</w:t>
            </w:r>
          </w:p>
        </w:tc>
        <w:tc>
          <w:tcPr>
            <w:tcW w:w="4007" w:type="dxa"/>
          </w:tcPr>
          <w:p w14:paraId="0A562BAB" w14:textId="54C33E3A" w:rsidR="003B7F51" w:rsidRPr="002E399C" w:rsidRDefault="003B7F51" w:rsidP="00641F86">
            <w:pPr>
              <w:pStyle w:val="Title"/>
              <w:spacing w:line="380" w:lineRule="atLeast"/>
              <w:ind w:left="284" w:firstLine="252"/>
              <w:jc w:val="both"/>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r w:rsidRPr="002E399C">
              <w:rPr>
                <w:rFonts w:ascii="Artifex CF Extra Light" w:hAnsi="Artifex CF Extra Light"/>
                <w:b w:val="0"/>
                <w:i w:val="0"/>
                <w:color w:val="1F3864" w:themeColor="accent1" w:themeShade="80"/>
                <w:sz w:val="18"/>
                <w:szCs w:val="18"/>
                <w:lang w:val="es-ES"/>
              </w:rPr>
              <w:t>Administrativo</w:t>
            </w:r>
          </w:p>
        </w:tc>
      </w:tr>
      <w:tr w:rsidR="003B7F51" w:rsidRPr="002E399C" w14:paraId="5BF1A05A" w14:textId="77777777" w:rsidTr="001E244E">
        <w:tc>
          <w:tcPr>
            <w:cnfStyle w:val="001000000000" w:firstRow="0" w:lastRow="0" w:firstColumn="1" w:lastColumn="0" w:oddVBand="0" w:evenVBand="0" w:oddHBand="0" w:evenHBand="0" w:firstRowFirstColumn="0" w:firstRowLastColumn="0" w:lastRowFirstColumn="0" w:lastRowLastColumn="0"/>
            <w:tcW w:w="3482" w:type="dxa"/>
          </w:tcPr>
          <w:p w14:paraId="79A5FF4B" w14:textId="687DD5EA" w:rsidR="003B7F51" w:rsidRPr="002E399C" w:rsidRDefault="009D5570" w:rsidP="00641F86">
            <w:pPr>
              <w:pStyle w:val="Title"/>
              <w:spacing w:line="380" w:lineRule="atLeast"/>
              <w:ind w:left="284" w:firstLine="252"/>
              <w:jc w:val="both"/>
              <w:rPr>
                <w:rFonts w:ascii="Artifex CF Extra Light" w:hAnsi="Artifex CF Extra Light"/>
                <w:b/>
                <w:i w:val="0"/>
                <w:color w:val="1F3864" w:themeColor="accent1" w:themeShade="80"/>
                <w:sz w:val="18"/>
                <w:szCs w:val="18"/>
                <w:lang w:val="es-ES"/>
              </w:rPr>
            </w:pPr>
            <w:r w:rsidRPr="002E399C">
              <w:rPr>
                <w:rFonts w:ascii="Artifex CF Extra Light" w:hAnsi="Artifex CF Extra Light"/>
                <w:b/>
                <w:i w:val="0"/>
                <w:color w:val="1F3864" w:themeColor="accent1" w:themeShade="80"/>
                <w:sz w:val="18"/>
                <w:szCs w:val="18"/>
                <w:lang w:val="es-ES"/>
              </w:rPr>
              <w:t>Juan M. Mazara</w:t>
            </w:r>
          </w:p>
        </w:tc>
        <w:tc>
          <w:tcPr>
            <w:tcW w:w="4007" w:type="dxa"/>
          </w:tcPr>
          <w:p w14:paraId="703FD595" w14:textId="1A67F71C" w:rsidR="003B7F51" w:rsidRPr="002E399C" w:rsidRDefault="003B7F51" w:rsidP="00641F86">
            <w:pPr>
              <w:pStyle w:val="Title"/>
              <w:spacing w:line="380" w:lineRule="atLeast"/>
              <w:ind w:left="284" w:firstLine="252"/>
              <w:jc w:val="both"/>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r w:rsidRPr="002E399C">
              <w:rPr>
                <w:rFonts w:ascii="Artifex CF Extra Light" w:hAnsi="Artifex CF Extra Light"/>
                <w:b w:val="0"/>
                <w:i w:val="0"/>
                <w:color w:val="1F3864" w:themeColor="accent1" w:themeShade="80"/>
                <w:sz w:val="18"/>
                <w:szCs w:val="18"/>
                <w:lang w:val="es-ES"/>
              </w:rPr>
              <w:t>Tecnología de la Información</w:t>
            </w:r>
          </w:p>
        </w:tc>
      </w:tr>
    </w:tbl>
    <w:p w14:paraId="16D8E3BA" w14:textId="77777777" w:rsidR="003F57BB" w:rsidRPr="002E399C" w:rsidRDefault="003F57BB" w:rsidP="00641F86">
      <w:pPr>
        <w:spacing w:after="200" w:line="380" w:lineRule="atLeast"/>
        <w:ind w:firstLine="252"/>
        <w:jc w:val="both"/>
        <w:rPr>
          <w:rFonts w:ascii="Artifex CF Extra Light" w:hAnsi="Artifex CF Extra Light" w:cs="Times New Roman"/>
          <w:color w:val="1F3864" w:themeColor="accent1" w:themeShade="80"/>
          <w:sz w:val="18"/>
          <w:szCs w:val="18"/>
        </w:rPr>
      </w:pPr>
    </w:p>
    <w:p w14:paraId="2D373EE9" w14:textId="6A4FF861" w:rsidR="003F57BB" w:rsidRPr="002E399C" w:rsidRDefault="003F57BB" w:rsidP="00641F86">
      <w:pPr>
        <w:spacing w:after="200" w:line="380" w:lineRule="atLeast"/>
        <w:ind w:firstLine="252"/>
        <w:jc w:val="both"/>
        <w:rPr>
          <w:rFonts w:ascii="Artifex CF Extra Light" w:hAnsi="Artifex CF Extra Light" w:cs="Times New Roman"/>
          <w:color w:val="1F3864" w:themeColor="accent1" w:themeShade="80"/>
          <w:sz w:val="18"/>
          <w:szCs w:val="18"/>
        </w:rPr>
      </w:pPr>
      <w:r w:rsidRPr="002E399C">
        <w:rPr>
          <w:rFonts w:ascii="Artifex CF Extra Light" w:hAnsi="Artifex CF Extra Light" w:cs="Times New Roman"/>
          <w:color w:val="1F3864" w:themeColor="accent1" w:themeShade="80"/>
          <w:sz w:val="18"/>
          <w:szCs w:val="18"/>
        </w:rPr>
        <w:t>Entre los logros del 20</w:t>
      </w:r>
      <w:r w:rsidR="004738B0" w:rsidRPr="002E399C">
        <w:rPr>
          <w:rFonts w:ascii="Artifex CF Extra Light" w:hAnsi="Artifex CF Extra Light" w:cs="Times New Roman"/>
          <w:color w:val="1F3864" w:themeColor="accent1" w:themeShade="80"/>
          <w:sz w:val="18"/>
          <w:szCs w:val="18"/>
        </w:rPr>
        <w:t>20</w:t>
      </w:r>
      <w:r w:rsidRPr="002E399C">
        <w:rPr>
          <w:rFonts w:ascii="Artifex CF Extra Light" w:hAnsi="Artifex CF Extra Light" w:cs="Times New Roman"/>
          <w:color w:val="1F3864" w:themeColor="accent1" w:themeShade="80"/>
          <w:sz w:val="18"/>
          <w:szCs w:val="18"/>
        </w:rPr>
        <w:t>, cabe resaltar:</w:t>
      </w:r>
    </w:p>
    <w:p w14:paraId="6BA85FF4" w14:textId="77777777" w:rsidR="008F1CAA" w:rsidRPr="002E399C" w:rsidRDefault="00357C2A" w:rsidP="007E7BBF">
      <w:pPr>
        <w:pStyle w:val="ListParagraph"/>
        <w:numPr>
          <w:ilvl w:val="0"/>
          <w:numId w:val="8"/>
        </w:numPr>
        <w:spacing w:after="100" w:afterAutospacing="1"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A inicio del año 2020 el SRS realiza un importante cierre de brecha digital con la adquisición de 30 laptops, las cuales fueron do</w:t>
      </w:r>
      <w:r w:rsidR="008F1CAA" w:rsidRPr="002E399C">
        <w:rPr>
          <w:rFonts w:ascii="Artifex CF Extra Light" w:hAnsi="Artifex CF Extra Light"/>
          <w:color w:val="1F3864" w:themeColor="accent1" w:themeShade="80"/>
          <w:sz w:val="18"/>
          <w:szCs w:val="18"/>
        </w:rPr>
        <w:t>n</w:t>
      </w:r>
      <w:r w:rsidRPr="002E399C">
        <w:rPr>
          <w:rFonts w:ascii="Artifex CF Extra Light" w:hAnsi="Artifex CF Extra Light"/>
          <w:color w:val="1F3864" w:themeColor="accent1" w:themeShade="80"/>
          <w:sz w:val="18"/>
          <w:szCs w:val="18"/>
        </w:rPr>
        <w:t xml:space="preserve">adas por el Ministerio de Salud Pública. Estas fueron distribuidas en 30 establecimientos del Primer Nivel de Atención, con la finalidad de fortalecer el sistema de información de los indicadores de salud. </w:t>
      </w:r>
    </w:p>
    <w:p w14:paraId="5542FFA1" w14:textId="6EC30A17" w:rsidR="007A311D" w:rsidRPr="002E399C" w:rsidRDefault="007A311D" w:rsidP="007E7BBF">
      <w:pPr>
        <w:pStyle w:val="ListParagraph"/>
        <w:numPr>
          <w:ilvl w:val="0"/>
          <w:numId w:val="8"/>
        </w:numPr>
        <w:spacing w:after="100" w:afterAutospacing="1"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En el área de La Romana se apertura dos centros de Primer Nivel de Atención: el CPN Juan Pablo Duarte y el CPN Piedra Linda, ambos beneficiaran a una población aproximada de 10 mil personas.</w:t>
      </w:r>
    </w:p>
    <w:p w14:paraId="4B67002D" w14:textId="4C97F0F6" w:rsidR="008F1CAA" w:rsidRPr="002E399C" w:rsidRDefault="008F1CAA" w:rsidP="007E7BBF">
      <w:pPr>
        <w:pStyle w:val="ListParagraph"/>
        <w:numPr>
          <w:ilvl w:val="0"/>
          <w:numId w:val="8"/>
        </w:numPr>
        <w:spacing w:after="100" w:afterAutospacing="1"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lastRenderedPageBreak/>
        <w:t>Durante este 2020 se apertura en la provincia de San Pedro de Macorís el Centro de Primer Nivel Gautier. Del cual se beneficiarán 700 familias de los servicios de básicos de salud.</w:t>
      </w:r>
    </w:p>
    <w:p w14:paraId="7C03F956" w14:textId="6930ADB2" w:rsidR="008F1CAA" w:rsidRPr="002E399C" w:rsidRDefault="008F1CAA" w:rsidP="007E7BBF">
      <w:pPr>
        <w:pStyle w:val="ListParagraph"/>
        <w:numPr>
          <w:ilvl w:val="0"/>
          <w:numId w:val="8"/>
        </w:numPr>
        <w:spacing w:after="100" w:afterAutospacing="1"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 xml:space="preserve">La unidad de cartografía durante este año continúa trabajando con los supervisores de área, coordinadores de zona, y el personal médico de los Centros de Primer Nivel, mediante capacitaciones cartográficas, lo que ha permitido la elaboración de nuevos croquis.  </w:t>
      </w:r>
    </w:p>
    <w:tbl>
      <w:tblPr>
        <w:tblStyle w:val="GridTable4-Accent5"/>
        <w:tblW w:w="4675" w:type="dxa"/>
        <w:tblInd w:w="1611" w:type="dxa"/>
        <w:tblLook w:val="04A0" w:firstRow="1" w:lastRow="0" w:firstColumn="1" w:lastColumn="0" w:noHBand="0" w:noVBand="1"/>
      </w:tblPr>
      <w:tblGrid>
        <w:gridCol w:w="2609"/>
        <w:gridCol w:w="2066"/>
      </w:tblGrid>
      <w:tr w:rsidR="008F1CAA" w:rsidRPr="002E399C" w14:paraId="18B0873E" w14:textId="77777777" w:rsidTr="00C932C4">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609" w:type="dxa"/>
          </w:tcPr>
          <w:p w14:paraId="777F9502" w14:textId="77777777" w:rsidR="008F1CAA" w:rsidRPr="002E399C" w:rsidRDefault="008F1CAA" w:rsidP="008F1CAA">
            <w:pPr>
              <w:spacing w:after="100" w:afterAutospacing="1" w:line="280" w:lineRule="auto"/>
              <w:jc w:val="center"/>
              <w:rPr>
                <w:rFonts w:ascii="Times New Roman" w:hAnsi="Times New Roman" w:cs="Times New Roman"/>
                <w:color w:val="1F3864" w:themeColor="accent1" w:themeShade="80"/>
                <w:sz w:val="16"/>
                <w:szCs w:val="16"/>
              </w:rPr>
            </w:pPr>
            <w:r w:rsidRPr="002E399C">
              <w:rPr>
                <w:rFonts w:ascii="Times New Roman" w:hAnsi="Times New Roman" w:cs="Times New Roman"/>
                <w:color w:val="1F3864" w:themeColor="accent1" w:themeShade="80"/>
                <w:sz w:val="16"/>
                <w:szCs w:val="16"/>
              </w:rPr>
              <w:t>Provincia</w:t>
            </w:r>
          </w:p>
        </w:tc>
        <w:tc>
          <w:tcPr>
            <w:tcW w:w="2066" w:type="dxa"/>
          </w:tcPr>
          <w:p w14:paraId="74847605" w14:textId="77777777" w:rsidR="008F1CAA" w:rsidRPr="002E399C" w:rsidRDefault="008F1CAA" w:rsidP="008F1CAA">
            <w:pPr>
              <w:spacing w:after="100" w:afterAutospacing="1" w:line="2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F3864" w:themeColor="accent1" w:themeShade="80"/>
                <w:sz w:val="16"/>
                <w:szCs w:val="16"/>
              </w:rPr>
            </w:pPr>
            <w:r w:rsidRPr="002E399C">
              <w:rPr>
                <w:rFonts w:ascii="Times New Roman" w:hAnsi="Times New Roman" w:cs="Times New Roman"/>
                <w:color w:val="1F3864" w:themeColor="accent1" w:themeShade="80"/>
                <w:sz w:val="16"/>
                <w:szCs w:val="16"/>
              </w:rPr>
              <w:t>Croquis elaborados</w:t>
            </w:r>
          </w:p>
        </w:tc>
      </w:tr>
      <w:tr w:rsidR="008F1CAA" w:rsidRPr="002E399C" w14:paraId="4ADA65F2" w14:textId="77777777" w:rsidTr="00C932C4">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2609" w:type="dxa"/>
          </w:tcPr>
          <w:p w14:paraId="47411EE1" w14:textId="77777777" w:rsidR="008F1CAA" w:rsidRPr="002E399C" w:rsidRDefault="008F1CAA" w:rsidP="008F1CAA">
            <w:pPr>
              <w:spacing w:after="100" w:afterAutospacing="1" w:line="280" w:lineRule="auto"/>
              <w:jc w:val="both"/>
              <w:rPr>
                <w:rFonts w:ascii="Times New Roman" w:hAnsi="Times New Roman" w:cs="Times New Roman"/>
                <w:b w:val="0"/>
                <w:bCs w:val="0"/>
                <w:color w:val="1F3864" w:themeColor="accent1" w:themeShade="80"/>
                <w:sz w:val="16"/>
                <w:szCs w:val="16"/>
              </w:rPr>
            </w:pPr>
            <w:r w:rsidRPr="002E399C">
              <w:rPr>
                <w:rFonts w:ascii="Times New Roman" w:hAnsi="Times New Roman" w:cs="Times New Roman"/>
                <w:b w:val="0"/>
                <w:bCs w:val="0"/>
                <w:color w:val="1F3864" w:themeColor="accent1" w:themeShade="80"/>
                <w:sz w:val="16"/>
                <w:szCs w:val="16"/>
              </w:rPr>
              <w:t>San Pedro de Macorís</w:t>
            </w:r>
          </w:p>
        </w:tc>
        <w:tc>
          <w:tcPr>
            <w:tcW w:w="2066" w:type="dxa"/>
          </w:tcPr>
          <w:p w14:paraId="284A70E9" w14:textId="77777777" w:rsidR="008F1CAA" w:rsidRPr="002E399C" w:rsidRDefault="008F1CAA" w:rsidP="008F1CAA">
            <w:pPr>
              <w:spacing w:after="100" w:afterAutospacing="1" w:line="2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3864" w:themeColor="accent1" w:themeShade="80"/>
                <w:sz w:val="16"/>
                <w:szCs w:val="16"/>
              </w:rPr>
            </w:pPr>
            <w:r w:rsidRPr="002E399C">
              <w:rPr>
                <w:rFonts w:ascii="Times New Roman" w:hAnsi="Times New Roman" w:cs="Times New Roman"/>
                <w:color w:val="1F3864" w:themeColor="accent1" w:themeShade="80"/>
                <w:sz w:val="16"/>
                <w:szCs w:val="16"/>
              </w:rPr>
              <w:t>45</w:t>
            </w:r>
          </w:p>
        </w:tc>
      </w:tr>
      <w:tr w:rsidR="008F1CAA" w:rsidRPr="002E399C" w14:paraId="49D19AAF" w14:textId="77777777" w:rsidTr="00C932C4">
        <w:trPr>
          <w:trHeight w:val="269"/>
        </w:trPr>
        <w:tc>
          <w:tcPr>
            <w:cnfStyle w:val="001000000000" w:firstRow="0" w:lastRow="0" w:firstColumn="1" w:lastColumn="0" w:oddVBand="0" w:evenVBand="0" w:oddHBand="0" w:evenHBand="0" w:firstRowFirstColumn="0" w:firstRowLastColumn="0" w:lastRowFirstColumn="0" w:lastRowLastColumn="0"/>
            <w:tcW w:w="2609" w:type="dxa"/>
          </w:tcPr>
          <w:p w14:paraId="3785E3CF" w14:textId="77777777" w:rsidR="008F1CAA" w:rsidRPr="002E399C" w:rsidRDefault="008F1CAA" w:rsidP="008F1CAA">
            <w:pPr>
              <w:spacing w:after="100" w:afterAutospacing="1" w:line="280" w:lineRule="auto"/>
              <w:jc w:val="both"/>
              <w:rPr>
                <w:rFonts w:ascii="Times New Roman" w:hAnsi="Times New Roman" w:cs="Times New Roman"/>
                <w:b w:val="0"/>
                <w:bCs w:val="0"/>
                <w:color w:val="1F3864" w:themeColor="accent1" w:themeShade="80"/>
                <w:sz w:val="16"/>
                <w:szCs w:val="16"/>
              </w:rPr>
            </w:pPr>
            <w:r w:rsidRPr="002E399C">
              <w:rPr>
                <w:rFonts w:ascii="Times New Roman" w:hAnsi="Times New Roman" w:cs="Times New Roman"/>
                <w:b w:val="0"/>
                <w:bCs w:val="0"/>
                <w:color w:val="1F3864" w:themeColor="accent1" w:themeShade="80"/>
                <w:sz w:val="16"/>
                <w:szCs w:val="16"/>
              </w:rPr>
              <w:t>La Altagracia</w:t>
            </w:r>
          </w:p>
        </w:tc>
        <w:tc>
          <w:tcPr>
            <w:tcW w:w="2066" w:type="dxa"/>
          </w:tcPr>
          <w:p w14:paraId="26814F72" w14:textId="77777777" w:rsidR="008F1CAA" w:rsidRPr="002E399C" w:rsidRDefault="008F1CAA" w:rsidP="008F1CAA">
            <w:pPr>
              <w:spacing w:after="100" w:afterAutospacing="1" w:line="2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3864" w:themeColor="accent1" w:themeShade="80"/>
                <w:sz w:val="16"/>
                <w:szCs w:val="16"/>
              </w:rPr>
            </w:pPr>
            <w:r w:rsidRPr="002E399C">
              <w:rPr>
                <w:rFonts w:ascii="Times New Roman" w:hAnsi="Times New Roman" w:cs="Times New Roman"/>
                <w:color w:val="1F3864" w:themeColor="accent1" w:themeShade="80"/>
                <w:sz w:val="16"/>
                <w:szCs w:val="16"/>
              </w:rPr>
              <w:t>29</w:t>
            </w:r>
          </w:p>
        </w:tc>
      </w:tr>
      <w:tr w:rsidR="008F1CAA" w:rsidRPr="002E399C" w14:paraId="087F8A65" w14:textId="77777777" w:rsidTr="00C932C4">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09" w:type="dxa"/>
          </w:tcPr>
          <w:p w14:paraId="0928165A" w14:textId="77777777" w:rsidR="008F1CAA" w:rsidRPr="002E399C" w:rsidRDefault="008F1CAA" w:rsidP="008F1CAA">
            <w:pPr>
              <w:spacing w:after="100" w:afterAutospacing="1" w:line="280" w:lineRule="auto"/>
              <w:jc w:val="both"/>
              <w:rPr>
                <w:rFonts w:ascii="Times New Roman" w:hAnsi="Times New Roman" w:cs="Times New Roman"/>
                <w:b w:val="0"/>
                <w:bCs w:val="0"/>
                <w:color w:val="1F3864" w:themeColor="accent1" w:themeShade="80"/>
                <w:sz w:val="16"/>
                <w:szCs w:val="16"/>
              </w:rPr>
            </w:pPr>
            <w:r w:rsidRPr="002E399C">
              <w:rPr>
                <w:rFonts w:ascii="Times New Roman" w:hAnsi="Times New Roman" w:cs="Times New Roman"/>
                <w:b w:val="0"/>
                <w:bCs w:val="0"/>
                <w:color w:val="1F3864" w:themeColor="accent1" w:themeShade="80"/>
                <w:sz w:val="16"/>
                <w:szCs w:val="16"/>
              </w:rPr>
              <w:t>La Romana</w:t>
            </w:r>
          </w:p>
        </w:tc>
        <w:tc>
          <w:tcPr>
            <w:tcW w:w="2066" w:type="dxa"/>
          </w:tcPr>
          <w:p w14:paraId="61EE27F3" w14:textId="77777777" w:rsidR="008F1CAA" w:rsidRPr="002E399C" w:rsidRDefault="008F1CAA" w:rsidP="008F1CAA">
            <w:pPr>
              <w:spacing w:after="100" w:afterAutospacing="1" w:line="2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3864" w:themeColor="accent1" w:themeShade="80"/>
                <w:sz w:val="16"/>
                <w:szCs w:val="16"/>
              </w:rPr>
            </w:pPr>
            <w:r w:rsidRPr="002E399C">
              <w:rPr>
                <w:rFonts w:ascii="Times New Roman" w:hAnsi="Times New Roman" w:cs="Times New Roman"/>
                <w:color w:val="1F3864" w:themeColor="accent1" w:themeShade="80"/>
                <w:sz w:val="16"/>
                <w:szCs w:val="16"/>
              </w:rPr>
              <w:t>20</w:t>
            </w:r>
          </w:p>
        </w:tc>
      </w:tr>
      <w:tr w:rsidR="008F1CAA" w:rsidRPr="002E399C" w14:paraId="3DB5E0FE" w14:textId="77777777" w:rsidTr="00C932C4">
        <w:trPr>
          <w:trHeight w:val="260"/>
        </w:trPr>
        <w:tc>
          <w:tcPr>
            <w:cnfStyle w:val="001000000000" w:firstRow="0" w:lastRow="0" w:firstColumn="1" w:lastColumn="0" w:oddVBand="0" w:evenVBand="0" w:oddHBand="0" w:evenHBand="0" w:firstRowFirstColumn="0" w:firstRowLastColumn="0" w:lastRowFirstColumn="0" w:lastRowLastColumn="0"/>
            <w:tcW w:w="2609" w:type="dxa"/>
          </w:tcPr>
          <w:p w14:paraId="1FECF47F" w14:textId="77777777" w:rsidR="008F1CAA" w:rsidRPr="002E399C" w:rsidRDefault="008F1CAA" w:rsidP="008F1CAA">
            <w:pPr>
              <w:spacing w:after="100" w:afterAutospacing="1" w:line="280" w:lineRule="auto"/>
              <w:jc w:val="both"/>
              <w:rPr>
                <w:rFonts w:ascii="Times New Roman" w:hAnsi="Times New Roman" w:cs="Times New Roman"/>
                <w:b w:val="0"/>
                <w:bCs w:val="0"/>
                <w:color w:val="1F3864" w:themeColor="accent1" w:themeShade="80"/>
                <w:sz w:val="16"/>
                <w:szCs w:val="16"/>
              </w:rPr>
            </w:pPr>
            <w:r w:rsidRPr="002E399C">
              <w:rPr>
                <w:rFonts w:ascii="Times New Roman" w:hAnsi="Times New Roman" w:cs="Times New Roman"/>
                <w:b w:val="0"/>
                <w:bCs w:val="0"/>
                <w:color w:val="1F3864" w:themeColor="accent1" w:themeShade="80"/>
                <w:sz w:val="16"/>
                <w:szCs w:val="16"/>
              </w:rPr>
              <w:t>El Seibo</w:t>
            </w:r>
          </w:p>
        </w:tc>
        <w:tc>
          <w:tcPr>
            <w:tcW w:w="2066" w:type="dxa"/>
          </w:tcPr>
          <w:p w14:paraId="606C81A1" w14:textId="77777777" w:rsidR="008F1CAA" w:rsidRPr="002E399C" w:rsidRDefault="008F1CAA" w:rsidP="008F1CAA">
            <w:pPr>
              <w:spacing w:after="100" w:afterAutospacing="1" w:line="2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3864" w:themeColor="accent1" w:themeShade="80"/>
                <w:sz w:val="16"/>
                <w:szCs w:val="16"/>
              </w:rPr>
            </w:pPr>
            <w:r w:rsidRPr="002E399C">
              <w:rPr>
                <w:rFonts w:ascii="Times New Roman" w:hAnsi="Times New Roman" w:cs="Times New Roman"/>
                <w:color w:val="1F3864" w:themeColor="accent1" w:themeShade="80"/>
                <w:sz w:val="16"/>
                <w:szCs w:val="16"/>
              </w:rPr>
              <w:t>24</w:t>
            </w:r>
          </w:p>
        </w:tc>
      </w:tr>
      <w:tr w:rsidR="008F1CAA" w:rsidRPr="002E399C" w14:paraId="2EA47A66" w14:textId="77777777" w:rsidTr="00C932C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609" w:type="dxa"/>
          </w:tcPr>
          <w:p w14:paraId="05855282" w14:textId="77777777" w:rsidR="008F1CAA" w:rsidRPr="002E399C" w:rsidRDefault="008F1CAA" w:rsidP="008F1CAA">
            <w:pPr>
              <w:spacing w:after="100" w:afterAutospacing="1" w:line="280" w:lineRule="auto"/>
              <w:jc w:val="both"/>
              <w:rPr>
                <w:rFonts w:ascii="Times New Roman" w:hAnsi="Times New Roman" w:cs="Times New Roman"/>
                <w:b w:val="0"/>
                <w:bCs w:val="0"/>
                <w:color w:val="1F3864" w:themeColor="accent1" w:themeShade="80"/>
                <w:sz w:val="16"/>
                <w:szCs w:val="16"/>
              </w:rPr>
            </w:pPr>
            <w:r w:rsidRPr="002E399C">
              <w:rPr>
                <w:rFonts w:ascii="Times New Roman" w:hAnsi="Times New Roman" w:cs="Times New Roman"/>
                <w:b w:val="0"/>
                <w:bCs w:val="0"/>
                <w:color w:val="1F3864" w:themeColor="accent1" w:themeShade="80"/>
                <w:sz w:val="16"/>
                <w:szCs w:val="16"/>
              </w:rPr>
              <w:t>Hato Mayor</w:t>
            </w:r>
          </w:p>
        </w:tc>
        <w:tc>
          <w:tcPr>
            <w:tcW w:w="2066" w:type="dxa"/>
          </w:tcPr>
          <w:p w14:paraId="66BAFDB8" w14:textId="77777777" w:rsidR="008F1CAA" w:rsidRPr="002E399C" w:rsidRDefault="008F1CAA" w:rsidP="008F1CAA">
            <w:pPr>
              <w:spacing w:after="100" w:afterAutospacing="1" w:line="2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3864" w:themeColor="accent1" w:themeShade="80"/>
                <w:sz w:val="16"/>
                <w:szCs w:val="16"/>
              </w:rPr>
            </w:pPr>
            <w:r w:rsidRPr="002E399C">
              <w:rPr>
                <w:rFonts w:ascii="Times New Roman" w:hAnsi="Times New Roman" w:cs="Times New Roman"/>
                <w:color w:val="1F3864" w:themeColor="accent1" w:themeShade="80"/>
                <w:sz w:val="16"/>
                <w:szCs w:val="16"/>
              </w:rPr>
              <w:t>26</w:t>
            </w:r>
          </w:p>
        </w:tc>
      </w:tr>
      <w:tr w:rsidR="008F1CAA" w:rsidRPr="002E399C" w14:paraId="45A22373" w14:textId="77777777" w:rsidTr="00C932C4">
        <w:trPr>
          <w:trHeight w:val="251"/>
        </w:trPr>
        <w:tc>
          <w:tcPr>
            <w:cnfStyle w:val="001000000000" w:firstRow="0" w:lastRow="0" w:firstColumn="1" w:lastColumn="0" w:oddVBand="0" w:evenVBand="0" w:oddHBand="0" w:evenHBand="0" w:firstRowFirstColumn="0" w:firstRowLastColumn="0" w:lastRowFirstColumn="0" w:lastRowLastColumn="0"/>
            <w:tcW w:w="2609" w:type="dxa"/>
          </w:tcPr>
          <w:p w14:paraId="76F86CE0" w14:textId="77777777" w:rsidR="008F1CAA" w:rsidRPr="002E399C" w:rsidRDefault="008F1CAA" w:rsidP="008F1CAA">
            <w:pPr>
              <w:spacing w:after="100" w:afterAutospacing="1" w:line="280" w:lineRule="auto"/>
              <w:jc w:val="center"/>
              <w:rPr>
                <w:rFonts w:ascii="Times New Roman" w:hAnsi="Times New Roman" w:cs="Times New Roman"/>
                <w:color w:val="1F3864" w:themeColor="accent1" w:themeShade="80"/>
                <w:sz w:val="16"/>
                <w:szCs w:val="16"/>
              </w:rPr>
            </w:pPr>
            <w:r w:rsidRPr="002E399C">
              <w:rPr>
                <w:rFonts w:ascii="Times New Roman" w:hAnsi="Times New Roman" w:cs="Times New Roman"/>
                <w:color w:val="1F3864" w:themeColor="accent1" w:themeShade="80"/>
                <w:sz w:val="16"/>
                <w:szCs w:val="16"/>
              </w:rPr>
              <w:t>Total</w:t>
            </w:r>
          </w:p>
        </w:tc>
        <w:tc>
          <w:tcPr>
            <w:tcW w:w="2066" w:type="dxa"/>
          </w:tcPr>
          <w:p w14:paraId="3375B4B4" w14:textId="77777777" w:rsidR="008F1CAA" w:rsidRPr="002E399C" w:rsidRDefault="008F1CAA" w:rsidP="008F1CAA">
            <w:pPr>
              <w:spacing w:after="100" w:afterAutospacing="1" w:line="2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1F3864" w:themeColor="accent1" w:themeShade="80"/>
                <w:sz w:val="16"/>
                <w:szCs w:val="16"/>
              </w:rPr>
            </w:pPr>
            <w:r w:rsidRPr="002E399C">
              <w:rPr>
                <w:rFonts w:ascii="Times New Roman" w:hAnsi="Times New Roman" w:cs="Times New Roman"/>
                <w:b/>
                <w:bCs/>
                <w:color w:val="1F3864" w:themeColor="accent1" w:themeShade="80"/>
                <w:sz w:val="16"/>
                <w:szCs w:val="16"/>
              </w:rPr>
              <w:t>144</w:t>
            </w:r>
          </w:p>
        </w:tc>
      </w:tr>
    </w:tbl>
    <w:p w14:paraId="5B9B249F" w14:textId="7146A2E6" w:rsidR="00AA74C8" w:rsidRPr="002E399C" w:rsidRDefault="000E3B65" w:rsidP="007E7BBF">
      <w:pPr>
        <w:pStyle w:val="ListParagraph"/>
        <w:numPr>
          <w:ilvl w:val="0"/>
          <w:numId w:val="8"/>
        </w:numPr>
        <w:spacing w:after="100" w:afterAutospacing="1"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 xml:space="preserve">En el año 2020 el </w:t>
      </w:r>
      <w:r w:rsidR="00BB6ED5" w:rsidRPr="002E399C">
        <w:rPr>
          <w:rFonts w:ascii="Artifex CF Extra Light" w:hAnsi="Artifex CF Extra Light"/>
          <w:color w:val="1F3864" w:themeColor="accent1" w:themeShade="80"/>
          <w:sz w:val="18"/>
          <w:szCs w:val="18"/>
        </w:rPr>
        <w:t>SRS</w:t>
      </w:r>
      <w:r w:rsidRPr="002E399C">
        <w:rPr>
          <w:rFonts w:ascii="Artifex CF Extra Light" w:hAnsi="Artifex CF Extra Light"/>
          <w:color w:val="1F3864" w:themeColor="accent1" w:themeShade="80"/>
          <w:sz w:val="18"/>
          <w:szCs w:val="18"/>
        </w:rPr>
        <w:t xml:space="preserve"> logró un importante cierre de brechas en recursos humanos, gracias a los nombramientos realizados por el SNS. De estos se logró el nombramiento de 118 personas del área clínica y 71 personas del área administrativa.</w:t>
      </w:r>
    </w:p>
    <w:p w14:paraId="3DE442FF" w14:textId="29482116" w:rsidR="009B3884" w:rsidRPr="002E399C" w:rsidRDefault="009B3884" w:rsidP="007E7BBF">
      <w:pPr>
        <w:pStyle w:val="ListParagraph"/>
        <w:numPr>
          <w:ilvl w:val="0"/>
          <w:numId w:val="8"/>
        </w:numPr>
        <w:spacing w:after="100" w:afterAutospacing="1"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Inauguración del Hospital Dr. Francisco A. Gonzalvo de La Romana el cual fue intervenido y actualmente funciona como centro Materno Infantil para continuar contribuyendo a la reducción de los indicadores de mortalidad en el país. El nuevo hospital fue reconstruido con una intervención que supera los RD$213,000.00 millones de pesos, y en total cuenta con 60 camas, 41 camas para internamiento y 7 camas para el área de emergencias. El resto de ellas utilizadas en las áreas de maternidad y neonatal.</w:t>
      </w:r>
    </w:p>
    <w:p w14:paraId="4F2A05D5" w14:textId="14A6FD95" w:rsidR="009B3884" w:rsidRPr="002E399C" w:rsidRDefault="009B3884" w:rsidP="007E7BBF">
      <w:pPr>
        <w:pStyle w:val="ListParagraph"/>
        <w:numPr>
          <w:ilvl w:val="0"/>
          <w:numId w:val="8"/>
        </w:numPr>
        <w:spacing w:after="100" w:afterAutospacing="1"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En la Romana el Servicio Nacional de Salud (SNS) entregó el Hospital Municipal Guaymate, totalmente remodelado y equipado para garantizar la atención médica de calidad a más de 26 mil habitantes del referido municipio y zonas aledañas. La infraestructura contó con una inversión de más de RD$16 millones de pesos, dispone de 24 camas, cuatro en consultas, cuatro en emergencias, cinco para internamiento, 2 en preparto, tres en sala de recuperación, 4 en pediatría, una en sala de parto y una de cirugía.</w:t>
      </w:r>
    </w:p>
    <w:p w14:paraId="08B9A224" w14:textId="7DCC229C" w:rsidR="009B3884" w:rsidRPr="002E399C" w:rsidRDefault="009B3884" w:rsidP="007E7BBF">
      <w:pPr>
        <w:pStyle w:val="ListParagraph"/>
        <w:numPr>
          <w:ilvl w:val="0"/>
          <w:numId w:val="8"/>
        </w:numPr>
        <w:spacing w:after="100" w:afterAutospacing="1"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 xml:space="preserve">Apertura de tres nuevas áreas totalmente equipadas para la atención de pacientes COVID-19 en los hospitales; Hospital General y de Especialidades Médicas Nuestra Señora de La Altagracia (HGENSA), Hospital Dr. Arístides Fiallo de La Romana y el hospital Dr. Oliver Pino, provincia San Pedro de Macorís. Todos ellos al servicio de la </w:t>
      </w:r>
      <w:r w:rsidRPr="002E399C">
        <w:rPr>
          <w:rFonts w:ascii="Artifex CF Extra Light" w:hAnsi="Artifex CF Extra Light"/>
          <w:color w:val="1F3864" w:themeColor="accent1" w:themeShade="80"/>
          <w:sz w:val="18"/>
          <w:szCs w:val="18"/>
        </w:rPr>
        <w:lastRenderedPageBreak/>
        <w:t>región. Actualmente el SRS-Este cuenta con un total de 147 camas en área de aislamiento y 17 ventiladores, destinadas a la atención de los pacientes sospechosos o confirmados COVID-19. En este año se realizó la dotación de 7 ambulancias las cuales estuvieron destinadas a fortalecer la logística de traslado de los pacientes.</w:t>
      </w:r>
    </w:p>
    <w:p w14:paraId="4964B56A" w14:textId="77777777" w:rsidR="00C26734" w:rsidRPr="002E399C" w:rsidRDefault="00C26734" w:rsidP="007E7BBF">
      <w:pPr>
        <w:pStyle w:val="ListParagraph"/>
        <w:numPr>
          <w:ilvl w:val="0"/>
          <w:numId w:val="8"/>
        </w:numPr>
        <w:spacing w:after="100" w:afterAutospacing="1"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 xml:space="preserve">En enero del 2020 la Organización Project CURE, entrega una importante donación de equipos e insumos al Hospital Regional Dr. Antonio Musa de la provincia San Pedro de Macorís. </w:t>
      </w:r>
    </w:p>
    <w:p w14:paraId="1B58A67F" w14:textId="576B7547" w:rsidR="00C26734" w:rsidRPr="002E399C" w:rsidRDefault="00C26734" w:rsidP="007E7BBF">
      <w:pPr>
        <w:pStyle w:val="ListParagraph"/>
        <w:numPr>
          <w:ilvl w:val="0"/>
          <w:numId w:val="8"/>
        </w:numPr>
        <w:spacing w:after="100" w:afterAutospacing="1"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El Servicio Regional de Salud Este (R-V) recibe una donación de UNICEF de nueve ventiladores por solidaridad del Grupo Punta Cana. Con este aporte se completan un total de veinticinco ventiladores entregados como respuesta a la pandemia por el covid-19. Estos están distribuidos en los hospitales de la región Este que trabajan directamente con los pacientes afectados por la pandemia.</w:t>
      </w:r>
    </w:p>
    <w:p w14:paraId="507EFFAE" w14:textId="7302A8F1" w:rsidR="00C04550" w:rsidRPr="002E399C" w:rsidRDefault="00C04550" w:rsidP="007E7BBF">
      <w:pPr>
        <w:pStyle w:val="ListParagraph"/>
        <w:numPr>
          <w:ilvl w:val="0"/>
          <w:numId w:val="8"/>
        </w:numPr>
        <w:spacing w:after="100" w:afterAutospacing="1"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En los afiliados del régimen subsidiado sanos con factores de riego (sin patología declarada), integrados en CCS, los resultados obtenidos fueron de un 100%. En el indicador de enfermedades crónicas no transmisibles (HTA/DM) en el programa de seguimiento, a través de (CCS) en este indicador con un cumplimiento del 100%. En los nuevos incorporados de enfermedades crónicas no trasmisibles (HTA/DM) en los CCS su ejecución fue de un 51%. En el caso del programa de prevención de CA cérvico uterino y mama el nivel de ejecución es de 56%.</w:t>
      </w:r>
    </w:p>
    <w:p w14:paraId="785E9B3C" w14:textId="77777777" w:rsidR="00C04550" w:rsidRPr="002E399C" w:rsidRDefault="00C04550" w:rsidP="007E7BBF">
      <w:pPr>
        <w:pStyle w:val="ListParagraph"/>
        <w:numPr>
          <w:ilvl w:val="0"/>
          <w:numId w:val="8"/>
        </w:numPr>
        <w:spacing w:after="100" w:afterAutospacing="1"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 xml:space="preserve">Despliegue Iniciativa de Madre y Bebe bien cuidados, Supervisión de la implementación de la iniciativa de madre y bebe bien cuidado, en donde están incluidos los tres hospitales con mayor cantidad de nacimientos de la región; Hospital regional Dr. Antonio Musa, Hospital Materno Infantil Nuestra Señora de la Altagracia y Hospital Materno Infantil Dr. Francisco A. Gonzalvo. Reconocimiento a los mismos por lograr implementarla en el tiempo solicitado. </w:t>
      </w:r>
    </w:p>
    <w:p w14:paraId="60763ADD" w14:textId="77777777" w:rsidR="00C04550" w:rsidRPr="002E399C" w:rsidRDefault="00C04550" w:rsidP="007E7BBF">
      <w:pPr>
        <w:pStyle w:val="ListParagraph"/>
        <w:numPr>
          <w:ilvl w:val="0"/>
          <w:numId w:val="8"/>
        </w:numPr>
        <w:spacing w:after="100" w:afterAutospacing="1"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Supervisión de sala situacional mortalidad materno neonatal, implementada en 15 hospitales de la región con servicio materno infantil, a excepción del Hospital Municipal de Guaymate que se encontraba en remoción.</w:t>
      </w:r>
    </w:p>
    <w:p w14:paraId="32BD2A0B" w14:textId="77777777" w:rsidR="00C04550" w:rsidRPr="002E399C" w:rsidRDefault="00C04550" w:rsidP="007E7BBF">
      <w:pPr>
        <w:pStyle w:val="ListParagraph"/>
        <w:numPr>
          <w:ilvl w:val="0"/>
          <w:numId w:val="8"/>
        </w:numPr>
        <w:spacing w:after="100" w:afterAutospacing="1"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 xml:space="preserve">Seguimiento del registro en línea de certificaciones de nacidos vivos. Hospitales priorizados por Junta Central Electoral: Hospital Regional Dr. Antonio Musa, Hospital Materno Infantil Nuestra Señora de la Altagracia, Hospital provincial Dr. Leopoldo </w:t>
      </w:r>
      <w:r w:rsidRPr="002E399C">
        <w:rPr>
          <w:rFonts w:ascii="Artifex CF Extra Light" w:hAnsi="Artifex CF Extra Light"/>
          <w:color w:val="1F3864" w:themeColor="accent1" w:themeShade="80"/>
          <w:sz w:val="18"/>
          <w:szCs w:val="18"/>
        </w:rPr>
        <w:lastRenderedPageBreak/>
        <w:t>Martínez. Se realizaba seguimiento en los hospitales en donde había registro junta central electoral.</w:t>
      </w:r>
    </w:p>
    <w:p w14:paraId="1E02C835" w14:textId="77777777" w:rsidR="00C04550" w:rsidRPr="002E399C" w:rsidRDefault="00C04550" w:rsidP="007E7BBF">
      <w:pPr>
        <w:pStyle w:val="ListParagraph"/>
        <w:numPr>
          <w:ilvl w:val="0"/>
          <w:numId w:val="8"/>
        </w:numPr>
        <w:spacing w:after="100" w:afterAutospacing="1"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 xml:space="preserve">Implementación, inclusión para registro de nacidos vivos en el Hospital Dr. Francisco A. Gonzalvo y Hospital Provincial Dr. Teófilo Hernández. </w:t>
      </w:r>
    </w:p>
    <w:p w14:paraId="6BC7556B" w14:textId="77777777" w:rsidR="00C04550" w:rsidRPr="002E399C" w:rsidRDefault="00C04550" w:rsidP="007E7BBF">
      <w:pPr>
        <w:pStyle w:val="ListParagraph"/>
        <w:numPr>
          <w:ilvl w:val="0"/>
          <w:numId w:val="8"/>
        </w:numPr>
        <w:spacing w:after="100" w:afterAutospacing="1"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Supervisión del Apego a protocolos de los servicios materno-infantil. Realizado tanto por la coordinadora, como por la técnica, en periodos de 15 días entre una evaluación y otra, abarcando 15 hospitales de la región con servicio de obstetricia.</w:t>
      </w:r>
    </w:p>
    <w:p w14:paraId="5924E49A" w14:textId="77777777" w:rsidR="00C04550" w:rsidRPr="002E399C" w:rsidRDefault="00C04550" w:rsidP="007E7BBF">
      <w:pPr>
        <w:pStyle w:val="ListParagraph"/>
        <w:numPr>
          <w:ilvl w:val="0"/>
          <w:numId w:val="8"/>
        </w:numPr>
        <w:spacing w:after="100" w:afterAutospacing="1"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Implantación de las hojas de anotaciones para la consulta de obstetricia. Este contiene los datos correspondientes a signos y síntomas, ingesta de hematúricos, Consejería de lactancia materna, orientación planificación familiar.</w:t>
      </w:r>
    </w:p>
    <w:p w14:paraId="7762D629" w14:textId="77777777" w:rsidR="00C04550" w:rsidRPr="002E399C" w:rsidRDefault="00C04550" w:rsidP="007E7BBF">
      <w:pPr>
        <w:pStyle w:val="ListParagraph"/>
        <w:numPr>
          <w:ilvl w:val="0"/>
          <w:numId w:val="8"/>
        </w:numPr>
        <w:spacing w:after="100" w:afterAutospacing="1"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Implementación de la cartilla perinatal en los hospitales priorizados.</w:t>
      </w:r>
    </w:p>
    <w:p w14:paraId="25BEEA84" w14:textId="77777777" w:rsidR="00C04550" w:rsidRPr="002E399C" w:rsidRDefault="00C04550" w:rsidP="007E7BBF">
      <w:pPr>
        <w:pStyle w:val="ListParagraph"/>
        <w:numPr>
          <w:ilvl w:val="0"/>
          <w:numId w:val="8"/>
        </w:numPr>
        <w:spacing w:after="100" w:afterAutospacing="1"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 xml:space="preserve">Monitoreo de la adherencia a protocolos obstétricos y neonatales. En este tenor se creó una matriz y se distribuyó en los diferentes hospitales para monitorizar el comportamiento de </w:t>
      </w:r>
      <w:proofErr w:type="gramStart"/>
      <w:r w:rsidRPr="002E399C">
        <w:rPr>
          <w:rFonts w:ascii="Artifex CF Extra Light" w:hAnsi="Artifex CF Extra Light"/>
          <w:color w:val="1F3864" w:themeColor="accent1" w:themeShade="80"/>
          <w:sz w:val="18"/>
          <w:szCs w:val="18"/>
        </w:rPr>
        <w:t>los mismos</w:t>
      </w:r>
      <w:proofErr w:type="gramEnd"/>
      <w:r w:rsidRPr="002E399C">
        <w:rPr>
          <w:rFonts w:ascii="Artifex CF Extra Light" w:hAnsi="Artifex CF Extra Light"/>
          <w:color w:val="1F3864" w:themeColor="accent1" w:themeShade="80"/>
          <w:sz w:val="18"/>
          <w:szCs w:val="18"/>
        </w:rPr>
        <w:t>, en cuanto a los resultados de las evaluaciones.</w:t>
      </w:r>
    </w:p>
    <w:p w14:paraId="28379B1A" w14:textId="77777777" w:rsidR="00C04550" w:rsidRPr="002E399C" w:rsidRDefault="00C04550" w:rsidP="007E7BBF">
      <w:pPr>
        <w:pStyle w:val="ListParagraph"/>
        <w:numPr>
          <w:ilvl w:val="0"/>
          <w:numId w:val="8"/>
        </w:numPr>
        <w:spacing w:after="100" w:afterAutospacing="1"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Coordinación en la elaboración de los planes de mejora, fruto de los resultados de la evaluación de adherencia a protocolos.</w:t>
      </w:r>
    </w:p>
    <w:p w14:paraId="7846036B" w14:textId="27DA1626" w:rsidR="00C04550" w:rsidRPr="002E399C" w:rsidRDefault="00C04550" w:rsidP="007E7BBF">
      <w:pPr>
        <w:pStyle w:val="ListParagraph"/>
        <w:numPr>
          <w:ilvl w:val="0"/>
          <w:numId w:val="8"/>
        </w:numPr>
        <w:spacing w:after="100" w:afterAutospacing="1"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Capacitación a proveedores sobre promoción, consejería y anticoncepción post evento obstétrico, métodos anticonceptivos de largo plazo y de emergencia. Se realizó una retroalimentación en la provincia la Altagracia, en donde se incluyeron obstetras, médicos familiares y médicos generales. De los Hospitales: Materno Infantil Nuestra Señora de la Altagracia, Hospital Municipal de Nisibón, Hospital Municipal de Yuma y Centro de Primer Nivel Verón. (Actualmente uno de los centros de primer nivel con mayor población de embarazadas en la región).</w:t>
      </w:r>
    </w:p>
    <w:p w14:paraId="30FE0AF2" w14:textId="77777777" w:rsidR="00C04550" w:rsidRPr="002E399C" w:rsidRDefault="00C04550" w:rsidP="007E7BBF">
      <w:pPr>
        <w:pStyle w:val="ListParagraph"/>
        <w:numPr>
          <w:ilvl w:val="0"/>
          <w:numId w:val="8"/>
        </w:numPr>
        <w:spacing w:after="100" w:afterAutospacing="1"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Promoción de la lactancia materna. En todos los hospitales con servicio de obstetricias.</w:t>
      </w:r>
    </w:p>
    <w:p w14:paraId="1CF6AF1F" w14:textId="77777777" w:rsidR="00C04550" w:rsidRPr="002E399C" w:rsidRDefault="00C04550" w:rsidP="007E7BBF">
      <w:pPr>
        <w:pStyle w:val="ListParagraph"/>
        <w:numPr>
          <w:ilvl w:val="0"/>
          <w:numId w:val="8"/>
        </w:numPr>
        <w:spacing w:after="100" w:afterAutospacing="1"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Capacitación a proveedores sobre el cuidado básico del recién nacido y reanimación cardiopulmonar. Realizado en el Hospital Regional Dr. Antonio Musa.</w:t>
      </w:r>
    </w:p>
    <w:p w14:paraId="3EA8FD7F" w14:textId="77777777" w:rsidR="00C04550" w:rsidRPr="002E399C" w:rsidRDefault="00C04550" w:rsidP="007E7BBF">
      <w:pPr>
        <w:pStyle w:val="ListParagraph"/>
        <w:numPr>
          <w:ilvl w:val="0"/>
          <w:numId w:val="8"/>
        </w:numPr>
        <w:spacing w:after="100" w:afterAutospacing="1"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 xml:space="preserve">Coordinación y seguimiento a la estrategia código Rojo. En el año 2019, se implementó la activación del código rojo vía WhatsApp, se crearon diferentes grupos con los directores, gerentes de obstetricia, obstetras, y se solicitaba sangre por esta vía. Resultados exitosos, ya que se lograba la consecución de </w:t>
      </w:r>
      <w:proofErr w:type="gramStart"/>
      <w:r w:rsidRPr="002E399C">
        <w:rPr>
          <w:rFonts w:ascii="Artifex CF Extra Light" w:hAnsi="Artifex CF Extra Light"/>
          <w:color w:val="1F3864" w:themeColor="accent1" w:themeShade="80"/>
          <w:sz w:val="18"/>
          <w:szCs w:val="18"/>
        </w:rPr>
        <w:t>la misma</w:t>
      </w:r>
      <w:proofErr w:type="gramEnd"/>
      <w:r w:rsidRPr="002E399C">
        <w:rPr>
          <w:rFonts w:ascii="Artifex CF Extra Light" w:hAnsi="Artifex CF Extra Light"/>
          <w:color w:val="1F3864" w:themeColor="accent1" w:themeShade="80"/>
          <w:sz w:val="18"/>
          <w:szCs w:val="18"/>
        </w:rPr>
        <w:t xml:space="preserve">. En algunas ocasiones no por gestión, sino porque no habían colectado unidades de sangre, debido a la falta de donantes. Por lo que </w:t>
      </w:r>
      <w:r w:rsidRPr="002E399C">
        <w:rPr>
          <w:rFonts w:ascii="Artifex CF Extra Light" w:hAnsi="Artifex CF Extra Light"/>
          <w:color w:val="1F3864" w:themeColor="accent1" w:themeShade="80"/>
          <w:sz w:val="18"/>
          <w:szCs w:val="18"/>
        </w:rPr>
        <w:lastRenderedPageBreak/>
        <w:t>con anuencia de la Dra. Derca Reyes y la participación de diferentes departamentos como: Gestión clínica, laboratorios, atención al usuario, división de centros hospitalarios, primer nivel y materno Infantil. Logramos hacer la primera jornada de captación de sangre para el área materna infantil. La cual se llevó a cabo simultánea en el hospital regional Dr. Antonio Musa y el Hospital Dr. Jaime Oliver Pino. Logrando la realización de más de 50 pruebas para la obtención de sangre. Obteniendo 15 unidades.</w:t>
      </w:r>
    </w:p>
    <w:p w14:paraId="7411C4AE" w14:textId="77777777" w:rsidR="00C04550" w:rsidRPr="002E399C" w:rsidRDefault="00C04550" w:rsidP="007E7BBF">
      <w:pPr>
        <w:pStyle w:val="ListParagraph"/>
        <w:numPr>
          <w:ilvl w:val="0"/>
          <w:numId w:val="8"/>
        </w:numPr>
        <w:spacing w:after="100" w:afterAutospacing="1"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Coordinación de la elaboración y seguimiento a la implementación del plan de mejora de los servicios materno-infantil y neonatal.</w:t>
      </w:r>
    </w:p>
    <w:p w14:paraId="68B3355A" w14:textId="77777777" w:rsidR="00C04550" w:rsidRPr="002E399C" w:rsidRDefault="00C04550" w:rsidP="007E7BBF">
      <w:pPr>
        <w:pStyle w:val="ListParagraph"/>
        <w:numPr>
          <w:ilvl w:val="0"/>
          <w:numId w:val="8"/>
        </w:numPr>
        <w:spacing w:after="100" w:afterAutospacing="1"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Seguimiento a la implementación de la iniciativa Mejora de la Calidad y Humanización de los Servicios de Atención a la Madre y el Recién Nacido. El Servicio Nacional de Salud, reconoció en este acápite a los Hospitales Regional Dr. Antonio Musa, Hospital Materno Infantil Dr. Francisco A. Gonzalvo y Hospital Materno Infantil Nuestra Señora de la Altagracia.</w:t>
      </w:r>
    </w:p>
    <w:p w14:paraId="3E12BE7F" w14:textId="77777777" w:rsidR="00C04550" w:rsidRPr="002E399C" w:rsidRDefault="00C04550" w:rsidP="007E7BBF">
      <w:pPr>
        <w:pStyle w:val="ListParagraph"/>
        <w:numPr>
          <w:ilvl w:val="0"/>
          <w:numId w:val="8"/>
        </w:numPr>
        <w:spacing w:after="100" w:afterAutospacing="1"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Seguimiento a la funcionalidad del comité de morbilidad materna extrema. Creación de matriz, distribuidas en todos los hospitales cuyos comités de morbilidad materno extremas son funcionales</w:t>
      </w:r>
    </w:p>
    <w:p w14:paraId="7022F130" w14:textId="77777777" w:rsidR="00C04550" w:rsidRPr="002E399C" w:rsidRDefault="00C04550" w:rsidP="007E7BBF">
      <w:pPr>
        <w:pStyle w:val="ListParagraph"/>
        <w:numPr>
          <w:ilvl w:val="0"/>
          <w:numId w:val="8"/>
        </w:numPr>
        <w:spacing w:after="100" w:afterAutospacing="1"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Conformación de la Red COEM Neonatal. Se creó un grupo con todos los gerentes de perinatologías de la región para dar seguimiento a los recién nacidos y todo lo relacionado con las unidades de intensivo neonatal de la región.</w:t>
      </w:r>
    </w:p>
    <w:p w14:paraId="078BC397" w14:textId="77777777" w:rsidR="00C04550" w:rsidRPr="002E399C" w:rsidRDefault="00C04550" w:rsidP="007E7BBF">
      <w:pPr>
        <w:pStyle w:val="ListParagraph"/>
        <w:numPr>
          <w:ilvl w:val="0"/>
          <w:numId w:val="8"/>
        </w:numPr>
        <w:spacing w:after="100" w:afterAutospacing="1"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Seguimiento al fortalecimiento del programa madre canguro ya establecido en el Hospital Regional Dr. Antonio Musa y extensión del Programa Mamá Canguro en el Hospital Materno Infantil Nuestra Señora de la Altagracia.</w:t>
      </w:r>
    </w:p>
    <w:p w14:paraId="17DB22CB" w14:textId="77777777" w:rsidR="00C04550" w:rsidRPr="002E399C" w:rsidRDefault="00C04550" w:rsidP="007E7BBF">
      <w:pPr>
        <w:pStyle w:val="ListParagraph"/>
        <w:numPr>
          <w:ilvl w:val="0"/>
          <w:numId w:val="8"/>
        </w:numPr>
        <w:spacing w:after="100" w:afterAutospacing="1"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Levantamiento, ubicación para área que podría ser destinada para extender el programa madre canguro en el Hospital Materno Infantil Dr. Francisco A. Gonzalvo.</w:t>
      </w:r>
    </w:p>
    <w:p w14:paraId="4CD27C4B" w14:textId="2C655345" w:rsidR="00C04550" w:rsidRPr="002E399C" w:rsidRDefault="00C04550" w:rsidP="007E7BBF">
      <w:pPr>
        <w:pStyle w:val="ListParagraph"/>
        <w:numPr>
          <w:ilvl w:val="0"/>
          <w:numId w:val="8"/>
        </w:numPr>
        <w:spacing w:after="100" w:afterAutospacing="1"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Seguimiento a el grupo de enfermeras de la región Este, cuya finalidad fue capacitarlas y luego ubicarlas en área materno infantil para fortalecer el servicio. Sostenido por el SNS, SRS y la fundación dominicana de madres y niños, ubicada en el Estado de florida, Estados Unidos.</w:t>
      </w:r>
    </w:p>
    <w:p w14:paraId="41F72C14" w14:textId="77777777" w:rsidR="00C04550" w:rsidRPr="002E399C" w:rsidRDefault="00C04550" w:rsidP="007E7BBF">
      <w:pPr>
        <w:pStyle w:val="ListParagraph"/>
        <w:numPr>
          <w:ilvl w:val="0"/>
          <w:numId w:val="8"/>
        </w:numPr>
        <w:spacing w:after="100" w:afterAutospacing="1"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Implementación de seguimiento a embarazadas, chequeo perinatal, atreves TABLET Electrónica, centro de primer nivel Verón como piloto. Estas pacientes serán rastreadas en el Hospital Materno Infantil Nuestra Señora de la Altagracia.</w:t>
      </w:r>
    </w:p>
    <w:p w14:paraId="4262C525" w14:textId="1663A0C8" w:rsidR="00C04550" w:rsidRPr="002E399C" w:rsidRDefault="00C04550" w:rsidP="007E7BBF">
      <w:pPr>
        <w:pStyle w:val="ListParagraph"/>
        <w:numPr>
          <w:ilvl w:val="0"/>
          <w:numId w:val="8"/>
        </w:numPr>
        <w:spacing w:after="100" w:afterAutospacing="1"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lastRenderedPageBreak/>
        <w:t xml:space="preserve">Conformación de Unidades de adolescentes en los siguientes hospitales: Hospital Municipal Pedro María Santana, Hospital Municipal Dr. Luis N. Beras, Hospital Municipal Señorita Elupina Cordero, Hospital Municipal de Miches, Hospital Municipal Lagunas de </w:t>
      </w:r>
      <w:r w:rsidR="00782F26" w:rsidRPr="002E399C">
        <w:rPr>
          <w:rFonts w:ascii="Artifex CF Extra Light" w:hAnsi="Artifex CF Extra Light"/>
          <w:color w:val="1F3864" w:themeColor="accent1" w:themeShade="80"/>
          <w:sz w:val="18"/>
          <w:szCs w:val="18"/>
        </w:rPr>
        <w:t>Nisibón</w:t>
      </w:r>
      <w:r w:rsidRPr="002E399C">
        <w:rPr>
          <w:rFonts w:ascii="Artifex CF Extra Light" w:hAnsi="Artifex CF Extra Light"/>
          <w:color w:val="1F3864" w:themeColor="accent1" w:themeShade="80"/>
          <w:sz w:val="18"/>
          <w:szCs w:val="18"/>
        </w:rPr>
        <w:t xml:space="preserve"> y Hospital Evangelina Perozo (Yuma). Centros de Primer Nivel Quisqueya, Plaza 30/30.</w:t>
      </w:r>
    </w:p>
    <w:p w14:paraId="6231FA06" w14:textId="77777777" w:rsidR="00C04550" w:rsidRPr="002E399C" w:rsidRDefault="00C04550" w:rsidP="007E7BBF">
      <w:pPr>
        <w:pStyle w:val="ListParagraph"/>
        <w:numPr>
          <w:ilvl w:val="0"/>
          <w:numId w:val="8"/>
        </w:numPr>
        <w:spacing w:after="100" w:afterAutospacing="1" w:line="380" w:lineRule="atLeast"/>
        <w:jc w:val="both"/>
        <w:rPr>
          <w:rFonts w:ascii="Artifex CF Extra Light" w:hAnsi="Artifex CF Extra Light"/>
          <w:color w:val="1F3864" w:themeColor="accent1" w:themeShade="80"/>
          <w:sz w:val="18"/>
          <w:szCs w:val="18"/>
        </w:rPr>
      </w:pPr>
      <w:r w:rsidRPr="002E399C">
        <w:rPr>
          <w:rFonts w:ascii="Artifex CF Extra Light" w:hAnsi="Artifex CF Extra Light"/>
          <w:color w:val="1F3864" w:themeColor="accent1" w:themeShade="80"/>
          <w:sz w:val="18"/>
          <w:szCs w:val="18"/>
        </w:rPr>
        <w:t>Seguimiento a unidades de adolescentes de los hospitales siguientes: Hospital Regional Dr. Antonio Musa, Hospital Materno Infantil Dr. Francisco A. Gonzalvo, Hospital Materno Infantil Nuestra Señora de la Altagracia, Hospital Provincial Dr. Teófilo Hernández, Hospital Provincial Dr. Leopoldo Martínez y Hospital Municipal Dr. Ángel Ponce. Centros de Primer nivel Pedro Justo Carrión, Porvenir, Villa faro, Barrio Lindo y sagrado corazón de Jesús.</w:t>
      </w:r>
    </w:p>
    <w:p w14:paraId="48182D65" w14:textId="77777777" w:rsidR="00C04550" w:rsidRPr="002E399C" w:rsidRDefault="00C04550" w:rsidP="007E7BBF">
      <w:pPr>
        <w:pStyle w:val="ListParagraph"/>
        <w:numPr>
          <w:ilvl w:val="0"/>
          <w:numId w:val="8"/>
        </w:numPr>
        <w:spacing w:after="100" w:afterAutospacing="1" w:line="380" w:lineRule="atLeast"/>
        <w:jc w:val="both"/>
        <w:rPr>
          <w:rFonts w:ascii="Artifex CF Extra Light" w:hAnsi="Artifex CF Extra Light"/>
          <w:color w:val="1F3864" w:themeColor="accent1" w:themeShade="80"/>
          <w:sz w:val="18"/>
          <w:szCs w:val="18"/>
        </w:rPr>
      </w:pPr>
    </w:p>
    <w:p w14:paraId="3F64D621" w14:textId="7BC75E31" w:rsidR="00AA74C8" w:rsidRPr="002E399C" w:rsidRDefault="00AA74C8" w:rsidP="00641F86">
      <w:pPr>
        <w:spacing w:line="380" w:lineRule="atLeast"/>
        <w:ind w:firstLine="252"/>
        <w:rPr>
          <w:rFonts w:ascii="Artifex CF Extra Light" w:eastAsia="Arial" w:hAnsi="Artifex CF Extra Light" w:cs="Times New Roman"/>
          <w:b/>
          <w:color w:val="1F3864" w:themeColor="accent1" w:themeShade="80"/>
          <w:sz w:val="18"/>
          <w:szCs w:val="18"/>
        </w:rPr>
      </w:pPr>
    </w:p>
    <w:p w14:paraId="2A757B75" w14:textId="780E0281" w:rsidR="001D3907" w:rsidRPr="002E399C" w:rsidRDefault="001D3907" w:rsidP="00641F86">
      <w:pPr>
        <w:spacing w:line="380" w:lineRule="atLeast"/>
        <w:ind w:firstLine="252"/>
        <w:rPr>
          <w:rFonts w:ascii="Artifex CF Extra Light" w:eastAsia="Arial" w:hAnsi="Artifex CF Extra Light" w:cs="Times New Roman"/>
          <w:b/>
          <w:color w:val="1F3864" w:themeColor="accent1" w:themeShade="80"/>
          <w:sz w:val="18"/>
          <w:szCs w:val="18"/>
        </w:rPr>
      </w:pPr>
    </w:p>
    <w:p w14:paraId="4C83083F" w14:textId="59E03C9D" w:rsidR="001D3907" w:rsidRPr="002E399C" w:rsidRDefault="001D3907" w:rsidP="00641F86">
      <w:pPr>
        <w:spacing w:line="380" w:lineRule="atLeast"/>
        <w:ind w:firstLine="252"/>
        <w:rPr>
          <w:rFonts w:ascii="Artifex CF Extra Light" w:eastAsia="Arial" w:hAnsi="Artifex CF Extra Light" w:cs="Times New Roman"/>
          <w:b/>
          <w:color w:val="1F3864" w:themeColor="accent1" w:themeShade="80"/>
          <w:sz w:val="18"/>
          <w:szCs w:val="18"/>
        </w:rPr>
      </w:pPr>
    </w:p>
    <w:p w14:paraId="0A824A2D" w14:textId="77777777" w:rsidR="001D3907" w:rsidRPr="002E399C" w:rsidRDefault="001D3907" w:rsidP="00641F86">
      <w:pPr>
        <w:spacing w:line="380" w:lineRule="atLeast"/>
        <w:ind w:firstLine="252"/>
        <w:rPr>
          <w:rFonts w:ascii="Artifex CF Extra Light" w:eastAsia="Arial" w:hAnsi="Artifex CF Extra Light" w:cs="Times New Roman"/>
          <w:b/>
          <w:color w:val="1F3864" w:themeColor="accent1" w:themeShade="80"/>
          <w:sz w:val="18"/>
          <w:szCs w:val="18"/>
        </w:rPr>
      </w:pPr>
    </w:p>
    <w:p w14:paraId="7723195B" w14:textId="5032254A" w:rsidR="00AA74C8" w:rsidRPr="002E399C" w:rsidRDefault="00AA74C8" w:rsidP="00641F86">
      <w:pPr>
        <w:spacing w:line="380" w:lineRule="atLeast"/>
        <w:ind w:firstLine="252"/>
        <w:rPr>
          <w:rFonts w:ascii="Artifex CF Extra Light" w:hAnsi="Artifex CF Extra Light"/>
          <w:color w:val="1F3864" w:themeColor="accent1" w:themeShade="80"/>
          <w:sz w:val="18"/>
          <w:szCs w:val="18"/>
        </w:rPr>
      </w:pPr>
    </w:p>
    <w:p w14:paraId="2ECD5C7B" w14:textId="071BE6CF" w:rsidR="00AA74C8" w:rsidRPr="002E399C" w:rsidRDefault="00AA74C8" w:rsidP="00641F86">
      <w:pPr>
        <w:spacing w:line="380" w:lineRule="atLeast"/>
        <w:ind w:firstLine="252"/>
        <w:rPr>
          <w:rFonts w:ascii="Artifex CF Extra Light" w:hAnsi="Artifex CF Extra Light"/>
          <w:color w:val="1F3864" w:themeColor="accent1" w:themeShade="80"/>
          <w:sz w:val="18"/>
          <w:szCs w:val="18"/>
        </w:rPr>
      </w:pPr>
    </w:p>
    <w:p w14:paraId="547257FC" w14:textId="41A62EA5" w:rsidR="00782F26" w:rsidRPr="002E399C" w:rsidRDefault="00782F26" w:rsidP="00641F86">
      <w:pPr>
        <w:spacing w:line="380" w:lineRule="atLeast"/>
        <w:ind w:firstLine="252"/>
        <w:rPr>
          <w:rFonts w:ascii="Artifex CF Extra Light" w:hAnsi="Artifex CF Extra Light"/>
          <w:color w:val="1F3864" w:themeColor="accent1" w:themeShade="80"/>
          <w:sz w:val="18"/>
          <w:szCs w:val="18"/>
        </w:rPr>
      </w:pPr>
    </w:p>
    <w:p w14:paraId="1F585074" w14:textId="1A1323D2" w:rsidR="00782F26" w:rsidRPr="002E399C" w:rsidRDefault="00782F26" w:rsidP="00641F86">
      <w:pPr>
        <w:spacing w:line="380" w:lineRule="atLeast"/>
        <w:ind w:firstLine="252"/>
        <w:rPr>
          <w:rFonts w:ascii="Artifex CF Extra Light" w:hAnsi="Artifex CF Extra Light"/>
          <w:color w:val="1F3864" w:themeColor="accent1" w:themeShade="80"/>
          <w:sz w:val="18"/>
          <w:szCs w:val="18"/>
        </w:rPr>
      </w:pPr>
    </w:p>
    <w:p w14:paraId="6B51F32C" w14:textId="41EACE8E" w:rsidR="00782F26" w:rsidRPr="002E399C" w:rsidRDefault="00782F26" w:rsidP="00641F86">
      <w:pPr>
        <w:spacing w:line="380" w:lineRule="atLeast"/>
        <w:ind w:firstLine="252"/>
        <w:rPr>
          <w:rFonts w:ascii="Artifex CF Extra Light" w:hAnsi="Artifex CF Extra Light"/>
          <w:color w:val="1F3864" w:themeColor="accent1" w:themeShade="80"/>
          <w:sz w:val="18"/>
          <w:szCs w:val="18"/>
        </w:rPr>
      </w:pPr>
    </w:p>
    <w:p w14:paraId="6802E2E4" w14:textId="51C745B4" w:rsidR="00782F26" w:rsidRPr="002E399C" w:rsidRDefault="00782F26" w:rsidP="00641F86">
      <w:pPr>
        <w:spacing w:line="380" w:lineRule="atLeast"/>
        <w:ind w:firstLine="252"/>
        <w:rPr>
          <w:rFonts w:ascii="Artifex CF Extra Light" w:hAnsi="Artifex CF Extra Light"/>
          <w:color w:val="1F3864" w:themeColor="accent1" w:themeShade="80"/>
          <w:sz w:val="18"/>
          <w:szCs w:val="18"/>
        </w:rPr>
      </w:pPr>
    </w:p>
    <w:p w14:paraId="64C9F46A" w14:textId="32B2612C" w:rsidR="00782F26" w:rsidRPr="002E399C" w:rsidRDefault="00782F26" w:rsidP="00641F86">
      <w:pPr>
        <w:spacing w:line="380" w:lineRule="atLeast"/>
        <w:ind w:firstLine="252"/>
        <w:rPr>
          <w:rFonts w:ascii="Artifex CF Extra Light" w:hAnsi="Artifex CF Extra Light"/>
          <w:color w:val="1F3864" w:themeColor="accent1" w:themeShade="80"/>
          <w:sz w:val="18"/>
          <w:szCs w:val="18"/>
        </w:rPr>
      </w:pPr>
    </w:p>
    <w:p w14:paraId="0046A696" w14:textId="3171748D" w:rsidR="00782F26" w:rsidRPr="002E399C" w:rsidRDefault="00782F26" w:rsidP="00641F86">
      <w:pPr>
        <w:spacing w:line="380" w:lineRule="atLeast"/>
        <w:ind w:firstLine="252"/>
        <w:rPr>
          <w:rFonts w:ascii="Artifex CF Extra Light" w:hAnsi="Artifex CF Extra Light"/>
          <w:color w:val="1F3864" w:themeColor="accent1" w:themeShade="80"/>
          <w:sz w:val="18"/>
          <w:szCs w:val="18"/>
        </w:rPr>
      </w:pPr>
    </w:p>
    <w:p w14:paraId="68911791" w14:textId="214215CE" w:rsidR="00782F26" w:rsidRPr="002E399C" w:rsidRDefault="00782F26" w:rsidP="00641F86">
      <w:pPr>
        <w:spacing w:line="380" w:lineRule="atLeast"/>
        <w:ind w:firstLine="252"/>
        <w:rPr>
          <w:rFonts w:ascii="Artifex CF Extra Light" w:hAnsi="Artifex CF Extra Light"/>
          <w:color w:val="1F3864" w:themeColor="accent1" w:themeShade="80"/>
          <w:sz w:val="18"/>
          <w:szCs w:val="18"/>
        </w:rPr>
      </w:pPr>
    </w:p>
    <w:p w14:paraId="7F4B4A89" w14:textId="06776DA6" w:rsidR="00782F26" w:rsidRPr="002E399C" w:rsidRDefault="00782F26" w:rsidP="00641F86">
      <w:pPr>
        <w:spacing w:line="380" w:lineRule="atLeast"/>
        <w:ind w:firstLine="252"/>
        <w:rPr>
          <w:rFonts w:ascii="Artifex CF Extra Light" w:hAnsi="Artifex CF Extra Light"/>
          <w:color w:val="1F3864" w:themeColor="accent1" w:themeShade="80"/>
          <w:sz w:val="18"/>
          <w:szCs w:val="18"/>
        </w:rPr>
      </w:pPr>
    </w:p>
    <w:p w14:paraId="2EB620CB" w14:textId="1C14DB06" w:rsidR="00782F26" w:rsidRPr="002E399C" w:rsidRDefault="00782F26" w:rsidP="00641F86">
      <w:pPr>
        <w:spacing w:line="380" w:lineRule="atLeast"/>
        <w:ind w:firstLine="252"/>
        <w:rPr>
          <w:rFonts w:ascii="Artifex CF Extra Light" w:hAnsi="Artifex CF Extra Light"/>
          <w:color w:val="1F3864" w:themeColor="accent1" w:themeShade="80"/>
          <w:sz w:val="18"/>
          <w:szCs w:val="18"/>
        </w:rPr>
      </w:pPr>
    </w:p>
    <w:p w14:paraId="67232F66" w14:textId="77777777" w:rsidR="00782F26" w:rsidRPr="002E399C" w:rsidRDefault="00782F26" w:rsidP="00641F86">
      <w:pPr>
        <w:spacing w:line="380" w:lineRule="atLeast"/>
        <w:ind w:firstLine="252"/>
        <w:rPr>
          <w:rFonts w:ascii="Artifex CF Extra Light" w:hAnsi="Artifex CF Extra Light"/>
          <w:color w:val="1F3864" w:themeColor="accent1" w:themeShade="80"/>
          <w:sz w:val="18"/>
          <w:szCs w:val="18"/>
        </w:rPr>
      </w:pPr>
    </w:p>
    <w:p w14:paraId="034A3078" w14:textId="77777777" w:rsidR="00AA74C8" w:rsidRPr="002E399C" w:rsidRDefault="00AA74C8" w:rsidP="00641F86">
      <w:pPr>
        <w:spacing w:line="380" w:lineRule="atLeast"/>
        <w:ind w:firstLine="252"/>
        <w:rPr>
          <w:rFonts w:ascii="Artifex CF Extra Light" w:eastAsia="Arial" w:hAnsi="Artifex CF Extra Light" w:cs="Times New Roman"/>
          <w:b/>
          <w:color w:val="1F3864" w:themeColor="accent1" w:themeShade="80"/>
          <w:sz w:val="18"/>
          <w:szCs w:val="18"/>
        </w:rPr>
      </w:pPr>
    </w:p>
    <w:p w14:paraId="1C2C1C78" w14:textId="57B02ED3" w:rsidR="00515611" w:rsidRPr="002E399C" w:rsidRDefault="00515611" w:rsidP="00641F86">
      <w:pPr>
        <w:pStyle w:val="Heading2"/>
        <w:spacing w:before="0" w:line="380" w:lineRule="atLeast"/>
        <w:ind w:left="284" w:firstLine="252"/>
        <w:rPr>
          <w:rFonts w:ascii="Gotham" w:eastAsia="Arial" w:hAnsi="Gotham" w:cs="Times New Roman"/>
          <w:b/>
          <w:color w:val="1F3864" w:themeColor="accent1" w:themeShade="80"/>
          <w:sz w:val="16"/>
          <w:szCs w:val="16"/>
        </w:rPr>
      </w:pPr>
      <w:bookmarkStart w:id="30" w:name="_Toc58787893"/>
      <w:r w:rsidRPr="002E399C">
        <w:rPr>
          <w:rFonts w:ascii="Gotham" w:eastAsia="Arial" w:hAnsi="Gotham" w:cs="Times New Roman"/>
          <w:b/>
          <w:color w:val="1F3864" w:themeColor="accent1" w:themeShade="80"/>
          <w:sz w:val="16"/>
          <w:szCs w:val="16"/>
        </w:rPr>
        <w:lastRenderedPageBreak/>
        <w:t xml:space="preserve">Servicio </w:t>
      </w:r>
      <w:r w:rsidR="00AE35B7" w:rsidRPr="002E399C">
        <w:rPr>
          <w:rFonts w:ascii="Gotham" w:eastAsia="Arial" w:hAnsi="Gotham" w:cs="Times New Roman"/>
          <w:b/>
          <w:color w:val="1F3864" w:themeColor="accent1" w:themeShade="80"/>
          <w:sz w:val="16"/>
          <w:szCs w:val="16"/>
        </w:rPr>
        <w:t>Regional</w:t>
      </w:r>
      <w:r w:rsidRPr="002E399C">
        <w:rPr>
          <w:rFonts w:ascii="Gotham" w:eastAsia="Arial" w:hAnsi="Gotham" w:cs="Times New Roman"/>
          <w:b/>
          <w:color w:val="1F3864" w:themeColor="accent1" w:themeShade="80"/>
          <w:sz w:val="16"/>
          <w:szCs w:val="16"/>
        </w:rPr>
        <w:t xml:space="preserve"> de Salud El Valle</w:t>
      </w:r>
      <w:bookmarkEnd w:id="30"/>
    </w:p>
    <w:p w14:paraId="634CE9C1" w14:textId="4FFCEC15" w:rsidR="00515611" w:rsidRPr="002E399C" w:rsidRDefault="00515611"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El Servicio </w:t>
      </w:r>
      <w:r w:rsidR="00AE35B7" w:rsidRPr="002E399C">
        <w:rPr>
          <w:rFonts w:ascii="Artifex CF Extra Light" w:eastAsia="Arial" w:hAnsi="Artifex CF Extra Light" w:cs="Times New Roman"/>
          <w:color w:val="1F3864" w:themeColor="accent1" w:themeShade="80"/>
          <w:sz w:val="18"/>
          <w:szCs w:val="18"/>
        </w:rPr>
        <w:t>Regional</w:t>
      </w:r>
      <w:r w:rsidRPr="002E399C">
        <w:rPr>
          <w:rFonts w:ascii="Artifex CF Extra Light" w:eastAsia="Arial" w:hAnsi="Artifex CF Extra Light" w:cs="Times New Roman"/>
          <w:color w:val="1F3864" w:themeColor="accent1" w:themeShade="80"/>
          <w:sz w:val="18"/>
          <w:szCs w:val="18"/>
        </w:rPr>
        <w:t xml:space="preserve"> de Salud </w:t>
      </w:r>
      <w:r w:rsidR="00DD7560" w:rsidRPr="002E399C">
        <w:rPr>
          <w:rFonts w:ascii="Artifex CF Extra Light" w:eastAsia="Arial" w:hAnsi="Artifex CF Extra Light" w:cs="Times New Roman"/>
          <w:color w:val="1F3864" w:themeColor="accent1" w:themeShade="80"/>
          <w:sz w:val="18"/>
          <w:szCs w:val="18"/>
        </w:rPr>
        <w:t xml:space="preserve">El Valle </w:t>
      </w:r>
      <w:r w:rsidRPr="002E399C">
        <w:rPr>
          <w:rFonts w:ascii="Artifex CF Extra Light" w:eastAsia="Arial" w:hAnsi="Artifex CF Extra Light" w:cs="Times New Roman"/>
          <w:color w:val="1F3864" w:themeColor="accent1" w:themeShade="80"/>
          <w:sz w:val="18"/>
          <w:szCs w:val="18"/>
        </w:rPr>
        <w:t>(SRSV</w:t>
      </w:r>
      <w:r w:rsidR="00DD7560" w:rsidRPr="002E399C">
        <w:rPr>
          <w:rFonts w:ascii="Artifex CF Extra Light" w:eastAsia="Arial" w:hAnsi="Artifex CF Extra Light" w:cs="Times New Roman"/>
          <w:color w:val="1F3864" w:themeColor="accent1" w:themeShade="80"/>
          <w:sz w:val="18"/>
          <w:szCs w:val="18"/>
        </w:rPr>
        <w:t>I</w:t>
      </w:r>
      <w:r w:rsidRPr="002E399C">
        <w:rPr>
          <w:rFonts w:ascii="Artifex CF Extra Light" w:eastAsia="Arial" w:hAnsi="Artifex CF Extra Light" w:cs="Times New Roman"/>
          <w:color w:val="1F3864" w:themeColor="accent1" w:themeShade="80"/>
          <w:sz w:val="18"/>
          <w:szCs w:val="18"/>
        </w:rPr>
        <w:t xml:space="preserve">) está compuesto por las provincias de </w:t>
      </w:r>
      <w:r w:rsidR="00345770" w:rsidRPr="002E399C">
        <w:rPr>
          <w:rFonts w:ascii="Artifex CF Extra Light" w:eastAsia="Arial" w:hAnsi="Artifex CF Extra Light" w:cs="Times New Roman"/>
          <w:color w:val="1F3864" w:themeColor="accent1" w:themeShade="80"/>
          <w:sz w:val="18"/>
          <w:szCs w:val="18"/>
        </w:rPr>
        <w:t xml:space="preserve">Azua, </w:t>
      </w:r>
      <w:r w:rsidR="00FC13B0" w:rsidRPr="002E399C">
        <w:rPr>
          <w:rFonts w:ascii="Artifex CF Extra Light" w:hAnsi="Artifex CF Extra Light" w:cs="Times New Roman"/>
          <w:color w:val="1F3864" w:themeColor="accent1" w:themeShade="80"/>
          <w:sz w:val="18"/>
          <w:szCs w:val="18"/>
        </w:rPr>
        <w:t>San Juan</w:t>
      </w:r>
      <w:r w:rsidR="00345770" w:rsidRPr="002E399C">
        <w:rPr>
          <w:rFonts w:ascii="Artifex CF Extra Light" w:hAnsi="Artifex CF Extra Light" w:cs="Times New Roman"/>
          <w:color w:val="1F3864" w:themeColor="accent1" w:themeShade="80"/>
          <w:sz w:val="18"/>
          <w:szCs w:val="18"/>
        </w:rPr>
        <w:t xml:space="preserve"> de la Maguana</w:t>
      </w:r>
      <w:r w:rsidR="00FC13B0" w:rsidRPr="002E399C">
        <w:rPr>
          <w:rFonts w:ascii="Artifex CF Extra Light" w:hAnsi="Artifex CF Extra Light" w:cs="Times New Roman"/>
          <w:color w:val="1F3864" w:themeColor="accent1" w:themeShade="80"/>
          <w:sz w:val="18"/>
          <w:szCs w:val="18"/>
        </w:rPr>
        <w:t xml:space="preserve"> </w:t>
      </w:r>
      <w:r w:rsidR="00502E36" w:rsidRPr="002E399C">
        <w:rPr>
          <w:rFonts w:ascii="Artifex CF Extra Light" w:hAnsi="Artifex CF Extra Light" w:cs="Times New Roman"/>
          <w:color w:val="1F3864" w:themeColor="accent1" w:themeShade="80"/>
          <w:sz w:val="18"/>
          <w:szCs w:val="18"/>
        </w:rPr>
        <w:t>y Elías Piña.</w:t>
      </w:r>
      <w:r w:rsidRPr="002E399C">
        <w:rPr>
          <w:rFonts w:ascii="Artifex CF Extra Light" w:eastAsia="Arial" w:hAnsi="Artifex CF Extra Light" w:cs="Times New Roman"/>
          <w:color w:val="1F3864" w:themeColor="accent1" w:themeShade="80"/>
          <w:sz w:val="18"/>
          <w:szCs w:val="18"/>
        </w:rPr>
        <w:t xml:space="preserve"> El SRSV</w:t>
      </w:r>
      <w:r w:rsidR="00FC13B0" w:rsidRPr="002E399C">
        <w:rPr>
          <w:rFonts w:ascii="Artifex CF Extra Light" w:eastAsia="Arial" w:hAnsi="Artifex CF Extra Light" w:cs="Times New Roman"/>
          <w:color w:val="1F3864" w:themeColor="accent1" w:themeShade="80"/>
          <w:sz w:val="18"/>
          <w:szCs w:val="18"/>
        </w:rPr>
        <w:t>I</w:t>
      </w:r>
      <w:r w:rsidRPr="002E399C">
        <w:rPr>
          <w:rFonts w:ascii="Artifex CF Extra Light" w:eastAsia="Arial" w:hAnsi="Artifex CF Extra Light" w:cs="Times New Roman"/>
          <w:color w:val="1F3864" w:themeColor="accent1" w:themeShade="80"/>
          <w:sz w:val="18"/>
          <w:szCs w:val="18"/>
        </w:rPr>
        <w:t xml:space="preserve"> presta servicios a la población que demanda atención a los establecimientos de salud de la demarcación geográfica por niveles de complejidad. </w:t>
      </w:r>
    </w:p>
    <w:p w14:paraId="18B079DE" w14:textId="69D95070" w:rsidR="00515611" w:rsidRPr="002E399C" w:rsidRDefault="00515611"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El Servicio </w:t>
      </w:r>
      <w:r w:rsidR="00AE35B7" w:rsidRPr="002E399C">
        <w:rPr>
          <w:rFonts w:ascii="Artifex CF Extra Light" w:eastAsia="Arial" w:hAnsi="Artifex CF Extra Light" w:cs="Times New Roman"/>
          <w:color w:val="1F3864" w:themeColor="accent1" w:themeShade="80"/>
          <w:sz w:val="18"/>
          <w:szCs w:val="18"/>
        </w:rPr>
        <w:t>Regional</w:t>
      </w:r>
      <w:r w:rsidRPr="002E399C">
        <w:rPr>
          <w:rFonts w:ascii="Artifex CF Extra Light" w:eastAsia="Arial" w:hAnsi="Artifex CF Extra Light" w:cs="Times New Roman"/>
          <w:color w:val="1F3864" w:themeColor="accent1" w:themeShade="80"/>
          <w:sz w:val="18"/>
          <w:szCs w:val="18"/>
        </w:rPr>
        <w:t xml:space="preserve"> de Salud Este está compuesto por </w:t>
      </w:r>
      <w:r w:rsidR="00FC13B0" w:rsidRPr="002E399C">
        <w:rPr>
          <w:rFonts w:ascii="Artifex CF Extra Light" w:eastAsia="Arial" w:hAnsi="Artifex CF Extra Light" w:cs="Times New Roman"/>
          <w:color w:val="1F3864" w:themeColor="accent1" w:themeShade="80"/>
          <w:sz w:val="18"/>
          <w:szCs w:val="18"/>
        </w:rPr>
        <w:t>tres</w:t>
      </w:r>
      <w:r w:rsidRPr="002E399C">
        <w:rPr>
          <w:rFonts w:ascii="Artifex CF Extra Light" w:eastAsia="Arial" w:hAnsi="Artifex CF Extra Light" w:cs="Times New Roman"/>
          <w:color w:val="1F3864" w:themeColor="accent1" w:themeShade="80"/>
          <w:sz w:val="18"/>
          <w:szCs w:val="18"/>
        </w:rPr>
        <w:t xml:space="preserve"> (</w:t>
      </w:r>
      <w:r w:rsidR="00FC13B0" w:rsidRPr="002E399C">
        <w:rPr>
          <w:rFonts w:ascii="Artifex CF Extra Light" w:eastAsia="Arial" w:hAnsi="Artifex CF Extra Light" w:cs="Times New Roman"/>
          <w:color w:val="1F3864" w:themeColor="accent1" w:themeShade="80"/>
          <w:sz w:val="18"/>
          <w:szCs w:val="18"/>
        </w:rPr>
        <w:t>3</w:t>
      </w:r>
      <w:r w:rsidRPr="002E399C">
        <w:rPr>
          <w:rFonts w:ascii="Artifex CF Extra Light" w:eastAsia="Arial" w:hAnsi="Artifex CF Extra Light" w:cs="Times New Roman"/>
          <w:color w:val="1F3864" w:themeColor="accent1" w:themeShade="80"/>
          <w:sz w:val="18"/>
          <w:szCs w:val="18"/>
        </w:rPr>
        <w:t xml:space="preserve">) Gerencias de Área de Salud, articuladas en Red: </w:t>
      </w:r>
    </w:p>
    <w:p w14:paraId="453FEA94" w14:textId="77777777" w:rsidR="00515611" w:rsidRPr="002E399C" w:rsidRDefault="00515611" w:rsidP="007E7BBF">
      <w:pPr>
        <w:pStyle w:val="ListParagraph"/>
        <w:numPr>
          <w:ilvl w:val="0"/>
          <w:numId w:val="2"/>
        </w:numPr>
        <w:tabs>
          <w:tab w:val="left" w:pos="1169"/>
        </w:tabs>
        <w:spacing w:line="380" w:lineRule="atLeast"/>
        <w:ind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Gerencia de Área I, </w:t>
      </w:r>
      <w:r w:rsidR="00391367" w:rsidRPr="002E399C">
        <w:rPr>
          <w:rFonts w:ascii="Artifex CF Extra Light" w:eastAsia="Arial" w:hAnsi="Artifex CF Extra Light" w:cs="Times New Roman"/>
          <w:color w:val="1F3864" w:themeColor="accent1" w:themeShade="80"/>
          <w:sz w:val="18"/>
          <w:szCs w:val="18"/>
        </w:rPr>
        <w:t>Azua</w:t>
      </w:r>
      <w:r w:rsidRPr="002E399C">
        <w:rPr>
          <w:rFonts w:ascii="Artifex CF Extra Light" w:eastAsia="Arial" w:hAnsi="Artifex CF Extra Light" w:cs="Times New Roman"/>
          <w:color w:val="1F3864" w:themeColor="accent1" w:themeShade="80"/>
          <w:sz w:val="18"/>
          <w:szCs w:val="18"/>
        </w:rPr>
        <w:t xml:space="preserve"> </w:t>
      </w:r>
    </w:p>
    <w:p w14:paraId="4016FAB2" w14:textId="77777777" w:rsidR="00515611" w:rsidRPr="002E399C" w:rsidRDefault="00515611" w:rsidP="007E7BBF">
      <w:pPr>
        <w:pStyle w:val="ListParagraph"/>
        <w:numPr>
          <w:ilvl w:val="0"/>
          <w:numId w:val="2"/>
        </w:numPr>
        <w:tabs>
          <w:tab w:val="left" w:pos="1169"/>
        </w:tabs>
        <w:spacing w:line="380" w:lineRule="atLeast"/>
        <w:ind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Gerencia de Área II, </w:t>
      </w:r>
      <w:r w:rsidR="00FC13B0" w:rsidRPr="002E399C">
        <w:rPr>
          <w:rFonts w:ascii="Artifex CF Extra Light" w:eastAsia="Arial" w:hAnsi="Artifex CF Extra Light" w:cs="Times New Roman"/>
          <w:color w:val="1F3864" w:themeColor="accent1" w:themeShade="80"/>
          <w:sz w:val="18"/>
          <w:szCs w:val="18"/>
        </w:rPr>
        <w:t>San Juan</w:t>
      </w:r>
      <w:r w:rsidRPr="002E399C">
        <w:rPr>
          <w:rFonts w:ascii="Artifex CF Extra Light" w:eastAsia="Arial" w:hAnsi="Artifex CF Extra Light" w:cs="Times New Roman"/>
          <w:color w:val="1F3864" w:themeColor="accent1" w:themeShade="80"/>
          <w:sz w:val="18"/>
          <w:szCs w:val="18"/>
        </w:rPr>
        <w:t xml:space="preserve"> </w:t>
      </w:r>
      <w:r w:rsidR="00345770" w:rsidRPr="002E399C">
        <w:rPr>
          <w:rFonts w:ascii="Artifex CF Extra Light" w:eastAsia="Arial" w:hAnsi="Artifex CF Extra Light" w:cs="Times New Roman"/>
          <w:color w:val="1F3864" w:themeColor="accent1" w:themeShade="80"/>
          <w:sz w:val="18"/>
          <w:szCs w:val="18"/>
        </w:rPr>
        <w:t>de la Maguana</w:t>
      </w:r>
    </w:p>
    <w:p w14:paraId="4C9C4AB7" w14:textId="77777777" w:rsidR="00515611" w:rsidRPr="002E399C" w:rsidRDefault="00515611" w:rsidP="007E7BBF">
      <w:pPr>
        <w:pStyle w:val="ListParagraph"/>
        <w:numPr>
          <w:ilvl w:val="0"/>
          <w:numId w:val="2"/>
        </w:numPr>
        <w:tabs>
          <w:tab w:val="left" w:pos="1169"/>
        </w:tabs>
        <w:spacing w:line="380" w:lineRule="atLeast"/>
        <w:ind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Gerencia de Área III, </w:t>
      </w:r>
      <w:r w:rsidR="00345770" w:rsidRPr="002E399C">
        <w:rPr>
          <w:rFonts w:ascii="Artifex CF Extra Light" w:eastAsia="Arial" w:hAnsi="Artifex CF Extra Light" w:cs="Times New Roman"/>
          <w:color w:val="1F3864" w:themeColor="accent1" w:themeShade="80"/>
          <w:sz w:val="18"/>
          <w:szCs w:val="18"/>
        </w:rPr>
        <w:t>Elías</w:t>
      </w:r>
      <w:r w:rsidR="00391367" w:rsidRPr="002E399C">
        <w:rPr>
          <w:rFonts w:ascii="Artifex CF Extra Light" w:eastAsia="Arial" w:hAnsi="Artifex CF Extra Light" w:cs="Times New Roman"/>
          <w:color w:val="1F3864" w:themeColor="accent1" w:themeShade="80"/>
          <w:sz w:val="18"/>
          <w:szCs w:val="18"/>
        </w:rPr>
        <w:t xml:space="preserve"> Piña</w:t>
      </w:r>
    </w:p>
    <w:p w14:paraId="22EB3655" w14:textId="4BDE3B10" w:rsidR="00515611" w:rsidRPr="002E399C" w:rsidRDefault="00515611" w:rsidP="00641F86">
      <w:pPr>
        <w:tabs>
          <w:tab w:val="left" w:pos="1169"/>
        </w:tabs>
        <w:spacing w:line="380" w:lineRule="atLeast"/>
        <w:ind w:left="360"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Entre los principales funcionarios que conforman este Servicio </w:t>
      </w:r>
      <w:r w:rsidR="00AE35B7" w:rsidRPr="002E399C">
        <w:rPr>
          <w:rFonts w:ascii="Artifex CF Extra Light" w:eastAsia="Arial" w:hAnsi="Artifex CF Extra Light" w:cs="Times New Roman"/>
          <w:color w:val="1F3864" w:themeColor="accent1" w:themeShade="80"/>
          <w:sz w:val="18"/>
          <w:szCs w:val="18"/>
        </w:rPr>
        <w:t>Regional</w:t>
      </w:r>
      <w:r w:rsidRPr="002E399C">
        <w:rPr>
          <w:rFonts w:ascii="Artifex CF Extra Light" w:eastAsia="Arial" w:hAnsi="Artifex CF Extra Light" w:cs="Times New Roman"/>
          <w:color w:val="1F3864" w:themeColor="accent1" w:themeShade="80"/>
          <w:sz w:val="18"/>
          <w:szCs w:val="18"/>
        </w:rPr>
        <w:t xml:space="preserve"> de Salud, están:</w:t>
      </w:r>
    </w:p>
    <w:p w14:paraId="278CBAF1" w14:textId="77777777" w:rsidR="00782F26" w:rsidRPr="002E399C" w:rsidRDefault="00782F26" w:rsidP="00641F86">
      <w:pPr>
        <w:tabs>
          <w:tab w:val="left" w:pos="1169"/>
        </w:tabs>
        <w:spacing w:line="380" w:lineRule="atLeast"/>
        <w:ind w:left="360" w:firstLine="252"/>
        <w:jc w:val="both"/>
        <w:rPr>
          <w:rFonts w:ascii="Artifex CF Extra Light" w:eastAsia="Arial" w:hAnsi="Artifex CF Extra Light" w:cs="Times New Roman"/>
          <w:color w:val="1F3864" w:themeColor="accent1" w:themeShade="80"/>
          <w:sz w:val="18"/>
          <w:szCs w:val="18"/>
        </w:rPr>
      </w:pPr>
    </w:p>
    <w:tbl>
      <w:tblPr>
        <w:tblStyle w:val="PlainTable2"/>
        <w:tblW w:w="8108" w:type="dxa"/>
        <w:tblLook w:val="04A0" w:firstRow="1" w:lastRow="0" w:firstColumn="1" w:lastColumn="0" w:noHBand="0" w:noVBand="1"/>
      </w:tblPr>
      <w:tblGrid>
        <w:gridCol w:w="3313"/>
        <w:gridCol w:w="4795"/>
      </w:tblGrid>
      <w:tr w:rsidR="00515611" w:rsidRPr="002E399C" w14:paraId="3899AB1F" w14:textId="77777777" w:rsidTr="000F0505">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3313" w:type="dxa"/>
          </w:tcPr>
          <w:p w14:paraId="34902B47" w14:textId="77777777" w:rsidR="00515611" w:rsidRPr="002E399C" w:rsidRDefault="00515611" w:rsidP="00641F86">
            <w:pPr>
              <w:pStyle w:val="Title"/>
              <w:spacing w:line="380" w:lineRule="atLeast"/>
              <w:ind w:left="284" w:firstLine="252"/>
              <w:jc w:val="both"/>
              <w:rPr>
                <w:rFonts w:ascii="Artifex CF Extra Light" w:hAnsi="Artifex CF Extra Light"/>
                <w:b/>
                <w:i w:val="0"/>
                <w:color w:val="1F3864" w:themeColor="accent1" w:themeShade="80"/>
                <w:sz w:val="18"/>
                <w:szCs w:val="18"/>
                <w:lang w:val="es-ES"/>
              </w:rPr>
            </w:pPr>
            <w:r w:rsidRPr="002E399C">
              <w:rPr>
                <w:rFonts w:ascii="Artifex CF Extra Light" w:hAnsi="Artifex CF Extra Light"/>
                <w:b/>
                <w:i w:val="0"/>
                <w:color w:val="1F3864" w:themeColor="accent1" w:themeShade="80"/>
                <w:sz w:val="18"/>
                <w:szCs w:val="18"/>
                <w:lang w:val="es-ES"/>
              </w:rPr>
              <w:t>Nombres</w:t>
            </w:r>
          </w:p>
        </w:tc>
        <w:tc>
          <w:tcPr>
            <w:tcW w:w="4795" w:type="dxa"/>
          </w:tcPr>
          <w:p w14:paraId="19D918D0" w14:textId="77777777" w:rsidR="00515611" w:rsidRPr="002E399C" w:rsidRDefault="00515611" w:rsidP="00641F86">
            <w:pPr>
              <w:pStyle w:val="Title"/>
              <w:spacing w:line="380" w:lineRule="atLeast"/>
              <w:ind w:left="284" w:firstLine="252"/>
              <w:jc w:val="both"/>
              <w:cnfStyle w:val="100000000000" w:firstRow="1" w:lastRow="0" w:firstColumn="0" w:lastColumn="0" w:oddVBand="0" w:evenVBand="0" w:oddHBand="0" w:evenHBand="0" w:firstRowFirstColumn="0" w:firstRowLastColumn="0" w:lastRowFirstColumn="0" w:lastRowLastColumn="0"/>
              <w:rPr>
                <w:rFonts w:ascii="Artifex CF Extra Light" w:hAnsi="Artifex CF Extra Light"/>
                <w:b/>
                <w:i w:val="0"/>
                <w:color w:val="1F3864" w:themeColor="accent1" w:themeShade="80"/>
                <w:sz w:val="18"/>
                <w:szCs w:val="18"/>
                <w:lang w:val="es-ES"/>
              </w:rPr>
            </w:pPr>
            <w:r w:rsidRPr="002E399C">
              <w:rPr>
                <w:rFonts w:ascii="Artifex CF Extra Light" w:hAnsi="Artifex CF Extra Light"/>
                <w:b/>
                <w:i w:val="0"/>
                <w:color w:val="1F3864" w:themeColor="accent1" w:themeShade="80"/>
                <w:sz w:val="18"/>
                <w:szCs w:val="18"/>
                <w:lang w:val="es-ES"/>
              </w:rPr>
              <w:t>Cargos</w:t>
            </w:r>
          </w:p>
        </w:tc>
      </w:tr>
      <w:tr w:rsidR="00515611" w:rsidRPr="002E399C" w14:paraId="584EF536" w14:textId="77777777" w:rsidTr="000F0505">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3313" w:type="dxa"/>
          </w:tcPr>
          <w:p w14:paraId="7A4689A4" w14:textId="4B3D5DC2" w:rsidR="00515611" w:rsidRPr="002E399C" w:rsidRDefault="00710A2B" w:rsidP="00710A2B">
            <w:pPr>
              <w:pStyle w:val="Title"/>
              <w:spacing w:line="380" w:lineRule="atLeast"/>
              <w:ind w:left="284"/>
              <w:jc w:val="both"/>
              <w:rPr>
                <w:rFonts w:ascii="Artifex CF Extra Light" w:hAnsi="Artifex CF Extra Light"/>
                <w:b/>
                <w:i w:val="0"/>
                <w:color w:val="1F3864" w:themeColor="accent1" w:themeShade="80"/>
                <w:sz w:val="18"/>
                <w:szCs w:val="18"/>
                <w:lang w:val="es-ES"/>
              </w:rPr>
            </w:pPr>
            <w:r w:rsidRPr="002E399C">
              <w:rPr>
                <w:rFonts w:ascii="Artifex CF Extra Light" w:hAnsi="Artifex CF Extra Light"/>
                <w:b/>
                <w:i w:val="0"/>
                <w:color w:val="1F3864" w:themeColor="accent1" w:themeShade="80"/>
                <w:sz w:val="18"/>
                <w:szCs w:val="18"/>
                <w:lang w:val="es-ES"/>
              </w:rPr>
              <w:t>Juan Francisco Acosta Alcántara</w:t>
            </w:r>
          </w:p>
        </w:tc>
        <w:tc>
          <w:tcPr>
            <w:tcW w:w="4795" w:type="dxa"/>
          </w:tcPr>
          <w:p w14:paraId="7F1B606B" w14:textId="1379DDB2" w:rsidR="00515611" w:rsidRPr="002E399C" w:rsidRDefault="00515611" w:rsidP="00641F86">
            <w:pPr>
              <w:pStyle w:val="Title"/>
              <w:spacing w:line="380" w:lineRule="atLeast"/>
              <w:ind w:left="284" w:firstLine="252"/>
              <w:jc w:val="both"/>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r w:rsidRPr="002E399C">
              <w:rPr>
                <w:rFonts w:ascii="Artifex CF Extra Light" w:hAnsi="Artifex CF Extra Light"/>
                <w:b w:val="0"/>
                <w:i w:val="0"/>
                <w:color w:val="1F3864" w:themeColor="accent1" w:themeShade="80"/>
                <w:sz w:val="18"/>
                <w:szCs w:val="18"/>
                <w:lang w:val="es-ES"/>
              </w:rPr>
              <w:t xml:space="preserve">Director </w:t>
            </w:r>
            <w:r w:rsidR="00AE35B7" w:rsidRPr="002E399C">
              <w:rPr>
                <w:rFonts w:ascii="Artifex CF Extra Light" w:hAnsi="Artifex CF Extra Light"/>
                <w:b w:val="0"/>
                <w:i w:val="0"/>
                <w:color w:val="1F3864" w:themeColor="accent1" w:themeShade="80"/>
                <w:sz w:val="18"/>
                <w:szCs w:val="18"/>
                <w:lang w:val="es-ES"/>
              </w:rPr>
              <w:t>Regional</w:t>
            </w:r>
          </w:p>
        </w:tc>
      </w:tr>
      <w:tr w:rsidR="00515611" w:rsidRPr="002E399C" w14:paraId="3908CBB6" w14:textId="77777777" w:rsidTr="000F0505">
        <w:trPr>
          <w:trHeight w:val="548"/>
        </w:trPr>
        <w:tc>
          <w:tcPr>
            <w:cnfStyle w:val="001000000000" w:firstRow="0" w:lastRow="0" w:firstColumn="1" w:lastColumn="0" w:oddVBand="0" w:evenVBand="0" w:oddHBand="0" w:evenHBand="0" w:firstRowFirstColumn="0" w:firstRowLastColumn="0" w:lastRowFirstColumn="0" w:lastRowLastColumn="0"/>
            <w:tcW w:w="3313" w:type="dxa"/>
          </w:tcPr>
          <w:p w14:paraId="6821FAB2" w14:textId="177C6E81" w:rsidR="00515611" w:rsidRPr="002E399C" w:rsidRDefault="00710A2B" w:rsidP="00641F86">
            <w:pPr>
              <w:pStyle w:val="Title"/>
              <w:spacing w:line="380" w:lineRule="atLeast"/>
              <w:ind w:left="284" w:firstLine="252"/>
              <w:jc w:val="both"/>
              <w:rPr>
                <w:rFonts w:ascii="Artifex CF Extra Light" w:hAnsi="Artifex CF Extra Light"/>
                <w:b/>
                <w:i w:val="0"/>
                <w:color w:val="1F3864" w:themeColor="accent1" w:themeShade="80"/>
                <w:sz w:val="18"/>
                <w:szCs w:val="18"/>
                <w:lang w:val="es-ES"/>
              </w:rPr>
            </w:pPr>
            <w:r w:rsidRPr="002E399C">
              <w:rPr>
                <w:rFonts w:ascii="Artifex CF Extra Light" w:hAnsi="Artifex CF Extra Light"/>
                <w:b/>
                <w:i w:val="0"/>
                <w:color w:val="1F3864" w:themeColor="accent1" w:themeShade="80"/>
                <w:sz w:val="18"/>
                <w:szCs w:val="18"/>
                <w:lang w:val="es-ES"/>
              </w:rPr>
              <w:t>Joan Pimentel Paniagua</w:t>
            </w:r>
          </w:p>
        </w:tc>
        <w:tc>
          <w:tcPr>
            <w:tcW w:w="4795" w:type="dxa"/>
          </w:tcPr>
          <w:p w14:paraId="7A9B75F2" w14:textId="2FE49ACB" w:rsidR="00515611" w:rsidRPr="002E399C" w:rsidRDefault="00A034FA" w:rsidP="00641F86">
            <w:pPr>
              <w:pStyle w:val="Title"/>
              <w:spacing w:line="380" w:lineRule="atLeast"/>
              <w:ind w:left="284" w:firstLine="252"/>
              <w:jc w:val="both"/>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r w:rsidRPr="002E399C">
              <w:rPr>
                <w:rFonts w:ascii="Artifex CF Extra Light" w:hAnsi="Artifex CF Extra Light"/>
                <w:b w:val="0"/>
                <w:i w:val="0"/>
                <w:color w:val="1F3864" w:themeColor="accent1" w:themeShade="80"/>
                <w:sz w:val="18"/>
                <w:szCs w:val="18"/>
                <w:lang w:val="es-ES"/>
              </w:rPr>
              <w:t>Centros de Salud</w:t>
            </w:r>
          </w:p>
        </w:tc>
      </w:tr>
      <w:tr w:rsidR="00515611" w:rsidRPr="002E399C" w14:paraId="3D9480EC" w14:textId="77777777" w:rsidTr="00710A2B">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3313" w:type="dxa"/>
          </w:tcPr>
          <w:p w14:paraId="217BD644" w14:textId="2B998A1C" w:rsidR="00515611" w:rsidRPr="002E399C" w:rsidRDefault="00710A2B" w:rsidP="00641F86">
            <w:pPr>
              <w:pStyle w:val="Title"/>
              <w:spacing w:line="380" w:lineRule="atLeast"/>
              <w:ind w:left="284" w:firstLine="252"/>
              <w:jc w:val="both"/>
              <w:rPr>
                <w:rFonts w:ascii="Artifex CF Extra Light" w:hAnsi="Artifex CF Extra Light"/>
                <w:b/>
                <w:i w:val="0"/>
                <w:color w:val="1F3864" w:themeColor="accent1" w:themeShade="80"/>
                <w:sz w:val="18"/>
                <w:szCs w:val="18"/>
                <w:lang w:val="es-ES"/>
              </w:rPr>
            </w:pPr>
            <w:r w:rsidRPr="002E399C">
              <w:rPr>
                <w:rFonts w:ascii="Artifex CF Extra Light" w:hAnsi="Artifex CF Extra Light"/>
                <w:b/>
                <w:i w:val="0"/>
                <w:color w:val="1F3864" w:themeColor="accent1" w:themeShade="80"/>
                <w:sz w:val="18"/>
                <w:szCs w:val="18"/>
                <w:lang w:val="es-ES"/>
              </w:rPr>
              <w:t>Zoraida Sánchez Melo</w:t>
            </w:r>
          </w:p>
        </w:tc>
        <w:tc>
          <w:tcPr>
            <w:tcW w:w="4795" w:type="dxa"/>
          </w:tcPr>
          <w:p w14:paraId="26D7BDAE" w14:textId="4550B1F9" w:rsidR="00515611" w:rsidRPr="002E399C" w:rsidRDefault="00A034FA" w:rsidP="00641F86">
            <w:pPr>
              <w:pStyle w:val="Title"/>
              <w:spacing w:line="380" w:lineRule="atLeast"/>
              <w:ind w:left="284" w:firstLine="252"/>
              <w:jc w:val="both"/>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r w:rsidRPr="002E399C">
              <w:rPr>
                <w:rFonts w:ascii="Artifex CF Extra Light" w:hAnsi="Artifex CF Extra Light"/>
                <w:b w:val="0"/>
                <w:i w:val="0"/>
                <w:color w:val="1F3864" w:themeColor="accent1" w:themeShade="80"/>
                <w:sz w:val="18"/>
                <w:szCs w:val="18"/>
                <w:lang w:val="es-ES"/>
              </w:rPr>
              <w:t>Planificación y Desarrollo</w:t>
            </w:r>
          </w:p>
        </w:tc>
      </w:tr>
      <w:tr w:rsidR="00515611" w:rsidRPr="002E399C" w14:paraId="45F4F8AD" w14:textId="77777777" w:rsidTr="000F0505">
        <w:trPr>
          <w:trHeight w:val="548"/>
        </w:trPr>
        <w:tc>
          <w:tcPr>
            <w:cnfStyle w:val="001000000000" w:firstRow="0" w:lastRow="0" w:firstColumn="1" w:lastColumn="0" w:oddVBand="0" w:evenVBand="0" w:oddHBand="0" w:evenHBand="0" w:firstRowFirstColumn="0" w:firstRowLastColumn="0" w:lastRowFirstColumn="0" w:lastRowLastColumn="0"/>
            <w:tcW w:w="3313" w:type="dxa"/>
          </w:tcPr>
          <w:p w14:paraId="0522A6DE" w14:textId="3F61BD08" w:rsidR="00515611" w:rsidRPr="002E399C" w:rsidRDefault="00710A2B" w:rsidP="00641F86">
            <w:pPr>
              <w:pStyle w:val="Title"/>
              <w:spacing w:line="380" w:lineRule="atLeast"/>
              <w:ind w:left="284" w:firstLine="252"/>
              <w:jc w:val="both"/>
              <w:rPr>
                <w:rFonts w:ascii="Artifex CF Extra Light" w:hAnsi="Artifex CF Extra Light"/>
                <w:b/>
                <w:i w:val="0"/>
                <w:color w:val="1F3864" w:themeColor="accent1" w:themeShade="80"/>
                <w:sz w:val="18"/>
                <w:szCs w:val="18"/>
                <w:lang w:val="es-ES"/>
              </w:rPr>
            </w:pPr>
            <w:proofErr w:type="spellStart"/>
            <w:r w:rsidRPr="002E399C">
              <w:rPr>
                <w:rFonts w:ascii="Artifex CF Extra Light" w:hAnsi="Artifex CF Extra Light"/>
                <w:b/>
                <w:i w:val="0"/>
                <w:color w:val="1F3864" w:themeColor="accent1" w:themeShade="80"/>
                <w:sz w:val="18"/>
                <w:szCs w:val="18"/>
                <w:lang w:val="es-ES"/>
              </w:rPr>
              <w:t>Francina</w:t>
            </w:r>
            <w:proofErr w:type="spellEnd"/>
            <w:r w:rsidRPr="002E399C">
              <w:rPr>
                <w:rFonts w:ascii="Artifex CF Extra Light" w:hAnsi="Artifex CF Extra Light"/>
                <w:b/>
                <w:i w:val="0"/>
                <w:color w:val="1F3864" w:themeColor="accent1" w:themeShade="80"/>
                <w:sz w:val="18"/>
                <w:szCs w:val="18"/>
                <w:lang w:val="es-ES"/>
              </w:rPr>
              <w:t xml:space="preserve"> Nova</w:t>
            </w:r>
          </w:p>
        </w:tc>
        <w:tc>
          <w:tcPr>
            <w:tcW w:w="4795" w:type="dxa"/>
          </w:tcPr>
          <w:p w14:paraId="1D6850EB" w14:textId="504CA95A" w:rsidR="00515611" w:rsidRPr="002E399C" w:rsidRDefault="00515611" w:rsidP="00641F86">
            <w:pPr>
              <w:pStyle w:val="Title"/>
              <w:spacing w:line="380" w:lineRule="atLeast"/>
              <w:ind w:left="284" w:firstLine="252"/>
              <w:jc w:val="both"/>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r w:rsidRPr="002E399C">
              <w:rPr>
                <w:rFonts w:ascii="Artifex CF Extra Light" w:hAnsi="Artifex CF Extra Light"/>
                <w:b w:val="0"/>
                <w:i w:val="0"/>
                <w:color w:val="1F3864" w:themeColor="accent1" w:themeShade="80"/>
                <w:sz w:val="18"/>
                <w:szCs w:val="18"/>
                <w:lang w:val="es-ES"/>
              </w:rPr>
              <w:t>Financiera</w:t>
            </w:r>
          </w:p>
        </w:tc>
      </w:tr>
      <w:tr w:rsidR="00515611" w:rsidRPr="002E399C" w14:paraId="252593F6" w14:textId="77777777" w:rsidTr="000F0505">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3313" w:type="dxa"/>
          </w:tcPr>
          <w:p w14:paraId="61F4CC41" w14:textId="2B8D7897" w:rsidR="00515611" w:rsidRPr="002E399C" w:rsidRDefault="00710A2B" w:rsidP="00641F86">
            <w:pPr>
              <w:pStyle w:val="Title"/>
              <w:spacing w:line="380" w:lineRule="atLeast"/>
              <w:ind w:left="284" w:firstLine="252"/>
              <w:jc w:val="both"/>
              <w:rPr>
                <w:rFonts w:ascii="Artifex CF Extra Light" w:hAnsi="Artifex CF Extra Light"/>
                <w:b/>
                <w:i w:val="0"/>
                <w:color w:val="1F3864" w:themeColor="accent1" w:themeShade="80"/>
                <w:sz w:val="18"/>
                <w:szCs w:val="18"/>
                <w:lang w:val="es-ES"/>
              </w:rPr>
            </w:pPr>
            <w:r w:rsidRPr="002E399C">
              <w:rPr>
                <w:rFonts w:ascii="Artifex CF Extra Light" w:hAnsi="Artifex CF Extra Light"/>
                <w:b/>
                <w:i w:val="0"/>
                <w:color w:val="1F3864" w:themeColor="accent1" w:themeShade="80"/>
                <w:sz w:val="18"/>
                <w:szCs w:val="18"/>
                <w:lang w:val="es-ES"/>
              </w:rPr>
              <w:t>Jeremía de los Santos</w:t>
            </w:r>
          </w:p>
        </w:tc>
        <w:tc>
          <w:tcPr>
            <w:tcW w:w="4795" w:type="dxa"/>
          </w:tcPr>
          <w:p w14:paraId="074CB76D" w14:textId="58B73CE8" w:rsidR="00352CFF" w:rsidRPr="002E399C" w:rsidRDefault="00515611" w:rsidP="00641F86">
            <w:pPr>
              <w:pStyle w:val="Title"/>
              <w:spacing w:line="380" w:lineRule="atLeast"/>
              <w:ind w:left="284" w:firstLine="252"/>
              <w:jc w:val="both"/>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r w:rsidRPr="002E399C">
              <w:rPr>
                <w:rFonts w:ascii="Artifex CF Extra Light" w:hAnsi="Artifex CF Extra Light"/>
                <w:b w:val="0"/>
                <w:i w:val="0"/>
                <w:color w:val="1F3864" w:themeColor="accent1" w:themeShade="80"/>
                <w:sz w:val="18"/>
                <w:szCs w:val="18"/>
                <w:lang w:val="es-ES"/>
              </w:rPr>
              <w:t>Administrativo</w:t>
            </w:r>
          </w:p>
        </w:tc>
      </w:tr>
      <w:tr w:rsidR="00515611" w:rsidRPr="002E399C" w14:paraId="3FF16EBE" w14:textId="77777777" w:rsidTr="000F0505">
        <w:trPr>
          <w:trHeight w:val="571"/>
        </w:trPr>
        <w:tc>
          <w:tcPr>
            <w:cnfStyle w:val="001000000000" w:firstRow="0" w:lastRow="0" w:firstColumn="1" w:lastColumn="0" w:oddVBand="0" w:evenVBand="0" w:oddHBand="0" w:evenHBand="0" w:firstRowFirstColumn="0" w:firstRowLastColumn="0" w:lastRowFirstColumn="0" w:lastRowLastColumn="0"/>
            <w:tcW w:w="3313" w:type="dxa"/>
          </w:tcPr>
          <w:p w14:paraId="374113AA" w14:textId="4B418A4E" w:rsidR="00515611" w:rsidRPr="002E399C" w:rsidRDefault="00710A2B" w:rsidP="00641F86">
            <w:pPr>
              <w:pStyle w:val="Title"/>
              <w:spacing w:line="380" w:lineRule="atLeast"/>
              <w:ind w:left="284" w:firstLine="252"/>
              <w:jc w:val="both"/>
              <w:rPr>
                <w:rFonts w:ascii="Artifex CF Extra Light" w:hAnsi="Artifex CF Extra Light"/>
                <w:b/>
                <w:i w:val="0"/>
                <w:color w:val="1F3864" w:themeColor="accent1" w:themeShade="80"/>
                <w:sz w:val="18"/>
                <w:szCs w:val="18"/>
                <w:lang w:val="es-ES"/>
              </w:rPr>
            </w:pPr>
            <w:proofErr w:type="spellStart"/>
            <w:r w:rsidRPr="002E399C">
              <w:rPr>
                <w:rFonts w:ascii="Artifex CF Extra Light" w:hAnsi="Artifex CF Extra Light"/>
                <w:b/>
                <w:i w:val="0"/>
                <w:color w:val="1F3864" w:themeColor="accent1" w:themeShade="80"/>
                <w:sz w:val="18"/>
                <w:szCs w:val="18"/>
                <w:lang w:val="es-ES"/>
              </w:rPr>
              <w:t>Anthonia</w:t>
            </w:r>
            <w:proofErr w:type="spellEnd"/>
            <w:r w:rsidRPr="002E399C">
              <w:rPr>
                <w:rFonts w:ascii="Artifex CF Extra Light" w:hAnsi="Artifex CF Extra Light"/>
                <w:b/>
                <w:i w:val="0"/>
                <w:color w:val="1F3864" w:themeColor="accent1" w:themeShade="80"/>
                <w:sz w:val="18"/>
                <w:szCs w:val="18"/>
                <w:lang w:val="es-ES"/>
              </w:rPr>
              <w:t xml:space="preserve"> Núñez Rodríguez</w:t>
            </w:r>
          </w:p>
        </w:tc>
        <w:tc>
          <w:tcPr>
            <w:tcW w:w="4795" w:type="dxa"/>
          </w:tcPr>
          <w:p w14:paraId="569C2983" w14:textId="667E7247" w:rsidR="00515611" w:rsidRPr="002E399C" w:rsidRDefault="00A034FA" w:rsidP="00641F86">
            <w:pPr>
              <w:pStyle w:val="Title"/>
              <w:spacing w:line="380" w:lineRule="atLeast"/>
              <w:ind w:left="284" w:firstLine="252"/>
              <w:jc w:val="both"/>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r w:rsidRPr="002E399C">
              <w:rPr>
                <w:rFonts w:ascii="Artifex CF Extra Light" w:hAnsi="Artifex CF Extra Light"/>
                <w:b w:val="0"/>
                <w:i w:val="0"/>
                <w:color w:val="1F3864" w:themeColor="accent1" w:themeShade="80"/>
                <w:sz w:val="18"/>
                <w:szCs w:val="18"/>
                <w:lang w:val="es-ES"/>
              </w:rPr>
              <w:t>RRHH</w:t>
            </w:r>
          </w:p>
        </w:tc>
      </w:tr>
    </w:tbl>
    <w:p w14:paraId="6B33EC9C" w14:textId="1800FA09" w:rsidR="00515611" w:rsidRPr="002E399C" w:rsidRDefault="00515611"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7884F4EC" w14:textId="1D37B795" w:rsidR="001124D7" w:rsidRPr="002E399C" w:rsidRDefault="001124D7"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Entre los logros alcanzados durante el 20</w:t>
      </w:r>
      <w:r w:rsidR="00710A2B" w:rsidRPr="002E399C">
        <w:rPr>
          <w:rFonts w:ascii="Artifex CF Extra Light" w:eastAsia="Arial" w:hAnsi="Artifex CF Extra Light" w:cs="Times New Roman"/>
          <w:color w:val="1F3864" w:themeColor="accent1" w:themeShade="80"/>
          <w:sz w:val="18"/>
          <w:szCs w:val="18"/>
        </w:rPr>
        <w:t>20</w:t>
      </w:r>
      <w:r w:rsidRPr="002E399C">
        <w:rPr>
          <w:rFonts w:ascii="Artifex CF Extra Light" w:eastAsia="Arial" w:hAnsi="Artifex CF Extra Light" w:cs="Times New Roman"/>
          <w:color w:val="1F3864" w:themeColor="accent1" w:themeShade="80"/>
          <w:sz w:val="18"/>
          <w:szCs w:val="18"/>
        </w:rPr>
        <w:t>, cabe destacar:</w:t>
      </w:r>
    </w:p>
    <w:p w14:paraId="6CB6DB6E" w14:textId="0698C085" w:rsidR="00710A2B" w:rsidRPr="002E399C" w:rsidRDefault="00710A2B" w:rsidP="007E7BBF">
      <w:pPr>
        <w:pStyle w:val="ListParagraph"/>
        <w:numPr>
          <w:ilvl w:val="0"/>
          <w:numId w:val="53"/>
        </w:numPr>
        <w:tabs>
          <w:tab w:val="left" w:pos="1169"/>
        </w:tabs>
        <w:spacing w:line="380" w:lineRule="atLeast"/>
        <w:ind w:left="1170"/>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El seguimiento de los traslados de pacientes a hospitales de la Red de salud, con coordinación efectiva en un 98% de los traslados realizados.</w:t>
      </w:r>
    </w:p>
    <w:p w14:paraId="3E0CF150" w14:textId="77777777" w:rsidR="00710A2B" w:rsidRPr="002E399C" w:rsidRDefault="00710A2B" w:rsidP="007E7BBF">
      <w:pPr>
        <w:pStyle w:val="ListParagraph"/>
        <w:numPr>
          <w:ilvl w:val="0"/>
          <w:numId w:val="53"/>
        </w:numPr>
        <w:tabs>
          <w:tab w:val="left" w:pos="1169"/>
        </w:tabs>
        <w:spacing w:line="380" w:lineRule="atLeast"/>
        <w:ind w:left="1170"/>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Disponibilidad de sangres segura en los hospitales de la región, garantizando la demanda en un 95%.</w:t>
      </w:r>
    </w:p>
    <w:p w14:paraId="6661E799" w14:textId="77777777" w:rsidR="00961D20" w:rsidRPr="002E399C" w:rsidRDefault="00710A2B" w:rsidP="007E7BBF">
      <w:pPr>
        <w:pStyle w:val="ListParagraph"/>
        <w:numPr>
          <w:ilvl w:val="0"/>
          <w:numId w:val="53"/>
        </w:numPr>
        <w:tabs>
          <w:tab w:val="left" w:pos="1169"/>
        </w:tabs>
        <w:spacing w:line="380" w:lineRule="atLeast"/>
        <w:ind w:left="1170"/>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Apertura de un centro de aislamiento para COVID 19, donde se atendieron un Total de 142</w:t>
      </w:r>
      <w:r w:rsidR="00961D20" w:rsidRPr="002E399C">
        <w:rPr>
          <w:rFonts w:ascii="Artifex CF Extra Light" w:eastAsia="Arial" w:hAnsi="Artifex CF Extra Light" w:cs="Times New Roman"/>
          <w:color w:val="1F3864" w:themeColor="accent1" w:themeShade="80"/>
          <w:sz w:val="18"/>
          <w:szCs w:val="18"/>
        </w:rPr>
        <w:t xml:space="preserve"> casos</w:t>
      </w:r>
      <w:r w:rsidRPr="002E399C">
        <w:rPr>
          <w:rFonts w:ascii="Artifex CF Extra Light" w:eastAsia="Arial" w:hAnsi="Artifex CF Extra Light" w:cs="Times New Roman"/>
          <w:color w:val="1F3864" w:themeColor="accent1" w:themeShade="80"/>
          <w:sz w:val="18"/>
          <w:szCs w:val="18"/>
        </w:rPr>
        <w:t>.</w:t>
      </w:r>
    </w:p>
    <w:p w14:paraId="7B428A78" w14:textId="77777777" w:rsidR="00206B0D" w:rsidRPr="002E399C" w:rsidRDefault="00710A2B" w:rsidP="007E7BBF">
      <w:pPr>
        <w:pStyle w:val="ListParagraph"/>
        <w:numPr>
          <w:ilvl w:val="0"/>
          <w:numId w:val="53"/>
        </w:numPr>
        <w:tabs>
          <w:tab w:val="left" w:pos="1169"/>
        </w:tabs>
        <w:spacing w:line="380" w:lineRule="atLeast"/>
        <w:ind w:left="1170"/>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lastRenderedPageBreak/>
        <w:t>Cobertura en más de un 80% de los servicios de salud en el primer nivel de atención a población en lugares de difícil acceso.</w:t>
      </w:r>
    </w:p>
    <w:p w14:paraId="0A06BBD0" w14:textId="77777777" w:rsidR="002517CB" w:rsidRPr="002E399C" w:rsidRDefault="00710A2B" w:rsidP="007E7BBF">
      <w:pPr>
        <w:pStyle w:val="ListParagraph"/>
        <w:numPr>
          <w:ilvl w:val="0"/>
          <w:numId w:val="53"/>
        </w:numPr>
        <w:tabs>
          <w:tab w:val="left" w:pos="1169"/>
        </w:tabs>
        <w:spacing w:line="380" w:lineRule="atLeast"/>
        <w:ind w:left="1170"/>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Se obtuvo un nivel de satisfacción de los servicios de un 81%, como resultados de las encuestas de Satisfacción de Usuarios en los Hospitales Regionales Dr. Alejandro Cabral y Taiwán 19 de marzo y en el Hospital Provincial Rosa Duarte y los Hospitales Municipales de Federico A. Aybar, El Cercado y Hondo Valle</w:t>
      </w:r>
      <w:r w:rsidR="002517CB" w:rsidRPr="002E399C">
        <w:rPr>
          <w:rFonts w:ascii="Artifex CF Extra Light" w:eastAsia="Arial" w:hAnsi="Artifex CF Extra Light" w:cs="Times New Roman"/>
          <w:color w:val="1F3864" w:themeColor="accent1" w:themeShade="80"/>
          <w:sz w:val="18"/>
          <w:szCs w:val="18"/>
        </w:rPr>
        <w:t>.</w:t>
      </w:r>
    </w:p>
    <w:p w14:paraId="3B4A8E1F" w14:textId="77777777" w:rsidR="005105ED" w:rsidRPr="002E399C" w:rsidRDefault="00710A2B" w:rsidP="007E7BBF">
      <w:pPr>
        <w:pStyle w:val="ListParagraph"/>
        <w:numPr>
          <w:ilvl w:val="0"/>
          <w:numId w:val="53"/>
        </w:numPr>
        <w:tabs>
          <w:tab w:val="left" w:pos="1169"/>
        </w:tabs>
        <w:spacing w:line="380" w:lineRule="atLeast"/>
        <w:ind w:left="1170"/>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Los usuarios pudieron realizar sus solicitudes de quejas, sugerencias y reclamaciones a través de los buzones instalados en los Centros de atención de salud, gestionándose más de 30 solicitudes; también la regional cuenta con el sub-</w:t>
      </w:r>
      <w:r w:rsidR="002517CB" w:rsidRPr="002E399C">
        <w:rPr>
          <w:rFonts w:ascii="Artifex CF Extra Light" w:eastAsia="Arial" w:hAnsi="Artifex CF Extra Light" w:cs="Times New Roman"/>
          <w:color w:val="1F3864" w:themeColor="accent1" w:themeShade="80"/>
          <w:sz w:val="18"/>
          <w:szCs w:val="18"/>
        </w:rPr>
        <w:t>P</w:t>
      </w:r>
      <w:r w:rsidRPr="002E399C">
        <w:rPr>
          <w:rFonts w:ascii="Artifex CF Extra Light" w:eastAsia="Arial" w:hAnsi="Artifex CF Extra Light" w:cs="Times New Roman"/>
          <w:color w:val="1F3864" w:themeColor="accent1" w:themeShade="80"/>
          <w:sz w:val="18"/>
          <w:szCs w:val="18"/>
        </w:rPr>
        <w:t xml:space="preserve">ortal de transparencia, con un Sistema de Atención Ciudadana de la línea 3-1-1, herramienta provista por el gobierno, respondiendo al 100% en el plazo que establece la ley 200-04. </w:t>
      </w:r>
    </w:p>
    <w:p w14:paraId="46744759" w14:textId="77777777" w:rsidR="0073733C" w:rsidRPr="002E399C" w:rsidRDefault="00710A2B" w:rsidP="007E7BBF">
      <w:pPr>
        <w:pStyle w:val="ListParagraph"/>
        <w:numPr>
          <w:ilvl w:val="0"/>
          <w:numId w:val="53"/>
        </w:numPr>
        <w:tabs>
          <w:tab w:val="left" w:pos="1169"/>
        </w:tabs>
        <w:spacing w:line="380" w:lineRule="atLeast"/>
        <w:ind w:left="1170"/>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Fueron instaladas las carteras de servicios de los Hospitales Regionales Dr. Alejandro Cabral y Taiwán, al igual que del Hospital Provincial Rosa Duarte.</w:t>
      </w:r>
    </w:p>
    <w:p w14:paraId="13694778" w14:textId="77777777" w:rsidR="0073733C" w:rsidRPr="002E399C" w:rsidRDefault="00710A2B" w:rsidP="007E7BBF">
      <w:pPr>
        <w:pStyle w:val="ListParagraph"/>
        <w:numPr>
          <w:ilvl w:val="0"/>
          <w:numId w:val="53"/>
        </w:numPr>
        <w:tabs>
          <w:tab w:val="left" w:pos="1169"/>
        </w:tabs>
        <w:spacing w:line="380" w:lineRule="atLeast"/>
        <w:ind w:left="1170"/>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Actualmente contamos con 390,904 </w:t>
      </w:r>
      <w:r w:rsidR="0073733C" w:rsidRPr="002E399C">
        <w:rPr>
          <w:rFonts w:ascii="Artifex CF Extra Light" w:eastAsia="Arial" w:hAnsi="Artifex CF Extra Light" w:cs="Times New Roman"/>
          <w:color w:val="1F3864" w:themeColor="accent1" w:themeShade="80"/>
          <w:sz w:val="18"/>
          <w:szCs w:val="18"/>
        </w:rPr>
        <w:t>u</w:t>
      </w:r>
      <w:r w:rsidRPr="002E399C">
        <w:rPr>
          <w:rFonts w:ascii="Artifex CF Extra Light" w:eastAsia="Arial" w:hAnsi="Artifex CF Extra Light" w:cs="Times New Roman"/>
          <w:color w:val="1F3864" w:themeColor="accent1" w:themeShade="80"/>
          <w:sz w:val="18"/>
          <w:szCs w:val="18"/>
        </w:rPr>
        <w:t>suarios adscritos en las Unidades de Atención Primaria con acceso pleno a medicamentos del plan básico y la cobertura de la cartera de servicios del primer nivel; representando un 77% de la población regional y el 23% restante recibe las atenciones de salud en los 13 centros especializados de la región.</w:t>
      </w:r>
    </w:p>
    <w:p w14:paraId="6F3D0AEC" w14:textId="77777777" w:rsidR="0073733C" w:rsidRPr="002E399C" w:rsidRDefault="00710A2B" w:rsidP="007E7BBF">
      <w:pPr>
        <w:pStyle w:val="ListParagraph"/>
        <w:numPr>
          <w:ilvl w:val="0"/>
          <w:numId w:val="53"/>
        </w:numPr>
        <w:tabs>
          <w:tab w:val="left" w:pos="1169"/>
        </w:tabs>
        <w:spacing w:line="380" w:lineRule="atLeast"/>
        <w:ind w:left="1170"/>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Del total de 232,692 población subsidiadas por el </w:t>
      </w:r>
      <w:r w:rsidR="0073733C" w:rsidRPr="002E399C">
        <w:rPr>
          <w:rFonts w:ascii="Artifex CF Extra Light" w:eastAsia="Arial" w:hAnsi="Artifex CF Extra Light" w:cs="Times New Roman"/>
          <w:color w:val="1F3864" w:themeColor="accent1" w:themeShade="80"/>
          <w:sz w:val="18"/>
          <w:szCs w:val="18"/>
        </w:rPr>
        <w:t>SeNaSa</w:t>
      </w:r>
      <w:r w:rsidRPr="002E399C">
        <w:rPr>
          <w:rFonts w:ascii="Artifex CF Extra Light" w:eastAsia="Arial" w:hAnsi="Artifex CF Extra Light" w:cs="Times New Roman"/>
          <w:color w:val="1F3864" w:themeColor="accent1" w:themeShade="80"/>
          <w:sz w:val="18"/>
          <w:szCs w:val="18"/>
        </w:rPr>
        <w:t>, la regional tiene adscritas 192,315 representando un 83% de usuarios subsidiados con controles de los programas de salud desde un primer nivel de atención; el 17% restante recibe las atenciones gratis en los centros especializados de la región.</w:t>
      </w:r>
    </w:p>
    <w:p w14:paraId="78D14D0A" w14:textId="00D7BB67" w:rsidR="00710A2B" w:rsidRPr="002E399C" w:rsidRDefault="00710A2B" w:rsidP="007E7BBF">
      <w:pPr>
        <w:pStyle w:val="ListParagraph"/>
        <w:numPr>
          <w:ilvl w:val="0"/>
          <w:numId w:val="53"/>
        </w:numPr>
        <w:tabs>
          <w:tab w:val="left" w:pos="1169"/>
        </w:tabs>
        <w:spacing w:line="380" w:lineRule="atLeast"/>
        <w:ind w:left="1170"/>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De las 11,398 familias adscritas en las unidades de atención primaria en las provincias Azua, San Juan y Elías Piña, pertenecen a los programas de salud, </w:t>
      </w:r>
      <w:proofErr w:type="gramStart"/>
      <w:r w:rsidRPr="002E399C">
        <w:rPr>
          <w:rFonts w:ascii="Artifex CF Extra Light" w:eastAsia="Arial" w:hAnsi="Artifex CF Extra Light" w:cs="Times New Roman"/>
          <w:color w:val="1F3864" w:themeColor="accent1" w:themeShade="80"/>
          <w:sz w:val="18"/>
          <w:szCs w:val="18"/>
        </w:rPr>
        <w:t>de acuerdo al</w:t>
      </w:r>
      <w:proofErr w:type="gramEnd"/>
      <w:r w:rsidRPr="002E399C">
        <w:rPr>
          <w:rFonts w:ascii="Artifex CF Extra Light" w:eastAsia="Arial" w:hAnsi="Artifex CF Extra Light" w:cs="Times New Roman"/>
          <w:color w:val="1F3864" w:themeColor="accent1" w:themeShade="80"/>
          <w:sz w:val="18"/>
          <w:szCs w:val="18"/>
        </w:rPr>
        <w:t xml:space="preserve"> grupo de edad como son:</w:t>
      </w:r>
    </w:p>
    <w:p w14:paraId="108574F1" w14:textId="77777777" w:rsidR="00710A2B" w:rsidRPr="002E399C" w:rsidRDefault="00710A2B" w:rsidP="007E7BBF">
      <w:pPr>
        <w:pStyle w:val="ListParagraph"/>
        <w:numPr>
          <w:ilvl w:val="0"/>
          <w:numId w:val="54"/>
        </w:numPr>
        <w:tabs>
          <w:tab w:val="left" w:pos="1169"/>
        </w:tabs>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Niños en crecimiento y desarrollo, un total de 3,305 niños</w:t>
      </w:r>
    </w:p>
    <w:p w14:paraId="6AE40236" w14:textId="77777777" w:rsidR="00710A2B" w:rsidRPr="002E399C" w:rsidRDefault="00710A2B" w:rsidP="007E7BBF">
      <w:pPr>
        <w:pStyle w:val="ListParagraph"/>
        <w:numPr>
          <w:ilvl w:val="0"/>
          <w:numId w:val="54"/>
        </w:numPr>
        <w:tabs>
          <w:tab w:val="left" w:pos="1169"/>
        </w:tabs>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Programa de adolescentes, un total de 7,478 adolescentes</w:t>
      </w:r>
    </w:p>
    <w:p w14:paraId="4835C874" w14:textId="77777777" w:rsidR="00710A2B" w:rsidRPr="002E399C" w:rsidRDefault="00710A2B" w:rsidP="007E7BBF">
      <w:pPr>
        <w:pStyle w:val="ListParagraph"/>
        <w:numPr>
          <w:ilvl w:val="0"/>
          <w:numId w:val="54"/>
        </w:numPr>
        <w:tabs>
          <w:tab w:val="left" w:pos="1169"/>
        </w:tabs>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Programa Salud Sexual reproductiva, un total de 6,510 mujeres</w:t>
      </w:r>
    </w:p>
    <w:p w14:paraId="5257E747" w14:textId="77777777" w:rsidR="00710A2B" w:rsidRPr="002E399C" w:rsidRDefault="00710A2B" w:rsidP="007E7BBF">
      <w:pPr>
        <w:pStyle w:val="ListParagraph"/>
        <w:numPr>
          <w:ilvl w:val="0"/>
          <w:numId w:val="54"/>
        </w:numPr>
        <w:tabs>
          <w:tab w:val="left" w:pos="1169"/>
        </w:tabs>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Programas de Embarazada, un total de 187 embarazadas </w:t>
      </w:r>
    </w:p>
    <w:p w14:paraId="52478AF6" w14:textId="77777777" w:rsidR="0073733C" w:rsidRPr="002E399C" w:rsidRDefault="00710A2B" w:rsidP="007E7BBF">
      <w:pPr>
        <w:pStyle w:val="ListParagraph"/>
        <w:numPr>
          <w:ilvl w:val="0"/>
          <w:numId w:val="53"/>
        </w:numPr>
        <w:tabs>
          <w:tab w:val="left" w:pos="1169"/>
        </w:tabs>
        <w:spacing w:line="380" w:lineRule="atLeast"/>
        <w:ind w:left="1170"/>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lastRenderedPageBreak/>
        <w:t xml:space="preserve">Programa de Enfermedades Crónicos no transmisible, un total de 42,779 </w:t>
      </w:r>
      <w:r w:rsidR="0073733C" w:rsidRPr="002E399C">
        <w:rPr>
          <w:rFonts w:ascii="Artifex CF Extra Light" w:eastAsia="Arial" w:hAnsi="Artifex CF Extra Light" w:cs="Times New Roman"/>
          <w:color w:val="1F3864" w:themeColor="accent1" w:themeShade="80"/>
          <w:sz w:val="18"/>
          <w:szCs w:val="18"/>
        </w:rPr>
        <w:t>crónicos para</w:t>
      </w:r>
      <w:r w:rsidRPr="002E399C">
        <w:rPr>
          <w:rFonts w:ascii="Artifex CF Extra Light" w:eastAsia="Arial" w:hAnsi="Artifex CF Extra Light" w:cs="Times New Roman"/>
          <w:color w:val="1F3864" w:themeColor="accent1" w:themeShade="80"/>
          <w:sz w:val="18"/>
          <w:szCs w:val="18"/>
        </w:rPr>
        <w:t xml:space="preserve"> el desarrollo de las actividades de promoción y prevención de la salud, de la población adscritas en el primer nivel, la regional de salud ha identificados 75 centros escolares, 334 Centros de trabajos, 79 instituciones públicas, 69 organizaciones comunitarias; los cuales han servido de aliados para la implementación de los programas de salud.</w:t>
      </w:r>
    </w:p>
    <w:p w14:paraId="679FC89C" w14:textId="77777777" w:rsidR="0073733C" w:rsidRPr="002E399C" w:rsidRDefault="0073733C" w:rsidP="007E7BBF">
      <w:pPr>
        <w:pStyle w:val="ListParagraph"/>
        <w:numPr>
          <w:ilvl w:val="0"/>
          <w:numId w:val="53"/>
        </w:numPr>
        <w:tabs>
          <w:tab w:val="left" w:pos="1169"/>
        </w:tabs>
        <w:spacing w:line="380" w:lineRule="atLeast"/>
        <w:ind w:left="1170"/>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E</w:t>
      </w:r>
      <w:r w:rsidR="00710A2B" w:rsidRPr="002E399C">
        <w:rPr>
          <w:rFonts w:ascii="Artifex CF Extra Light" w:eastAsia="Arial" w:hAnsi="Artifex CF Extra Light" w:cs="Times New Roman"/>
          <w:color w:val="1F3864" w:themeColor="accent1" w:themeShade="80"/>
          <w:sz w:val="18"/>
          <w:szCs w:val="18"/>
        </w:rPr>
        <w:t xml:space="preserve">l Servicio Regional de Salud fue </w:t>
      </w:r>
      <w:r w:rsidRPr="002E399C">
        <w:rPr>
          <w:rFonts w:ascii="Artifex CF Extra Light" w:eastAsia="Arial" w:hAnsi="Artifex CF Extra Light" w:cs="Times New Roman"/>
          <w:color w:val="1F3864" w:themeColor="accent1" w:themeShade="80"/>
          <w:sz w:val="18"/>
          <w:szCs w:val="18"/>
        </w:rPr>
        <w:t>beneficiada</w:t>
      </w:r>
      <w:r w:rsidR="00710A2B" w:rsidRPr="002E399C">
        <w:rPr>
          <w:rFonts w:ascii="Artifex CF Extra Light" w:eastAsia="Arial" w:hAnsi="Artifex CF Extra Light" w:cs="Times New Roman"/>
          <w:color w:val="1F3864" w:themeColor="accent1" w:themeShade="80"/>
          <w:sz w:val="18"/>
          <w:szCs w:val="18"/>
        </w:rPr>
        <w:t xml:space="preserve"> desde el Fondo para las Poblaciones de Naciones Unidas (UNFPA), en el marco del proyecto “Champions Mothers”, con equipos, materiales e insumos, incluyendo 2 moto</w:t>
      </w:r>
      <w:r w:rsidRPr="002E399C">
        <w:rPr>
          <w:rFonts w:ascii="Artifex CF Extra Light" w:eastAsia="Arial" w:hAnsi="Artifex CF Extra Light" w:cs="Times New Roman"/>
          <w:color w:val="1F3864" w:themeColor="accent1" w:themeShade="80"/>
          <w:sz w:val="18"/>
          <w:szCs w:val="18"/>
        </w:rPr>
        <w:t>-ambulancias</w:t>
      </w:r>
      <w:r w:rsidR="00710A2B" w:rsidRPr="002E399C">
        <w:rPr>
          <w:rFonts w:ascii="Artifex CF Extra Light" w:eastAsia="Arial" w:hAnsi="Artifex CF Extra Light" w:cs="Times New Roman"/>
          <w:color w:val="1F3864" w:themeColor="accent1" w:themeShade="80"/>
          <w:sz w:val="18"/>
          <w:szCs w:val="18"/>
        </w:rPr>
        <w:t xml:space="preserve"> y 6 motores para la Gerencia de </w:t>
      </w:r>
      <w:r w:rsidRPr="002E399C">
        <w:rPr>
          <w:rFonts w:ascii="Artifex CF Extra Light" w:eastAsia="Arial" w:hAnsi="Artifex CF Extra Light" w:cs="Times New Roman"/>
          <w:color w:val="1F3864" w:themeColor="accent1" w:themeShade="80"/>
          <w:sz w:val="18"/>
          <w:szCs w:val="18"/>
        </w:rPr>
        <w:t>área</w:t>
      </w:r>
      <w:r w:rsidR="00710A2B" w:rsidRPr="002E399C">
        <w:rPr>
          <w:rFonts w:ascii="Artifex CF Extra Light" w:eastAsia="Arial" w:hAnsi="Artifex CF Extra Light" w:cs="Times New Roman"/>
          <w:color w:val="1F3864" w:themeColor="accent1" w:themeShade="80"/>
          <w:sz w:val="18"/>
          <w:szCs w:val="18"/>
        </w:rPr>
        <w:t xml:space="preserve"> 03 “Elias Piña” adquirido para la adecuación y mejora de 9 unidades de atención primaria de salud y el Hospital Provincial Rosa Duarte de Elías Piña, con el fin de contribuir a seguir mejorando la atención médica oportuna a los usuarios/as de esta provincia. </w:t>
      </w:r>
    </w:p>
    <w:p w14:paraId="1F202A97" w14:textId="77777777" w:rsidR="0073733C" w:rsidRPr="002E399C" w:rsidRDefault="00710A2B" w:rsidP="007E7BBF">
      <w:pPr>
        <w:pStyle w:val="ListParagraph"/>
        <w:numPr>
          <w:ilvl w:val="0"/>
          <w:numId w:val="53"/>
        </w:numPr>
        <w:tabs>
          <w:tab w:val="left" w:pos="1169"/>
        </w:tabs>
        <w:spacing w:line="380" w:lineRule="atLeast"/>
        <w:ind w:left="1170"/>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Esta entrega forma parte de los esfuerzos para prevenir y reducir la mortalidad materna y neonatal, fortaleciendo los servicios de salud sexual y reproductiva, a fin de mejorar la calidad.</w:t>
      </w:r>
    </w:p>
    <w:p w14:paraId="587ECF7E" w14:textId="77777777" w:rsidR="0073733C" w:rsidRPr="002E399C" w:rsidRDefault="00710A2B" w:rsidP="007E7BBF">
      <w:pPr>
        <w:pStyle w:val="ListParagraph"/>
        <w:numPr>
          <w:ilvl w:val="0"/>
          <w:numId w:val="53"/>
        </w:numPr>
        <w:tabs>
          <w:tab w:val="left" w:pos="1169"/>
        </w:tabs>
        <w:spacing w:line="380" w:lineRule="atLeast"/>
        <w:ind w:left="1170"/>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A través del área de Equidad de Género se ha implementado la coordinación de talleres de sensibilización y capacitación acerca de las funciones que realizaría el área de Equidad de Género en Hospitales como ente de atención y explicación de la ruta de acceso para su mejor localización. Así como también, desde la regional, la atención de manera directa de la primera asistencia psicológica a pacientes que han sido hospitalizadas víctimas de agresión.  </w:t>
      </w:r>
    </w:p>
    <w:p w14:paraId="4A925213" w14:textId="77777777" w:rsidR="0073733C" w:rsidRPr="002E399C" w:rsidRDefault="00710A2B" w:rsidP="007E7BBF">
      <w:pPr>
        <w:pStyle w:val="ListParagraph"/>
        <w:numPr>
          <w:ilvl w:val="0"/>
          <w:numId w:val="53"/>
        </w:numPr>
        <w:tabs>
          <w:tab w:val="left" w:pos="1169"/>
        </w:tabs>
        <w:spacing w:line="380" w:lineRule="atLeast"/>
        <w:ind w:left="1170"/>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En ese sentido, una de las primeras acciones de este Departamento de Género Regional se realizó  en el Hospital Regional Docente Dr. Alejandro Cabral, donde se procedió a realizar los esfuerzos para dar apertura a la que sería la primera Unidad de Género en Salud en la regional El Valle, que además de los casos de Psicología/Psiquiatría atendidos regularmente, se sumaría a la labor, atenciones psicológicas específicas en casos de agresión o violencia en hombres, mujeres, </w:t>
      </w:r>
      <w:r w:rsidR="0073733C" w:rsidRPr="002E399C">
        <w:rPr>
          <w:rFonts w:ascii="Artifex CF Extra Light" w:eastAsia="Arial" w:hAnsi="Artifex CF Extra Light" w:cs="Times New Roman"/>
          <w:color w:val="1F3864" w:themeColor="accent1" w:themeShade="80"/>
          <w:sz w:val="18"/>
          <w:szCs w:val="18"/>
        </w:rPr>
        <w:t>niños</w:t>
      </w:r>
      <w:r w:rsidRPr="002E399C">
        <w:rPr>
          <w:rFonts w:ascii="Artifex CF Extra Light" w:eastAsia="Arial" w:hAnsi="Artifex CF Extra Light" w:cs="Times New Roman"/>
          <w:color w:val="1F3864" w:themeColor="accent1" w:themeShade="80"/>
          <w:sz w:val="18"/>
          <w:szCs w:val="18"/>
        </w:rPr>
        <w:t xml:space="preserve"> y adolescentes que se encuentren en situación vulnerable o peligro, y en caso de ser necesario, el trabajo en conjunto del Departamento de Unidad de Atención a la Violencia de Género, Intrafamiliar y Delitos sexuales de la Fiscalía, en la protección </w:t>
      </w:r>
      <w:r w:rsidRPr="002E399C">
        <w:rPr>
          <w:rFonts w:ascii="Artifex CF Extra Light" w:eastAsia="Arial" w:hAnsi="Artifex CF Extra Light" w:cs="Times New Roman"/>
          <w:color w:val="1F3864" w:themeColor="accent1" w:themeShade="80"/>
          <w:sz w:val="18"/>
          <w:szCs w:val="18"/>
        </w:rPr>
        <w:lastRenderedPageBreak/>
        <w:t>de los mismos. Además, proporcionar el apoyo en el respeto a los derechos de igualdad en el acceso y tratamiento a la salud, tanto en pacientes como en personal general que necesite apoyo emocional, y cero tolerancias a la discriminación.</w:t>
      </w:r>
    </w:p>
    <w:p w14:paraId="698FB85C" w14:textId="77777777" w:rsidR="0073733C" w:rsidRPr="002E399C" w:rsidRDefault="00710A2B" w:rsidP="007E7BBF">
      <w:pPr>
        <w:pStyle w:val="ListParagraph"/>
        <w:numPr>
          <w:ilvl w:val="0"/>
          <w:numId w:val="53"/>
        </w:numPr>
        <w:tabs>
          <w:tab w:val="left" w:pos="1169"/>
        </w:tabs>
        <w:spacing w:line="380" w:lineRule="atLeast"/>
        <w:ind w:left="1170"/>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Así mismo, a pesar de encontrarse aún el país bajo el reto de Pandemia, se logró a través de una actividad íntima con el protocolo correspondiente, realizar la apertura formal y señalización de una unidad de Género en Salud en el Hospital Regional Taiwán 19 de marzo, con el apoyo de la directora general, parte del personal de Salud Mental del hospital y demás presentes. Con la apertura de esta Unidad de Género constituiría la segunda Unidad de Género en salud de la Regional de Salud El Valle, y el funcionamiento de 23 unidades a nivel Nacional, a la disposición de la población.</w:t>
      </w:r>
    </w:p>
    <w:p w14:paraId="007108BB" w14:textId="77777777" w:rsidR="0073733C" w:rsidRPr="002E399C" w:rsidRDefault="00710A2B" w:rsidP="007E7BBF">
      <w:pPr>
        <w:pStyle w:val="ListParagraph"/>
        <w:numPr>
          <w:ilvl w:val="0"/>
          <w:numId w:val="53"/>
        </w:numPr>
        <w:tabs>
          <w:tab w:val="left" w:pos="1169"/>
        </w:tabs>
        <w:spacing w:line="380" w:lineRule="atLeast"/>
        <w:ind w:left="1170"/>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En Hospital Provincial Rosa Duarte a través de la Coordinación de Igualdad de Género del Sistema Nacional de Salud, se logró el nombramiento de un Psicólogo, quién constituiría la reapertura de servicios de Psicología y el primer psicólogo en este hospital en más de 5 años. </w:t>
      </w:r>
    </w:p>
    <w:p w14:paraId="367A3184" w14:textId="77777777" w:rsidR="0073733C" w:rsidRPr="002E399C" w:rsidRDefault="00710A2B" w:rsidP="007E7BBF">
      <w:pPr>
        <w:pStyle w:val="ListParagraph"/>
        <w:numPr>
          <w:ilvl w:val="0"/>
          <w:numId w:val="53"/>
        </w:numPr>
        <w:tabs>
          <w:tab w:val="left" w:pos="1169"/>
        </w:tabs>
        <w:spacing w:line="380" w:lineRule="atLeast"/>
        <w:ind w:left="1170"/>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Recientemente se adquirieron 2 servidores nuevos para ser puesto en funcionamiento y reemplazar los existentes, así podrán tener mayor rendimiento, alta </w:t>
      </w:r>
      <w:r w:rsidR="0073733C" w:rsidRPr="002E399C">
        <w:rPr>
          <w:rFonts w:ascii="Artifex CF Extra Light" w:eastAsia="Arial" w:hAnsi="Artifex CF Extra Light" w:cs="Times New Roman"/>
          <w:color w:val="1F3864" w:themeColor="accent1" w:themeShade="80"/>
          <w:sz w:val="18"/>
          <w:szCs w:val="18"/>
        </w:rPr>
        <w:t>disponibilidad</w:t>
      </w:r>
      <w:r w:rsidRPr="002E399C">
        <w:rPr>
          <w:rFonts w:ascii="Artifex CF Extra Light" w:eastAsia="Arial" w:hAnsi="Artifex CF Extra Light" w:cs="Times New Roman"/>
          <w:color w:val="1F3864" w:themeColor="accent1" w:themeShade="80"/>
          <w:sz w:val="18"/>
          <w:szCs w:val="18"/>
        </w:rPr>
        <w:t xml:space="preserve"> y redundancia, pensando en un futuro próximo, no muy lejano. Estos serán instalados con el apoyo del SNS, bajo la supervisión de CECOMSA para que su garantía surja efecto. </w:t>
      </w:r>
    </w:p>
    <w:p w14:paraId="5629CF9E" w14:textId="338D5952" w:rsidR="001D3907" w:rsidRPr="002E399C" w:rsidRDefault="00710A2B" w:rsidP="007E7BBF">
      <w:pPr>
        <w:pStyle w:val="ListParagraph"/>
        <w:numPr>
          <w:ilvl w:val="0"/>
          <w:numId w:val="53"/>
        </w:numPr>
        <w:tabs>
          <w:tab w:val="left" w:pos="1169"/>
        </w:tabs>
        <w:spacing w:line="380" w:lineRule="atLeast"/>
        <w:ind w:left="1170"/>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Como Buenas prácticas, la regional ha implementado acciones que apoyan al desarrollo sostenible en el ámbito de la salud con ampliada cobertura de la cartera de servicios</w:t>
      </w:r>
      <w:r w:rsidR="0040042C" w:rsidRPr="002E399C">
        <w:rPr>
          <w:rFonts w:ascii="Artifex CF Extra Light" w:eastAsia="Arial" w:hAnsi="Artifex CF Extra Light" w:cs="Times New Roman"/>
          <w:color w:val="1F3864" w:themeColor="accent1" w:themeShade="80"/>
          <w:sz w:val="18"/>
          <w:szCs w:val="18"/>
        </w:rPr>
        <w:t>.</w:t>
      </w:r>
      <w:r w:rsidRPr="002E399C">
        <w:rPr>
          <w:rFonts w:ascii="Artifex CF Extra Light" w:eastAsia="Arial" w:hAnsi="Artifex CF Extra Light" w:cs="Times New Roman"/>
          <w:color w:val="1F3864" w:themeColor="accent1" w:themeShade="80"/>
          <w:sz w:val="18"/>
          <w:szCs w:val="18"/>
        </w:rPr>
        <w:t xml:space="preserve"> </w:t>
      </w:r>
    </w:p>
    <w:p w14:paraId="5C220444" w14:textId="200A8FB4" w:rsidR="001D3907" w:rsidRPr="002E399C" w:rsidRDefault="001D3907"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5037AE8D" w14:textId="03303FFA" w:rsidR="001D3907" w:rsidRPr="002E399C" w:rsidRDefault="001D3907"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6D130ABF" w14:textId="0E9032AF" w:rsidR="001D3907" w:rsidRPr="002E399C" w:rsidRDefault="001D3907"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4CF52057" w14:textId="72E68F5B" w:rsidR="001D3907" w:rsidRPr="002E399C" w:rsidRDefault="001D3907"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12168987" w14:textId="05A6B013" w:rsidR="001D3907" w:rsidRPr="002E399C" w:rsidRDefault="001D3907"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66BD8CEF" w14:textId="77777777" w:rsidR="001D3907" w:rsidRPr="002E399C" w:rsidRDefault="001D3907"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680903BE" w14:textId="77777777" w:rsidR="00515611" w:rsidRPr="002E399C" w:rsidRDefault="00515611"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2B09C716" w14:textId="4086E8FB" w:rsidR="00416A67" w:rsidRPr="002E399C" w:rsidRDefault="00416A67" w:rsidP="00641F86">
      <w:pPr>
        <w:pStyle w:val="Heading2"/>
        <w:spacing w:before="0" w:line="380" w:lineRule="atLeast"/>
        <w:ind w:left="284" w:firstLine="252"/>
        <w:rPr>
          <w:rFonts w:ascii="Gotham" w:eastAsia="Arial" w:hAnsi="Gotham" w:cs="Times New Roman"/>
          <w:b/>
          <w:color w:val="1F3864" w:themeColor="accent1" w:themeShade="80"/>
          <w:sz w:val="16"/>
          <w:szCs w:val="16"/>
        </w:rPr>
      </w:pPr>
      <w:bookmarkStart w:id="31" w:name="_Toc58787894"/>
      <w:r w:rsidRPr="002E399C">
        <w:rPr>
          <w:rFonts w:ascii="Gotham" w:eastAsia="Arial" w:hAnsi="Gotham" w:cs="Times New Roman"/>
          <w:b/>
          <w:color w:val="1F3864" w:themeColor="accent1" w:themeShade="80"/>
          <w:sz w:val="16"/>
          <w:szCs w:val="16"/>
        </w:rPr>
        <w:lastRenderedPageBreak/>
        <w:t xml:space="preserve">Servicio </w:t>
      </w:r>
      <w:r w:rsidR="00AE35B7" w:rsidRPr="002E399C">
        <w:rPr>
          <w:rFonts w:ascii="Gotham" w:eastAsia="Arial" w:hAnsi="Gotham" w:cs="Times New Roman"/>
          <w:b/>
          <w:color w:val="1F3864" w:themeColor="accent1" w:themeShade="80"/>
          <w:sz w:val="16"/>
          <w:szCs w:val="16"/>
        </w:rPr>
        <w:t>Regional</w:t>
      </w:r>
      <w:r w:rsidRPr="002E399C">
        <w:rPr>
          <w:rFonts w:ascii="Gotham" w:eastAsia="Arial" w:hAnsi="Gotham" w:cs="Times New Roman"/>
          <w:b/>
          <w:color w:val="1F3864" w:themeColor="accent1" w:themeShade="80"/>
          <w:sz w:val="16"/>
          <w:szCs w:val="16"/>
        </w:rPr>
        <w:t xml:space="preserve"> de Salud Cibao Occidental</w:t>
      </w:r>
      <w:bookmarkEnd w:id="31"/>
      <w:r w:rsidRPr="002E399C">
        <w:rPr>
          <w:rFonts w:ascii="Gotham" w:eastAsia="Arial" w:hAnsi="Gotham" w:cs="Times New Roman"/>
          <w:b/>
          <w:color w:val="1F3864" w:themeColor="accent1" w:themeShade="80"/>
          <w:sz w:val="16"/>
          <w:szCs w:val="16"/>
        </w:rPr>
        <w:t xml:space="preserve"> </w:t>
      </w:r>
    </w:p>
    <w:p w14:paraId="31275D0D" w14:textId="11D75626" w:rsidR="00416A67" w:rsidRPr="002E399C" w:rsidRDefault="00416A67"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El Servicio </w:t>
      </w:r>
      <w:r w:rsidR="00AE35B7" w:rsidRPr="002E399C">
        <w:rPr>
          <w:rFonts w:ascii="Artifex CF Extra Light" w:eastAsia="Arial" w:hAnsi="Artifex CF Extra Light" w:cs="Times New Roman"/>
          <w:color w:val="1F3864" w:themeColor="accent1" w:themeShade="80"/>
          <w:sz w:val="18"/>
          <w:szCs w:val="18"/>
        </w:rPr>
        <w:t>Regional</w:t>
      </w:r>
      <w:r w:rsidRPr="002E399C">
        <w:rPr>
          <w:rFonts w:ascii="Artifex CF Extra Light" w:eastAsia="Arial" w:hAnsi="Artifex CF Extra Light" w:cs="Times New Roman"/>
          <w:color w:val="1F3864" w:themeColor="accent1" w:themeShade="80"/>
          <w:sz w:val="18"/>
          <w:szCs w:val="18"/>
        </w:rPr>
        <w:t xml:space="preserve"> de Salud </w:t>
      </w:r>
      <w:r w:rsidR="005E4106" w:rsidRPr="002E399C">
        <w:rPr>
          <w:rFonts w:ascii="Artifex CF Extra Light" w:eastAsia="Arial" w:hAnsi="Artifex CF Extra Light" w:cs="Times New Roman"/>
          <w:color w:val="1F3864" w:themeColor="accent1" w:themeShade="80"/>
          <w:sz w:val="18"/>
          <w:szCs w:val="18"/>
        </w:rPr>
        <w:t>Cibao Occidental</w:t>
      </w:r>
      <w:r w:rsidRPr="002E399C">
        <w:rPr>
          <w:rFonts w:ascii="Artifex CF Extra Light" w:eastAsia="Arial" w:hAnsi="Artifex CF Extra Light" w:cs="Times New Roman"/>
          <w:color w:val="1F3864" w:themeColor="accent1" w:themeShade="80"/>
          <w:sz w:val="18"/>
          <w:szCs w:val="18"/>
        </w:rPr>
        <w:t xml:space="preserve"> (SRSV</w:t>
      </w:r>
      <w:r w:rsidR="005E4106" w:rsidRPr="002E399C">
        <w:rPr>
          <w:rFonts w:ascii="Artifex CF Extra Light" w:eastAsia="Arial" w:hAnsi="Artifex CF Extra Light" w:cs="Times New Roman"/>
          <w:color w:val="1F3864" w:themeColor="accent1" w:themeShade="80"/>
          <w:sz w:val="18"/>
          <w:szCs w:val="18"/>
        </w:rPr>
        <w:t>II</w:t>
      </w:r>
      <w:r w:rsidRPr="002E399C">
        <w:rPr>
          <w:rFonts w:ascii="Artifex CF Extra Light" w:eastAsia="Arial" w:hAnsi="Artifex CF Extra Light" w:cs="Times New Roman"/>
          <w:color w:val="1F3864" w:themeColor="accent1" w:themeShade="80"/>
          <w:sz w:val="18"/>
          <w:szCs w:val="18"/>
        </w:rPr>
        <w:t xml:space="preserve">) está compuesto por las provincias de </w:t>
      </w:r>
      <w:r w:rsidR="00871DDF" w:rsidRPr="002E399C">
        <w:rPr>
          <w:rFonts w:ascii="Artifex CF Extra Light" w:hAnsi="Artifex CF Extra Light" w:cs="Times New Roman"/>
          <w:color w:val="1F3864" w:themeColor="accent1" w:themeShade="80"/>
          <w:sz w:val="18"/>
          <w:szCs w:val="18"/>
        </w:rPr>
        <w:t>Valverde, Santiago Rodríguez, Montecristi y Dajabón</w:t>
      </w:r>
      <w:r w:rsidRPr="002E399C">
        <w:rPr>
          <w:rFonts w:ascii="Artifex CF Extra Light" w:eastAsia="Arial" w:hAnsi="Artifex CF Extra Light" w:cs="Times New Roman"/>
          <w:color w:val="1F3864" w:themeColor="accent1" w:themeShade="80"/>
          <w:sz w:val="18"/>
          <w:szCs w:val="18"/>
        </w:rPr>
        <w:t>. El SRSV</w:t>
      </w:r>
      <w:r w:rsidR="00F41D66" w:rsidRPr="002E399C">
        <w:rPr>
          <w:rFonts w:ascii="Artifex CF Extra Light" w:eastAsia="Arial" w:hAnsi="Artifex CF Extra Light" w:cs="Times New Roman"/>
          <w:color w:val="1F3864" w:themeColor="accent1" w:themeShade="80"/>
          <w:sz w:val="18"/>
          <w:szCs w:val="18"/>
        </w:rPr>
        <w:t>II</w:t>
      </w:r>
      <w:r w:rsidRPr="002E399C">
        <w:rPr>
          <w:rFonts w:ascii="Artifex CF Extra Light" w:eastAsia="Arial" w:hAnsi="Artifex CF Extra Light" w:cs="Times New Roman"/>
          <w:color w:val="1F3864" w:themeColor="accent1" w:themeShade="80"/>
          <w:sz w:val="18"/>
          <w:szCs w:val="18"/>
        </w:rPr>
        <w:t xml:space="preserve"> presta servicios a la población que demanda atención a los establecimientos de salud de la demarcación geográfica por niveles de complejidad. </w:t>
      </w:r>
    </w:p>
    <w:p w14:paraId="4E298F31" w14:textId="516BFD4E" w:rsidR="00416A67" w:rsidRPr="002E399C" w:rsidRDefault="00416A67"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El Servicio </w:t>
      </w:r>
      <w:r w:rsidR="00AE35B7" w:rsidRPr="002E399C">
        <w:rPr>
          <w:rFonts w:ascii="Artifex CF Extra Light" w:eastAsia="Arial" w:hAnsi="Artifex CF Extra Light" w:cs="Times New Roman"/>
          <w:color w:val="1F3864" w:themeColor="accent1" w:themeShade="80"/>
          <w:sz w:val="18"/>
          <w:szCs w:val="18"/>
        </w:rPr>
        <w:t>Regional</w:t>
      </w:r>
      <w:r w:rsidRPr="002E399C">
        <w:rPr>
          <w:rFonts w:ascii="Artifex CF Extra Light" w:eastAsia="Arial" w:hAnsi="Artifex CF Extra Light" w:cs="Times New Roman"/>
          <w:color w:val="1F3864" w:themeColor="accent1" w:themeShade="80"/>
          <w:sz w:val="18"/>
          <w:szCs w:val="18"/>
        </w:rPr>
        <w:t xml:space="preserve"> de Salud Este está compuesto por c</w:t>
      </w:r>
      <w:r w:rsidR="00871DDF" w:rsidRPr="002E399C">
        <w:rPr>
          <w:rFonts w:ascii="Artifex CF Extra Light" w:eastAsia="Arial" w:hAnsi="Artifex CF Extra Light" w:cs="Times New Roman"/>
          <w:color w:val="1F3864" w:themeColor="accent1" w:themeShade="80"/>
          <w:sz w:val="18"/>
          <w:szCs w:val="18"/>
        </w:rPr>
        <w:t>uatr</w:t>
      </w:r>
      <w:r w:rsidRPr="002E399C">
        <w:rPr>
          <w:rFonts w:ascii="Artifex CF Extra Light" w:eastAsia="Arial" w:hAnsi="Artifex CF Extra Light" w:cs="Times New Roman"/>
          <w:color w:val="1F3864" w:themeColor="accent1" w:themeShade="80"/>
          <w:sz w:val="18"/>
          <w:szCs w:val="18"/>
        </w:rPr>
        <w:t>o (</w:t>
      </w:r>
      <w:r w:rsidR="00871DDF" w:rsidRPr="002E399C">
        <w:rPr>
          <w:rFonts w:ascii="Artifex CF Extra Light" w:eastAsia="Arial" w:hAnsi="Artifex CF Extra Light" w:cs="Times New Roman"/>
          <w:color w:val="1F3864" w:themeColor="accent1" w:themeShade="80"/>
          <w:sz w:val="18"/>
          <w:szCs w:val="18"/>
        </w:rPr>
        <w:t>4</w:t>
      </w:r>
      <w:r w:rsidRPr="002E399C">
        <w:rPr>
          <w:rFonts w:ascii="Artifex CF Extra Light" w:eastAsia="Arial" w:hAnsi="Artifex CF Extra Light" w:cs="Times New Roman"/>
          <w:color w:val="1F3864" w:themeColor="accent1" w:themeShade="80"/>
          <w:sz w:val="18"/>
          <w:szCs w:val="18"/>
        </w:rPr>
        <w:t xml:space="preserve">) Gerencias de Área de Salud, articuladas en Red: </w:t>
      </w:r>
    </w:p>
    <w:p w14:paraId="2B6731FB" w14:textId="77777777" w:rsidR="00416A67" w:rsidRPr="002E399C" w:rsidRDefault="00416A67" w:rsidP="007E7BBF">
      <w:pPr>
        <w:pStyle w:val="ListParagraph"/>
        <w:numPr>
          <w:ilvl w:val="0"/>
          <w:numId w:val="2"/>
        </w:numPr>
        <w:tabs>
          <w:tab w:val="left" w:pos="1169"/>
        </w:tabs>
        <w:spacing w:line="380" w:lineRule="atLeast"/>
        <w:ind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Gerencia de Área I, </w:t>
      </w:r>
      <w:r w:rsidR="00871DDF" w:rsidRPr="002E399C">
        <w:rPr>
          <w:rFonts w:ascii="Artifex CF Extra Light" w:eastAsia="Arial" w:hAnsi="Artifex CF Extra Light" w:cs="Times New Roman"/>
          <w:color w:val="1F3864" w:themeColor="accent1" w:themeShade="80"/>
          <w:sz w:val="18"/>
          <w:szCs w:val="18"/>
        </w:rPr>
        <w:t>Valverde</w:t>
      </w:r>
      <w:r w:rsidRPr="002E399C">
        <w:rPr>
          <w:rFonts w:ascii="Artifex CF Extra Light" w:eastAsia="Arial" w:hAnsi="Artifex CF Extra Light" w:cs="Times New Roman"/>
          <w:color w:val="1F3864" w:themeColor="accent1" w:themeShade="80"/>
          <w:sz w:val="18"/>
          <w:szCs w:val="18"/>
        </w:rPr>
        <w:t xml:space="preserve"> </w:t>
      </w:r>
    </w:p>
    <w:p w14:paraId="30F5223B" w14:textId="77777777" w:rsidR="00416A67" w:rsidRPr="002E399C" w:rsidRDefault="00416A67" w:rsidP="007E7BBF">
      <w:pPr>
        <w:pStyle w:val="ListParagraph"/>
        <w:numPr>
          <w:ilvl w:val="0"/>
          <w:numId w:val="2"/>
        </w:numPr>
        <w:tabs>
          <w:tab w:val="left" w:pos="1169"/>
        </w:tabs>
        <w:spacing w:line="380" w:lineRule="atLeast"/>
        <w:ind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Gerencia de Área II, </w:t>
      </w:r>
      <w:r w:rsidR="00871DDF" w:rsidRPr="002E399C">
        <w:rPr>
          <w:rFonts w:ascii="Artifex CF Extra Light" w:eastAsia="Arial" w:hAnsi="Artifex CF Extra Light" w:cs="Times New Roman"/>
          <w:color w:val="1F3864" w:themeColor="accent1" w:themeShade="80"/>
          <w:sz w:val="18"/>
          <w:szCs w:val="18"/>
        </w:rPr>
        <w:t>Santiago Rodríguez</w:t>
      </w:r>
      <w:r w:rsidRPr="002E399C">
        <w:rPr>
          <w:rFonts w:ascii="Artifex CF Extra Light" w:eastAsia="Arial" w:hAnsi="Artifex CF Extra Light" w:cs="Times New Roman"/>
          <w:color w:val="1F3864" w:themeColor="accent1" w:themeShade="80"/>
          <w:sz w:val="18"/>
          <w:szCs w:val="18"/>
        </w:rPr>
        <w:t xml:space="preserve"> </w:t>
      </w:r>
    </w:p>
    <w:p w14:paraId="472F062D" w14:textId="77777777" w:rsidR="00416A67" w:rsidRPr="002E399C" w:rsidRDefault="00416A67" w:rsidP="007E7BBF">
      <w:pPr>
        <w:pStyle w:val="ListParagraph"/>
        <w:numPr>
          <w:ilvl w:val="0"/>
          <w:numId w:val="2"/>
        </w:numPr>
        <w:tabs>
          <w:tab w:val="left" w:pos="1169"/>
        </w:tabs>
        <w:spacing w:line="380" w:lineRule="atLeast"/>
        <w:ind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Gerencia de Área III, </w:t>
      </w:r>
      <w:r w:rsidR="00871DDF" w:rsidRPr="002E399C">
        <w:rPr>
          <w:rFonts w:ascii="Artifex CF Extra Light" w:eastAsia="Arial" w:hAnsi="Artifex CF Extra Light" w:cs="Times New Roman"/>
          <w:color w:val="1F3864" w:themeColor="accent1" w:themeShade="80"/>
          <w:sz w:val="18"/>
          <w:szCs w:val="18"/>
        </w:rPr>
        <w:t>Montecristi</w:t>
      </w:r>
    </w:p>
    <w:p w14:paraId="720CD6E5" w14:textId="0992F466" w:rsidR="00871DDF" w:rsidRPr="002E399C" w:rsidRDefault="00416A67" w:rsidP="007E7BBF">
      <w:pPr>
        <w:pStyle w:val="ListParagraph"/>
        <w:numPr>
          <w:ilvl w:val="0"/>
          <w:numId w:val="2"/>
        </w:numPr>
        <w:tabs>
          <w:tab w:val="left" w:pos="1169"/>
        </w:tabs>
        <w:spacing w:line="380" w:lineRule="atLeast"/>
        <w:ind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Gerencia de Área IV, </w:t>
      </w:r>
      <w:r w:rsidR="00871DDF" w:rsidRPr="002E399C">
        <w:rPr>
          <w:rFonts w:ascii="Artifex CF Extra Light" w:eastAsia="Arial" w:hAnsi="Artifex CF Extra Light" w:cs="Times New Roman"/>
          <w:color w:val="1F3864" w:themeColor="accent1" w:themeShade="80"/>
          <w:sz w:val="18"/>
          <w:szCs w:val="18"/>
        </w:rPr>
        <w:t>Dajabón</w:t>
      </w:r>
    </w:p>
    <w:p w14:paraId="65B69943" w14:textId="77777777" w:rsidR="007555EF" w:rsidRPr="002E399C" w:rsidRDefault="007555EF" w:rsidP="007555EF">
      <w:pPr>
        <w:pStyle w:val="ListParagraph"/>
        <w:tabs>
          <w:tab w:val="left" w:pos="1169"/>
        </w:tabs>
        <w:spacing w:line="380" w:lineRule="atLeast"/>
        <w:ind w:left="972"/>
        <w:jc w:val="both"/>
        <w:rPr>
          <w:rFonts w:ascii="Artifex CF Extra Light" w:eastAsia="Arial" w:hAnsi="Artifex CF Extra Light" w:cs="Times New Roman"/>
          <w:color w:val="1F3864" w:themeColor="accent1" w:themeShade="80"/>
          <w:sz w:val="18"/>
          <w:szCs w:val="18"/>
        </w:rPr>
      </w:pPr>
    </w:p>
    <w:p w14:paraId="719CF444" w14:textId="697D96A6" w:rsidR="00416A67" w:rsidRPr="002E399C" w:rsidRDefault="00416A67" w:rsidP="00641F86">
      <w:pPr>
        <w:tabs>
          <w:tab w:val="left" w:pos="1169"/>
        </w:tabs>
        <w:spacing w:line="380" w:lineRule="atLeast"/>
        <w:ind w:left="360"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Entre los principales funcionarios que conforman este Servicio </w:t>
      </w:r>
      <w:r w:rsidR="00AE35B7" w:rsidRPr="002E399C">
        <w:rPr>
          <w:rFonts w:ascii="Artifex CF Extra Light" w:eastAsia="Arial" w:hAnsi="Artifex CF Extra Light" w:cs="Times New Roman"/>
          <w:color w:val="1F3864" w:themeColor="accent1" w:themeShade="80"/>
          <w:sz w:val="18"/>
          <w:szCs w:val="18"/>
        </w:rPr>
        <w:t>Regional</w:t>
      </w:r>
      <w:r w:rsidRPr="002E399C">
        <w:rPr>
          <w:rFonts w:ascii="Artifex CF Extra Light" w:eastAsia="Arial" w:hAnsi="Artifex CF Extra Light" w:cs="Times New Roman"/>
          <w:color w:val="1F3864" w:themeColor="accent1" w:themeShade="80"/>
          <w:sz w:val="18"/>
          <w:szCs w:val="18"/>
        </w:rPr>
        <w:t xml:space="preserve"> de Salud, están:</w:t>
      </w:r>
    </w:p>
    <w:p w14:paraId="12094B1B" w14:textId="77777777" w:rsidR="007555EF" w:rsidRPr="002E399C" w:rsidRDefault="007555EF" w:rsidP="00641F86">
      <w:pPr>
        <w:tabs>
          <w:tab w:val="left" w:pos="1169"/>
        </w:tabs>
        <w:spacing w:line="380" w:lineRule="atLeast"/>
        <w:ind w:left="360" w:firstLine="252"/>
        <w:jc w:val="both"/>
        <w:rPr>
          <w:rFonts w:ascii="Artifex CF Extra Light" w:eastAsia="Arial" w:hAnsi="Artifex CF Extra Light" w:cs="Times New Roman"/>
          <w:color w:val="1F3864" w:themeColor="accent1" w:themeShade="80"/>
          <w:sz w:val="18"/>
          <w:szCs w:val="18"/>
        </w:rPr>
      </w:pPr>
    </w:p>
    <w:tbl>
      <w:tblPr>
        <w:tblStyle w:val="PlainTable2"/>
        <w:tblW w:w="0" w:type="auto"/>
        <w:tblLook w:val="04A0" w:firstRow="1" w:lastRow="0" w:firstColumn="1" w:lastColumn="0" w:noHBand="0" w:noVBand="1"/>
      </w:tblPr>
      <w:tblGrid>
        <w:gridCol w:w="3614"/>
        <w:gridCol w:w="4159"/>
      </w:tblGrid>
      <w:tr w:rsidR="00416A67" w:rsidRPr="002E399C" w14:paraId="72E450EE" w14:textId="77777777" w:rsidTr="00781403">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3614" w:type="dxa"/>
          </w:tcPr>
          <w:p w14:paraId="2D53D641" w14:textId="77777777" w:rsidR="00416A67" w:rsidRPr="002E399C" w:rsidRDefault="00416A67" w:rsidP="00641F86">
            <w:pPr>
              <w:pStyle w:val="Title"/>
              <w:spacing w:line="380" w:lineRule="atLeast"/>
              <w:ind w:left="284" w:firstLine="252"/>
              <w:jc w:val="both"/>
              <w:rPr>
                <w:rFonts w:ascii="Artifex CF Extra Light" w:hAnsi="Artifex CF Extra Light"/>
                <w:b/>
                <w:i w:val="0"/>
                <w:color w:val="1F3864" w:themeColor="accent1" w:themeShade="80"/>
                <w:sz w:val="18"/>
                <w:szCs w:val="18"/>
                <w:lang w:val="es-ES"/>
              </w:rPr>
            </w:pPr>
            <w:r w:rsidRPr="002E399C">
              <w:rPr>
                <w:rFonts w:ascii="Artifex CF Extra Light" w:hAnsi="Artifex CF Extra Light"/>
                <w:b/>
                <w:i w:val="0"/>
                <w:color w:val="1F3864" w:themeColor="accent1" w:themeShade="80"/>
                <w:sz w:val="18"/>
                <w:szCs w:val="18"/>
                <w:lang w:val="es-ES"/>
              </w:rPr>
              <w:t>Nombres</w:t>
            </w:r>
          </w:p>
        </w:tc>
        <w:tc>
          <w:tcPr>
            <w:tcW w:w="4159" w:type="dxa"/>
          </w:tcPr>
          <w:p w14:paraId="044F57B4" w14:textId="77777777" w:rsidR="00416A67" w:rsidRPr="002E399C" w:rsidRDefault="00416A67" w:rsidP="00641F86">
            <w:pPr>
              <w:pStyle w:val="Title"/>
              <w:spacing w:line="380" w:lineRule="atLeast"/>
              <w:ind w:left="284" w:firstLine="252"/>
              <w:jc w:val="both"/>
              <w:cnfStyle w:val="100000000000" w:firstRow="1" w:lastRow="0" w:firstColumn="0" w:lastColumn="0" w:oddVBand="0" w:evenVBand="0" w:oddHBand="0" w:evenHBand="0" w:firstRowFirstColumn="0" w:firstRowLastColumn="0" w:lastRowFirstColumn="0" w:lastRowLastColumn="0"/>
              <w:rPr>
                <w:rFonts w:ascii="Artifex CF Extra Light" w:hAnsi="Artifex CF Extra Light"/>
                <w:b/>
                <w:i w:val="0"/>
                <w:color w:val="1F3864" w:themeColor="accent1" w:themeShade="80"/>
                <w:sz w:val="18"/>
                <w:szCs w:val="18"/>
                <w:lang w:val="es-ES"/>
              </w:rPr>
            </w:pPr>
            <w:r w:rsidRPr="002E399C">
              <w:rPr>
                <w:rFonts w:ascii="Artifex CF Extra Light" w:hAnsi="Artifex CF Extra Light"/>
                <w:b/>
                <w:i w:val="0"/>
                <w:color w:val="1F3864" w:themeColor="accent1" w:themeShade="80"/>
                <w:sz w:val="18"/>
                <w:szCs w:val="18"/>
                <w:lang w:val="es-ES"/>
              </w:rPr>
              <w:t>Cargos</w:t>
            </w:r>
          </w:p>
        </w:tc>
      </w:tr>
      <w:tr w:rsidR="00455242" w:rsidRPr="002E399C" w14:paraId="1FD6DB58" w14:textId="77777777" w:rsidTr="00781403">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3614" w:type="dxa"/>
          </w:tcPr>
          <w:p w14:paraId="3C01B1AC" w14:textId="6E464DB3" w:rsidR="00455242" w:rsidRPr="002E399C" w:rsidRDefault="00F2264A" w:rsidP="00641F86">
            <w:pPr>
              <w:pStyle w:val="Title"/>
              <w:spacing w:line="380" w:lineRule="atLeast"/>
              <w:ind w:left="284" w:firstLine="252"/>
              <w:jc w:val="both"/>
              <w:rPr>
                <w:rFonts w:ascii="Artifex CF Extra Light" w:hAnsi="Artifex CF Extra Light"/>
                <w:b/>
                <w:i w:val="0"/>
                <w:color w:val="1F3864" w:themeColor="accent1" w:themeShade="80"/>
                <w:sz w:val="18"/>
                <w:szCs w:val="18"/>
                <w:lang w:val="es-ES"/>
              </w:rPr>
            </w:pPr>
            <w:r w:rsidRPr="002E399C">
              <w:rPr>
                <w:rFonts w:ascii="Artifex CF Extra Light" w:hAnsi="Artifex CF Extra Light"/>
                <w:b/>
                <w:i w:val="0"/>
                <w:color w:val="1F3864" w:themeColor="accent1" w:themeShade="80"/>
                <w:sz w:val="18"/>
                <w:szCs w:val="18"/>
              </w:rPr>
              <w:t>Ramón A. Rodríguez</w:t>
            </w:r>
          </w:p>
        </w:tc>
        <w:tc>
          <w:tcPr>
            <w:tcW w:w="4159" w:type="dxa"/>
          </w:tcPr>
          <w:p w14:paraId="2809ED07" w14:textId="318161CB" w:rsidR="00455242" w:rsidRPr="002E399C" w:rsidRDefault="00455242" w:rsidP="00641F86">
            <w:pPr>
              <w:pStyle w:val="Title"/>
              <w:spacing w:line="380" w:lineRule="atLeast"/>
              <w:ind w:left="284" w:firstLine="252"/>
              <w:jc w:val="both"/>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r w:rsidRPr="002E399C">
              <w:rPr>
                <w:rFonts w:ascii="Artifex CF Extra Light" w:hAnsi="Artifex CF Extra Light"/>
                <w:b w:val="0"/>
                <w:i w:val="0"/>
                <w:color w:val="1F3864" w:themeColor="accent1" w:themeShade="80"/>
                <w:sz w:val="18"/>
                <w:szCs w:val="18"/>
              </w:rPr>
              <w:t xml:space="preserve">Director Regional </w:t>
            </w:r>
          </w:p>
        </w:tc>
      </w:tr>
      <w:tr w:rsidR="00455242" w:rsidRPr="002E399C" w14:paraId="7B3E8E98" w14:textId="77777777" w:rsidTr="00781403">
        <w:trPr>
          <w:trHeight w:val="543"/>
        </w:trPr>
        <w:tc>
          <w:tcPr>
            <w:cnfStyle w:val="001000000000" w:firstRow="0" w:lastRow="0" w:firstColumn="1" w:lastColumn="0" w:oddVBand="0" w:evenVBand="0" w:oddHBand="0" w:evenHBand="0" w:firstRowFirstColumn="0" w:firstRowLastColumn="0" w:lastRowFirstColumn="0" w:lastRowLastColumn="0"/>
            <w:tcW w:w="3614" w:type="dxa"/>
          </w:tcPr>
          <w:p w14:paraId="78A69337" w14:textId="72EAD97A" w:rsidR="00455242" w:rsidRPr="002E399C" w:rsidRDefault="00F2264A" w:rsidP="00641F86">
            <w:pPr>
              <w:pStyle w:val="Title"/>
              <w:spacing w:line="380" w:lineRule="atLeast"/>
              <w:ind w:left="284" w:firstLine="252"/>
              <w:jc w:val="both"/>
              <w:rPr>
                <w:rFonts w:ascii="Artifex CF Extra Light" w:hAnsi="Artifex CF Extra Light"/>
                <w:b/>
                <w:i w:val="0"/>
                <w:color w:val="1F3864" w:themeColor="accent1" w:themeShade="80"/>
                <w:sz w:val="18"/>
                <w:szCs w:val="18"/>
                <w:lang w:val="es-ES"/>
              </w:rPr>
            </w:pPr>
            <w:r w:rsidRPr="002E399C">
              <w:rPr>
                <w:rFonts w:ascii="Artifex CF Extra Light" w:hAnsi="Artifex CF Extra Light"/>
                <w:b/>
                <w:i w:val="0"/>
                <w:color w:val="1F3864" w:themeColor="accent1" w:themeShade="80"/>
                <w:sz w:val="18"/>
                <w:szCs w:val="18"/>
              </w:rPr>
              <w:t>I</w:t>
            </w:r>
            <w:r w:rsidR="00455242" w:rsidRPr="002E399C">
              <w:rPr>
                <w:rFonts w:ascii="Artifex CF Extra Light" w:hAnsi="Artifex CF Extra Light"/>
                <w:b/>
                <w:i w:val="0"/>
                <w:color w:val="1F3864" w:themeColor="accent1" w:themeShade="80"/>
                <w:sz w:val="18"/>
                <w:szCs w:val="18"/>
              </w:rPr>
              <w:t>rene Uceta</w:t>
            </w:r>
          </w:p>
        </w:tc>
        <w:tc>
          <w:tcPr>
            <w:tcW w:w="4159" w:type="dxa"/>
          </w:tcPr>
          <w:p w14:paraId="296AA4BC" w14:textId="04AEBFFA" w:rsidR="00455242" w:rsidRPr="002E399C" w:rsidRDefault="00455242" w:rsidP="00641F86">
            <w:pPr>
              <w:pStyle w:val="Title"/>
              <w:spacing w:line="380" w:lineRule="atLeast"/>
              <w:ind w:left="284" w:firstLine="252"/>
              <w:jc w:val="both"/>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r w:rsidRPr="002E399C">
              <w:rPr>
                <w:rFonts w:ascii="Artifex CF Extra Light" w:hAnsi="Artifex CF Extra Light"/>
                <w:b w:val="0"/>
                <w:i w:val="0"/>
                <w:color w:val="1F3864" w:themeColor="accent1" w:themeShade="80"/>
                <w:sz w:val="18"/>
                <w:szCs w:val="18"/>
              </w:rPr>
              <w:t xml:space="preserve">Financiera </w:t>
            </w:r>
          </w:p>
        </w:tc>
      </w:tr>
      <w:tr w:rsidR="00455242" w:rsidRPr="002E399C" w14:paraId="59C2570E" w14:textId="77777777" w:rsidTr="00781403">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3614" w:type="dxa"/>
          </w:tcPr>
          <w:p w14:paraId="29F1564E" w14:textId="75EBF47E" w:rsidR="00455242" w:rsidRPr="002E399C" w:rsidRDefault="00455242" w:rsidP="00641F86">
            <w:pPr>
              <w:pStyle w:val="Title"/>
              <w:spacing w:line="380" w:lineRule="atLeast"/>
              <w:ind w:left="284" w:firstLine="252"/>
              <w:jc w:val="both"/>
              <w:rPr>
                <w:rFonts w:ascii="Artifex CF Extra Light" w:hAnsi="Artifex CF Extra Light"/>
                <w:b/>
                <w:i w:val="0"/>
                <w:color w:val="1F3864" w:themeColor="accent1" w:themeShade="80"/>
                <w:sz w:val="18"/>
                <w:szCs w:val="18"/>
                <w:lang w:val="es-ES"/>
              </w:rPr>
            </w:pPr>
            <w:r w:rsidRPr="002E399C">
              <w:rPr>
                <w:rFonts w:ascii="Artifex CF Extra Light" w:hAnsi="Artifex CF Extra Light"/>
                <w:b/>
                <w:i w:val="0"/>
                <w:color w:val="1F3864" w:themeColor="accent1" w:themeShade="80"/>
                <w:sz w:val="18"/>
                <w:szCs w:val="18"/>
              </w:rPr>
              <w:t>Delianny Castillo</w:t>
            </w:r>
          </w:p>
        </w:tc>
        <w:tc>
          <w:tcPr>
            <w:tcW w:w="4159" w:type="dxa"/>
          </w:tcPr>
          <w:p w14:paraId="2A88B632" w14:textId="3F078D4C" w:rsidR="00455242" w:rsidRPr="002E399C" w:rsidRDefault="00455242" w:rsidP="00641F86">
            <w:pPr>
              <w:pStyle w:val="Title"/>
              <w:spacing w:line="380" w:lineRule="atLeast"/>
              <w:ind w:left="284" w:firstLine="252"/>
              <w:jc w:val="both"/>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r w:rsidRPr="002E399C">
              <w:rPr>
                <w:rFonts w:ascii="Artifex CF Extra Light" w:hAnsi="Artifex CF Extra Light"/>
                <w:b w:val="0"/>
                <w:i w:val="0"/>
                <w:color w:val="1F3864" w:themeColor="accent1" w:themeShade="80"/>
                <w:sz w:val="18"/>
                <w:szCs w:val="18"/>
              </w:rPr>
              <w:t xml:space="preserve">Administrativa </w:t>
            </w:r>
          </w:p>
        </w:tc>
      </w:tr>
      <w:tr w:rsidR="00455242" w:rsidRPr="002E399C" w14:paraId="7FDFEDE0" w14:textId="77777777" w:rsidTr="00781403">
        <w:trPr>
          <w:trHeight w:val="543"/>
        </w:trPr>
        <w:tc>
          <w:tcPr>
            <w:cnfStyle w:val="001000000000" w:firstRow="0" w:lastRow="0" w:firstColumn="1" w:lastColumn="0" w:oddVBand="0" w:evenVBand="0" w:oddHBand="0" w:evenHBand="0" w:firstRowFirstColumn="0" w:firstRowLastColumn="0" w:lastRowFirstColumn="0" w:lastRowLastColumn="0"/>
            <w:tcW w:w="3614" w:type="dxa"/>
          </w:tcPr>
          <w:p w14:paraId="0F92AB73" w14:textId="4FAE89DE" w:rsidR="00455242" w:rsidRPr="002E399C" w:rsidRDefault="00455242" w:rsidP="00641F86">
            <w:pPr>
              <w:pStyle w:val="Title"/>
              <w:spacing w:line="380" w:lineRule="atLeast"/>
              <w:ind w:left="284" w:firstLine="252"/>
              <w:jc w:val="both"/>
              <w:rPr>
                <w:rFonts w:ascii="Artifex CF Extra Light" w:hAnsi="Artifex CF Extra Light"/>
                <w:b/>
                <w:i w:val="0"/>
                <w:color w:val="1F3864" w:themeColor="accent1" w:themeShade="80"/>
                <w:sz w:val="18"/>
                <w:szCs w:val="18"/>
                <w:lang w:val="es-ES"/>
              </w:rPr>
            </w:pPr>
            <w:r w:rsidRPr="002E399C">
              <w:rPr>
                <w:rFonts w:ascii="Artifex CF Extra Light" w:hAnsi="Artifex CF Extra Light"/>
                <w:b/>
                <w:i w:val="0"/>
                <w:color w:val="1F3864" w:themeColor="accent1" w:themeShade="80"/>
                <w:sz w:val="18"/>
                <w:szCs w:val="18"/>
              </w:rPr>
              <w:t>Delsy Martínez</w:t>
            </w:r>
          </w:p>
        </w:tc>
        <w:tc>
          <w:tcPr>
            <w:tcW w:w="4159" w:type="dxa"/>
          </w:tcPr>
          <w:p w14:paraId="08C81BD2" w14:textId="1FC46E49" w:rsidR="00455242" w:rsidRPr="002E399C" w:rsidRDefault="00455242" w:rsidP="00641F86">
            <w:pPr>
              <w:pStyle w:val="Title"/>
              <w:spacing w:line="380" w:lineRule="atLeast"/>
              <w:ind w:left="284" w:firstLine="252"/>
              <w:jc w:val="both"/>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r w:rsidRPr="002E399C">
              <w:rPr>
                <w:rFonts w:ascii="Artifex CF Extra Light" w:hAnsi="Artifex CF Extra Light"/>
                <w:b w:val="0"/>
                <w:i w:val="0"/>
                <w:color w:val="1F3864" w:themeColor="accent1" w:themeShade="80"/>
                <w:sz w:val="18"/>
                <w:szCs w:val="18"/>
              </w:rPr>
              <w:t xml:space="preserve">Recursos Humanos </w:t>
            </w:r>
          </w:p>
        </w:tc>
      </w:tr>
      <w:tr w:rsidR="00455242" w:rsidRPr="002E399C" w14:paraId="79C21E4A" w14:textId="77777777" w:rsidTr="00781403">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3614" w:type="dxa"/>
          </w:tcPr>
          <w:p w14:paraId="4CB5991E" w14:textId="7271E18C" w:rsidR="00455242" w:rsidRPr="002E399C" w:rsidRDefault="00455242" w:rsidP="00641F86">
            <w:pPr>
              <w:pStyle w:val="Title"/>
              <w:spacing w:line="380" w:lineRule="atLeast"/>
              <w:ind w:left="284" w:firstLine="252"/>
              <w:jc w:val="both"/>
              <w:rPr>
                <w:rFonts w:ascii="Artifex CF Extra Light" w:hAnsi="Artifex CF Extra Light"/>
                <w:b/>
                <w:i w:val="0"/>
                <w:color w:val="1F3864" w:themeColor="accent1" w:themeShade="80"/>
                <w:sz w:val="18"/>
                <w:szCs w:val="18"/>
                <w:lang w:val="es-ES"/>
              </w:rPr>
            </w:pPr>
            <w:r w:rsidRPr="002E399C">
              <w:rPr>
                <w:rFonts w:ascii="Artifex CF Extra Light" w:hAnsi="Artifex CF Extra Light"/>
                <w:b/>
                <w:i w:val="0"/>
                <w:color w:val="1F3864" w:themeColor="accent1" w:themeShade="80"/>
                <w:sz w:val="18"/>
                <w:szCs w:val="18"/>
              </w:rPr>
              <w:t xml:space="preserve">Cristina Tavarez </w:t>
            </w:r>
          </w:p>
        </w:tc>
        <w:tc>
          <w:tcPr>
            <w:tcW w:w="4159" w:type="dxa"/>
          </w:tcPr>
          <w:p w14:paraId="6DBFFFB8" w14:textId="4DC7998C" w:rsidR="00455242" w:rsidRPr="002E399C" w:rsidRDefault="00455242" w:rsidP="00641F86">
            <w:pPr>
              <w:pStyle w:val="Title"/>
              <w:spacing w:line="380" w:lineRule="atLeast"/>
              <w:ind w:left="284" w:firstLine="252"/>
              <w:jc w:val="both"/>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r w:rsidRPr="002E399C">
              <w:rPr>
                <w:rFonts w:ascii="Artifex CF Extra Light" w:hAnsi="Artifex CF Extra Light"/>
                <w:b w:val="0"/>
                <w:i w:val="0"/>
                <w:color w:val="1F3864" w:themeColor="accent1" w:themeShade="80"/>
                <w:sz w:val="18"/>
                <w:szCs w:val="18"/>
              </w:rPr>
              <w:t xml:space="preserve">Planificación y Desarrollo </w:t>
            </w:r>
          </w:p>
        </w:tc>
      </w:tr>
      <w:tr w:rsidR="00455242" w:rsidRPr="002E399C" w14:paraId="54260D35" w14:textId="77777777" w:rsidTr="00781403">
        <w:trPr>
          <w:trHeight w:val="543"/>
        </w:trPr>
        <w:tc>
          <w:tcPr>
            <w:cnfStyle w:val="001000000000" w:firstRow="0" w:lastRow="0" w:firstColumn="1" w:lastColumn="0" w:oddVBand="0" w:evenVBand="0" w:oddHBand="0" w:evenHBand="0" w:firstRowFirstColumn="0" w:firstRowLastColumn="0" w:lastRowFirstColumn="0" w:lastRowLastColumn="0"/>
            <w:tcW w:w="3614" w:type="dxa"/>
          </w:tcPr>
          <w:p w14:paraId="2711052E" w14:textId="15E6BB5D" w:rsidR="00455242" w:rsidRPr="002E399C" w:rsidRDefault="00455242" w:rsidP="00641F86">
            <w:pPr>
              <w:pStyle w:val="Title"/>
              <w:spacing w:line="380" w:lineRule="atLeast"/>
              <w:ind w:left="284" w:firstLine="252"/>
              <w:jc w:val="both"/>
              <w:rPr>
                <w:rFonts w:ascii="Artifex CF Extra Light" w:hAnsi="Artifex CF Extra Light"/>
                <w:b/>
                <w:i w:val="0"/>
                <w:color w:val="1F3864" w:themeColor="accent1" w:themeShade="80"/>
                <w:sz w:val="18"/>
                <w:szCs w:val="18"/>
                <w:lang w:val="es-ES"/>
              </w:rPr>
            </w:pPr>
            <w:r w:rsidRPr="002E399C">
              <w:rPr>
                <w:rFonts w:ascii="Artifex CF Extra Light" w:hAnsi="Artifex CF Extra Light"/>
                <w:b/>
                <w:i w:val="0"/>
                <w:color w:val="1F3864" w:themeColor="accent1" w:themeShade="80"/>
                <w:sz w:val="18"/>
                <w:szCs w:val="18"/>
              </w:rPr>
              <w:t xml:space="preserve">Franklin Batista </w:t>
            </w:r>
          </w:p>
        </w:tc>
        <w:tc>
          <w:tcPr>
            <w:tcW w:w="4159" w:type="dxa"/>
          </w:tcPr>
          <w:p w14:paraId="530078C5" w14:textId="7D5A5E15" w:rsidR="00455242" w:rsidRPr="002E399C" w:rsidRDefault="00455242" w:rsidP="00641F86">
            <w:pPr>
              <w:pStyle w:val="Title"/>
              <w:spacing w:line="380" w:lineRule="atLeast"/>
              <w:ind w:left="284" w:firstLine="252"/>
              <w:jc w:val="both"/>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r w:rsidRPr="002E399C">
              <w:rPr>
                <w:rFonts w:ascii="Artifex CF Extra Light" w:hAnsi="Artifex CF Extra Light"/>
                <w:b w:val="0"/>
                <w:i w:val="0"/>
                <w:color w:val="1F3864" w:themeColor="accent1" w:themeShade="80"/>
                <w:sz w:val="18"/>
                <w:szCs w:val="18"/>
              </w:rPr>
              <w:t xml:space="preserve">Gestión de la Información </w:t>
            </w:r>
          </w:p>
        </w:tc>
      </w:tr>
    </w:tbl>
    <w:p w14:paraId="53823E80" w14:textId="30B1CD67" w:rsidR="00184690" w:rsidRPr="002E399C" w:rsidRDefault="00184690"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3021C16F" w14:textId="05AE8474" w:rsidR="00C554BD" w:rsidRPr="002E399C" w:rsidRDefault="00C554BD"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Para el año 20</w:t>
      </w:r>
      <w:r w:rsidR="008D4837" w:rsidRPr="002E399C">
        <w:rPr>
          <w:rFonts w:ascii="Artifex CF Extra Light" w:eastAsia="Arial" w:hAnsi="Artifex CF Extra Light" w:cs="Times New Roman"/>
          <w:color w:val="1F3864" w:themeColor="accent1" w:themeShade="80"/>
          <w:sz w:val="18"/>
          <w:szCs w:val="18"/>
        </w:rPr>
        <w:t>20</w:t>
      </w:r>
      <w:r w:rsidRPr="002E399C">
        <w:rPr>
          <w:rFonts w:ascii="Artifex CF Extra Light" w:eastAsia="Arial" w:hAnsi="Artifex CF Extra Light" w:cs="Times New Roman"/>
          <w:color w:val="1F3864" w:themeColor="accent1" w:themeShade="80"/>
          <w:sz w:val="18"/>
          <w:szCs w:val="18"/>
        </w:rPr>
        <w:t xml:space="preserve"> se ostentan los siguientes logros:</w:t>
      </w:r>
    </w:p>
    <w:p w14:paraId="5C2E6F78" w14:textId="77777777" w:rsidR="001F3598" w:rsidRPr="002E399C" w:rsidRDefault="001F3598" w:rsidP="007E7BBF">
      <w:pPr>
        <w:pStyle w:val="ListParagraph"/>
        <w:numPr>
          <w:ilvl w:val="0"/>
          <w:numId w:val="55"/>
        </w:numPr>
        <w:tabs>
          <w:tab w:val="left" w:pos="1169"/>
        </w:tabs>
        <w:spacing w:line="380" w:lineRule="atLeast"/>
        <w:ind w:left="1170" w:hanging="180"/>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Seguimiento al fortalecimiento del Registro Oportuno de Nacimientos. Teniendo el Hospital Materno Infantil José Fco. Peña Gómez en primer lugar en registro con un 99.6% entre los 21 centros priorizados en la Estrategia de Registro Oportuno de la Presidencia de la República.</w:t>
      </w:r>
    </w:p>
    <w:p w14:paraId="49515F58" w14:textId="77777777" w:rsidR="00441EF7" w:rsidRPr="002E399C" w:rsidRDefault="001F3598" w:rsidP="007E7BBF">
      <w:pPr>
        <w:pStyle w:val="ListParagraph"/>
        <w:numPr>
          <w:ilvl w:val="0"/>
          <w:numId w:val="55"/>
        </w:numPr>
        <w:tabs>
          <w:tab w:val="left" w:pos="1169"/>
        </w:tabs>
        <w:spacing w:line="380" w:lineRule="atLeast"/>
        <w:ind w:left="1170"/>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lastRenderedPageBreak/>
        <w:t xml:space="preserve">Fortalecimiento de junto al SENASA de los Círculos Comunitarios en Centros de Primer Nivel para el seguimiento y apoyo de los Pacientes Crónicos y realización de Jornadas de Seguimiento en la cual es SRS ha alcanzo la incorporación de 81,026 con Perfiles Epidemiológicos, registrados en la Plataforma WEB de Círculos Comunitarios de Salud; además al Programa SENASA Cuida de Ti dirigido a las personas Adultos Mayores se han incorporado 21,359 personas, contribuyendo esto a mejorar el seguimiento y la calidad de vida de la población. </w:t>
      </w:r>
    </w:p>
    <w:p w14:paraId="22B8165F" w14:textId="77777777" w:rsidR="00441EF7" w:rsidRPr="002E399C" w:rsidRDefault="001F3598" w:rsidP="007E7BBF">
      <w:pPr>
        <w:pStyle w:val="ListParagraph"/>
        <w:numPr>
          <w:ilvl w:val="0"/>
          <w:numId w:val="55"/>
        </w:numPr>
        <w:tabs>
          <w:tab w:val="left" w:pos="1169"/>
        </w:tabs>
        <w:spacing w:line="380" w:lineRule="atLeast"/>
        <w:ind w:left="1170"/>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Puesta en funcionamiento de 3 Centros de Primer Nivel en la provincia de Montecristi: El Papayo, La Guajaca y Hato del Medio, que beneficiara a un total de 4,918 habitantes</w:t>
      </w:r>
      <w:r w:rsidR="00441EF7" w:rsidRPr="002E399C">
        <w:rPr>
          <w:rFonts w:ascii="Artifex CF Extra Light" w:eastAsia="Arial" w:hAnsi="Artifex CF Extra Light" w:cs="Times New Roman"/>
          <w:color w:val="1F3864" w:themeColor="accent1" w:themeShade="80"/>
          <w:sz w:val="18"/>
          <w:szCs w:val="18"/>
        </w:rPr>
        <w:t>.</w:t>
      </w:r>
    </w:p>
    <w:p w14:paraId="0FE02EB6" w14:textId="77777777" w:rsidR="00441EF7" w:rsidRPr="002E399C" w:rsidRDefault="001F3598" w:rsidP="007E7BBF">
      <w:pPr>
        <w:pStyle w:val="ListParagraph"/>
        <w:numPr>
          <w:ilvl w:val="0"/>
          <w:numId w:val="55"/>
        </w:numPr>
        <w:tabs>
          <w:tab w:val="left" w:pos="1169"/>
        </w:tabs>
        <w:spacing w:line="380" w:lineRule="atLeast"/>
        <w:ind w:left="1170"/>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Habilitación de un Dispensario Médico en la comunidad de Potrero, donde beneficiaran una población de la cual es de difícil acceso. </w:t>
      </w:r>
    </w:p>
    <w:p w14:paraId="62C56205" w14:textId="77777777" w:rsidR="00441EF7" w:rsidRPr="002E399C" w:rsidRDefault="001F3598" w:rsidP="007E7BBF">
      <w:pPr>
        <w:pStyle w:val="ListParagraph"/>
        <w:numPr>
          <w:ilvl w:val="0"/>
          <w:numId w:val="55"/>
        </w:numPr>
        <w:tabs>
          <w:tab w:val="left" w:pos="1169"/>
        </w:tabs>
        <w:spacing w:line="380" w:lineRule="atLeast"/>
        <w:ind w:left="1170"/>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Readecuación de 40 Centros de Primer Nivel de Atención pintados acorde a la nueva imagen institucional del SNS. Y fortalecimiento del equipamiento esencial para la atención en los centros de salud.</w:t>
      </w:r>
    </w:p>
    <w:p w14:paraId="273815A8" w14:textId="77777777" w:rsidR="00441EF7" w:rsidRPr="002E399C" w:rsidRDefault="001F3598" w:rsidP="007E7BBF">
      <w:pPr>
        <w:pStyle w:val="ListParagraph"/>
        <w:numPr>
          <w:ilvl w:val="0"/>
          <w:numId w:val="55"/>
        </w:numPr>
        <w:tabs>
          <w:tab w:val="left" w:pos="1169"/>
        </w:tabs>
        <w:spacing w:line="380" w:lineRule="atLeast"/>
        <w:ind w:left="1170"/>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Implementación del proceso de facturación al régimen subsidiado de SENASA en los Centros Diagnostico de Apoyo de Primer Nivel de Santiago Rodríguez. Montecristi y Dajabón.</w:t>
      </w:r>
    </w:p>
    <w:p w14:paraId="50D12A5A" w14:textId="77777777" w:rsidR="00441EF7" w:rsidRPr="002E399C" w:rsidRDefault="001F3598" w:rsidP="007E7BBF">
      <w:pPr>
        <w:pStyle w:val="ListParagraph"/>
        <w:numPr>
          <w:ilvl w:val="0"/>
          <w:numId w:val="55"/>
        </w:numPr>
        <w:tabs>
          <w:tab w:val="left" w:pos="1169"/>
        </w:tabs>
        <w:spacing w:line="380" w:lineRule="atLeast"/>
        <w:ind w:left="1170"/>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En cuanto a los programas se ha aumentado la provisión de medicamentos Antirretrovirales (ARV) e insumos para el tratamiento de VIH a 3,162 personas en el programa, con un consumo total de tratamiento ARV de 52,975. De igual forma, se distribuyeron 831 Proteínas y 1,433 formulas infantiles hijos de madres VIH positiva. En el Programa de TB tenemos en tratamiento bajo el esquema de primera línea, un total de 167 personas con Tuberculosis y de esos 6 son Drogo Resistentes. Evidenciando la captación, diagnóstico, tratamiento y seguimiento de los pacientes en los programas, aun con la situación de la pandemia Covid-19.</w:t>
      </w:r>
    </w:p>
    <w:p w14:paraId="6F36B85C" w14:textId="4CDEED1B" w:rsidR="00441EF7" w:rsidRPr="002E399C" w:rsidRDefault="001F3598" w:rsidP="007E7BBF">
      <w:pPr>
        <w:pStyle w:val="ListParagraph"/>
        <w:numPr>
          <w:ilvl w:val="0"/>
          <w:numId w:val="55"/>
        </w:numPr>
        <w:tabs>
          <w:tab w:val="left" w:pos="1169"/>
        </w:tabs>
        <w:spacing w:line="380" w:lineRule="atLeast"/>
        <w:ind w:left="1170"/>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Implementación de la estrategia HEARTS para apoyo y seguimiento de los pacientes con Hipertensión arterial la cual es una iniciativa liderada por la Organización Mundial de la Salud</w:t>
      </w:r>
      <w:r w:rsidR="0077525F">
        <w:rPr>
          <w:rFonts w:ascii="Artifex CF Extra Light" w:eastAsia="Arial" w:hAnsi="Artifex CF Extra Light" w:cs="Times New Roman"/>
          <w:color w:val="1F3864" w:themeColor="accent1" w:themeShade="80"/>
          <w:sz w:val="18"/>
          <w:szCs w:val="18"/>
        </w:rPr>
        <w:t xml:space="preserve"> </w:t>
      </w:r>
      <w:r w:rsidRPr="002E399C">
        <w:rPr>
          <w:rFonts w:ascii="Artifex CF Extra Light" w:eastAsia="Arial" w:hAnsi="Artifex CF Extra Light" w:cs="Times New Roman"/>
          <w:color w:val="1F3864" w:themeColor="accent1" w:themeShade="80"/>
          <w:sz w:val="18"/>
          <w:szCs w:val="18"/>
        </w:rPr>
        <w:t>(OMS), y la Organización Panamericana de la Salud</w:t>
      </w:r>
      <w:r w:rsidR="0077525F">
        <w:rPr>
          <w:rFonts w:ascii="Artifex CF Extra Light" w:eastAsia="Arial" w:hAnsi="Artifex CF Extra Light" w:cs="Times New Roman"/>
          <w:color w:val="1F3864" w:themeColor="accent1" w:themeShade="80"/>
          <w:sz w:val="18"/>
          <w:szCs w:val="18"/>
        </w:rPr>
        <w:t xml:space="preserve"> </w:t>
      </w:r>
      <w:r w:rsidRPr="002E399C">
        <w:rPr>
          <w:rFonts w:ascii="Artifex CF Extra Light" w:eastAsia="Arial" w:hAnsi="Artifex CF Extra Light" w:cs="Times New Roman"/>
          <w:color w:val="1F3864" w:themeColor="accent1" w:themeShade="80"/>
          <w:sz w:val="18"/>
          <w:szCs w:val="18"/>
        </w:rPr>
        <w:t xml:space="preserve">(OPS), donde participan diversos actores globales. Se inició como plan piloto </w:t>
      </w:r>
      <w:r w:rsidRPr="002E399C">
        <w:rPr>
          <w:rFonts w:ascii="Artifex CF Extra Light" w:eastAsia="Arial" w:hAnsi="Artifex CF Extra Light" w:cs="Times New Roman"/>
          <w:color w:val="1F3864" w:themeColor="accent1" w:themeShade="80"/>
          <w:sz w:val="18"/>
          <w:szCs w:val="18"/>
        </w:rPr>
        <w:lastRenderedPageBreak/>
        <w:t xml:space="preserve">a principios del mes de </w:t>
      </w:r>
      <w:r w:rsidR="00441EF7" w:rsidRPr="002E399C">
        <w:rPr>
          <w:rFonts w:ascii="Artifex CF Extra Light" w:eastAsia="Arial" w:hAnsi="Artifex CF Extra Light" w:cs="Times New Roman"/>
          <w:color w:val="1F3864" w:themeColor="accent1" w:themeShade="80"/>
          <w:sz w:val="18"/>
          <w:szCs w:val="18"/>
        </w:rPr>
        <w:t>noviembre</w:t>
      </w:r>
      <w:r w:rsidRPr="002E399C">
        <w:rPr>
          <w:rFonts w:ascii="Artifex CF Extra Light" w:eastAsia="Arial" w:hAnsi="Artifex CF Extra Light" w:cs="Times New Roman"/>
          <w:color w:val="1F3864" w:themeColor="accent1" w:themeShade="80"/>
          <w:sz w:val="18"/>
          <w:szCs w:val="18"/>
        </w:rPr>
        <w:t xml:space="preserve"> del 2019 en 3 centros de la provincia Valverde: CPN el Samán, las trescientas y los Bonilla.</w:t>
      </w:r>
    </w:p>
    <w:p w14:paraId="2091D812" w14:textId="77777777" w:rsidR="00441EF7" w:rsidRPr="002E399C" w:rsidRDefault="001F3598" w:rsidP="007E7BBF">
      <w:pPr>
        <w:pStyle w:val="ListParagraph"/>
        <w:numPr>
          <w:ilvl w:val="0"/>
          <w:numId w:val="55"/>
        </w:numPr>
        <w:tabs>
          <w:tab w:val="left" w:pos="1169"/>
        </w:tabs>
        <w:spacing w:line="380" w:lineRule="atLeast"/>
        <w:ind w:left="1170"/>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Construcción de rampa de acceso al edificio, para facilitar la entrada a personas con discapacidad.</w:t>
      </w:r>
    </w:p>
    <w:p w14:paraId="12839F6B" w14:textId="77777777" w:rsidR="00441EF7" w:rsidRPr="002E399C" w:rsidRDefault="001F3598" w:rsidP="007E7BBF">
      <w:pPr>
        <w:pStyle w:val="ListParagraph"/>
        <w:numPr>
          <w:ilvl w:val="0"/>
          <w:numId w:val="55"/>
        </w:numPr>
        <w:tabs>
          <w:tab w:val="left" w:pos="1169"/>
        </w:tabs>
        <w:spacing w:line="380" w:lineRule="atLeast"/>
        <w:ind w:left="1170"/>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Reducción de la deuda del SRS en un 100%.</w:t>
      </w:r>
    </w:p>
    <w:p w14:paraId="4BDC1D97" w14:textId="50C43720" w:rsidR="001F3598" w:rsidRPr="002E399C" w:rsidRDefault="001F3598" w:rsidP="007E7BBF">
      <w:pPr>
        <w:pStyle w:val="ListParagraph"/>
        <w:numPr>
          <w:ilvl w:val="0"/>
          <w:numId w:val="55"/>
        </w:numPr>
        <w:tabs>
          <w:tab w:val="left" w:pos="1169"/>
        </w:tabs>
        <w:spacing w:line="380" w:lineRule="atLeast"/>
        <w:ind w:left="1170"/>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Nombramiento de 637 nuevo personal de salud para el fortalecimiento de los servicios.</w:t>
      </w:r>
    </w:p>
    <w:p w14:paraId="70EC639E" w14:textId="5BD2CD6C" w:rsidR="001F3598" w:rsidRPr="002E399C" w:rsidRDefault="00441EF7" w:rsidP="00441EF7">
      <w:pPr>
        <w:tabs>
          <w:tab w:val="left" w:pos="1169"/>
        </w:tabs>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                  </w:t>
      </w:r>
      <w:r w:rsidR="001F3598" w:rsidRPr="002E399C">
        <w:rPr>
          <w:rFonts w:ascii="Artifex CF Extra Light" w:eastAsia="Arial" w:hAnsi="Artifex CF Extra Light" w:cs="Times New Roman"/>
          <w:color w:val="1F3864" w:themeColor="accent1" w:themeShade="80"/>
          <w:sz w:val="18"/>
          <w:szCs w:val="18"/>
        </w:rPr>
        <w:t xml:space="preserve">Para la atención a la situación de pandemia del COVID-19: </w:t>
      </w:r>
    </w:p>
    <w:p w14:paraId="37B688A7" w14:textId="79C1AB64" w:rsidR="001F3598" w:rsidRPr="002E399C" w:rsidRDefault="001F3598" w:rsidP="007E7BBF">
      <w:pPr>
        <w:pStyle w:val="ListParagraph"/>
        <w:numPr>
          <w:ilvl w:val="0"/>
          <w:numId w:val="55"/>
        </w:numPr>
        <w:tabs>
          <w:tab w:val="left" w:pos="1169"/>
        </w:tabs>
        <w:spacing w:line="380" w:lineRule="atLeast"/>
        <w:ind w:left="1170"/>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Se colocó en funcionamiento un Centro de Aislamiento para pacientes </w:t>
      </w:r>
      <w:r w:rsidR="00441EF7" w:rsidRPr="002E399C">
        <w:rPr>
          <w:rFonts w:ascii="Artifex CF Extra Light" w:eastAsia="Arial" w:hAnsi="Artifex CF Extra Light" w:cs="Times New Roman"/>
          <w:color w:val="1F3864" w:themeColor="accent1" w:themeShade="80"/>
          <w:sz w:val="18"/>
          <w:szCs w:val="18"/>
        </w:rPr>
        <w:t>asintomático-diagnosticados</w:t>
      </w:r>
      <w:r w:rsidRPr="002E399C">
        <w:rPr>
          <w:rFonts w:ascii="Artifex CF Extra Light" w:eastAsia="Arial" w:hAnsi="Artifex CF Extra Light" w:cs="Times New Roman"/>
          <w:color w:val="1F3864" w:themeColor="accent1" w:themeShade="80"/>
          <w:sz w:val="18"/>
          <w:szCs w:val="18"/>
        </w:rPr>
        <w:t xml:space="preserve">, donde se han beneficiado más de 40 pacientes. Y se </w:t>
      </w:r>
      <w:r w:rsidR="00441EF7" w:rsidRPr="002E399C">
        <w:rPr>
          <w:rFonts w:ascii="Artifex CF Extra Light" w:eastAsia="Arial" w:hAnsi="Artifex CF Extra Light" w:cs="Times New Roman"/>
          <w:color w:val="1F3864" w:themeColor="accent1" w:themeShade="80"/>
          <w:sz w:val="18"/>
          <w:szCs w:val="18"/>
        </w:rPr>
        <w:t>aperturaron</w:t>
      </w:r>
      <w:r w:rsidRPr="002E399C">
        <w:rPr>
          <w:rFonts w:ascii="Artifex CF Extra Light" w:eastAsia="Arial" w:hAnsi="Artifex CF Extra Light" w:cs="Times New Roman"/>
          <w:color w:val="1F3864" w:themeColor="accent1" w:themeShade="80"/>
          <w:sz w:val="18"/>
          <w:szCs w:val="18"/>
        </w:rPr>
        <w:t xml:space="preserve"> camas hospitalarias y ventiladores para los casos.</w:t>
      </w:r>
    </w:p>
    <w:p w14:paraId="70A54A01" w14:textId="0462C411" w:rsidR="001F3598" w:rsidRPr="002E399C" w:rsidRDefault="00E71CE0" w:rsidP="00E71CE0">
      <w:pPr>
        <w:tabs>
          <w:tab w:val="left" w:pos="1169"/>
        </w:tabs>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              </w:t>
      </w:r>
      <w:r w:rsidR="0077525F">
        <w:rPr>
          <w:rFonts w:ascii="Artifex CF Extra Light" w:eastAsia="Arial" w:hAnsi="Artifex CF Extra Light" w:cs="Times New Roman"/>
          <w:color w:val="1F3864" w:themeColor="accent1" w:themeShade="80"/>
          <w:sz w:val="18"/>
          <w:szCs w:val="18"/>
        </w:rPr>
        <w:t xml:space="preserve">   </w:t>
      </w:r>
      <w:r w:rsidR="001F3598" w:rsidRPr="002E399C">
        <w:rPr>
          <w:rFonts w:ascii="Artifex CF Extra Light" w:eastAsia="Arial" w:hAnsi="Artifex CF Extra Light" w:cs="Times New Roman"/>
          <w:color w:val="1F3864" w:themeColor="accent1" w:themeShade="80"/>
          <w:sz w:val="18"/>
          <w:szCs w:val="18"/>
        </w:rPr>
        <w:t>En cuanto a la entrega de Servicios de Salud, en los Establecimientos de salud:</w:t>
      </w:r>
    </w:p>
    <w:p w14:paraId="10F2E2B8" w14:textId="77777777" w:rsidR="00E71CE0" w:rsidRPr="002E399C" w:rsidRDefault="001F3598" w:rsidP="007E7BBF">
      <w:pPr>
        <w:pStyle w:val="ListParagraph"/>
        <w:numPr>
          <w:ilvl w:val="0"/>
          <w:numId w:val="55"/>
        </w:numPr>
        <w:tabs>
          <w:tab w:val="left" w:pos="1169"/>
        </w:tabs>
        <w:spacing w:line="380" w:lineRule="atLeast"/>
        <w:ind w:left="1170"/>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En los Centros Especializados fueron realizados partos totales 9,415 (para un incremento de un 46% con relación al 2019), de los cuales 5,660 (60%) partos vaginales y 3,755 (40%) cesáreas. Del total de atenciones en el nivel especializado se registraron 692,535, de estas 311,263 Consultas (45%) y 381,272 Emergencias (55%).</w:t>
      </w:r>
    </w:p>
    <w:p w14:paraId="0EA0BAE9" w14:textId="6575EFE9" w:rsidR="001F3598" w:rsidRPr="002E399C" w:rsidRDefault="001F3598" w:rsidP="007E7BBF">
      <w:pPr>
        <w:pStyle w:val="ListParagraph"/>
        <w:numPr>
          <w:ilvl w:val="0"/>
          <w:numId w:val="55"/>
        </w:numPr>
        <w:tabs>
          <w:tab w:val="left" w:pos="1169"/>
        </w:tabs>
        <w:spacing w:line="380" w:lineRule="atLeast"/>
        <w:ind w:left="1170"/>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En el primer nivel de atención se brindaron un total de consultas de 341,972, siendo de primera vez 102,430 (30%) y subsecuentes 239,542 (70%). </w:t>
      </w:r>
      <w:r w:rsidR="00E71CE0" w:rsidRPr="002E399C">
        <w:rPr>
          <w:rFonts w:ascii="Artifex CF Extra Light" w:eastAsia="Arial" w:hAnsi="Artifex CF Extra Light" w:cs="Times New Roman"/>
          <w:color w:val="1F3864" w:themeColor="accent1" w:themeShade="80"/>
          <w:sz w:val="18"/>
          <w:szCs w:val="18"/>
        </w:rPr>
        <w:t>Además,</w:t>
      </w:r>
      <w:r w:rsidRPr="002E399C">
        <w:rPr>
          <w:rFonts w:ascii="Artifex CF Extra Light" w:eastAsia="Arial" w:hAnsi="Artifex CF Extra Light" w:cs="Times New Roman"/>
          <w:color w:val="1F3864" w:themeColor="accent1" w:themeShade="80"/>
          <w:sz w:val="18"/>
          <w:szCs w:val="18"/>
        </w:rPr>
        <w:t xml:space="preserve"> se realizaron</w:t>
      </w:r>
      <w:r w:rsidR="00E71CE0" w:rsidRPr="002E399C">
        <w:rPr>
          <w:rFonts w:ascii="Artifex CF Extra Light" w:eastAsia="Arial" w:hAnsi="Artifex CF Extra Light" w:cs="Times New Roman"/>
          <w:color w:val="1F3864" w:themeColor="accent1" w:themeShade="80"/>
          <w:sz w:val="18"/>
          <w:szCs w:val="18"/>
        </w:rPr>
        <w:t xml:space="preserve"> vía </w:t>
      </w:r>
      <w:r w:rsidRPr="002E399C">
        <w:rPr>
          <w:rFonts w:ascii="Artifex CF Extra Light" w:eastAsia="Arial" w:hAnsi="Artifex CF Extra Light" w:cs="Times New Roman"/>
          <w:color w:val="1F3864" w:themeColor="accent1" w:themeShade="80"/>
          <w:sz w:val="18"/>
          <w:szCs w:val="18"/>
        </w:rPr>
        <w:t xml:space="preserve">Emergencias de 16,888, así como 35,371 visitas domiciliarias. </w:t>
      </w:r>
    </w:p>
    <w:p w14:paraId="4C5C1E0C" w14:textId="2011078E" w:rsidR="0059113E" w:rsidRPr="002E399C" w:rsidRDefault="0059113E" w:rsidP="00641F86">
      <w:pPr>
        <w:spacing w:line="380" w:lineRule="atLeast"/>
        <w:ind w:left="284" w:firstLine="252"/>
        <w:rPr>
          <w:rFonts w:ascii="Artifex CF Extra Light" w:hAnsi="Artifex CF Extra Light" w:cs="Times New Roman"/>
          <w:color w:val="1F3864" w:themeColor="accent1" w:themeShade="80"/>
          <w:sz w:val="18"/>
          <w:szCs w:val="18"/>
        </w:rPr>
      </w:pPr>
    </w:p>
    <w:p w14:paraId="485BA7EE" w14:textId="7F462B07" w:rsidR="00E71CE0" w:rsidRPr="002E399C" w:rsidRDefault="00E71CE0" w:rsidP="00641F86">
      <w:pPr>
        <w:spacing w:line="380" w:lineRule="atLeast"/>
        <w:ind w:left="284" w:firstLine="252"/>
        <w:rPr>
          <w:rFonts w:ascii="Artifex CF Extra Light" w:hAnsi="Artifex CF Extra Light" w:cs="Times New Roman"/>
          <w:color w:val="1F3864" w:themeColor="accent1" w:themeShade="80"/>
          <w:sz w:val="18"/>
          <w:szCs w:val="18"/>
        </w:rPr>
      </w:pPr>
    </w:p>
    <w:p w14:paraId="41ED9604" w14:textId="52A0F5A3" w:rsidR="00E71CE0" w:rsidRPr="002E399C" w:rsidRDefault="00E71CE0" w:rsidP="00641F86">
      <w:pPr>
        <w:spacing w:line="380" w:lineRule="atLeast"/>
        <w:ind w:left="284" w:firstLine="252"/>
        <w:rPr>
          <w:rFonts w:ascii="Artifex CF Extra Light" w:hAnsi="Artifex CF Extra Light" w:cs="Times New Roman"/>
          <w:color w:val="1F3864" w:themeColor="accent1" w:themeShade="80"/>
          <w:sz w:val="18"/>
          <w:szCs w:val="18"/>
        </w:rPr>
      </w:pPr>
    </w:p>
    <w:p w14:paraId="03FC546C" w14:textId="023F5D6C" w:rsidR="00E71CE0" w:rsidRPr="002E399C" w:rsidRDefault="00E71CE0" w:rsidP="00641F86">
      <w:pPr>
        <w:spacing w:line="380" w:lineRule="atLeast"/>
        <w:ind w:left="284" w:firstLine="252"/>
        <w:rPr>
          <w:rFonts w:ascii="Artifex CF Extra Light" w:hAnsi="Artifex CF Extra Light" w:cs="Times New Roman"/>
          <w:color w:val="1F3864" w:themeColor="accent1" w:themeShade="80"/>
          <w:sz w:val="18"/>
          <w:szCs w:val="18"/>
        </w:rPr>
      </w:pPr>
    </w:p>
    <w:p w14:paraId="53EFB5D3" w14:textId="2E1F4555" w:rsidR="00E71CE0" w:rsidRPr="002E399C" w:rsidRDefault="00E71CE0" w:rsidP="00641F86">
      <w:pPr>
        <w:spacing w:line="380" w:lineRule="atLeast"/>
        <w:ind w:left="284" w:firstLine="252"/>
        <w:rPr>
          <w:rFonts w:ascii="Artifex CF Extra Light" w:hAnsi="Artifex CF Extra Light" w:cs="Times New Roman"/>
          <w:color w:val="1F3864" w:themeColor="accent1" w:themeShade="80"/>
          <w:sz w:val="18"/>
          <w:szCs w:val="18"/>
        </w:rPr>
      </w:pPr>
    </w:p>
    <w:p w14:paraId="00B3AB05" w14:textId="07B489D4" w:rsidR="00E71CE0" w:rsidRPr="002E399C" w:rsidRDefault="00E71CE0" w:rsidP="00641F86">
      <w:pPr>
        <w:spacing w:line="380" w:lineRule="atLeast"/>
        <w:ind w:left="284" w:firstLine="252"/>
        <w:rPr>
          <w:rFonts w:ascii="Artifex CF Extra Light" w:hAnsi="Artifex CF Extra Light" w:cs="Times New Roman"/>
          <w:color w:val="1F3864" w:themeColor="accent1" w:themeShade="80"/>
          <w:sz w:val="18"/>
          <w:szCs w:val="18"/>
        </w:rPr>
      </w:pPr>
    </w:p>
    <w:p w14:paraId="34184789" w14:textId="227D169F" w:rsidR="00E71CE0" w:rsidRPr="002E399C" w:rsidRDefault="00E71CE0" w:rsidP="00641F86">
      <w:pPr>
        <w:spacing w:line="380" w:lineRule="atLeast"/>
        <w:ind w:left="284" w:firstLine="252"/>
        <w:rPr>
          <w:rFonts w:ascii="Artifex CF Extra Light" w:hAnsi="Artifex CF Extra Light" w:cs="Times New Roman"/>
          <w:color w:val="1F3864" w:themeColor="accent1" w:themeShade="80"/>
          <w:sz w:val="18"/>
          <w:szCs w:val="18"/>
        </w:rPr>
      </w:pPr>
    </w:p>
    <w:p w14:paraId="33D9844D" w14:textId="77777777" w:rsidR="00E71CE0" w:rsidRPr="002E399C" w:rsidRDefault="00E71CE0" w:rsidP="00641F86">
      <w:pPr>
        <w:spacing w:line="380" w:lineRule="atLeast"/>
        <w:ind w:left="284" w:firstLine="252"/>
        <w:rPr>
          <w:rFonts w:ascii="Artifex CF Extra Light" w:hAnsi="Artifex CF Extra Light" w:cs="Times New Roman"/>
          <w:color w:val="1F3864" w:themeColor="accent1" w:themeShade="80"/>
          <w:sz w:val="18"/>
          <w:szCs w:val="18"/>
        </w:rPr>
      </w:pPr>
    </w:p>
    <w:p w14:paraId="20785B2C" w14:textId="77777777" w:rsidR="00592644" w:rsidRPr="002E399C" w:rsidRDefault="00592644" w:rsidP="00641F86">
      <w:pPr>
        <w:spacing w:line="380" w:lineRule="atLeast"/>
        <w:ind w:left="284" w:firstLine="252"/>
        <w:rPr>
          <w:rFonts w:ascii="Artifex CF Extra Light" w:hAnsi="Artifex CF Extra Light" w:cs="Times New Roman"/>
          <w:color w:val="1F3864" w:themeColor="accent1" w:themeShade="80"/>
          <w:sz w:val="18"/>
          <w:szCs w:val="18"/>
        </w:rPr>
      </w:pPr>
    </w:p>
    <w:p w14:paraId="04F993FF" w14:textId="77777777" w:rsidR="0059113E" w:rsidRPr="002E399C" w:rsidRDefault="0059113E" w:rsidP="00641F86">
      <w:pPr>
        <w:spacing w:line="380" w:lineRule="atLeast"/>
        <w:ind w:left="284" w:firstLine="252"/>
        <w:rPr>
          <w:rFonts w:ascii="Artifex CF Extra Light" w:hAnsi="Artifex CF Extra Light" w:cs="Times New Roman"/>
          <w:color w:val="1F3864" w:themeColor="accent1" w:themeShade="80"/>
          <w:sz w:val="18"/>
          <w:szCs w:val="18"/>
        </w:rPr>
      </w:pPr>
    </w:p>
    <w:p w14:paraId="6C0F621D" w14:textId="0C00B80E" w:rsidR="005F5182" w:rsidRPr="002E399C" w:rsidRDefault="005F5182" w:rsidP="00641F86">
      <w:pPr>
        <w:pStyle w:val="Heading2"/>
        <w:spacing w:before="0" w:line="380" w:lineRule="atLeast"/>
        <w:ind w:left="284" w:firstLine="252"/>
        <w:rPr>
          <w:rFonts w:ascii="Gotham" w:eastAsia="Arial" w:hAnsi="Gotham" w:cs="Times New Roman"/>
          <w:b/>
          <w:color w:val="1F3864" w:themeColor="accent1" w:themeShade="80"/>
          <w:sz w:val="16"/>
          <w:szCs w:val="16"/>
        </w:rPr>
      </w:pPr>
      <w:bookmarkStart w:id="32" w:name="_Toc58787895"/>
      <w:r w:rsidRPr="002E399C">
        <w:rPr>
          <w:rFonts w:ascii="Gotham" w:eastAsia="Arial" w:hAnsi="Gotham" w:cs="Times New Roman"/>
          <w:b/>
          <w:color w:val="1F3864" w:themeColor="accent1" w:themeShade="80"/>
          <w:sz w:val="16"/>
          <w:szCs w:val="16"/>
        </w:rPr>
        <w:lastRenderedPageBreak/>
        <w:t xml:space="preserve">Servicio </w:t>
      </w:r>
      <w:r w:rsidR="00AE35B7" w:rsidRPr="002E399C">
        <w:rPr>
          <w:rFonts w:ascii="Gotham" w:eastAsia="Arial" w:hAnsi="Gotham" w:cs="Times New Roman"/>
          <w:b/>
          <w:color w:val="1F3864" w:themeColor="accent1" w:themeShade="80"/>
          <w:sz w:val="16"/>
          <w:szCs w:val="16"/>
        </w:rPr>
        <w:t>Regional</w:t>
      </w:r>
      <w:r w:rsidRPr="002E399C">
        <w:rPr>
          <w:rFonts w:ascii="Gotham" w:eastAsia="Arial" w:hAnsi="Gotham" w:cs="Times New Roman"/>
          <w:b/>
          <w:color w:val="1F3864" w:themeColor="accent1" w:themeShade="80"/>
          <w:sz w:val="16"/>
          <w:szCs w:val="16"/>
        </w:rPr>
        <w:t xml:space="preserve"> de Salud Cibao Central</w:t>
      </w:r>
      <w:bookmarkEnd w:id="32"/>
    </w:p>
    <w:p w14:paraId="2533F5F6" w14:textId="554E8517" w:rsidR="005F5182" w:rsidRPr="002E399C" w:rsidRDefault="005F5182"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El Servicio </w:t>
      </w:r>
      <w:r w:rsidR="00AE35B7" w:rsidRPr="002E399C">
        <w:rPr>
          <w:rFonts w:ascii="Artifex CF Extra Light" w:eastAsia="Arial" w:hAnsi="Artifex CF Extra Light" w:cs="Times New Roman"/>
          <w:color w:val="1F3864" w:themeColor="accent1" w:themeShade="80"/>
          <w:sz w:val="18"/>
          <w:szCs w:val="18"/>
        </w:rPr>
        <w:t>Regional</w:t>
      </w:r>
      <w:r w:rsidRPr="002E399C">
        <w:rPr>
          <w:rFonts w:ascii="Artifex CF Extra Light" w:eastAsia="Arial" w:hAnsi="Artifex CF Extra Light" w:cs="Times New Roman"/>
          <w:color w:val="1F3864" w:themeColor="accent1" w:themeShade="80"/>
          <w:sz w:val="18"/>
          <w:szCs w:val="18"/>
        </w:rPr>
        <w:t xml:space="preserve"> de Salud </w:t>
      </w:r>
      <w:r w:rsidR="00F41D66" w:rsidRPr="002E399C">
        <w:rPr>
          <w:rFonts w:ascii="Artifex CF Extra Light" w:eastAsia="Arial" w:hAnsi="Artifex CF Extra Light" w:cs="Times New Roman"/>
          <w:color w:val="1F3864" w:themeColor="accent1" w:themeShade="80"/>
          <w:sz w:val="18"/>
          <w:szCs w:val="18"/>
        </w:rPr>
        <w:t>Cibao Central</w:t>
      </w:r>
      <w:r w:rsidRPr="002E399C">
        <w:rPr>
          <w:rFonts w:ascii="Artifex CF Extra Light" w:eastAsia="Arial" w:hAnsi="Artifex CF Extra Light" w:cs="Times New Roman"/>
          <w:color w:val="1F3864" w:themeColor="accent1" w:themeShade="80"/>
          <w:sz w:val="18"/>
          <w:szCs w:val="18"/>
        </w:rPr>
        <w:t xml:space="preserve"> (SRSVII</w:t>
      </w:r>
      <w:r w:rsidR="00F41D66" w:rsidRPr="002E399C">
        <w:rPr>
          <w:rFonts w:ascii="Artifex CF Extra Light" w:eastAsia="Arial" w:hAnsi="Artifex CF Extra Light" w:cs="Times New Roman"/>
          <w:color w:val="1F3864" w:themeColor="accent1" w:themeShade="80"/>
          <w:sz w:val="18"/>
          <w:szCs w:val="18"/>
        </w:rPr>
        <w:t>I</w:t>
      </w:r>
      <w:r w:rsidRPr="002E399C">
        <w:rPr>
          <w:rFonts w:ascii="Artifex CF Extra Light" w:eastAsia="Arial" w:hAnsi="Artifex CF Extra Light" w:cs="Times New Roman"/>
          <w:color w:val="1F3864" w:themeColor="accent1" w:themeShade="80"/>
          <w:sz w:val="18"/>
          <w:szCs w:val="18"/>
        </w:rPr>
        <w:t xml:space="preserve">) está compuesto por las provincias de </w:t>
      </w:r>
      <w:r w:rsidR="00F41D66" w:rsidRPr="002E399C">
        <w:rPr>
          <w:rFonts w:ascii="Artifex CF Extra Light" w:hAnsi="Artifex CF Extra Light" w:cs="Times New Roman"/>
          <w:color w:val="1F3864" w:themeColor="accent1" w:themeShade="80"/>
          <w:sz w:val="18"/>
          <w:szCs w:val="18"/>
        </w:rPr>
        <w:t>La Vega</w:t>
      </w:r>
      <w:r w:rsidRPr="002E399C">
        <w:rPr>
          <w:rFonts w:ascii="Artifex CF Extra Light" w:hAnsi="Artifex CF Extra Light" w:cs="Times New Roman"/>
          <w:color w:val="1F3864" w:themeColor="accent1" w:themeShade="80"/>
          <w:sz w:val="18"/>
          <w:szCs w:val="18"/>
        </w:rPr>
        <w:t xml:space="preserve">, </w:t>
      </w:r>
      <w:r w:rsidR="00F41D66" w:rsidRPr="002E399C">
        <w:rPr>
          <w:rFonts w:ascii="Artifex CF Extra Light" w:hAnsi="Artifex CF Extra Light" w:cs="Times New Roman"/>
          <w:color w:val="1F3864" w:themeColor="accent1" w:themeShade="80"/>
          <w:sz w:val="18"/>
          <w:szCs w:val="18"/>
        </w:rPr>
        <w:t>Monseñor Nouel</w:t>
      </w:r>
      <w:r w:rsidRPr="002E399C">
        <w:rPr>
          <w:rFonts w:ascii="Artifex CF Extra Light" w:hAnsi="Artifex CF Extra Light" w:cs="Times New Roman"/>
          <w:color w:val="1F3864" w:themeColor="accent1" w:themeShade="80"/>
          <w:sz w:val="18"/>
          <w:szCs w:val="18"/>
        </w:rPr>
        <w:t xml:space="preserve"> y </w:t>
      </w:r>
      <w:r w:rsidR="00F41D66" w:rsidRPr="002E399C">
        <w:rPr>
          <w:rFonts w:ascii="Artifex CF Extra Light" w:hAnsi="Artifex CF Extra Light" w:cs="Times New Roman"/>
          <w:color w:val="1F3864" w:themeColor="accent1" w:themeShade="80"/>
          <w:sz w:val="18"/>
          <w:szCs w:val="18"/>
        </w:rPr>
        <w:t>Sánchez Ramírez</w:t>
      </w:r>
      <w:r w:rsidRPr="002E399C">
        <w:rPr>
          <w:rFonts w:ascii="Artifex CF Extra Light" w:eastAsia="Arial" w:hAnsi="Artifex CF Extra Light" w:cs="Times New Roman"/>
          <w:color w:val="1F3864" w:themeColor="accent1" w:themeShade="80"/>
          <w:sz w:val="18"/>
          <w:szCs w:val="18"/>
        </w:rPr>
        <w:t>. El SRSV</w:t>
      </w:r>
      <w:r w:rsidR="00F41D66" w:rsidRPr="002E399C">
        <w:rPr>
          <w:rFonts w:ascii="Artifex CF Extra Light" w:eastAsia="Arial" w:hAnsi="Artifex CF Extra Light" w:cs="Times New Roman"/>
          <w:color w:val="1F3864" w:themeColor="accent1" w:themeShade="80"/>
          <w:sz w:val="18"/>
          <w:szCs w:val="18"/>
        </w:rPr>
        <w:t>III</w:t>
      </w:r>
      <w:r w:rsidRPr="002E399C">
        <w:rPr>
          <w:rFonts w:ascii="Artifex CF Extra Light" w:eastAsia="Arial" w:hAnsi="Artifex CF Extra Light" w:cs="Times New Roman"/>
          <w:color w:val="1F3864" w:themeColor="accent1" w:themeShade="80"/>
          <w:sz w:val="18"/>
          <w:szCs w:val="18"/>
        </w:rPr>
        <w:t xml:space="preserve"> presta servicios a la población que demanda atención a los establecimientos de salud de la demarcación geográfica por niveles de complejidad. </w:t>
      </w:r>
    </w:p>
    <w:p w14:paraId="556FA8EB" w14:textId="085621E4" w:rsidR="005F5182" w:rsidRPr="002E399C" w:rsidRDefault="005F5182"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El Servicio </w:t>
      </w:r>
      <w:r w:rsidR="00AE35B7" w:rsidRPr="002E399C">
        <w:rPr>
          <w:rFonts w:ascii="Artifex CF Extra Light" w:eastAsia="Arial" w:hAnsi="Artifex CF Extra Light" w:cs="Times New Roman"/>
          <w:color w:val="1F3864" w:themeColor="accent1" w:themeShade="80"/>
          <w:sz w:val="18"/>
          <w:szCs w:val="18"/>
        </w:rPr>
        <w:t>Regional</w:t>
      </w:r>
      <w:r w:rsidRPr="002E399C">
        <w:rPr>
          <w:rFonts w:ascii="Artifex CF Extra Light" w:eastAsia="Arial" w:hAnsi="Artifex CF Extra Light" w:cs="Times New Roman"/>
          <w:color w:val="1F3864" w:themeColor="accent1" w:themeShade="80"/>
          <w:sz w:val="18"/>
          <w:szCs w:val="18"/>
        </w:rPr>
        <w:t xml:space="preserve"> de Salud Este está compuesto por </w:t>
      </w:r>
      <w:r w:rsidR="00F41D66" w:rsidRPr="002E399C">
        <w:rPr>
          <w:rFonts w:ascii="Artifex CF Extra Light" w:eastAsia="Arial" w:hAnsi="Artifex CF Extra Light" w:cs="Times New Roman"/>
          <w:color w:val="1F3864" w:themeColor="accent1" w:themeShade="80"/>
          <w:sz w:val="18"/>
          <w:szCs w:val="18"/>
        </w:rPr>
        <w:t>tres</w:t>
      </w:r>
      <w:r w:rsidRPr="002E399C">
        <w:rPr>
          <w:rFonts w:ascii="Artifex CF Extra Light" w:eastAsia="Arial" w:hAnsi="Artifex CF Extra Light" w:cs="Times New Roman"/>
          <w:color w:val="1F3864" w:themeColor="accent1" w:themeShade="80"/>
          <w:sz w:val="18"/>
          <w:szCs w:val="18"/>
        </w:rPr>
        <w:t xml:space="preserve"> (</w:t>
      </w:r>
      <w:r w:rsidR="00F41D66" w:rsidRPr="002E399C">
        <w:rPr>
          <w:rFonts w:ascii="Artifex CF Extra Light" w:eastAsia="Arial" w:hAnsi="Artifex CF Extra Light" w:cs="Times New Roman"/>
          <w:color w:val="1F3864" w:themeColor="accent1" w:themeShade="80"/>
          <w:sz w:val="18"/>
          <w:szCs w:val="18"/>
        </w:rPr>
        <w:t>3</w:t>
      </w:r>
      <w:r w:rsidRPr="002E399C">
        <w:rPr>
          <w:rFonts w:ascii="Artifex CF Extra Light" w:eastAsia="Arial" w:hAnsi="Artifex CF Extra Light" w:cs="Times New Roman"/>
          <w:color w:val="1F3864" w:themeColor="accent1" w:themeShade="80"/>
          <w:sz w:val="18"/>
          <w:szCs w:val="18"/>
        </w:rPr>
        <w:t xml:space="preserve">) Gerencias de Área de Salud, articuladas en Red: </w:t>
      </w:r>
    </w:p>
    <w:p w14:paraId="37B0354F" w14:textId="77777777" w:rsidR="005F5182" w:rsidRPr="002E399C" w:rsidRDefault="005F5182" w:rsidP="007E7BBF">
      <w:pPr>
        <w:pStyle w:val="ListParagraph"/>
        <w:numPr>
          <w:ilvl w:val="0"/>
          <w:numId w:val="2"/>
        </w:numPr>
        <w:tabs>
          <w:tab w:val="left" w:pos="1169"/>
        </w:tabs>
        <w:spacing w:line="380" w:lineRule="atLeast"/>
        <w:ind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Gerencia de Área I, </w:t>
      </w:r>
      <w:r w:rsidR="00EE5615" w:rsidRPr="002E399C">
        <w:rPr>
          <w:rFonts w:ascii="Artifex CF Extra Light" w:hAnsi="Artifex CF Extra Light" w:cs="Times New Roman"/>
          <w:color w:val="1F3864" w:themeColor="accent1" w:themeShade="80"/>
          <w:sz w:val="18"/>
          <w:szCs w:val="18"/>
        </w:rPr>
        <w:t>La Vega</w:t>
      </w:r>
      <w:r w:rsidRPr="002E399C">
        <w:rPr>
          <w:rFonts w:ascii="Artifex CF Extra Light" w:eastAsia="Arial" w:hAnsi="Artifex CF Extra Light" w:cs="Times New Roman"/>
          <w:color w:val="1F3864" w:themeColor="accent1" w:themeShade="80"/>
          <w:sz w:val="18"/>
          <w:szCs w:val="18"/>
        </w:rPr>
        <w:t xml:space="preserve"> </w:t>
      </w:r>
    </w:p>
    <w:p w14:paraId="7DF9EDCA" w14:textId="77777777" w:rsidR="005F5182" w:rsidRPr="002E399C" w:rsidRDefault="005F5182" w:rsidP="007E7BBF">
      <w:pPr>
        <w:pStyle w:val="ListParagraph"/>
        <w:numPr>
          <w:ilvl w:val="0"/>
          <w:numId w:val="2"/>
        </w:numPr>
        <w:tabs>
          <w:tab w:val="left" w:pos="1169"/>
        </w:tabs>
        <w:spacing w:line="380" w:lineRule="atLeast"/>
        <w:ind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Gerencia de Área II, </w:t>
      </w:r>
      <w:r w:rsidR="00EE5615" w:rsidRPr="002E399C">
        <w:rPr>
          <w:rFonts w:ascii="Artifex CF Extra Light" w:hAnsi="Artifex CF Extra Light" w:cs="Times New Roman"/>
          <w:color w:val="1F3864" w:themeColor="accent1" w:themeShade="80"/>
          <w:sz w:val="18"/>
          <w:szCs w:val="18"/>
        </w:rPr>
        <w:t>Sánchez Ramírez</w:t>
      </w:r>
    </w:p>
    <w:p w14:paraId="78245345" w14:textId="3AB55873" w:rsidR="005F5182" w:rsidRPr="002E399C" w:rsidRDefault="005F5182" w:rsidP="007E7BBF">
      <w:pPr>
        <w:pStyle w:val="ListParagraph"/>
        <w:numPr>
          <w:ilvl w:val="0"/>
          <w:numId w:val="2"/>
        </w:numPr>
        <w:tabs>
          <w:tab w:val="left" w:pos="1169"/>
        </w:tabs>
        <w:spacing w:line="380" w:lineRule="atLeast"/>
        <w:ind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Gerencia de Área III, </w:t>
      </w:r>
      <w:r w:rsidR="00EE5615" w:rsidRPr="002E399C">
        <w:rPr>
          <w:rFonts w:ascii="Artifex CF Extra Light" w:hAnsi="Artifex CF Extra Light" w:cs="Times New Roman"/>
          <w:color w:val="1F3864" w:themeColor="accent1" w:themeShade="80"/>
          <w:sz w:val="18"/>
          <w:szCs w:val="18"/>
        </w:rPr>
        <w:t>Monseñor Nouel</w:t>
      </w:r>
    </w:p>
    <w:p w14:paraId="5A0F0722" w14:textId="77777777" w:rsidR="00E71CE0" w:rsidRPr="002E399C" w:rsidRDefault="00E71CE0" w:rsidP="00E71CE0">
      <w:pPr>
        <w:pStyle w:val="ListParagraph"/>
        <w:tabs>
          <w:tab w:val="left" w:pos="1169"/>
        </w:tabs>
        <w:spacing w:line="380" w:lineRule="atLeast"/>
        <w:ind w:left="972"/>
        <w:jc w:val="both"/>
        <w:rPr>
          <w:rFonts w:ascii="Artifex CF Extra Light" w:eastAsia="Arial" w:hAnsi="Artifex CF Extra Light" w:cs="Times New Roman"/>
          <w:color w:val="1F3864" w:themeColor="accent1" w:themeShade="80"/>
          <w:sz w:val="18"/>
          <w:szCs w:val="18"/>
        </w:rPr>
      </w:pPr>
    </w:p>
    <w:p w14:paraId="249B65B2" w14:textId="0D91934C" w:rsidR="005F5182" w:rsidRPr="002E399C" w:rsidRDefault="005F5182" w:rsidP="00641F86">
      <w:pPr>
        <w:tabs>
          <w:tab w:val="left" w:pos="1169"/>
        </w:tabs>
        <w:spacing w:line="380" w:lineRule="atLeast"/>
        <w:ind w:left="360"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Entre los principales funcionarios que conforman este Servicio </w:t>
      </w:r>
      <w:r w:rsidR="00AE35B7" w:rsidRPr="002E399C">
        <w:rPr>
          <w:rFonts w:ascii="Artifex CF Extra Light" w:eastAsia="Arial" w:hAnsi="Artifex CF Extra Light" w:cs="Times New Roman"/>
          <w:color w:val="1F3864" w:themeColor="accent1" w:themeShade="80"/>
          <w:sz w:val="18"/>
          <w:szCs w:val="18"/>
        </w:rPr>
        <w:t>Regional</w:t>
      </w:r>
      <w:r w:rsidRPr="002E399C">
        <w:rPr>
          <w:rFonts w:ascii="Artifex CF Extra Light" w:eastAsia="Arial" w:hAnsi="Artifex CF Extra Light" w:cs="Times New Roman"/>
          <w:color w:val="1F3864" w:themeColor="accent1" w:themeShade="80"/>
          <w:sz w:val="18"/>
          <w:szCs w:val="18"/>
        </w:rPr>
        <w:t xml:space="preserve"> de Salud, están:</w:t>
      </w:r>
    </w:p>
    <w:p w14:paraId="24CC8C53" w14:textId="77777777" w:rsidR="00E71CE0" w:rsidRPr="002E399C" w:rsidRDefault="00E71CE0" w:rsidP="00641F86">
      <w:pPr>
        <w:tabs>
          <w:tab w:val="left" w:pos="1169"/>
        </w:tabs>
        <w:spacing w:line="380" w:lineRule="atLeast"/>
        <w:ind w:left="360" w:firstLine="252"/>
        <w:jc w:val="both"/>
        <w:rPr>
          <w:rFonts w:ascii="Artifex CF Extra Light" w:eastAsia="Arial" w:hAnsi="Artifex CF Extra Light" w:cs="Times New Roman"/>
          <w:color w:val="1F3864" w:themeColor="accent1" w:themeShade="80"/>
          <w:sz w:val="18"/>
          <w:szCs w:val="18"/>
        </w:rPr>
      </w:pPr>
    </w:p>
    <w:tbl>
      <w:tblPr>
        <w:tblStyle w:val="PlainTable2"/>
        <w:tblW w:w="0" w:type="auto"/>
        <w:tblLook w:val="04A0" w:firstRow="1" w:lastRow="0" w:firstColumn="1" w:lastColumn="0" w:noHBand="0" w:noVBand="1"/>
      </w:tblPr>
      <w:tblGrid>
        <w:gridCol w:w="3653"/>
        <w:gridCol w:w="4204"/>
      </w:tblGrid>
      <w:tr w:rsidR="005F5182" w:rsidRPr="002E399C" w14:paraId="0B3B427C" w14:textId="77777777" w:rsidTr="00B54617">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3653" w:type="dxa"/>
          </w:tcPr>
          <w:p w14:paraId="7899193B" w14:textId="77777777" w:rsidR="005F5182" w:rsidRPr="002E399C" w:rsidRDefault="005F5182" w:rsidP="00641F86">
            <w:pPr>
              <w:pStyle w:val="Title"/>
              <w:spacing w:line="380" w:lineRule="atLeast"/>
              <w:ind w:left="284" w:firstLine="252"/>
              <w:jc w:val="both"/>
              <w:rPr>
                <w:rFonts w:ascii="Artifex CF Extra Light" w:hAnsi="Artifex CF Extra Light"/>
                <w:b/>
                <w:i w:val="0"/>
                <w:color w:val="1F3864" w:themeColor="accent1" w:themeShade="80"/>
                <w:sz w:val="18"/>
                <w:szCs w:val="18"/>
                <w:lang w:val="es-ES"/>
              </w:rPr>
            </w:pPr>
            <w:r w:rsidRPr="002E399C">
              <w:rPr>
                <w:rFonts w:ascii="Artifex CF Extra Light" w:hAnsi="Artifex CF Extra Light"/>
                <w:b/>
                <w:i w:val="0"/>
                <w:color w:val="1F3864" w:themeColor="accent1" w:themeShade="80"/>
                <w:sz w:val="18"/>
                <w:szCs w:val="18"/>
                <w:lang w:val="es-ES"/>
              </w:rPr>
              <w:t>Nombres</w:t>
            </w:r>
          </w:p>
        </w:tc>
        <w:tc>
          <w:tcPr>
            <w:tcW w:w="4204" w:type="dxa"/>
          </w:tcPr>
          <w:p w14:paraId="2469D5C9" w14:textId="77777777" w:rsidR="005F5182" w:rsidRPr="002E399C" w:rsidRDefault="005F5182" w:rsidP="00641F86">
            <w:pPr>
              <w:pStyle w:val="Title"/>
              <w:spacing w:line="380" w:lineRule="atLeast"/>
              <w:ind w:left="284" w:firstLine="252"/>
              <w:jc w:val="both"/>
              <w:cnfStyle w:val="100000000000" w:firstRow="1" w:lastRow="0" w:firstColumn="0" w:lastColumn="0" w:oddVBand="0" w:evenVBand="0" w:oddHBand="0" w:evenHBand="0" w:firstRowFirstColumn="0" w:firstRowLastColumn="0" w:lastRowFirstColumn="0" w:lastRowLastColumn="0"/>
              <w:rPr>
                <w:rFonts w:ascii="Artifex CF Extra Light" w:hAnsi="Artifex CF Extra Light"/>
                <w:b/>
                <w:i w:val="0"/>
                <w:color w:val="1F3864" w:themeColor="accent1" w:themeShade="80"/>
                <w:sz w:val="18"/>
                <w:szCs w:val="18"/>
                <w:lang w:val="es-ES"/>
              </w:rPr>
            </w:pPr>
            <w:r w:rsidRPr="002E399C">
              <w:rPr>
                <w:rFonts w:ascii="Artifex CF Extra Light" w:hAnsi="Artifex CF Extra Light"/>
                <w:b/>
                <w:i w:val="0"/>
                <w:color w:val="1F3864" w:themeColor="accent1" w:themeShade="80"/>
                <w:sz w:val="18"/>
                <w:szCs w:val="18"/>
                <w:lang w:val="es-ES"/>
              </w:rPr>
              <w:t>Cargos</w:t>
            </w:r>
          </w:p>
        </w:tc>
      </w:tr>
      <w:tr w:rsidR="005F5182" w:rsidRPr="002E399C" w14:paraId="47DC1DB5" w14:textId="77777777" w:rsidTr="00B54617">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3653" w:type="dxa"/>
          </w:tcPr>
          <w:p w14:paraId="7B7246F1" w14:textId="303FAAE6" w:rsidR="005F5182" w:rsidRPr="002E399C" w:rsidRDefault="007C1910" w:rsidP="00641F86">
            <w:pPr>
              <w:pStyle w:val="Title"/>
              <w:spacing w:line="380" w:lineRule="atLeast"/>
              <w:ind w:left="284" w:firstLine="252"/>
              <w:jc w:val="both"/>
              <w:rPr>
                <w:rFonts w:ascii="Artifex CF Extra Light" w:hAnsi="Artifex CF Extra Light"/>
                <w:b/>
                <w:i w:val="0"/>
                <w:color w:val="1F3864" w:themeColor="accent1" w:themeShade="80"/>
                <w:sz w:val="18"/>
                <w:szCs w:val="18"/>
                <w:lang w:val="es-ES"/>
              </w:rPr>
            </w:pPr>
            <w:r w:rsidRPr="002E399C">
              <w:rPr>
                <w:rFonts w:ascii="Artifex CF Extra Light" w:hAnsi="Artifex CF Extra Light"/>
                <w:b/>
                <w:i w:val="0"/>
                <w:color w:val="1F3864" w:themeColor="accent1" w:themeShade="80"/>
                <w:sz w:val="18"/>
                <w:szCs w:val="18"/>
                <w:lang w:val="es-ES"/>
              </w:rPr>
              <w:t>Rafael Collado Guzmán</w:t>
            </w:r>
          </w:p>
        </w:tc>
        <w:tc>
          <w:tcPr>
            <w:tcW w:w="4204" w:type="dxa"/>
          </w:tcPr>
          <w:p w14:paraId="6A1878B8" w14:textId="4D2DA895" w:rsidR="005F5182" w:rsidRPr="002E399C" w:rsidRDefault="005F5182" w:rsidP="00641F86">
            <w:pPr>
              <w:pStyle w:val="Title"/>
              <w:spacing w:line="380" w:lineRule="atLeast"/>
              <w:ind w:left="284" w:firstLine="252"/>
              <w:jc w:val="both"/>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r w:rsidRPr="002E399C">
              <w:rPr>
                <w:rFonts w:ascii="Artifex CF Extra Light" w:hAnsi="Artifex CF Extra Light"/>
                <w:b w:val="0"/>
                <w:i w:val="0"/>
                <w:color w:val="1F3864" w:themeColor="accent1" w:themeShade="80"/>
                <w:sz w:val="18"/>
                <w:szCs w:val="18"/>
                <w:lang w:val="es-ES"/>
              </w:rPr>
              <w:t xml:space="preserve">Director </w:t>
            </w:r>
            <w:r w:rsidR="00AE35B7" w:rsidRPr="002E399C">
              <w:rPr>
                <w:rFonts w:ascii="Artifex CF Extra Light" w:hAnsi="Artifex CF Extra Light"/>
                <w:b w:val="0"/>
                <w:i w:val="0"/>
                <w:color w:val="1F3864" w:themeColor="accent1" w:themeShade="80"/>
                <w:sz w:val="18"/>
                <w:szCs w:val="18"/>
                <w:lang w:val="es-ES"/>
              </w:rPr>
              <w:t>Regional</w:t>
            </w:r>
          </w:p>
        </w:tc>
      </w:tr>
      <w:tr w:rsidR="00F41D66" w:rsidRPr="002E399C" w14:paraId="7EEFAEBD" w14:textId="77777777" w:rsidTr="00B54617">
        <w:trPr>
          <w:trHeight w:val="503"/>
        </w:trPr>
        <w:tc>
          <w:tcPr>
            <w:cnfStyle w:val="001000000000" w:firstRow="0" w:lastRow="0" w:firstColumn="1" w:lastColumn="0" w:oddVBand="0" w:evenVBand="0" w:oddHBand="0" w:evenHBand="0" w:firstRowFirstColumn="0" w:firstRowLastColumn="0" w:lastRowFirstColumn="0" w:lastRowLastColumn="0"/>
            <w:tcW w:w="3653" w:type="dxa"/>
          </w:tcPr>
          <w:p w14:paraId="626C940D" w14:textId="4F80B40E" w:rsidR="00F41D66" w:rsidRPr="002E399C" w:rsidRDefault="005A62B7" w:rsidP="00641F86">
            <w:pPr>
              <w:pStyle w:val="Title"/>
              <w:spacing w:line="380" w:lineRule="atLeast"/>
              <w:ind w:left="284" w:firstLine="252"/>
              <w:jc w:val="left"/>
              <w:rPr>
                <w:rFonts w:ascii="Artifex CF Extra Light" w:hAnsi="Artifex CF Extra Light"/>
                <w:b/>
                <w:i w:val="0"/>
                <w:color w:val="1F3864" w:themeColor="accent1" w:themeShade="80"/>
                <w:sz w:val="18"/>
                <w:szCs w:val="18"/>
                <w:lang w:val="es-ES"/>
              </w:rPr>
            </w:pPr>
            <w:r w:rsidRPr="002E399C">
              <w:rPr>
                <w:rFonts w:ascii="Artifex CF Extra Light" w:hAnsi="Artifex CF Extra Light"/>
                <w:b/>
                <w:i w:val="0"/>
                <w:color w:val="1F3864" w:themeColor="accent1" w:themeShade="80"/>
                <w:sz w:val="18"/>
                <w:szCs w:val="18"/>
                <w:lang w:val="es-ES"/>
              </w:rPr>
              <w:t>Joel Vargas</w:t>
            </w:r>
          </w:p>
        </w:tc>
        <w:tc>
          <w:tcPr>
            <w:tcW w:w="4204" w:type="dxa"/>
          </w:tcPr>
          <w:p w14:paraId="7A7894C1" w14:textId="4CB709F4" w:rsidR="00F41D66" w:rsidRPr="002E399C" w:rsidRDefault="00B54617" w:rsidP="00641F86">
            <w:pPr>
              <w:pStyle w:val="Title"/>
              <w:spacing w:line="380" w:lineRule="atLeast"/>
              <w:ind w:left="284" w:firstLine="252"/>
              <w:jc w:val="left"/>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r w:rsidRPr="002E399C">
              <w:rPr>
                <w:rFonts w:ascii="Artifex CF Extra Light" w:hAnsi="Artifex CF Extra Light"/>
                <w:b w:val="0"/>
                <w:i w:val="0"/>
                <w:color w:val="1F3864" w:themeColor="accent1" w:themeShade="80"/>
                <w:sz w:val="18"/>
                <w:szCs w:val="18"/>
                <w:lang w:val="es-ES"/>
              </w:rPr>
              <w:t>Centros de Salud</w:t>
            </w:r>
          </w:p>
        </w:tc>
      </w:tr>
      <w:tr w:rsidR="005A62B7" w:rsidRPr="002E399C" w14:paraId="3A0E95B3" w14:textId="77777777" w:rsidTr="00B54617">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3653" w:type="dxa"/>
          </w:tcPr>
          <w:p w14:paraId="4AFE4FEC" w14:textId="0800920E" w:rsidR="005A62B7" w:rsidRPr="002E399C" w:rsidRDefault="005A62B7" w:rsidP="00641F86">
            <w:pPr>
              <w:pStyle w:val="Title"/>
              <w:spacing w:line="380" w:lineRule="atLeast"/>
              <w:ind w:left="284" w:firstLine="252"/>
              <w:jc w:val="left"/>
              <w:rPr>
                <w:rFonts w:ascii="Artifex CF Extra Light" w:hAnsi="Artifex CF Extra Light"/>
                <w:b/>
                <w:bCs/>
                <w:i w:val="0"/>
                <w:color w:val="1F3864" w:themeColor="accent1" w:themeShade="80"/>
                <w:sz w:val="18"/>
                <w:szCs w:val="18"/>
                <w:lang w:val="es-ES"/>
              </w:rPr>
            </w:pPr>
            <w:r w:rsidRPr="002E399C">
              <w:rPr>
                <w:rFonts w:ascii="Artifex CF Extra Light" w:hAnsi="Artifex CF Extra Light"/>
                <w:b/>
                <w:bCs/>
                <w:i w:val="0"/>
                <w:color w:val="1F3864" w:themeColor="accent1" w:themeShade="80"/>
                <w:sz w:val="18"/>
                <w:szCs w:val="18"/>
                <w:lang w:val="es-ES"/>
              </w:rPr>
              <w:t>Jael Rodríguez</w:t>
            </w:r>
          </w:p>
        </w:tc>
        <w:tc>
          <w:tcPr>
            <w:tcW w:w="4204" w:type="dxa"/>
          </w:tcPr>
          <w:p w14:paraId="194D003B" w14:textId="02F446AF" w:rsidR="005A62B7" w:rsidRPr="002E399C" w:rsidRDefault="005A62B7" w:rsidP="00641F86">
            <w:pPr>
              <w:pStyle w:val="Title"/>
              <w:spacing w:line="380" w:lineRule="atLeast"/>
              <w:ind w:left="284" w:firstLine="252"/>
              <w:jc w:val="lef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r w:rsidRPr="002E399C">
              <w:rPr>
                <w:rFonts w:ascii="Artifex CF Extra Light" w:hAnsi="Artifex CF Extra Light"/>
                <w:b w:val="0"/>
                <w:i w:val="0"/>
                <w:color w:val="1F3864" w:themeColor="accent1" w:themeShade="80"/>
                <w:sz w:val="18"/>
                <w:szCs w:val="18"/>
                <w:lang w:val="es-ES"/>
              </w:rPr>
              <w:t>Centros Hospitalarios</w:t>
            </w:r>
          </w:p>
        </w:tc>
      </w:tr>
      <w:tr w:rsidR="005A62B7" w:rsidRPr="002E399C" w14:paraId="040CEEE0" w14:textId="77777777" w:rsidTr="00B54617">
        <w:trPr>
          <w:trHeight w:val="503"/>
        </w:trPr>
        <w:tc>
          <w:tcPr>
            <w:cnfStyle w:val="001000000000" w:firstRow="0" w:lastRow="0" w:firstColumn="1" w:lastColumn="0" w:oddVBand="0" w:evenVBand="0" w:oddHBand="0" w:evenHBand="0" w:firstRowFirstColumn="0" w:firstRowLastColumn="0" w:lastRowFirstColumn="0" w:lastRowLastColumn="0"/>
            <w:tcW w:w="3653" w:type="dxa"/>
          </w:tcPr>
          <w:p w14:paraId="6F8D5524" w14:textId="1B45EA8C" w:rsidR="005A62B7" w:rsidRPr="002E399C" w:rsidRDefault="005A62B7" w:rsidP="00641F86">
            <w:pPr>
              <w:pStyle w:val="Title"/>
              <w:spacing w:line="380" w:lineRule="atLeast"/>
              <w:ind w:left="284" w:firstLine="252"/>
              <w:jc w:val="left"/>
              <w:rPr>
                <w:rFonts w:ascii="Artifex CF Extra Light" w:hAnsi="Artifex CF Extra Light"/>
                <w:b/>
                <w:bCs/>
                <w:i w:val="0"/>
                <w:color w:val="1F3864" w:themeColor="accent1" w:themeShade="80"/>
                <w:sz w:val="18"/>
                <w:szCs w:val="18"/>
                <w:lang w:val="es-ES"/>
              </w:rPr>
            </w:pPr>
            <w:proofErr w:type="spellStart"/>
            <w:r w:rsidRPr="002E399C">
              <w:rPr>
                <w:rFonts w:ascii="Artifex CF Extra Light" w:hAnsi="Artifex CF Extra Light"/>
                <w:b/>
                <w:bCs/>
                <w:i w:val="0"/>
                <w:color w:val="1F3864" w:themeColor="accent1" w:themeShade="80"/>
                <w:sz w:val="18"/>
                <w:szCs w:val="18"/>
                <w:lang w:val="es-ES"/>
              </w:rPr>
              <w:t>Magalis</w:t>
            </w:r>
            <w:proofErr w:type="spellEnd"/>
            <w:r w:rsidRPr="002E399C">
              <w:rPr>
                <w:rFonts w:ascii="Artifex CF Extra Light" w:hAnsi="Artifex CF Extra Light"/>
                <w:b/>
                <w:bCs/>
                <w:i w:val="0"/>
                <w:color w:val="1F3864" w:themeColor="accent1" w:themeShade="80"/>
                <w:sz w:val="18"/>
                <w:szCs w:val="18"/>
                <w:lang w:val="es-ES"/>
              </w:rPr>
              <w:t xml:space="preserve"> López  </w:t>
            </w:r>
          </w:p>
        </w:tc>
        <w:tc>
          <w:tcPr>
            <w:tcW w:w="4204" w:type="dxa"/>
          </w:tcPr>
          <w:p w14:paraId="1C08435C" w14:textId="28D411B0" w:rsidR="005A62B7" w:rsidRPr="002E399C" w:rsidRDefault="005A62B7" w:rsidP="00641F86">
            <w:pPr>
              <w:pStyle w:val="Title"/>
              <w:spacing w:line="380" w:lineRule="atLeast"/>
              <w:ind w:left="284" w:firstLine="252"/>
              <w:jc w:val="left"/>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r w:rsidRPr="002E399C">
              <w:rPr>
                <w:rFonts w:ascii="Artifex CF Extra Light" w:hAnsi="Artifex CF Extra Light"/>
                <w:b w:val="0"/>
                <w:i w:val="0"/>
                <w:color w:val="1F3864" w:themeColor="accent1" w:themeShade="80"/>
                <w:sz w:val="18"/>
                <w:szCs w:val="18"/>
                <w:lang w:val="es-ES"/>
              </w:rPr>
              <w:t>Primer Nivel</w:t>
            </w:r>
          </w:p>
        </w:tc>
      </w:tr>
      <w:tr w:rsidR="00F41D66" w:rsidRPr="002E399C" w14:paraId="48AB1493" w14:textId="77777777" w:rsidTr="00B54617">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3653" w:type="dxa"/>
          </w:tcPr>
          <w:p w14:paraId="4C0F87F7" w14:textId="382F0A2C" w:rsidR="00F41D66" w:rsidRPr="002E399C" w:rsidRDefault="007C1910" w:rsidP="00641F86">
            <w:pPr>
              <w:pStyle w:val="Title"/>
              <w:spacing w:line="380" w:lineRule="atLeast"/>
              <w:ind w:left="284" w:firstLine="252"/>
              <w:jc w:val="left"/>
              <w:rPr>
                <w:rFonts w:ascii="Artifex CF Extra Light" w:hAnsi="Artifex CF Extra Light"/>
                <w:b/>
                <w:i w:val="0"/>
                <w:color w:val="1F3864" w:themeColor="accent1" w:themeShade="80"/>
                <w:sz w:val="18"/>
                <w:szCs w:val="18"/>
                <w:lang w:val="es-ES"/>
              </w:rPr>
            </w:pPr>
            <w:r w:rsidRPr="002E399C">
              <w:rPr>
                <w:rFonts w:ascii="Artifex CF Extra Light" w:hAnsi="Artifex CF Extra Light"/>
                <w:b/>
                <w:i w:val="0"/>
                <w:color w:val="1F3864" w:themeColor="accent1" w:themeShade="80"/>
                <w:sz w:val="18"/>
                <w:szCs w:val="18"/>
                <w:lang w:val="es-ES"/>
              </w:rPr>
              <w:t>Juana Lora</w:t>
            </w:r>
            <w:r w:rsidR="00F41D66" w:rsidRPr="002E399C">
              <w:rPr>
                <w:rFonts w:ascii="Artifex CF Extra Light" w:hAnsi="Artifex CF Extra Light"/>
                <w:b/>
                <w:i w:val="0"/>
                <w:color w:val="1F3864" w:themeColor="accent1" w:themeShade="80"/>
                <w:sz w:val="18"/>
                <w:szCs w:val="18"/>
                <w:lang w:val="es-ES"/>
              </w:rPr>
              <w:t xml:space="preserve">                               </w:t>
            </w:r>
          </w:p>
        </w:tc>
        <w:tc>
          <w:tcPr>
            <w:tcW w:w="4204" w:type="dxa"/>
          </w:tcPr>
          <w:p w14:paraId="0ADFD996" w14:textId="23988BBF" w:rsidR="00F41D66" w:rsidRPr="002E399C" w:rsidRDefault="00B54617" w:rsidP="00641F86">
            <w:pPr>
              <w:pStyle w:val="Title"/>
              <w:spacing w:line="380" w:lineRule="atLeast"/>
              <w:ind w:left="284" w:firstLine="252"/>
              <w:jc w:val="lef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r w:rsidRPr="002E399C">
              <w:rPr>
                <w:rFonts w:ascii="Artifex CF Extra Light" w:hAnsi="Artifex CF Extra Light"/>
                <w:b w:val="0"/>
                <w:i w:val="0"/>
                <w:color w:val="1F3864" w:themeColor="accent1" w:themeShade="80"/>
                <w:sz w:val="18"/>
                <w:szCs w:val="18"/>
                <w:lang w:val="es-ES"/>
              </w:rPr>
              <w:t>Planificación y Desarrollo</w:t>
            </w:r>
            <w:r w:rsidR="00F41D66" w:rsidRPr="002E399C">
              <w:rPr>
                <w:rFonts w:ascii="Artifex CF Extra Light" w:hAnsi="Artifex CF Extra Light"/>
                <w:b w:val="0"/>
                <w:i w:val="0"/>
                <w:color w:val="1F3864" w:themeColor="accent1" w:themeShade="80"/>
                <w:sz w:val="18"/>
                <w:szCs w:val="18"/>
                <w:lang w:val="es-ES"/>
              </w:rPr>
              <w:t xml:space="preserve">       </w:t>
            </w:r>
          </w:p>
        </w:tc>
      </w:tr>
      <w:tr w:rsidR="00B31CFE" w:rsidRPr="002E399C" w14:paraId="57DF5260" w14:textId="77777777" w:rsidTr="00B54617">
        <w:trPr>
          <w:trHeight w:val="503"/>
        </w:trPr>
        <w:tc>
          <w:tcPr>
            <w:cnfStyle w:val="001000000000" w:firstRow="0" w:lastRow="0" w:firstColumn="1" w:lastColumn="0" w:oddVBand="0" w:evenVBand="0" w:oddHBand="0" w:evenHBand="0" w:firstRowFirstColumn="0" w:firstRowLastColumn="0" w:lastRowFirstColumn="0" w:lastRowLastColumn="0"/>
            <w:tcW w:w="3653" w:type="dxa"/>
          </w:tcPr>
          <w:p w14:paraId="460BE9C3" w14:textId="49AA59C5" w:rsidR="00B31CFE" w:rsidRPr="002E399C" w:rsidRDefault="00B31CFE" w:rsidP="00641F86">
            <w:pPr>
              <w:pStyle w:val="Title"/>
              <w:spacing w:line="380" w:lineRule="atLeast"/>
              <w:ind w:left="284" w:firstLine="252"/>
              <w:jc w:val="left"/>
              <w:rPr>
                <w:rFonts w:ascii="Artifex CF Extra Light" w:hAnsi="Artifex CF Extra Light"/>
                <w:b/>
                <w:i w:val="0"/>
                <w:color w:val="1F3864" w:themeColor="accent1" w:themeShade="80"/>
                <w:sz w:val="18"/>
                <w:szCs w:val="18"/>
                <w:lang w:val="es-ES"/>
              </w:rPr>
            </w:pPr>
            <w:r w:rsidRPr="002E399C">
              <w:rPr>
                <w:rFonts w:ascii="Artifex CF Extra Light" w:hAnsi="Artifex CF Extra Light"/>
                <w:b/>
                <w:i w:val="0"/>
                <w:color w:val="1F3864" w:themeColor="accent1" w:themeShade="80"/>
                <w:sz w:val="18"/>
                <w:szCs w:val="18"/>
                <w:lang w:val="es-ES"/>
              </w:rPr>
              <w:t>Patria Jerez</w:t>
            </w:r>
          </w:p>
        </w:tc>
        <w:tc>
          <w:tcPr>
            <w:tcW w:w="4204" w:type="dxa"/>
          </w:tcPr>
          <w:p w14:paraId="5213ACF7" w14:textId="065C0B37" w:rsidR="00B31CFE" w:rsidRPr="002E399C" w:rsidRDefault="00B31CFE" w:rsidP="00641F86">
            <w:pPr>
              <w:pStyle w:val="Title"/>
              <w:spacing w:line="380" w:lineRule="atLeast"/>
              <w:ind w:left="284" w:firstLine="252"/>
              <w:jc w:val="left"/>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r w:rsidRPr="002E399C">
              <w:rPr>
                <w:rFonts w:ascii="Artifex CF Extra Light" w:hAnsi="Artifex CF Extra Light"/>
                <w:b w:val="0"/>
                <w:i w:val="0"/>
                <w:color w:val="1F3864" w:themeColor="accent1" w:themeShade="80"/>
                <w:sz w:val="18"/>
                <w:szCs w:val="18"/>
                <w:lang w:val="es-ES"/>
              </w:rPr>
              <w:t>Medicamentos e Insumos</w:t>
            </w:r>
          </w:p>
        </w:tc>
      </w:tr>
      <w:tr w:rsidR="00E57EC3" w:rsidRPr="002E399C" w14:paraId="521BBF75" w14:textId="77777777" w:rsidTr="00B54617">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3653" w:type="dxa"/>
          </w:tcPr>
          <w:p w14:paraId="2293CD65" w14:textId="6FECB8FB" w:rsidR="00E57EC3" w:rsidRPr="002E399C" w:rsidRDefault="00E57EC3" w:rsidP="00641F86">
            <w:pPr>
              <w:pStyle w:val="Title"/>
              <w:spacing w:line="380" w:lineRule="atLeast"/>
              <w:ind w:left="284" w:firstLine="252"/>
              <w:jc w:val="left"/>
              <w:rPr>
                <w:rFonts w:ascii="Artifex CF Extra Light" w:hAnsi="Artifex CF Extra Light"/>
                <w:b/>
                <w:bCs/>
                <w:i w:val="0"/>
                <w:color w:val="1F3864" w:themeColor="accent1" w:themeShade="80"/>
                <w:sz w:val="18"/>
                <w:szCs w:val="18"/>
                <w:lang w:val="es-ES"/>
              </w:rPr>
            </w:pPr>
            <w:r w:rsidRPr="002E399C">
              <w:rPr>
                <w:rFonts w:ascii="Artifex CF Extra Light" w:hAnsi="Artifex CF Extra Light"/>
                <w:b/>
                <w:bCs/>
                <w:i w:val="0"/>
                <w:color w:val="1F3864" w:themeColor="accent1" w:themeShade="80"/>
                <w:sz w:val="18"/>
                <w:szCs w:val="18"/>
                <w:lang w:val="es-ES"/>
              </w:rPr>
              <w:t xml:space="preserve">Fátima Zorrilla                 </w:t>
            </w:r>
          </w:p>
        </w:tc>
        <w:tc>
          <w:tcPr>
            <w:tcW w:w="4204" w:type="dxa"/>
          </w:tcPr>
          <w:p w14:paraId="1B3B6EF0" w14:textId="7F6F0494" w:rsidR="00E57EC3" w:rsidRPr="002E399C" w:rsidRDefault="00E57EC3" w:rsidP="00641F86">
            <w:pPr>
              <w:pStyle w:val="Title"/>
              <w:spacing w:line="380" w:lineRule="atLeast"/>
              <w:ind w:left="284" w:firstLine="252"/>
              <w:jc w:val="lef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r w:rsidRPr="002E399C">
              <w:rPr>
                <w:rFonts w:ascii="Artifex CF Extra Light" w:hAnsi="Artifex CF Extra Light"/>
                <w:b w:val="0"/>
                <w:i w:val="0"/>
                <w:color w:val="1F3864" w:themeColor="accent1" w:themeShade="80"/>
                <w:sz w:val="18"/>
                <w:szCs w:val="18"/>
                <w:lang w:val="es-ES"/>
              </w:rPr>
              <w:t>Calidad de los Servicios</w:t>
            </w:r>
          </w:p>
        </w:tc>
      </w:tr>
      <w:tr w:rsidR="00E57EC3" w:rsidRPr="002E399C" w14:paraId="7A0E10E9" w14:textId="77777777" w:rsidTr="00B54617">
        <w:trPr>
          <w:trHeight w:val="503"/>
        </w:trPr>
        <w:tc>
          <w:tcPr>
            <w:cnfStyle w:val="001000000000" w:firstRow="0" w:lastRow="0" w:firstColumn="1" w:lastColumn="0" w:oddVBand="0" w:evenVBand="0" w:oddHBand="0" w:evenHBand="0" w:firstRowFirstColumn="0" w:firstRowLastColumn="0" w:lastRowFirstColumn="0" w:lastRowLastColumn="0"/>
            <w:tcW w:w="3653" w:type="dxa"/>
          </w:tcPr>
          <w:p w14:paraId="416CB541" w14:textId="0593384D" w:rsidR="00E57EC3" w:rsidRPr="002E399C" w:rsidRDefault="00E57EC3" w:rsidP="00641F86">
            <w:pPr>
              <w:pStyle w:val="Title"/>
              <w:spacing w:line="380" w:lineRule="atLeast"/>
              <w:ind w:left="284" w:firstLine="252"/>
              <w:jc w:val="left"/>
              <w:rPr>
                <w:rFonts w:ascii="Artifex CF Extra Light" w:hAnsi="Artifex CF Extra Light"/>
                <w:b/>
                <w:bCs/>
                <w:i w:val="0"/>
                <w:color w:val="1F3864" w:themeColor="accent1" w:themeShade="80"/>
                <w:sz w:val="18"/>
                <w:szCs w:val="18"/>
                <w:lang w:val="es-ES"/>
              </w:rPr>
            </w:pPr>
            <w:r w:rsidRPr="002E399C">
              <w:rPr>
                <w:rFonts w:ascii="Artifex CF Extra Light" w:hAnsi="Artifex CF Extra Light"/>
                <w:b/>
                <w:bCs/>
                <w:i w:val="0"/>
                <w:color w:val="1F3864" w:themeColor="accent1" w:themeShade="80"/>
                <w:sz w:val="18"/>
                <w:szCs w:val="18"/>
                <w:lang w:val="es-ES"/>
              </w:rPr>
              <w:t xml:space="preserve">Pedro García                       </w:t>
            </w:r>
          </w:p>
        </w:tc>
        <w:tc>
          <w:tcPr>
            <w:tcW w:w="4204" w:type="dxa"/>
          </w:tcPr>
          <w:p w14:paraId="0272680B" w14:textId="09E1FA7B" w:rsidR="00E57EC3" w:rsidRPr="002E399C" w:rsidRDefault="00E57EC3" w:rsidP="00641F86">
            <w:pPr>
              <w:pStyle w:val="Title"/>
              <w:spacing w:line="380" w:lineRule="atLeast"/>
              <w:ind w:left="284" w:firstLine="252"/>
              <w:jc w:val="left"/>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r w:rsidRPr="002E399C">
              <w:rPr>
                <w:rFonts w:ascii="Artifex CF Extra Light" w:hAnsi="Artifex CF Extra Light"/>
                <w:b w:val="0"/>
                <w:i w:val="0"/>
                <w:color w:val="1F3864" w:themeColor="accent1" w:themeShade="80"/>
                <w:sz w:val="18"/>
                <w:szCs w:val="18"/>
                <w:lang w:val="es-ES"/>
              </w:rPr>
              <w:t xml:space="preserve"> Infraestructura </w:t>
            </w:r>
          </w:p>
        </w:tc>
      </w:tr>
      <w:tr w:rsidR="00F41D66" w:rsidRPr="002E399C" w14:paraId="754BAA17" w14:textId="77777777" w:rsidTr="00B54617">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3653" w:type="dxa"/>
          </w:tcPr>
          <w:p w14:paraId="6641375F" w14:textId="59E6989F" w:rsidR="00F41D66" w:rsidRPr="002E399C" w:rsidRDefault="00B31CFE" w:rsidP="00641F86">
            <w:pPr>
              <w:pStyle w:val="Title"/>
              <w:spacing w:line="380" w:lineRule="atLeast"/>
              <w:ind w:left="284" w:firstLine="252"/>
              <w:jc w:val="left"/>
              <w:rPr>
                <w:rFonts w:ascii="Artifex CF Extra Light" w:hAnsi="Artifex CF Extra Light"/>
                <w:b/>
                <w:i w:val="0"/>
                <w:color w:val="1F3864" w:themeColor="accent1" w:themeShade="80"/>
                <w:sz w:val="18"/>
                <w:szCs w:val="18"/>
                <w:lang w:val="es-ES"/>
              </w:rPr>
            </w:pPr>
            <w:r w:rsidRPr="002E399C">
              <w:rPr>
                <w:rFonts w:ascii="Artifex CF Extra Light" w:hAnsi="Artifex CF Extra Light"/>
                <w:b/>
                <w:i w:val="0"/>
                <w:color w:val="1F3864" w:themeColor="accent1" w:themeShade="80"/>
                <w:sz w:val="18"/>
                <w:szCs w:val="18"/>
                <w:lang w:val="es-ES"/>
              </w:rPr>
              <w:t xml:space="preserve">Rosa Elba Estrella                   </w:t>
            </w:r>
          </w:p>
        </w:tc>
        <w:tc>
          <w:tcPr>
            <w:tcW w:w="4204" w:type="dxa"/>
          </w:tcPr>
          <w:p w14:paraId="6EF62DE5" w14:textId="2E35D9A8" w:rsidR="00F41D66" w:rsidRPr="002E399C" w:rsidRDefault="00F41D66" w:rsidP="00641F86">
            <w:pPr>
              <w:pStyle w:val="Title"/>
              <w:spacing w:line="380" w:lineRule="atLeast"/>
              <w:ind w:left="284" w:firstLine="252"/>
              <w:jc w:val="lef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r w:rsidRPr="002E399C">
              <w:rPr>
                <w:rFonts w:ascii="Artifex CF Extra Light" w:hAnsi="Artifex CF Extra Light"/>
                <w:b w:val="0"/>
                <w:i w:val="0"/>
                <w:color w:val="1F3864" w:themeColor="accent1" w:themeShade="80"/>
                <w:sz w:val="18"/>
                <w:szCs w:val="18"/>
                <w:lang w:val="es-ES"/>
              </w:rPr>
              <w:t xml:space="preserve">Administrativa                   </w:t>
            </w:r>
          </w:p>
        </w:tc>
      </w:tr>
      <w:tr w:rsidR="00F41D66" w:rsidRPr="002E399C" w14:paraId="032225F9" w14:textId="77777777" w:rsidTr="00B54617">
        <w:trPr>
          <w:trHeight w:val="503"/>
        </w:trPr>
        <w:tc>
          <w:tcPr>
            <w:cnfStyle w:val="001000000000" w:firstRow="0" w:lastRow="0" w:firstColumn="1" w:lastColumn="0" w:oddVBand="0" w:evenVBand="0" w:oddHBand="0" w:evenHBand="0" w:firstRowFirstColumn="0" w:firstRowLastColumn="0" w:lastRowFirstColumn="0" w:lastRowLastColumn="0"/>
            <w:tcW w:w="3653" w:type="dxa"/>
          </w:tcPr>
          <w:p w14:paraId="22DB4AA5" w14:textId="0B2EC3A7" w:rsidR="00F41D66" w:rsidRPr="002E399C" w:rsidRDefault="00E57EC3" w:rsidP="00641F86">
            <w:pPr>
              <w:pStyle w:val="Title"/>
              <w:spacing w:line="380" w:lineRule="atLeast"/>
              <w:ind w:left="284" w:firstLine="252"/>
              <w:jc w:val="left"/>
              <w:rPr>
                <w:rFonts w:ascii="Artifex CF Extra Light" w:hAnsi="Artifex CF Extra Light"/>
                <w:b/>
                <w:i w:val="0"/>
                <w:color w:val="1F3864" w:themeColor="accent1" w:themeShade="80"/>
                <w:sz w:val="18"/>
                <w:szCs w:val="18"/>
                <w:lang w:val="es-ES"/>
              </w:rPr>
            </w:pPr>
            <w:proofErr w:type="spellStart"/>
            <w:r w:rsidRPr="002E399C">
              <w:rPr>
                <w:rFonts w:ascii="Artifex CF Extra Light" w:hAnsi="Artifex CF Extra Light"/>
                <w:b/>
                <w:i w:val="0"/>
                <w:color w:val="1F3864" w:themeColor="accent1" w:themeShade="80"/>
                <w:sz w:val="18"/>
                <w:szCs w:val="18"/>
                <w:lang w:val="es-ES"/>
              </w:rPr>
              <w:t>Yilenny</w:t>
            </w:r>
            <w:proofErr w:type="spellEnd"/>
            <w:r w:rsidRPr="002E399C">
              <w:rPr>
                <w:rFonts w:ascii="Artifex CF Extra Light" w:hAnsi="Artifex CF Extra Light"/>
                <w:b/>
                <w:i w:val="0"/>
                <w:color w:val="1F3864" w:themeColor="accent1" w:themeShade="80"/>
                <w:sz w:val="18"/>
                <w:szCs w:val="18"/>
                <w:lang w:val="es-ES"/>
              </w:rPr>
              <w:t xml:space="preserve"> León                   </w:t>
            </w:r>
          </w:p>
        </w:tc>
        <w:tc>
          <w:tcPr>
            <w:tcW w:w="4204" w:type="dxa"/>
          </w:tcPr>
          <w:p w14:paraId="51CB6658" w14:textId="0B848107" w:rsidR="00F41D66" w:rsidRPr="002E399C" w:rsidRDefault="00492AB2" w:rsidP="00641F86">
            <w:pPr>
              <w:pStyle w:val="Title"/>
              <w:spacing w:line="380" w:lineRule="atLeast"/>
              <w:ind w:left="284" w:firstLine="252"/>
              <w:jc w:val="left"/>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r w:rsidRPr="002E399C">
              <w:rPr>
                <w:rFonts w:ascii="Artifex CF Extra Light" w:hAnsi="Artifex CF Extra Light"/>
                <w:b w:val="0"/>
                <w:i w:val="0"/>
                <w:color w:val="1F3864" w:themeColor="accent1" w:themeShade="80"/>
                <w:sz w:val="18"/>
                <w:szCs w:val="18"/>
                <w:lang w:val="es-ES"/>
              </w:rPr>
              <w:t>RRHH</w:t>
            </w:r>
          </w:p>
        </w:tc>
      </w:tr>
      <w:tr w:rsidR="00F41D66" w:rsidRPr="002E399C" w14:paraId="4B65B7F8" w14:textId="77777777" w:rsidTr="00B54617">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3653" w:type="dxa"/>
          </w:tcPr>
          <w:p w14:paraId="5017796E" w14:textId="2C4EC003" w:rsidR="00F41D66" w:rsidRPr="002E399C" w:rsidRDefault="00F41D66" w:rsidP="00641F86">
            <w:pPr>
              <w:pStyle w:val="Title"/>
              <w:spacing w:line="380" w:lineRule="atLeast"/>
              <w:ind w:left="284" w:firstLine="252"/>
              <w:jc w:val="left"/>
              <w:rPr>
                <w:rFonts w:ascii="Artifex CF Extra Light" w:hAnsi="Artifex CF Extra Light"/>
                <w:b/>
                <w:i w:val="0"/>
                <w:color w:val="1F3864" w:themeColor="accent1" w:themeShade="80"/>
                <w:sz w:val="18"/>
                <w:szCs w:val="18"/>
                <w:lang w:val="es-ES"/>
              </w:rPr>
            </w:pPr>
            <w:r w:rsidRPr="002E399C">
              <w:rPr>
                <w:rFonts w:ascii="Artifex CF Extra Light" w:hAnsi="Artifex CF Extra Light"/>
                <w:b/>
                <w:i w:val="0"/>
                <w:color w:val="1F3864" w:themeColor="accent1" w:themeShade="80"/>
                <w:sz w:val="18"/>
                <w:szCs w:val="18"/>
                <w:lang w:val="es-ES"/>
              </w:rPr>
              <w:t xml:space="preserve">Jan Carlos Núñez                    </w:t>
            </w:r>
          </w:p>
        </w:tc>
        <w:tc>
          <w:tcPr>
            <w:tcW w:w="4204" w:type="dxa"/>
          </w:tcPr>
          <w:p w14:paraId="2F9A3EBD" w14:textId="75569200" w:rsidR="00F41D66" w:rsidRPr="002E399C" w:rsidRDefault="00F41D66" w:rsidP="00641F86">
            <w:pPr>
              <w:pStyle w:val="Title"/>
              <w:spacing w:line="380" w:lineRule="atLeast"/>
              <w:ind w:left="284" w:firstLine="252"/>
              <w:jc w:val="lef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r w:rsidRPr="002E399C">
              <w:rPr>
                <w:rFonts w:ascii="Artifex CF Extra Light" w:hAnsi="Artifex CF Extra Light"/>
                <w:b w:val="0"/>
                <w:i w:val="0"/>
                <w:color w:val="1F3864" w:themeColor="accent1" w:themeShade="80"/>
                <w:sz w:val="18"/>
                <w:szCs w:val="18"/>
                <w:lang w:val="es-ES"/>
              </w:rPr>
              <w:t>Sistema de Información</w:t>
            </w:r>
          </w:p>
        </w:tc>
      </w:tr>
      <w:tr w:rsidR="00F41D66" w:rsidRPr="002E399C" w14:paraId="52E096E7" w14:textId="77777777" w:rsidTr="00B54617">
        <w:trPr>
          <w:trHeight w:val="503"/>
        </w:trPr>
        <w:tc>
          <w:tcPr>
            <w:cnfStyle w:val="001000000000" w:firstRow="0" w:lastRow="0" w:firstColumn="1" w:lastColumn="0" w:oddVBand="0" w:evenVBand="0" w:oddHBand="0" w:evenHBand="0" w:firstRowFirstColumn="0" w:firstRowLastColumn="0" w:lastRowFirstColumn="0" w:lastRowLastColumn="0"/>
            <w:tcW w:w="3653" w:type="dxa"/>
          </w:tcPr>
          <w:p w14:paraId="184F80BC" w14:textId="75F8895F" w:rsidR="00F41D66" w:rsidRPr="002E399C" w:rsidRDefault="00F41D66" w:rsidP="00641F86">
            <w:pPr>
              <w:pStyle w:val="Title"/>
              <w:spacing w:line="380" w:lineRule="atLeast"/>
              <w:ind w:left="284" w:firstLine="252"/>
              <w:jc w:val="left"/>
              <w:rPr>
                <w:rFonts w:ascii="Artifex CF Extra Light" w:hAnsi="Artifex CF Extra Light"/>
                <w:b/>
                <w:i w:val="0"/>
                <w:color w:val="1F3864" w:themeColor="accent1" w:themeShade="80"/>
                <w:sz w:val="18"/>
                <w:szCs w:val="18"/>
                <w:lang w:val="es-ES"/>
              </w:rPr>
            </w:pPr>
            <w:r w:rsidRPr="002E399C">
              <w:rPr>
                <w:rFonts w:ascii="Artifex CF Extra Light" w:hAnsi="Artifex CF Extra Light"/>
                <w:b/>
                <w:i w:val="0"/>
                <w:color w:val="1F3864" w:themeColor="accent1" w:themeShade="80"/>
                <w:sz w:val="18"/>
                <w:szCs w:val="18"/>
                <w:lang w:val="es-ES"/>
              </w:rPr>
              <w:t xml:space="preserve">Marlín Rodríguez                    </w:t>
            </w:r>
          </w:p>
        </w:tc>
        <w:tc>
          <w:tcPr>
            <w:tcW w:w="4204" w:type="dxa"/>
          </w:tcPr>
          <w:p w14:paraId="3D0A6565" w14:textId="152C0D81" w:rsidR="00F41D66" w:rsidRPr="002E399C" w:rsidRDefault="00EE5615" w:rsidP="00641F86">
            <w:pPr>
              <w:pStyle w:val="Title"/>
              <w:spacing w:line="380" w:lineRule="atLeast"/>
              <w:ind w:left="284" w:firstLine="252"/>
              <w:jc w:val="left"/>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r w:rsidRPr="002E399C">
              <w:rPr>
                <w:rFonts w:ascii="Artifex CF Extra Light" w:hAnsi="Artifex CF Extra Light"/>
                <w:b w:val="0"/>
                <w:i w:val="0"/>
                <w:color w:val="1F3864" w:themeColor="accent1" w:themeShade="80"/>
                <w:sz w:val="18"/>
                <w:szCs w:val="18"/>
                <w:lang w:val="es-ES"/>
              </w:rPr>
              <w:t>Monitoreo y Evaluación</w:t>
            </w:r>
          </w:p>
        </w:tc>
      </w:tr>
      <w:tr w:rsidR="00F41D66" w:rsidRPr="002E399C" w14:paraId="7F344204" w14:textId="77777777" w:rsidTr="00B54617">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3653" w:type="dxa"/>
          </w:tcPr>
          <w:p w14:paraId="0D09F323" w14:textId="0464A129" w:rsidR="00F41D66" w:rsidRPr="002E399C" w:rsidRDefault="00F41D66" w:rsidP="00641F86">
            <w:pPr>
              <w:pStyle w:val="Title"/>
              <w:spacing w:line="380" w:lineRule="atLeast"/>
              <w:ind w:left="284" w:firstLine="252"/>
              <w:jc w:val="left"/>
              <w:rPr>
                <w:rFonts w:ascii="Artifex CF Extra Light" w:hAnsi="Artifex CF Extra Light"/>
                <w:b/>
                <w:i w:val="0"/>
                <w:color w:val="1F3864" w:themeColor="accent1" w:themeShade="80"/>
                <w:sz w:val="18"/>
                <w:szCs w:val="18"/>
                <w:lang w:val="es-ES"/>
              </w:rPr>
            </w:pPr>
            <w:r w:rsidRPr="002E399C">
              <w:rPr>
                <w:rFonts w:ascii="Artifex CF Extra Light" w:hAnsi="Artifex CF Extra Light"/>
                <w:b/>
                <w:i w:val="0"/>
                <w:color w:val="1F3864" w:themeColor="accent1" w:themeShade="80"/>
                <w:sz w:val="18"/>
                <w:szCs w:val="18"/>
                <w:lang w:val="es-ES"/>
              </w:rPr>
              <w:lastRenderedPageBreak/>
              <w:t xml:space="preserve">Fior Gervasio                         </w:t>
            </w:r>
          </w:p>
        </w:tc>
        <w:tc>
          <w:tcPr>
            <w:tcW w:w="4204" w:type="dxa"/>
          </w:tcPr>
          <w:p w14:paraId="51C149AD" w14:textId="62BB45D2" w:rsidR="00F41D66" w:rsidRPr="002E399C" w:rsidRDefault="00B54617" w:rsidP="00641F86">
            <w:pPr>
              <w:pStyle w:val="Title"/>
              <w:spacing w:line="380" w:lineRule="atLeast"/>
              <w:ind w:left="284" w:firstLine="252"/>
              <w:jc w:val="left"/>
              <w:cnfStyle w:val="000000100000" w:firstRow="0" w:lastRow="0" w:firstColumn="0" w:lastColumn="0" w:oddVBand="0" w:evenVBand="0" w:oddHBand="1"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r w:rsidRPr="002E399C">
              <w:rPr>
                <w:rFonts w:ascii="Artifex CF Extra Light" w:hAnsi="Artifex CF Extra Light"/>
                <w:b w:val="0"/>
                <w:i w:val="0"/>
                <w:color w:val="1F3864" w:themeColor="accent1" w:themeShade="80"/>
                <w:sz w:val="18"/>
                <w:szCs w:val="18"/>
                <w:lang w:val="es-ES"/>
              </w:rPr>
              <w:t>Gestión Clínica</w:t>
            </w:r>
          </w:p>
        </w:tc>
      </w:tr>
      <w:tr w:rsidR="00614497" w:rsidRPr="002E399C" w14:paraId="25F2ABC1" w14:textId="77777777" w:rsidTr="00B54617">
        <w:trPr>
          <w:trHeight w:val="503"/>
        </w:trPr>
        <w:tc>
          <w:tcPr>
            <w:cnfStyle w:val="001000000000" w:firstRow="0" w:lastRow="0" w:firstColumn="1" w:lastColumn="0" w:oddVBand="0" w:evenVBand="0" w:oddHBand="0" w:evenHBand="0" w:firstRowFirstColumn="0" w:firstRowLastColumn="0" w:lastRowFirstColumn="0" w:lastRowLastColumn="0"/>
            <w:tcW w:w="3653" w:type="dxa"/>
          </w:tcPr>
          <w:p w14:paraId="12D5A14C" w14:textId="2EFF10A6" w:rsidR="00614497" w:rsidRPr="002E399C" w:rsidRDefault="00614497" w:rsidP="00641F86">
            <w:pPr>
              <w:pStyle w:val="Title"/>
              <w:spacing w:line="380" w:lineRule="atLeast"/>
              <w:ind w:left="284" w:firstLine="252"/>
              <w:jc w:val="left"/>
              <w:rPr>
                <w:rFonts w:ascii="Artifex CF Extra Light" w:hAnsi="Artifex CF Extra Light"/>
                <w:b/>
                <w:i w:val="0"/>
                <w:color w:val="1F3864" w:themeColor="accent1" w:themeShade="80"/>
                <w:sz w:val="18"/>
                <w:szCs w:val="18"/>
                <w:lang w:val="es-ES"/>
              </w:rPr>
            </w:pPr>
            <w:r w:rsidRPr="002E399C">
              <w:rPr>
                <w:rFonts w:ascii="Artifex CF Extra Light" w:hAnsi="Artifex CF Extra Light"/>
                <w:b/>
                <w:i w:val="0"/>
                <w:color w:val="1F3864" w:themeColor="accent1" w:themeShade="80"/>
                <w:sz w:val="18"/>
                <w:szCs w:val="18"/>
                <w:lang w:val="es-ES"/>
              </w:rPr>
              <w:t xml:space="preserve">Apolinar Sánchez S </w:t>
            </w:r>
          </w:p>
        </w:tc>
        <w:tc>
          <w:tcPr>
            <w:tcW w:w="4204" w:type="dxa"/>
          </w:tcPr>
          <w:p w14:paraId="28998E3E" w14:textId="45727170" w:rsidR="00614497" w:rsidRPr="002E399C" w:rsidRDefault="00614497" w:rsidP="00641F86">
            <w:pPr>
              <w:pStyle w:val="Title"/>
              <w:spacing w:line="380" w:lineRule="atLeast"/>
              <w:ind w:left="284" w:firstLine="252"/>
              <w:jc w:val="left"/>
              <w:cnfStyle w:val="000000000000" w:firstRow="0" w:lastRow="0" w:firstColumn="0" w:lastColumn="0" w:oddVBand="0" w:evenVBand="0" w:oddHBand="0" w:evenHBand="0" w:firstRowFirstColumn="0" w:firstRowLastColumn="0" w:lastRowFirstColumn="0" w:lastRowLastColumn="0"/>
              <w:rPr>
                <w:rFonts w:ascii="Artifex CF Extra Light" w:hAnsi="Artifex CF Extra Light"/>
                <w:b w:val="0"/>
                <w:i w:val="0"/>
                <w:color w:val="1F3864" w:themeColor="accent1" w:themeShade="80"/>
                <w:sz w:val="18"/>
                <w:szCs w:val="18"/>
                <w:lang w:val="es-ES"/>
              </w:rPr>
            </w:pPr>
            <w:r w:rsidRPr="002E399C">
              <w:rPr>
                <w:rFonts w:ascii="Artifex CF Extra Light" w:hAnsi="Artifex CF Extra Light"/>
                <w:b w:val="0"/>
                <w:i w:val="0"/>
                <w:color w:val="1F3864" w:themeColor="accent1" w:themeShade="80"/>
                <w:sz w:val="18"/>
                <w:szCs w:val="18"/>
                <w:lang w:val="es-ES"/>
              </w:rPr>
              <w:t xml:space="preserve">Odontología     </w:t>
            </w:r>
          </w:p>
        </w:tc>
      </w:tr>
    </w:tbl>
    <w:p w14:paraId="3768276E" w14:textId="77777777" w:rsidR="005F5182" w:rsidRPr="002E399C" w:rsidRDefault="005F5182"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p>
    <w:p w14:paraId="31BD7D5B" w14:textId="497AB39A" w:rsidR="00BE531F" w:rsidRPr="002E399C" w:rsidRDefault="00DB5AAB" w:rsidP="00641F86">
      <w:pPr>
        <w:tabs>
          <w:tab w:val="left" w:pos="1169"/>
        </w:tabs>
        <w:spacing w:line="380" w:lineRule="atLeast"/>
        <w:ind w:left="284" w:firstLine="252"/>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En este año 20</w:t>
      </w:r>
      <w:r w:rsidR="00BC5644" w:rsidRPr="002E399C">
        <w:rPr>
          <w:rFonts w:ascii="Artifex CF Extra Light" w:eastAsia="Arial" w:hAnsi="Artifex CF Extra Light" w:cs="Times New Roman"/>
          <w:color w:val="1F3864" w:themeColor="accent1" w:themeShade="80"/>
          <w:sz w:val="18"/>
          <w:szCs w:val="18"/>
        </w:rPr>
        <w:t>20</w:t>
      </w:r>
      <w:r w:rsidRPr="002E399C">
        <w:rPr>
          <w:rFonts w:ascii="Artifex CF Extra Light" w:eastAsia="Arial" w:hAnsi="Artifex CF Extra Light" w:cs="Times New Roman"/>
          <w:color w:val="1F3864" w:themeColor="accent1" w:themeShade="80"/>
          <w:sz w:val="18"/>
          <w:szCs w:val="18"/>
        </w:rPr>
        <w:t xml:space="preserve"> se ha</w:t>
      </w:r>
      <w:r w:rsidR="00BC5644" w:rsidRPr="002E399C">
        <w:rPr>
          <w:rFonts w:ascii="Artifex CF Extra Light" w:eastAsia="Arial" w:hAnsi="Artifex CF Extra Light" w:cs="Times New Roman"/>
          <w:color w:val="1F3864" w:themeColor="accent1" w:themeShade="80"/>
          <w:sz w:val="18"/>
          <w:szCs w:val="18"/>
        </w:rPr>
        <w:t>n</w:t>
      </w:r>
      <w:r w:rsidRPr="002E399C">
        <w:rPr>
          <w:rFonts w:ascii="Artifex CF Extra Light" w:eastAsia="Arial" w:hAnsi="Artifex CF Extra Light" w:cs="Times New Roman"/>
          <w:color w:val="1F3864" w:themeColor="accent1" w:themeShade="80"/>
          <w:sz w:val="18"/>
          <w:szCs w:val="18"/>
        </w:rPr>
        <w:t xml:space="preserve"> obtenido un gran avance con respecto a</w:t>
      </w:r>
      <w:r w:rsidR="00BE531F" w:rsidRPr="002E399C">
        <w:rPr>
          <w:rFonts w:ascii="Artifex CF Extra Light" w:eastAsia="Arial" w:hAnsi="Artifex CF Extra Light" w:cs="Times New Roman"/>
          <w:color w:val="1F3864" w:themeColor="accent1" w:themeShade="80"/>
          <w:sz w:val="18"/>
          <w:szCs w:val="18"/>
        </w:rPr>
        <w:t>:</w:t>
      </w:r>
      <w:r w:rsidRPr="002E399C">
        <w:rPr>
          <w:rFonts w:ascii="Artifex CF Extra Light" w:eastAsia="Arial" w:hAnsi="Artifex CF Extra Light" w:cs="Times New Roman"/>
          <w:color w:val="1F3864" w:themeColor="accent1" w:themeShade="80"/>
          <w:sz w:val="18"/>
          <w:szCs w:val="18"/>
        </w:rPr>
        <w:t xml:space="preserve"> </w:t>
      </w:r>
    </w:p>
    <w:p w14:paraId="24774149" w14:textId="50F0514F" w:rsidR="00CD17EC" w:rsidRPr="002E399C" w:rsidRDefault="00F37FA4" w:rsidP="007E7BBF">
      <w:pPr>
        <w:pStyle w:val="ListParagraph"/>
        <w:numPr>
          <w:ilvl w:val="0"/>
          <w:numId w:val="56"/>
        </w:numPr>
        <w:tabs>
          <w:tab w:val="left" w:pos="1169"/>
        </w:tabs>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El SRSCC ha fortalecido la red de servicio de salud vinculado a la coordinación de los traslados de pacientes disminuyendo la fragmentación de estos servicios, su implementación se inició a mediado del año en curso se han coordinados 1669 de 1828 casos de traslado fueron referido fuera de la red 90 y no coordinados 159 para un 91.4% y no coordinado 8.6%. Tenemos registro en línea 100 % de todos los casos de traslados en la red (recepción y recibimiento).</w:t>
      </w:r>
    </w:p>
    <w:p w14:paraId="2E6C2B54" w14:textId="41611989" w:rsidR="00F37FA4" w:rsidRPr="002E399C" w:rsidRDefault="00953EC9" w:rsidP="007E7BBF">
      <w:pPr>
        <w:pStyle w:val="ListParagraph"/>
        <w:numPr>
          <w:ilvl w:val="0"/>
          <w:numId w:val="56"/>
        </w:numPr>
        <w:tabs>
          <w:tab w:val="left" w:pos="1169"/>
        </w:tabs>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Con relación a la segunda etapa hemos actualizados 19 croquis en la provincia de La Vega y 2 Sánchez Ramírez, se han actualizado 60% de las fichas familiares en la Región y que corresponden a la tercera etapa de la Atención Primaria de Salud (APS).</w:t>
      </w:r>
    </w:p>
    <w:p w14:paraId="451D75EF" w14:textId="55435670" w:rsidR="00953EC9" w:rsidRPr="002E399C" w:rsidRDefault="00697154" w:rsidP="007E7BBF">
      <w:pPr>
        <w:pStyle w:val="ListParagraph"/>
        <w:numPr>
          <w:ilvl w:val="0"/>
          <w:numId w:val="56"/>
        </w:numPr>
        <w:tabs>
          <w:tab w:val="left" w:pos="1169"/>
        </w:tabs>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En este año 2020 las capacitaciones de las herramientas de recolección de datos fueron a través de las herramientas </w:t>
      </w:r>
      <w:proofErr w:type="gramStart"/>
      <w:r w:rsidRPr="002E399C">
        <w:rPr>
          <w:rFonts w:ascii="Artifex CF Extra Light" w:eastAsia="Arial" w:hAnsi="Artifex CF Extra Light" w:cs="Times New Roman"/>
          <w:color w:val="1F3864" w:themeColor="accent1" w:themeShade="80"/>
          <w:sz w:val="18"/>
          <w:szCs w:val="18"/>
        </w:rPr>
        <w:t>ZOOM</w:t>
      </w:r>
      <w:proofErr w:type="gramEnd"/>
      <w:r w:rsidRPr="002E399C">
        <w:rPr>
          <w:rFonts w:ascii="Artifex CF Extra Light" w:eastAsia="Arial" w:hAnsi="Artifex CF Extra Light" w:cs="Times New Roman"/>
          <w:color w:val="1F3864" w:themeColor="accent1" w:themeShade="80"/>
          <w:sz w:val="18"/>
          <w:szCs w:val="18"/>
        </w:rPr>
        <w:t xml:space="preserve"> y TEAMS ya que existe un distanciamiento social para evitar contagio. Las herramientas socializadas están, módulo de producción de los servicios 67-A para el personal de los Hospitales que recoge toda la producción de los centros entre otros, SIRPAFF que corresponde al llenado de Ficha Familiar, este personal ya tiene la habilidad de trabajar en el sistema y eso ayudo que los procesos siguieran fluyendo de manera normal.</w:t>
      </w:r>
    </w:p>
    <w:p w14:paraId="20E97342" w14:textId="2C4E396F" w:rsidR="00697154" w:rsidRPr="002E399C" w:rsidRDefault="00697154" w:rsidP="007E7BBF">
      <w:pPr>
        <w:pStyle w:val="ListParagraph"/>
        <w:numPr>
          <w:ilvl w:val="0"/>
          <w:numId w:val="56"/>
        </w:numPr>
        <w:tabs>
          <w:tab w:val="left" w:pos="1169"/>
        </w:tabs>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En relación con la herramienta CAF, las oficinas de la dirección regional salud han implementado el plan de mejora del autodiagnóstico en un 90% y en los Centros Especializado de Atención en Salud (CEAS) tenemos 88% de cumplimiento y la nueva gestión continuo con la planificación aplicándola por departamento de acuerdo con el plan de mejora.</w:t>
      </w:r>
    </w:p>
    <w:p w14:paraId="10BE4B51" w14:textId="77777777" w:rsidR="00697154" w:rsidRPr="002E399C" w:rsidRDefault="00697154" w:rsidP="007E7BBF">
      <w:pPr>
        <w:pStyle w:val="ListParagraph"/>
        <w:numPr>
          <w:ilvl w:val="0"/>
          <w:numId w:val="56"/>
        </w:numPr>
        <w:tabs>
          <w:tab w:val="left" w:pos="1169"/>
        </w:tabs>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Hemos fortalecidos las rondas hospitalarias en un 60%, además se ha hecho hincapié en las capacitaciones sobres las guías materno-neonatales.</w:t>
      </w:r>
    </w:p>
    <w:p w14:paraId="6F5C1320" w14:textId="77777777" w:rsidR="00697154" w:rsidRPr="002E399C" w:rsidRDefault="00697154" w:rsidP="007E7BBF">
      <w:pPr>
        <w:pStyle w:val="ListParagraph"/>
        <w:numPr>
          <w:ilvl w:val="0"/>
          <w:numId w:val="56"/>
        </w:numPr>
        <w:tabs>
          <w:tab w:val="left" w:pos="1169"/>
        </w:tabs>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Otras medidas que se han realizado el fortalecimiento de la guardia presenciales en los CEAS provinciales y algunos municipales como el hospital Sigifredo Alba de Fantino y el Hospital Octavia Gautier de Vidal de Jarabacoa, haciendo hincapié en el hospital regional Dr. Luis Morillo King, que con la ayuda del SNS y el SRSCC se han </w:t>
      </w:r>
      <w:r w:rsidRPr="002E399C">
        <w:rPr>
          <w:rFonts w:ascii="Artifex CF Extra Light" w:eastAsia="Arial" w:hAnsi="Artifex CF Extra Light" w:cs="Times New Roman"/>
          <w:color w:val="1F3864" w:themeColor="accent1" w:themeShade="80"/>
          <w:sz w:val="18"/>
          <w:szCs w:val="18"/>
        </w:rPr>
        <w:lastRenderedPageBreak/>
        <w:t xml:space="preserve">incorporados nuevos ginecólogos y neonatólogos, y en particular en el área de obstetricia donde se realiza guardias presenciales con dos ginecólogo-obstetra. Pero hay que tomar en cuenta la designación de los hospitales covid-19 </w:t>
      </w:r>
    </w:p>
    <w:p w14:paraId="4FFE301D" w14:textId="024B9428" w:rsidR="00697154" w:rsidRPr="002E399C" w:rsidRDefault="00697154" w:rsidP="007E7BBF">
      <w:pPr>
        <w:pStyle w:val="ListParagraph"/>
        <w:numPr>
          <w:ilvl w:val="0"/>
          <w:numId w:val="56"/>
        </w:numPr>
        <w:tabs>
          <w:tab w:val="left" w:pos="1169"/>
        </w:tabs>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A la fecha el hospital Dr. Luis Manuel Morillo King ha tenido casos de embarazos con morbilidad materna extrema con un porcentaje de tratamiento satisfactorio de 90% de los casos.</w:t>
      </w:r>
    </w:p>
    <w:p w14:paraId="287F7E7A" w14:textId="753E2E64" w:rsidR="00697154" w:rsidRPr="002E399C" w:rsidRDefault="00697154" w:rsidP="007E7BBF">
      <w:pPr>
        <w:pStyle w:val="ListParagraph"/>
        <w:numPr>
          <w:ilvl w:val="0"/>
          <w:numId w:val="56"/>
        </w:numPr>
        <w:tabs>
          <w:tab w:val="left" w:pos="1169"/>
        </w:tabs>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Dotación de flota a todas las encargadas de atención al usuario de la región para que puedan tener una mejor comunicación y dar un mejor servicio a nuestros usuarios.</w:t>
      </w:r>
    </w:p>
    <w:p w14:paraId="6D86A112" w14:textId="77789346" w:rsidR="00697154" w:rsidRPr="002E399C" w:rsidRDefault="00B861CB" w:rsidP="007E7BBF">
      <w:pPr>
        <w:pStyle w:val="ListParagraph"/>
        <w:numPr>
          <w:ilvl w:val="0"/>
          <w:numId w:val="56"/>
        </w:numPr>
        <w:tabs>
          <w:tab w:val="left" w:pos="1169"/>
        </w:tabs>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La efectividad de las referencias a un 98% y contra referencias apena se usa 20% solo se está trabajando solo lo de la puérpera la cual se recibe los 25 de cada mes y se reporta al SNS a la igual apertura del buzón de referencia.</w:t>
      </w:r>
    </w:p>
    <w:p w14:paraId="67B6C922" w14:textId="058008D0" w:rsidR="00B861CB" w:rsidRPr="002E399C" w:rsidRDefault="00B861CB" w:rsidP="007E7BBF">
      <w:pPr>
        <w:pStyle w:val="ListParagraph"/>
        <w:numPr>
          <w:ilvl w:val="0"/>
          <w:numId w:val="56"/>
        </w:numPr>
        <w:tabs>
          <w:tab w:val="left" w:pos="1169"/>
        </w:tabs>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Tenemos un impacto sobre el nivel de satisfacción de nuestros usuarios de un 80% de acuerdo con las encuestas aplicada en los diferentes hospitales de nuestra región y la que se realizan vía una plataforma en la que reportan 9 CEAS.</w:t>
      </w:r>
    </w:p>
    <w:p w14:paraId="29F831D8" w14:textId="3CD40C4C" w:rsidR="00B861CB" w:rsidRPr="002E399C" w:rsidRDefault="00B861CB" w:rsidP="007E7BBF">
      <w:pPr>
        <w:pStyle w:val="ListParagraph"/>
        <w:numPr>
          <w:ilvl w:val="0"/>
          <w:numId w:val="56"/>
        </w:numPr>
        <w:tabs>
          <w:tab w:val="left" w:pos="1169"/>
        </w:tabs>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implementación del sistema logístico de transporte de muestras biológica</w:t>
      </w:r>
      <w:r w:rsidR="009A70A5" w:rsidRPr="002E399C">
        <w:rPr>
          <w:rFonts w:ascii="Artifex CF Extra Light" w:eastAsia="Arial" w:hAnsi="Artifex CF Extra Light" w:cs="Times New Roman"/>
          <w:color w:val="1F3864" w:themeColor="accent1" w:themeShade="80"/>
          <w:sz w:val="18"/>
          <w:szCs w:val="18"/>
        </w:rPr>
        <w:t>.</w:t>
      </w:r>
    </w:p>
    <w:p w14:paraId="1BDED5F4" w14:textId="2DE88D16" w:rsidR="00B861CB" w:rsidRPr="002E399C" w:rsidRDefault="00B861CB" w:rsidP="007E7BBF">
      <w:pPr>
        <w:pStyle w:val="ListParagraph"/>
        <w:numPr>
          <w:ilvl w:val="0"/>
          <w:numId w:val="56"/>
        </w:numPr>
        <w:tabs>
          <w:tab w:val="left" w:pos="1169"/>
        </w:tabs>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Con relación a la demanda de los servicios de sangre se conformaron 5 clubes de donantes voluntarios en nuestra región.</w:t>
      </w:r>
    </w:p>
    <w:p w14:paraId="4733FA5D" w14:textId="7A038C08" w:rsidR="009A70A5" w:rsidRPr="002E399C" w:rsidRDefault="009A70A5" w:rsidP="007E7BBF">
      <w:pPr>
        <w:pStyle w:val="ListParagraph"/>
        <w:numPr>
          <w:ilvl w:val="0"/>
          <w:numId w:val="56"/>
        </w:numPr>
        <w:tabs>
          <w:tab w:val="left" w:pos="1169"/>
        </w:tabs>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La cobertura del Programa de Tuberculosis en el Servicio Regional de Salud con la Estrategia de Tratamiento Acortado Estrictamente Supervisado (DOST).</w:t>
      </w:r>
    </w:p>
    <w:tbl>
      <w:tblPr>
        <w:tblStyle w:val="TableGrid"/>
        <w:tblpPr w:leftFromText="141" w:rightFromText="141" w:vertAnchor="text" w:horzAnchor="margin" w:tblpX="805" w:tblpY="364"/>
        <w:tblW w:w="7285" w:type="dxa"/>
        <w:tblLook w:val="04A0" w:firstRow="1" w:lastRow="0" w:firstColumn="1" w:lastColumn="0" w:noHBand="0" w:noVBand="1"/>
      </w:tblPr>
      <w:tblGrid>
        <w:gridCol w:w="1179"/>
        <w:gridCol w:w="2056"/>
        <w:gridCol w:w="2070"/>
        <w:gridCol w:w="1980"/>
      </w:tblGrid>
      <w:tr w:rsidR="009A70A5" w:rsidRPr="002E399C" w14:paraId="001B3CF6" w14:textId="77777777" w:rsidTr="009A70A5">
        <w:trPr>
          <w:trHeight w:val="531"/>
        </w:trPr>
        <w:tc>
          <w:tcPr>
            <w:tcW w:w="1179" w:type="dxa"/>
          </w:tcPr>
          <w:p w14:paraId="67F714D1" w14:textId="77777777" w:rsidR="009A70A5" w:rsidRPr="002E399C" w:rsidRDefault="009A70A5" w:rsidP="009A70A5">
            <w:pPr>
              <w:spacing w:line="360" w:lineRule="auto"/>
              <w:rPr>
                <w:rFonts w:ascii="Artifex CF extra light Light" w:hAnsi="Artifex CF extra light Light"/>
                <w:b/>
                <w:bCs/>
                <w:color w:val="1F3864" w:themeColor="accent1" w:themeShade="80"/>
                <w:sz w:val="16"/>
                <w:szCs w:val="16"/>
              </w:rPr>
            </w:pPr>
          </w:p>
          <w:p w14:paraId="0CE67D8E" w14:textId="77777777" w:rsidR="009A70A5" w:rsidRPr="002E399C" w:rsidRDefault="009A70A5" w:rsidP="009A70A5">
            <w:pPr>
              <w:spacing w:line="360" w:lineRule="auto"/>
              <w:jc w:val="center"/>
              <w:rPr>
                <w:rFonts w:ascii="Artifex CF extra light Light" w:hAnsi="Artifex CF extra light Light"/>
                <w:b/>
                <w:bCs/>
                <w:color w:val="1F3864" w:themeColor="accent1" w:themeShade="80"/>
                <w:sz w:val="16"/>
                <w:szCs w:val="16"/>
              </w:rPr>
            </w:pPr>
            <w:r w:rsidRPr="002E399C">
              <w:rPr>
                <w:rFonts w:ascii="Artifex CF extra light Light" w:hAnsi="Artifex CF extra light Light"/>
                <w:b/>
                <w:bCs/>
                <w:color w:val="1F3864" w:themeColor="accent1" w:themeShade="80"/>
                <w:sz w:val="16"/>
                <w:szCs w:val="16"/>
              </w:rPr>
              <w:t>Provincia</w:t>
            </w:r>
          </w:p>
        </w:tc>
        <w:tc>
          <w:tcPr>
            <w:tcW w:w="2056" w:type="dxa"/>
          </w:tcPr>
          <w:p w14:paraId="111E1DA6" w14:textId="77777777" w:rsidR="009A70A5" w:rsidRPr="002E399C" w:rsidRDefault="009A70A5" w:rsidP="009A70A5">
            <w:pPr>
              <w:spacing w:line="360" w:lineRule="auto"/>
              <w:jc w:val="center"/>
              <w:rPr>
                <w:rFonts w:ascii="Artifex CF extra light Light" w:hAnsi="Artifex CF extra light Light"/>
                <w:b/>
                <w:bCs/>
                <w:color w:val="1F3864" w:themeColor="accent1" w:themeShade="80"/>
                <w:sz w:val="16"/>
                <w:szCs w:val="16"/>
              </w:rPr>
            </w:pPr>
            <w:r w:rsidRPr="002E399C">
              <w:rPr>
                <w:rFonts w:ascii="Artifex CF extra light Light" w:hAnsi="Artifex CF extra light Light"/>
                <w:b/>
                <w:bCs/>
                <w:color w:val="1F3864" w:themeColor="accent1" w:themeShade="80"/>
                <w:sz w:val="16"/>
                <w:szCs w:val="16"/>
              </w:rPr>
              <w:t>Total, de Establecimientos</w:t>
            </w:r>
          </w:p>
        </w:tc>
        <w:tc>
          <w:tcPr>
            <w:tcW w:w="2070" w:type="dxa"/>
          </w:tcPr>
          <w:p w14:paraId="7DC7EE07" w14:textId="77777777" w:rsidR="009A70A5" w:rsidRPr="002E399C" w:rsidRDefault="009A70A5" w:rsidP="009A70A5">
            <w:pPr>
              <w:spacing w:line="360" w:lineRule="auto"/>
              <w:jc w:val="center"/>
              <w:rPr>
                <w:rFonts w:ascii="Artifex CF extra light Light" w:hAnsi="Artifex CF extra light Light"/>
                <w:b/>
                <w:bCs/>
                <w:color w:val="1F3864" w:themeColor="accent1" w:themeShade="80"/>
                <w:sz w:val="16"/>
                <w:szCs w:val="16"/>
              </w:rPr>
            </w:pPr>
          </w:p>
          <w:p w14:paraId="4B642FBD" w14:textId="7D8BF877" w:rsidR="009A70A5" w:rsidRPr="002E399C" w:rsidRDefault="009A70A5" w:rsidP="009A70A5">
            <w:pPr>
              <w:spacing w:line="360" w:lineRule="auto"/>
              <w:jc w:val="center"/>
              <w:rPr>
                <w:rFonts w:ascii="Artifex CF extra light Light" w:hAnsi="Artifex CF extra light Light"/>
                <w:b/>
                <w:bCs/>
                <w:color w:val="1F3864" w:themeColor="accent1" w:themeShade="80"/>
                <w:sz w:val="16"/>
                <w:szCs w:val="16"/>
              </w:rPr>
            </w:pPr>
            <w:r w:rsidRPr="002E399C">
              <w:rPr>
                <w:rFonts w:ascii="Artifex CF extra light Light" w:hAnsi="Artifex CF extra light Light"/>
                <w:b/>
                <w:bCs/>
                <w:color w:val="1F3864" w:themeColor="accent1" w:themeShade="80"/>
                <w:sz w:val="16"/>
                <w:szCs w:val="16"/>
              </w:rPr>
              <w:t># de EESS con DOST</w:t>
            </w:r>
          </w:p>
        </w:tc>
        <w:tc>
          <w:tcPr>
            <w:tcW w:w="1980" w:type="dxa"/>
          </w:tcPr>
          <w:p w14:paraId="5D88411C" w14:textId="77777777" w:rsidR="009A70A5" w:rsidRPr="002E399C" w:rsidRDefault="009A70A5" w:rsidP="009A70A5">
            <w:pPr>
              <w:spacing w:line="360" w:lineRule="auto"/>
              <w:rPr>
                <w:rFonts w:ascii="Artifex CF extra light Light" w:hAnsi="Artifex CF extra light Light"/>
                <w:b/>
                <w:bCs/>
                <w:color w:val="1F3864" w:themeColor="accent1" w:themeShade="80"/>
                <w:sz w:val="16"/>
                <w:szCs w:val="16"/>
              </w:rPr>
            </w:pPr>
          </w:p>
          <w:p w14:paraId="4F36B06E" w14:textId="77777777" w:rsidR="009A70A5" w:rsidRPr="002E399C" w:rsidRDefault="009A70A5" w:rsidP="009A70A5">
            <w:pPr>
              <w:spacing w:line="360" w:lineRule="auto"/>
              <w:jc w:val="center"/>
              <w:rPr>
                <w:rFonts w:ascii="Artifex CF extra light Light" w:hAnsi="Artifex CF extra light Light"/>
                <w:b/>
                <w:bCs/>
                <w:color w:val="1F3864" w:themeColor="accent1" w:themeShade="80"/>
                <w:sz w:val="16"/>
                <w:szCs w:val="16"/>
              </w:rPr>
            </w:pPr>
            <w:r w:rsidRPr="002E399C">
              <w:rPr>
                <w:rFonts w:ascii="Artifex CF extra light Light" w:hAnsi="Artifex CF extra light Light"/>
                <w:b/>
                <w:bCs/>
                <w:color w:val="1F3864" w:themeColor="accent1" w:themeShade="80"/>
                <w:sz w:val="16"/>
                <w:szCs w:val="16"/>
              </w:rPr>
              <w:t>Cobertura DOST</w:t>
            </w:r>
          </w:p>
        </w:tc>
      </w:tr>
      <w:tr w:rsidR="009A70A5" w:rsidRPr="002E399C" w14:paraId="51E0B3D6" w14:textId="77777777" w:rsidTr="009A70A5">
        <w:tc>
          <w:tcPr>
            <w:tcW w:w="1179" w:type="dxa"/>
          </w:tcPr>
          <w:p w14:paraId="2FFE6A68" w14:textId="77777777" w:rsidR="009A70A5" w:rsidRPr="002E399C" w:rsidRDefault="009A70A5" w:rsidP="009A70A5">
            <w:pPr>
              <w:spacing w:line="360" w:lineRule="auto"/>
              <w:jc w:val="both"/>
              <w:rPr>
                <w:rFonts w:ascii="Artifex CF extra light Light" w:hAnsi="Artifex CF extra light Light"/>
                <w:color w:val="1F3864" w:themeColor="accent1" w:themeShade="80"/>
                <w:sz w:val="16"/>
                <w:szCs w:val="16"/>
              </w:rPr>
            </w:pPr>
            <w:r w:rsidRPr="002E399C">
              <w:rPr>
                <w:rFonts w:ascii="Artifex CF extra light Light" w:hAnsi="Artifex CF extra light Light"/>
                <w:color w:val="1F3864" w:themeColor="accent1" w:themeShade="80"/>
                <w:sz w:val="16"/>
                <w:szCs w:val="16"/>
              </w:rPr>
              <w:t>La Vega</w:t>
            </w:r>
          </w:p>
        </w:tc>
        <w:tc>
          <w:tcPr>
            <w:tcW w:w="2056" w:type="dxa"/>
          </w:tcPr>
          <w:p w14:paraId="4E44E4BC" w14:textId="77777777" w:rsidR="009A70A5" w:rsidRPr="002E399C" w:rsidRDefault="009A70A5" w:rsidP="009A70A5">
            <w:pPr>
              <w:spacing w:line="360" w:lineRule="auto"/>
              <w:jc w:val="center"/>
              <w:rPr>
                <w:rFonts w:ascii="Artifex CF extra light Light" w:hAnsi="Artifex CF extra light Light"/>
                <w:color w:val="1F3864" w:themeColor="accent1" w:themeShade="80"/>
                <w:sz w:val="16"/>
                <w:szCs w:val="16"/>
              </w:rPr>
            </w:pPr>
            <w:r w:rsidRPr="002E399C">
              <w:rPr>
                <w:rFonts w:ascii="Artifex CF extra light Light" w:hAnsi="Artifex CF extra light Light"/>
                <w:color w:val="1F3864" w:themeColor="accent1" w:themeShade="80"/>
                <w:sz w:val="16"/>
                <w:szCs w:val="16"/>
              </w:rPr>
              <w:t>94</w:t>
            </w:r>
          </w:p>
        </w:tc>
        <w:tc>
          <w:tcPr>
            <w:tcW w:w="2070" w:type="dxa"/>
          </w:tcPr>
          <w:p w14:paraId="4407D710" w14:textId="77777777" w:rsidR="009A70A5" w:rsidRPr="002E399C" w:rsidRDefault="009A70A5" w:rsidP="009A70A5">
            <w:pPr>
              <w:spacing w:line="360" w:lineRule="auto"/>
              <w:jc w:val="center"/>
              <w:rPr>
                <w:rFonts w:ascii="Artifex CF extra light Light" w:hAnsi="Artifex CF extra light Light"/>
                <w:color w:val="1F3864" w:themeColor="accent1" w:themeShade="80"/>
                <w:sz w:val="16"/>
                <w:szCs w:val="16"/>
              </w:rPr>
            </w:pPr>
            <w:r w:rsidRPr="002E399C">
              <w:rPr>
                <w:rFonts w:ascii="Artifex CF extra light Light" w:hAnsi="Artifex CF extra light Light"/>
                <w:color w:val="1F3864" w:themeColor="accent1" w:themeShade="80"/>
                <w:sz w:val="16"/>
                <w:szCs w:val="16"/>
              </w:rPr>
              <w:t>84</w:t>
            </w:r>
          </w:p>
        </w:tc>
        <w:tc>
          <w:tcPr>
            <w:tcW w:w="1980" w:type="dxa"/>
          </w:tcPr>
          <w:p w14:paraId="7BD267B0" w14:textId="77777777" w:rsidR="009A70A5" w:rsidRPr="002E399C" w:rsidRDefault="009A70A5" w:rsidP="009A70A5">
            <w:pPr>
              <w:spacing w:line="360" w:lineRule="auto"/>
              <w:jc w:val="center"/>
              <w:rPr>
                <w:rFonts w:ascii="Artifex CF extra light Light" w:hAnsi="Artifex CF extra light Light"/>
                <w:color w:val="1F3864" w:themeColor="accent1" w:themeShade="80"/>
                <w:sz w:val="16"/>
                <w:szCs w:val="16"/>
              </w:rPr>
            </w:pPr>
            <w:r w:rsidRPr="002E399C">
              <w:rPr>
                <w:rFonts w:ascii="Artifex CF extra light Light" w:hAnsi="Artifex CF extra light Light"/>
                <w:color w:val="1F3864" w:themeColor="accent1" w:themeShade="80"/>
                <w:sz w:val="16"/>
                <w:szCs w:val="16"/>
              </w:rPr>
              <w:t>89%</w:t>
            </w:r>
          </w:p>
        </w:tc>
      </w:tr>
      <w:tr w:rsidR="009A70A5" w:rsidRPr="002E399C" w14:paraId="01E32D6F" w14:textId="77777777" w:rsidTr="009A70A5">
        <w:trPr>
          <w:trHeight w:val="516"/>
        </w:trPr>
        <w:tc>
          <w:tcPr>
            <w:tcW w:w="1179" w:type="dxa"/>
          </w:tcPr>
          <w:p w14:paraId="345FFDF9" w14:textId="77777777" w:rsidR="009A70A5" w:rsidRPr="002E399C" w:rsidRDefault="009A70A5" w:rsidP="009A70A5">
            <w:pPr>
              <w:spacing w:line="360" w:lineRule="auto"/>
              <w:jc w:val="both"/>
              <w:rPr>
                <w:rFonts w:ascii="Artifex CF extra light Light" w:hAnsi="Artifex CF extra light Light"/>
                <w:color w:val="1F3864" w:themeColor="accent1" w:themeShade="80"/>
                <w:sz w:val="16"/>
                <w:szCs w:val="16"/>
              </w:rPr>
            </w:pPr>
            <w:r w:rsidRPr="002E399C">
              <w:rPr>
                <w:rFonts w:ascii="Artifex CF extra light Light" w:hAnsi="Artifex CF extra light Light"/>
                <w:color w:val="1F3864" w:themeColor="accent1" w:themeShade="80"/>
                <w:sz w:val="16"/>
                <w:szCs w:val="16"/>
              </w:rPr>
              <w:t>Sánchez Ramírez</w:t>
            </w:r>
          </w:p>
        </w:tc>
        <w:tc>
          <w:tcPr>
            <w:tcW w:w="2056" w:type="dxa"/>
          </w:tcPr>
          <w:p w14:paraId="619EFC24" w14:textId="77777777" w:rsidR="009A70A5" w:rsidRPr="002E399C" w:rsidRDefault="009A70A5" w:rsidP="009A70A5">
            <w:pPr>
              <w:spacing w:line="360" w:lineRule="auto"/>
              <w:jc w:val="center"/>
              <w:rPr>
                <w:rFonts w:ascii="Artifex CF extra light Light" w:hAnsi="Artifex CF extra light Light"/>
                <w:color w:val="1F3864" w:themeColor="accent1" w:themeShade="80"/>
                <w:sz w:val="16"/>
                <w:szCs w:val="16"/>
              </w:rPr>
            </w:pPr>
            <w:r w:rsidRPr="002E399C">
              <w:rPr>
                <w:rFonts w:ascii="Artifex CF extra light Light" w:hAnsi="Artifex CF extra light Light"/>
                <w:color w:val="1F3864" w:themeColor="accent1" w:themeShade="80"/>
                <w:sz w:val="16"/>
                <w:szCs w:val="16"/>
              </w:rPr>
              <w:t>43</w:t>
            </w:r>
          </w:p>
        </w:tc>
        <w:tc>
          <w:tcPr>
            <w:tcW w:w="2070" w:type="dxa"/>
          </w:tcPr>
          <w:p w14:paraId="2B3BE43F" w14:textId="77777777" w:rsidR="009A70A5" w:rsidRPr="002E399C" w:rsidRDefault="009A70A5" w:rsidP="009A70A5">
            <w:pPr>
              <w:spacing w:line="360" w:lineRule="auto"/>
              <w:jc w:val="center"/>
              <w:rPr>
                <w:rFonts w:ascii="Artifex CF extra light Light" w:hAnsi="Artifex CF extra light Light"/>
                <w:color w:val="1F3864" w:themeColor="accent1" w:themeShade="80"/>
                <w:sz w:val="16"/>
                <w:szCs w:val="16"/>
              </w:rPr>
            </w:pPr>
            <w:r w:rsidRPr="002E399C">
              <w:rPr>
                <w:rFonts w:ascii="Artifex CF extra light Light" w:hAnsi="Artifex CF extra light Light"/>
                <w:color w:val="1F3864" w:themeColor="accent1" w:themeShade="80"/>
                <w:sz w:val="16"/>
                <w:szCs w:val="16"/>
              </w:rPr>
              <w:t>43</w:t>
            </w:r>
          </w:p>
        </w:tc>
        <w:tc>
          <w:tcPr>
            <w:tcW w:w="1980" w:type="dxa"/>
          </w:tcPr>
          <w:p w14:paraId="33AFFF55" w14:textId="77777777" w:rsidR="009A70A5" w:rsidRPr="002E399C" w:rsidRDefault="009A70A5" w:rsidP="009A70A5">
            <w:pPr>
              <w:spacing w:line="360" w:lineRule="auto"/>
              <w:jc w:val="center"/>
              <w:rPr>
                <w:rFonts w:ascii="Artifex CF extra light Light" w:hAnsi="Artifex CF extra light Light"/>
                <w:color w:val="1F3864" w:themeColor="accent1" w:themeShade="80"/>
                <w:sz w:val="16"/>
                <w:szCs w:val="16"/>
              </w:rPr>
            </w:pPr>
            <w:r w:rsidRPr="002E399C">
              <w:rPr>
                <w:rFonts w:ascii="Artifex CF extra light Light" w:hAnsi="Artifex CF extra light Light"/>
                <w:color w:val="1F3864" w:themeColor="accent1" w:themeShade="80"/>
                <w:sz w:val="16"/>
                <w:szCs w:val="16"/>
              </w:rPr>
              <w:t>100%</w:t>
            </w:r>
          </w:p>
        </w:tc>
      </w:tr>
      <w:tr w:rsidR="009A70A5" w:rsidRPr="002E399C" w14:paraId="44356B8E" w14:textId="77777777" w:rsidTr="009A70A5">
        <w:tc>
          <w:tcPr>
            <w:tcW w:w="1179" w:type="dxa"/>
          </w:tcPr>
          <w:p w14:paraId="0352AEBB" w14:textId="77777777" w:rsidR="009A70A5" w:rsidRPr="002E399C" w:rsidRDefault="009A70A5" w:rsidP="009A70A5">
            <w:pPr>
              <w:spacing w:line="360" w:lineRule="auto"/>
              <w:jc w:val="both"/>
              <w:rPr>
                <w:rFonts w:ascii="Artifex CF extra light Light" w:hAnsi="Artifex CF extra light Light"/>
                <w:color w:val="1F3864" w:themeColor="accent1" w:themeShade="80"/>
                <w:sz w:val="16"/>
                <w:szCs w:val="16"/>
              </w:rPr>
            </w:pPr>
            <w:r w:rsidRPr="002E399C">
              <w:rPr>
                <w:rFonts w:ascii="Artifex CF extra light Light" w:hAnsi="Artifex CF extra light Light"/>
                <w:color w:val="1F3864" w:themeColor="accent1" w:themeShade="80"/>
                <w:sz w:val="16"/>
                <w:szCs w:val="16"/>
              </w:rPr>
              <w:t>Monseñor Nouel</w:t>
            </w:r>
          </w:p>
        </w:tc>
        <w:tc>
          <w:tcPr>
            <w:tcW w:w="2056" w:type="dxa"/>
          </w:tcPr>
          <w:p w14:paraId="1605E047" w14:textId="77777777" w:rsidR="009A70A5" w:rsidRPr="002E399C" w:rsidRDefault="009A70A5" w:rsidP="009A70A5">
            <w:pPr>
              <w:spacing w:line="360" w:lineRule="auto"/>
              <w:jc w:val="center"/>
              <w:rPr>
                <w:rFonts w:ascii="Artifex CF extra light Light" w:hAnsi="Artifex CF extra light Light"/>
                <w:color w:val="1F3864" w:themeColor="accent1" w:themeShade="80"/>
                <w:sz w:val="16"/>
                <w:szCs w:val="16"/>
              </w:rPr>
            </w:pPr>
            <w:r w:rsidRPr="002E399C">
              <w:rPr>
                <w:rFonts w:ascii="Artifex CF extra light Light" w:hAnsi="Artifex CF extra light Light"/>
                <w:color w:val="1F3864" w:themeColor="accent1" w:themeShade="80"/>
                <w:sz w:val="16"/>
                <w:szCs w:val="16"/>
              </w:rPr>
              <w:t>33</w:t>
            </w:r>
          </w:p>
        </w:tc>
        <w:tc>
          <w:tcPr>
            <w:tcW w:w="2070" w:type="dxa"/>
          </w:tcPr>
          <w:p w14:paraId="7A79D1EF" w14:textId="77777777" w:rsidR="009A70A5" w:rsidRPr="002E399C" w:rsidRDefault="009A70A5" w:rsidP="009A70A5">
            <w:pPr>
              <w:spacing w:line="360" w:lineRule="auto"/>
              <w:jc w:val="center"/>
              <w:rPr>
                <w:rFonts w:ascii="Artifex CF extra light Light" w:hAnsi="Artifex CF extra light Light"/>
                <w:color w:val="1F3864" w:themeColor="accent1" w:themeShade="80"/>
                <w:sz w:val="16"/>
                <w:szCs w:val="16"/>
              </w:rPr>
            </w:pPr>
            <w:r w:rsidRPr="002E399C">
              <w:rPr>
                <w:rFonts w:ascii="Artifex CF extra light Light" w:hAnsi="Artifex CF extra light Light"/>
                <w:color w:val="1F3864" w:themeColor="accent1" w:themeShade="80"/>
                <w:sz w:val="16"/>
                <w:szCs w:val="16"/>
              </w:rPr>
              <w:t>33</w:t>
            </w:r>
          </w:p>
        </w:tc>
        <w:tc>
          <w:tcPr>
            <w:tcW w:w="1980" w:type="dxa"/>
          </w:tcPr>
          <w:p w14:paraId="2E77C7B6" w14:textId="77777777" w:rsidR="009A70A5" w:rsidRPr="002E399C" w:rsidRDefault="009A70A5" w:rsidP="009A70A5">
            <w:pPr>
              <w:spacing w:line="360" w:lineRule="auto"/>
              <w:jc w:val="center"/>
              <w:rPr>
                <w:rFonts w:ascii="Artifex CF extra light Light" w:hAnsi="Artifex CF extra light Light"/>
                <w:color w:val="1F3864" w:themeColor="accent1" w:themeShade="80"/>
                <w:sz w:val="16"/>
                <w:szCs w:val="16"/>
              </w:rPr>
            </w:pPr>
            <w:r w:rsidRPr="002E399C">
              <w:rPr>
                <w:rFonts w:ascii="Artifex CF extra light Light" w:hAnsi="Artifex CF extra light Light"/>
                <w:color w:val="1F3864" w:themeColor="accent1" w:themeShade="80"/>
                <w:sz w:val="16"/>
                <w:szCs w:val="16"/>
              </w:rPr>
              <w:t>100%</w:t>
            </w:r>
          </w:p>
        </w:tc>
      </w:tr>
      <w:tr w:rsidR="009A70A5" w:rsidRPr="002E399C" w14:paraId="6813FD12" w14:textId="77777777" w:rsidTr="009A70A5">
        <w:tc>
          <w:tcPr>
            <w:tcW w:w="1179" w:type="dxa"/>
          </w:tcPr>
          <w:p w14:paraId="506C09A4" w14:textId="77777777" w:rsidR="009A70A5" w:rsidRPr="002E399C" w:rsidRDefault="009A70A5" w:rsidP="009A70A5">
            <w:pPr>
              <w:spacing w:line="360" w:lineRule="auto"/>
              <w:jc w:val="both"/>
              <w:rPr>
                <w:rFonts w:ascii="Artifex CF extra light Light" w:hAnsi="Artifex CF extra light Light"/>
                <w:b/>
                <w:bCs/>
                <w:color w:val="1F3864" w:themeColor="accent1" w:themeShade="80"/>
                <w:sz w:val="16"/>
                <w:szCs w:val="16"/>
              </w:rPr>
            </w:pPr>
            <w:r w:rsidRPr="002E399C">
              <w:rPr>
                <w:rFonts w:ascii="Artifex CF extra light Light" w:hAnsi="Artifex CF extra light Light"/>
                <w:b/>
                <w:bCs/>
                <w:color w:val="1F3864" w:themeColor="accent1" w:themeShade="80"/>
                <w:sz w:val="16"/>
                <w:szCs w:val="16"/>
              </w:rPr>
              <w:t>Total</w:t>
            </w:r>
          </w:p>
        </w:tc>
        <w:tc>
          <w:tcPr>
            <w:tcW w:w="2056" w:type="dxa"/>
          </w:tcPr>
          <w:p w14:paraId="5BBAB75C" w14:textId="77777777" w:rsidR="009A70A5" w:rsidRPr="002E399C" w:rsidRDefault="009A70A5" w:rsidP="009A70A5">
            <w:pPr>
              <w:spacing w:line="360" w:lineRule="auto"/>
              <w:jc w:val="center"/>
              <w:rPr>
                <w:rFonts w:ascii="Artifex CF extra light Light" w:hAnsi="Artifex CF extra light Light"/>
                <w:color w:val="1F3864" w:themeColor="accent1" w:themeShade="80"/>
                <w:sz w:val="16"/>
                <w:szCs w:val="16"/>
              </w:rPr>
            </w:pPr>
            <w:r w:rsidRPr="002E399C">
              <w:rPr>
                <w:rFonts w:ascii="Artifex CF extra light Light" w:hAnsi="Artifex CF extra light Light"/>
                <w:color w:val="1F3864" w:themeColor="accent1" w:themeShade="80"/>
                <w:sz w:val="16"/>
                <w:szCs w:val="16"/>
              </w:rPr>
              <w:t>170</w:t>
            </w:r>
          </w:p>
        </w:tc>
        <w:tc>
          <w:tcPr>
            <w:tcW w:w="2070" w:type="dxa"/>
          </w:tcPr>
          <w:p w14:paraId="25193C02" w14:textId="77777777" w:rsidR="009A70A5" w:rsidRPr="002E399C" w:rsidRDefault="009A70A5" w:rsidP="009A70A5">
            <w:pPr>
              <w:spacing w:line="360" w:lineRule="auto"/>
              <w:jc w:val="center"/>
              <w:rPr>
                <w:rFonts w:ascii="Artifex CF extra light Light" w:hAnsi="Artifex CF extra light Light"/>
                <w:color w:val="1F3864" w:themeColor="accent1" w:themeShade="80"/>
                <w:sz w:val="16"/>
                <w:szCs w:val="16"/>
              </w:rPr>
            </w:pPr>
            <w:r w:rsidRPr="002E399C">
              <w:rPr>
                <w:rFonts w:ascii="Artifex CF extra light Light" w:hAnsi="Artifex CF extra light Light"/>
                <w:color w:val="1F3864" w:themeColor="accent1" w:themeShade="80"/>
                <w:sz w:val="16"/>
                <w:szCs w:val="16"/>
              </w:rPr>
              <w:t>160</w:t>
            </w:r>
          </w:p>
        </w:tc>
        <w:tc>
          <w:tcPr>
            <w:tcW w:w="1980" w:type="dxa"/>
          </w:tcPr>
          <w:p w14:paraId="541FEEAB" w14:textId="77777777" w:rsidR="009A70A5" w:rsidRPr="002E399C" w:rsidRDefault="009A70A5" w:rsidP="009A70A5">
            <w:pPr>
              <w:spacing w:line="360" w:lineRule="auto"/>
              <w:jc w:val="center"/>
              <w:rPr>
                <w:rFonts w:ascii="Artifex CF extra light Light" w:hAnsi="Artifex CF extra light Light"/>
                <w:color w:val="1F3864" w:themeColor="accent1" w:themeShade="80"/>
                <w:sz w:val="16"/>
                <w:szCs w:val="16"/>
              </w:rPr>
            </w:pPr>
            <w:r w:rsidRPr="002E399C">
              <w:rPr>
                <w:rFonts w:ascii="Artifex CF extra light Light" w:hAnsi="Artifex CF extra light Light"/>
                <w:color w:val="1F3864" w:themeColor="accent1" w:themeShade="80"/>
                <w:sz w:val="16"/>
                <w:szCs w:val="16"/>
              </w:rPr>
              <w:t>94%</w:t>
            </w:r>
          </w:p>
        </w:tc>
      </w:tr>
    </w:tbl>
    <w:p w14:paraId="69A90CC6" w14:textId="37860F0D" w:rsidR="005A62B7" w:rsidRPr="002E399C" w:rsidRDefault="005A62B7" w:rsidP="007E7BBF">
      <w:pPr>
        <w:pStyle w:val="ListParagraph"/>
        <w:numPr>
          <w:ilvl w:val="0"/>
          <w:numId w:val="56"/>
        </w:numPr>
        <w:tabs>
          <w:tab w:val="left" w:pos="1169"/>
        </w:tabs>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Actualización del Sistema de facturación y registro de medicamentos.</w:t>
      </w:r>
    </w:p>
    <w:p w14:paraId="028F019F" w14:textId="77777777" w:rsidR="005A62B7" w:rsidRPr="002E399C" w:rsidRDefault="005A62B7" w:rsidP="007E7BBF">
      <w:pPr>
        <w:pStyle w:val="ListParagraph"/>
        <w:numPr>
          <w:ilvl w:val="0"/>
          <w:numId w:val="56"/>
        </w:numPr>
        <w:tabs>
          <w:tab w:val="left" w:pos="1169"/>
        </w:tabs>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Seguimiento y fortalecimiento de entrega de medicamentos a los pacientes pertenecientes a los Programas como son: TB/VIH y Planificación Familiar.</w:t>
      </w:r>
    </w:p>
    <w:p w14:paraId="433DD1CE" w14:textId="77777777" w:rsidR="005A62B7" w:rsidRPr="002E399C" w:rsidRDefault="005A62B7" w:rsidP="007E7BBF">
      <w:pPr>
        <w:pStyle w:val="ListParagraph"/>
        <w:numPr>
          <w:ilvl w:val="0"/>
          <w:numId w:val="56"/>
        </w:numPr>
        <w:tabs>
          <w:tab w:val="left" w:pos="1169"/>
        </w:tabs>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Entrega de Medicamentos ARVs a los Almacenes de los CEAS donde existe Servicio de Atención Integral (SAI), dentro de los cuales se encuentran el Hospital Inmaculada </w:t>
      </w:r>
      <w:r w:rsidRPr="002E399C">
        <w:rPr>
          <w:rFonts w:ascii="Artifex CF Extra Light" w:eastAsia="Arial" w:hAnsi="Artifex CF Extra Light" w:cs="Times New Roman"/>
          <w:color w:val="1F3864" w:themeColor="accent1" w:themeShade="80"/>
          <w:sz w:val="18"/>
          <w:szCs w:val="18"/>
        </w:rPr>
        <w:lastRenderedPageBreak/>
        <w:t>Concepción, Dr. Luis Manuel Morillo King, Dr. Pedro E. Marchena y Dr. Pedro Ant. Céspedes).</w:t>
      </w:r>
    </w:p>
    <w:p w14:paraId="35A6A9A6" w14:textId="77777777" w:rsidR="005A62B7" w:rsidRPr="002E399C" w:rsidRDefault="005A62B7" w:rsidP="007E7BBF">
      <w:pPr>
        <w:pStyle w:val="ListParagraph"/>
        <w:numPr>
          <w:ilvl w:val="0"/>
          <w:numId w:val="56"/>
        </w:numPr>
        <w:tabs>
          <w:tab w:val="left" w:pos="1169"/>
        </w:tabs>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Integración a la Unidad de Abastecimiento de Medicamentos e Insumos de Laboratorio y Odontología.</w:t>
      </w:r>
    </w:p>
    <w:p w14:paraId="2CB2859D" w14:textId="77777777" w:rsidR="005A62B7" w:rsidRPr="002E399C" w:rsidRDefault="005A62B7" w:rsidP="007E7BBF">
      <w:pPr>
        <w:pStyle w:val="ListParagraph"/>
        <w:numPr>
          <w:ilvl w:val="0"/>
          <w:numId w:val="56"/>
        </w:numPr>
        <w:tabs>
          <w:tab w:val="left" w:pos="1169"/>
        </w:tabs>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 xml:space="preserve">Entrega de donaciones de equipos de protección personal (EPP) a todos los centros de la región. </w:t>
      </w:r>
    </w:p>
    <w:p w14:paraId="79F155ED" w14:textId="62B09E37" w:rsidR="005A62B7" w:rsidRPr="002E399C" w:rsidRDefault="005A62B7" w:rsidP="007E7BBF">
      <w:pPr>
        <w:pStyle w:val="ListParagraph"/>
        <w:numPr>
          <w:ilvl w:val="0"/>
          <w:numId w:val="56"/>
        </w:numPr>
        <w:tabs>
          <w:tab w:val="left" w:pos="1169"/>
        </w:tabs>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Donaciones de medicamentos a los CEAS y centros carcelarios de la región.</w:t>
      </w:r>
    </w:p>
    <w:p w14:paraId="3A7A68BF" w14:textId="7B266562" w:rsidR="005A62B7" w:rsidRPr="002E399C" w:rsidRDefault="005A62B7" w:rsidP="007E7BBF">
      <w:pPr>
        <w:pStyle w:val="ListParagraph"/>
        <w:numPr>
          <w:ilvl w:val="0"/>
          <w:numId w:val="56"/>
        </w:numPr>
        <w:tabs>
          <w:tab w:val="left" w:pos="1169"/>
        </w:tabs>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Entrega de 2,066 equipo EPP para área COVID de los CEAS valorado cada uno en 11,400   pesos. (RD$ 23,552,400)</w:t>
      </w:r>
    </w:p>
    <w:p w14:paraId="051146C6" w14:textId="77777777" w:rsidR="005A62B7" w:rsidRPr="002E399C" w:rsidRDefault="005A62B7" w:rsidP="007E7BBF">
      <w:pPr>
        <w:pStyle w:val="ListParagraph"/>
        <w:numPr>
          <w:ilvl w:val="0"/>
          <w:numId w:val="56"/>
        </w:numPr>
        <w:tabs>
          <w:tab w:val="left" w:pos="1169"/>
        </w:tabs>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Entrega de equipos a los albergues habilitados en la región.</w:t>
      </w:r>
    </w:p>
    <w:p w14:paraId="5AE5CDE0" w14:textId="7F9BBD28" w:rsidR="009A70A5" w:rsidRPr="002E399C" w:rsidRDefault="005A62B7" w:rsidP="007E7BBF">
      <w:pPr>
        <w:pStyle w:val="ListParagraph"/>
        <w:numPr>
          <w:ilvl w:val="0"/>
          <w:numId w:val="56"/>
        </w:numPr>
        <w:tabs>
          <w:tab w:val="left" w:pos="1169"/>
        </w:tabs>
        <w:spacing w:line="380" w:lineRule="atLeast"/>
        <w:jc w:val="both"/>
        <w:rPr>
          <w:rFonts w:ascii="Artifex CF Extra Light" w:eastAsia="Arial" w:hAnsi="Artifex CF Extra Light" w:cs="Times New Roman"/>
          <w:color w:val="1F3864" w:themeColor="accent1" w:themeShade="80"/>
          <w:sz w:val="18"/>
          <w:szCs w:val="18"/>
        </w:rPr>
      </w:pPr>
      <w:r w:rsidRPr="002E399C">
        <w:rPr>
          <w:rFonts w:ascii="Artifex CF Extra Light" w:eastAsia="Arial" w:hAnsi="Artifex CF Extra Light" w:cs="Times New Roman"/>
          <w:color w:val="1F3864" w:themeColor="accent1" w:themeShade="80"/>
          <w:sz w:val="18"/>
          <w:szCs w:val="18"/>
        </w:rPr>
        <w:t>Durante este periodo se invirtió en reparación, remozamiento y construcción centro de primer nivel un monto ascendente a RD$ 12,168, 774.77, y en equipos e instrumentos médicos, útiles menores y de odontología, por un monto de RD$9, 502, 423.83, se realizó la compra del terreno donde está ubicada la Unidad de Atención Primaria Comedero Arriba por un monto de RD$350,000.00.</w:t>
      </w:r>
    </w:p>
    <w:p w14:paraId="14B4A6FD" w14:textId="77777777" w:rsidR="005A62B7" w:rsidRPr="002E399C" w:rsidRDefault="005A62B7" w:rsidP="007E7BBF">
      <w:pPr>
        <w:pStyle w:val="ListParagraph"/>
        <w:numPr>
          <w:ilvl w:val="0"/>
          <w:numId w:val="56"/>
        </w:numPr>
        <w:tabs>
          <w:tab w:val="left" w:pos="1169"/>
        </w:tabs>
        <w:spacing w:line="380" w:lineRule="atLeast"/>
        <w:jc w:val="both"/>
        <w:rPr>
          <w:rFonts w:ascii="Artifex CF Extra Light" w:eastAsia="Arial" w:hAnsi="Artifex CF Extra Light" w:cs="Times New Roman"/>
          <w:color w:val="1F3864" w:themeColor="accent1" w:themeShade="80"/>
          <w:sz w:val="18"/>
          <w:szCs w:val="18"/>
        </w:rPr>
      </w:pPr>
    </w:p>
    <w:p w14:paraId="3A11AA2C" w14:textId="77777777" w:rsidR="009A70A5" w:rsidRPr="002E399C" w:rsidRDefault="009A70A5" w:rsidP="009A70A5">
      <w:pPr>
        <w:tabs>
          <w:tab w:val="left" w:pos="1169"/>
        </w:tabs>
        <w:spacing w:line="380" w:lineRule="atLeast"/>
        <w:jc w:val="both"/>
        <w:rPr>
          <w:rFonts w:ascii="Artifex CF Extra Light" w:eastAsia="Arial" w:hAnsi="Artifex CF Extra Light" w:cs="Times New Roman"/>
          <w:color w:val="1F3864" w:themeColor="accent1" w:themeShade="80"/>
          <w:sz w:val="18"/>
          <w:szCs w:val="18"/>
        </w:rPr>
      </w:pPr>
    </w:p>
    <w:p w14:paraId="1AE7E058" w14:textId="77777777" w:rsidR="00CF729C" w:rsidRPr="002E399C" w:rsidRDefault="00CF729C" w:rsidP="00641F86">
      <w:pPr>
        <w:spacing w:line="380" w:lineRule="atLeast"/>
        <w:ind w:firstLine="252"/>
        <w:rPr>
          <w:rFonts w:ascii="Artifex CF Extra Light" w:eastAsia="Arial" w:hAnsi="Artifex CF Extra Light" w:cs="Times New Roman"/>
          <w:b/>
          <w:color w:val="1F3864" w:themeColor="accent1" w:themeShade="80"/>
          <w:sz w:val="18"/>
          <w:szCs w:val="18"/>
        </w:rPr>
      </w:pPr>
    </w:p>
    <w:p w14:paraId="3F85F178" w14:textId="77777777" w:rsidR="00CF729C" w:rsidRPr="002E399C" w:rsidRDefault="00CF729C" w:rsidP="00641F86">
      <w:pPr>
        <w:spacing w:line="380" w:lineRule="atLeast"/>
        <w:ind w:firstLine="252"/>
        <w:rPr>
          <w:rFonts w:ascii="Artifex CF Extra Light" w:eastAsia="Arial" w:hAnsi="Artifex CF Extra Light" w:cs="Times New Roman"/>
          <w:b/>
          <w:color w:val="1F3864" w:themeColor="accent1" w:themeShade="80"/>
          <w:sz w:val="18"/>
          <w:szCs w:val="18"/>
        </w:rPr>
      </w:pPr>
    </w:p>
    <w:p w14:paraId="1A9BB2C9" w14:textId="77777777" w:rsidR="00CF729C" w:rsidRPr="002E399C" w:rsidRDefault="00CF729C" w:rsidP="00641F86">
      <w:pPr>
        <w:spacing w:line="380" w:lineRule="atLeast"/>
        <w:ind w:firstLine="252"/>
        <w:rPr>
          <w:rFonts w:ascii="Artifex CF Extra Light" w:eastAsia="Arial" w:hAnsi="Artifex CF Extra Light" w:cs="Times New Roman"/>
          <w:b/>
          <w:color w:val="1F3864" w:themeColor="accent1" w:themeShade="80"/>
          <w:sz w:val="18"/>
          <w:szCs w:val="18"/>
        </w:rPr>
      </w:pPr>
    </w:p>
    <w:p w14:paraId="794C4843" w14:textId="77777777" w:rsidR="00CF729C" w:rsidRPr="002E399C" w:rsidRDefault="00CF729C" w:rsidP="00641F86">
      <w:pPr>
        <w:spacing w:line="380" w:lineRule="atLeast"/>
        <w:ind w:firstLine="252"/>
        <w:rPr>
          <w:rFonts w:ascii="Artifex CF Extra Light" w:eastAsia="Arial" w:hAnsi="Artifex CF Extra Light" w:cs="Times New Roman"/>
          <w:b/>
          <w:color w:val="1F3864" w:themeColor="accent1" w:themeShade="80"/>
          <w:sz w:val="18"/>
          <w:szCs w:val="18"/>
        </w:rPr>
      </w:pPr>
    </w:p>
    <w:p w14:paraId="2433EE61" w14:textId="3B0C2829" w:rsidR="00CF729C" w:rsidRPr="002E399C" w:rsidRDefault="00CF729C" w:rsidP="00641F86">
      <w:pPr>
        <w:spacing w:line="380" w:lineRule="atLeast"/>
        <w:ind w:firstLine="252"/>
        <w:rPr>
          <w:rFonts w:ascii="Artifex CF Extra Light" w:eastAsia="Arial" w:hAnsi="Artifex CF Extra Light" w:cs="Times New Roman"/>
          <w:b/>
          <w:color w:val="1F3864" w:themeColor="accent1" w:themeShade="80"/>
          <w:sz w:val="18"/>
          <w:szCs w:val="18"/>
        </w:rPr>
      </w:pPr>
    </w:p>
    <w:p w14:paraId="5C6D7DF7" w14:textId="6F865B19" w:rsidR="00CF729C" w:rsidRPr="00935732" w:rsidRDefault="00CF729C" w:rsidP="00641F86">
      <w:pPr>
        <w:spacing w:line="380" w:lineRule="atLeast"/>
        <w:ind w:firstLine="252"/>
        <w:rPr>
          <w:rFonts w:ascii="Artifex CF Extra Light" w:eastAsia="Arial" w:hAnsi="Artifex CF Extra Light" w:cs="Times New Roman"/>
          <w:b/>
          <w:sz w:val="18"/>
          <w:szCs w:val="18"/>
        </w:rPr>
      </w:pPr>
    </w:p>
    <w:p w14:paraId="1061BD47" w14:textId="10A7158D" w:rsidR="00CF729C" w:rsidRPr="00935732" w:rsidRDefault="00CF729C" w:rsidP="00641F86">
      <w:pPr>
        <w:spacing w:line="380" w:lineRule="atLeast"/>
        <w:ind w:firstLine="252"/>
        <w:rPr>
          <w:rFonts w:ascii="Artifex CF Extra Light" w:eastAsia="Arial" w:hAnsi="Artifex CF Extra Light" w:cs="Times New Roman"/>
          <w:b/>
          <w:sz w:val="18"/>
          <w:szCs w:val="18"/>
        </w:rPr>
      </w:pPr>
    </w:p>
    <w:p w14:paraId="74F28402" w14:textId="16BF2D00" w:rsidR="00CF729C" w:rsidRPr="00935732" w:rsidRDefault="00CF729C" w:rsidP="00641F86">
      <w:pPr>
        <w:spacing w:line="380" w:lineRule="atLeast"/>
        <w:ind w:firstLine="252"/>
        <w:rPr>
          <w:rFonts w:ascii="Artifex CF Extra Light" w:eastAsia="Arial" w:hAnsi="Artifex CF Extra Light" w:cs="Times New Roman"/>
          <w:b/>
          <w:sz w:val="18"/>
          <w:szCs w:val="18"/>
        </w:rPr>
      </w:pPr>
    </w:p>
    <w:p w14:paraId="3F2E1E9C" w14:textId="675916B1" w:rsidR="00CF729C" w:rsidRPr="00935732" w:rsidRDefault="00CF729C" w:rsidP="00641F86">
      <w:pPr>
        <w:spacing w:line="380" w:lineRule="atLeast"/>
        <w:ind w:firstLine="252"/>
        <w:rPr>
          <w:rFonts w:ascii="Artifex CF Extra Light" w:eastAsia="Arial" w:hAnsi="Artifex CF Extra Light" w:cs="Times New Roman"/>
          <w:b/>
          <w:sz w:val="18"/>
          <w:szCs w:val="18"/>
        </w:rPr>
      </w:pPr>
    </w:p>
    <w:p w14:paraId="5FC88434" w14:textId="2A849B0E" w:rsidR="00CF729C" w:rsidRPr="00935732" w:rsidRDefault="00CF729C" w:rsidP="00641F86">
      <w:pPr>
        <w:spacing w:line="380" w:lineRule="atLeast"/>
        <w:ind w:firstLine="252"/>
        <w:rPr>
          <w:rFonts w:ascii="Artifex CF Extra Light" w:eastAsia="Arial" w:hAnsi="Artifex CF Extra Light" w:cs="Times New Roman"/>
          <w:b/>
          <w:sz w:val="18"/>
          <w:szCs w:val="18"/>
        </w:rPr>
      </w:pPr>
    </w:p>
    <w:p w14:paraId="3C3D2B99" w14:textId="11BE5950" w:rsidR="00CF729C" w:rsidRPr="00935732" w:rsidRDefault="00CF729C" w:rsidP="00641F86">
      <w:pPr>
        <w:spacing w:line="380" w:lineRule="atLeast"/>
        <w:ind w:firstLine="252"/>
        <w:rPr>
          <w:rFonts w:ascii="Artifex CF Extra Light" w:eastAsia="Arial" w:hAnsi="Artifex CF Extra Light" w:cs="Times New Roman"/>
          <w:b/>
          <w:sz w:val="18"/>
          <w:szCs w:val="18"/>
        </w:rPr>
      </w:pPr>
    </w:p>
    <w:p w14:paraId="4E75058A" w14:textId="7A6250CD" w:rsidR="00CF729C" w:rsidRPr="00935732" w:rsidRDefault="00CF729C" w:rsidP="00641F86">
      <w:pPr>
        <w:spacing w:line="380" w:lineRule="atLeast"/>
        <w:ind w:firstLine="252"/>
        <w:rPr>
          <w:rFonts w:ascii="Artifex CF Extra Light" w:eastAsia="Arial" w:hAnsi="Artifex CF Extra Light" w:cs="Times New Roman"/>
          <w:b/>
          <w:sz w:val="18"/>
          <w:szCs w:val="18"/>
        </w:rPr>
      </w:pPr>
    </w:p>
    <w:p w14:paraId="28C2C83A" w14:textId="5388275F" w:rsidR="00CF729C" w:rsidRPr="00935732" w:rsidRDefault="00CF729C" w:rsidP="00641F86">
      <w:pPr>
        <w:spacing w:line="380" w:lineRule="atLeast"/>
        <w:ind w:firstLine="252"/>
        <w:rPr>
          <w:rFonts w:ascii="Artifex CF Extra Light" w:eastAsia="Arial" w:hAnsi="Artifex CF Extra Light" w:cs="Times New Roman"/>
          <w:b/>
          <w:sz w:val="18"/>
          <w:szCs w:val="18"/>
        </w:rPr>
      </w:pPr>
    </w:p>
    <w:p w14:paraId="295B3A3C" w14:textId="7A65C2BB" w:rsidR="00CF729C" w:rsidRPr="00935732" w:rsidRDefault="00CF729C" w:rsidP="00641F86">
      <w:pPr>
        <w:spacing w:line="380" w:lineRule="atLeast"/>
        <w:ind w:firstLine="252"/>
        <w:rPr>
          <w:rFonts w:ascii="Artifex CF Extra Light" w:eastAsia="Arial" w:hAnsi="Artifex CF Extra Light" w:cs="Times New Roman"/>
          <w:b/>
          <w:sz w:val="18"/>
          <w:szCs w:val="18"/>
        </w:rPr>
      </w:pPr>
    </w:p>
    <w:p w14:paraId="545E341D" w14:textId="7A785CBE" w:rsidR="00D50A26" w:rsidRPr="007C5140" w:rsidRDefault="00DF75D0" w:rsidP="00641F86">
      <w:pPr>
        <w:pStyle w:val="Heading2"/>
        <w:spacing w:line="380" w:lineRule="atLeast"/>
        <w:ind w:firstLine="76"/>
        <w:jc w:val="center"/>
        <w:rPr>
          <w:rFonts w:ascii="Artifex CF Light" w:hAnsi="Artifex CF Light" w:cs="Times New Roman"/>
          <w:b/>
          <w:color w:val="1F3864" w:themeColor="accent1" w:themeShade="80"/>
        </w:rPr>
      </w:pPr>
      <w:bookmarkStart w:id="33" w:name="_Toc58787896"/>
      <w:r w:rsidRPr="007C5140">
        <w:rPr>
          <w:rFonts w:ascii="Artifex CF Light" w:hAnsi="Artifex CF Light" w:cs="Times New Roman"/>
          <w:b/>
          <w:color w:val="1F3864" w:themeColor="accent1" w:themeShade="80"/>
        </w:rPr>
        <w:lastRenderedPageBreak/>
        <w:t>IX</w:t>
      </w:r>
      <w:r w:rsidR="00D50A26" w:rsidRPr="007C5140">
        <w:rPr>
          <w:rFonts w:ascii="Artifex CF Light" w:hAnsi="Artifex CF Light" w:cs="Times New Roman"/>
          <w:b/>
          <w:color w:val="1F3864" w:themeColor="accent1" w:themeShade="80"/>
        </w:rPr>
        <w:t>. Anexos</w:t>
      </w:r>
      <w:bookmarkEnd w:id="33"/>
    </w:p>
    <w:p w14:paraId="2F487CEF" w14:textId="45A82C23" w:rsidR="009A5831" w:rsidRPr="007C5140" w:rsidRDefault="005A1EB8" w:rsidP="00641F86">
      <w:pPr>
        <w:pStyle w:val="Heading2"/>
        <w:spacing w:line="380" w:lineRule="atLeast"/>
        <w:ind w:firstLine="76"/>
        <w:rPr>
          <w:rFonts w:ascii="Artifex CF Light" w:hAnsi="Artifex CF Light" w:cs="Times New Roman"/>
          <w:b/>
          <w:color w:val="1F3864" w:themeColor="accent1" w:themeShade="80"/>
          <w:sz w:val="18"/>
          <w:szCs w:val="18"/>
        </w:rPr>
      </w:pPr>
      <w:bookmarkStart w:id="34" w:name="_Toc58787897"/>
      <w:r w:rsidRPr="007C5140">
        <w:rPr>
          <w:rFonts w:ascii="Artifex CF Light" w:hAnsi="Artifex CF Light" w:cs="Times New Roman"/>
          <w:b/>
          <w:color w:val="1F3864" w:themeColor="accent1" w:themeShade="80"/>
          <w:sz w:val="18"/>
          <w:szCs w:val="18"/>
        </w:rPr>
        <w:t>Establecimientos Red SNS</w:t>
      </w:r>
      <w:bookmarkEnd w:id="34"/>
    </w:p>
    <w:p w14:paraId="5FB21DFE" w14:textId="77777777" w:rsidR="005A1EB8" w:rsidRPr="005A1EB8" w:rsidRDefault="005A1EB8" w:rsidP="005A1EB8"/>
    <w:p w14:paraId="546DA497" w14:textId="08D1E2E6" w:rsidR="00027C6C" w:rsidRPr="007C5140" w:rsidRDefault="005A1EB8" w:rsidP="00641F86">
      <w:pPr>
        <w:spacing w:line="380" w:lineRule="atLeast"/>
        <w:ind w:firstLine="76"/>
        <w:rPr>
          <w:rFonts w:ascii="Artifex CF Extra Light" w:hAnsi="Artifex CF Extra Light"/>
          <w:color w:val="1F3864" w:themeColor="accent1" w:themeShade="80"/>
          <w:sz w:val="18"/>
          <w:szCs w:val="18"/>
        </w:rPr>
      </w:pPr>
      <w:r w:rsidRPr="007C5140">
        <w:rPr>
          <w:rFonts w:ascii="Artifex CF Extra Light" w:hAnsi="Artifex CF Extra Light"/>
          <w:noProof/>
          <w:color w:val="1F3864" w:themeColor="accent1" w:themeShade="80"/>
          <w:sz w:val="18"/>
          <w:szCs w:val="18"/>
        </w:rPr>
        <w:drawing>
          <wp:inline distT="0" distB="0" distL="0" distR="0" wp14:anchorId="26F93A4C" wp14:editId="6CDC4EC3">
            <wp:extent cx="5085521" cy="3233672"/>
            <wp:effectExtent l="152400" t="152400" r="363220" b="36703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21111" cy="3256302"/>
                    </a:xfrm>
                    <a:prstGeom prst="rect">
                      <a:avLst/>
                    </a:prstGeom>
                    <a:ln>
                      <a:noFill/>
                    </a:ln>
                    <a:effectLst>
                      <a:outerShdw blurRad="292100" dist="139700" dir="2700000" algn="tl" rotWithShape="0">
                        <a:srgbClr val="333333">
                          <a:alpha val="65000"/>
                        </a:srgbClr>
                      </a:outerShdw>
                    </a:effectLst>
                  </pic:spPr>
                </pic:pic>
              </a:graphicData>
            </a:graphic>
          </wp:inline>
        </w:drawing>
      </w:r>
    </w:p>
    <w:p w14:paraId="28FA0E9C" w14:textId="1F825DCC" w:rsidR="002C11A0" w:rsidRPr="007C5140" w:rsidRDefault="002C11A0" w:rsidP="002C11A0">
      <w:pPr>
        <w:pStyle w:val="Heading2"/>
        <w:spacing w:line="380" w:lineRule="atLeast"/>
        <w:ind w:firstLine="76"/>
        <w:rPr>
          <w:rFonts w:ascii="Artifex CF Light" w:hAnsi="Artifex CF Light" w:cs="Times New Roman"/>
          <w:b/>
          <w:color w:val="1F3864" w:themeColor="accent1" w:themeShade="80"/>
          <w:sz w:val="18"/>
          <w:szCs w:val="18"/>
        </w:rPr>
      </w:pPr>
      <w:bookmarkStart w:id="35" w:name="_Toc58787898"/>
      <w:r w:rsidRPr="007C5140">
        <w:rPr>
          <w:rFonts w:ascii="Artifex CF Light" w:hAnsi="Artifex CF Light" w:cs="Times New Roman"/>
          <w:b/>
          <w:color w:val="1F3864" w:themeColor="accent1" w:themeShade="80"/>
          <w:sz w:val="18"/>
          <w:szCs w:val="18"/>
        </w:rPr>
        <w:t>Notificación de casos por tipo de incidencia, enero-junio 2020</w:t>
      </w:r>
      <w:bookmarkEnd w:id="35"/>
    </w:p>
    <w:p w14:paraId="50188127" w14:textId="18E7BD21" w:rsidR="002C11A0" w:rsidRPr="007C5140" w:rsidRDefault="002C11A0" w:rsidP="00641F86">
      <w:pPr>
        <w:spacing w:line="380" w:lineRule="atLeast"/>
        <w:ind w:firstLine="76"/>
        <w:rPr>
          <w:rFonts w:ascii="Artifex CF Extra Light" w:hAnsi="Artifex CF Extra Light"/>
          <w:color w:val="1F3864" w:themeColor="accent1" w:themeShade="80"/>
          <w:sz w:val="18"/>
          <w:szCs w:val="18"/>
        </w:rPr>
      </w:pPr>
      <w:r w:rsidRPr="007C5140">
        <w:rPr>
          <w:rFonts w:ascii="Artifex CF Extra Light" w:hAnsi="Artifex CF Extra Light"/>
          <w:noProof/>
          <w:color w:val="1F3864" w:themeColor="accent1" w:themeShade="80"/>
          <w:sz w:val="18"/>
          <w:szCs w:val="18"/>
        </w:rPr>
        <w:drawing>
          <wp:inline distT="0" distB="0" distL="0" distR="0" wp14:anchorId="0D4F5C41" wp14:editId="32BFBC97">
            <wp:extent cx="4953205" cy="2461592"/>
            <wp:effectExtent l="152400" t="152400" r="361950" b="358140"/>
            <wp:docPr id="170" name="Picture 17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Chart, line chart&#10;&#10;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4968816" cy="2469350"/>
                    </a:xfrm>
                    <a:prstGeom prst="rect">
                      <a:avLst/>
                    </a:prstGeom>
                    <a:ln>
                      <a:noFill/>
                    </a:ln>
                    <a:effectLst>
                      <a:outerShdw blurRad="292100" dist="139700" dir="2700000" algn="tl" rotWithShape="0">
                        <a:srgbClr val="333333">
                          <a:alpha val="65000"/>
                        </a:srgbClr>
                      </a:outerShdw>
                    </a:effectLst>
                  </pic:spPr>
                </pic:pic>
              </a:graphicData>
            </a:graphic>
          </wp:inline>
        </w:drawing>
      </w:r>
    </w:p>
    <w:p w14:paraId="7FEAE3C1" w14:textId="66C54EE5" w:rsidR="008169AF" w:rsidRPr="007C5140" w:rsidRDefault="00635262" w:rsidP="008169AF">
      <w:pPr>
        <w:pStyle w:val="Heading2"/>
        <w:spacing w:line="380" w:lineRule="atLeast"/>
        <w:ind w:firstLine="76"/>
        <w:rPr>
          <w:rFonts w:ascii="Artifex CF Light" w:hAnsi="Artifex CF Light" w:cs="Times New Roman"/>
          <w:b/>
          <w:color w:val="1F3864" w:themeColor="accent1" w:themeShade="80"/>
          <w:sz w:val="18"/>
          <w:szCs w:val="18"/>
        </w:rPr>
      </w:pPr>
      <w:bookmarkStart w:id="36" w:name="_Toc58787899"/>
      <w:r w:rsidRPr="007C5140">
        <w:rPr>
          <w:rFonts w:ascii="Artifex CF Light" w:hAnsi="Artifex CF Light" w:cs="Times New Roman"/>
          <w:b/>
          <w:color w:val="1F3864" w:themeColor="accent1" w:themeShade="80"/>
          <w:sz w:val="18"/>
          <w:szCs w:val="18"/>
        </w:rPr>
        <w:lastRenderedPageBreak/>
        <w:t>Casos de Tb por 100,000 habitantes y región, junio</w:t>
      </w:r>
      <w:r w:rsidR="008169AF" w:rsidRPr="007C5140">
        <w:rPr>
          <w:rFonts w:ascii="Artifex CF Light" w:hAnsi="Artifex CF Light" w:cs="Times New Roman"/>
          <w:b/>
          <w:color w:val="1F3864" w:themeColor="accent1" w:themeShade="80"/>
          <w:sz w:val="18"/>
          <w:szCs w:val="18"/>
        </w:rPr>
        <w:t xml:space="preserve"> 2020</w:t>
      </w:r>
      <w:bookmarkEnd w:id="36"/>
    </w:p>
    <w:p w14:paraId="3A708C7F" w14:textId="6D3E6B69" w:rsidR="00635262" w:rsidRPr="007C5140" w:rsidRDefault="00635262" w:rsidP="00635262">
      <w:pPr>
        <w:rPr>
          <w:color w:val="1F3864" w:themeColor="accent1" w:themeShade="80"/>
        </w:rPr>
      </w:pPr>
      <w:r w:rsidRPr="007C5140">
        <w:rPr>
          <w:noProof/>
          <w:color w:val="1F3864" w:themeColor="accent1" w:themeShade="80"/>
        </w:rPr>
        <w:drawing>
          <wp:inline distT="0" distB="0" distL="0" distR="0" wp14:anchorId="0EAB9A87" wp14:editId="510FD1EB">
            <wp:extent cx="5654675" cy="2812774"/>
            <wp:effectExtent l="0" t="0" r="3175" b="6985"/>
            <wp:docPr id="171" name="Picture 17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Chart, bar chart&#10;&#10;Description automatically generated"/>
                    <pic:cNvPicPr/>
                  </pic:nvPicPr>
                  <pic:blipFill>
                    <a:blip r:embed="rId96">
                      <a:extLst>
                        <a:ext uri="{28A0092B-C50C-407E-A947-70E740481C1C}">
                          <a14:useLocalDpi xmlns:a14="http://schemas.microsoft.com/office/drawing/2010/main" val="0"/>
                        </a:ext>
                      </a:extLst>
                    </a:blip>
                    <a:stretch>
                      <a:fillRect/>
                    </a:stretch>
                  </pic:blipFill>
                  <pic:spPr>
                    <a:xfrm>
                      <a:off x="0" y="0"/>
                      <a:ext cx="5688170" cy="2829435"/>
                    </a:xfrm>
                    <a:prstGeom prst="rect">
                      <a:avLst/>
                    </a:prstGeom>
                  </pic:spPr>
                </pic:pic>
              </a:graphicData>
            </a:graphic>
          </wp:inline>
        </w:drawing>
      </w:r>
    </w:p>
    <w:p w14:paraId="1C7A0D6E" w14:textId="1161EFC8" w:rsidR="00635262" w:rsidRPr="007C5140" w:rsidRDefault="00635262" w:rsidP="00635262">
      <w:pPr>
        <w:rPr>
          <w:color w:val="1F3864" w:themeColor="accent1" w:themeShade="80"/>
        </w:rPr>
      </w:pPr>
    </w:p>
    <w:p w14:paraId="753895AF" w14:textId="4D3EC15E" w:rsidR="00635262" w:rsidRPr="007C5140" w:rsidRDefault="00635262" w:rsidP="00635262">
      <w:pPr>
        <w:rPr>
          <w:color w:val="1F3864" w:themeColor="accent1" w:themeShade="80"/>
        </w:rPr>
      </w:pPr>
    </w:p>
    <w:p w14:paraId="6C5AC18A" w14:textId="77C46A21" w:rsidR="005B4F1B" w:rsidRPr="007C5140" w:rsidRDefault="005B4F1B" w:rsidP="005B4F1B">
      <w:pPr>
        <w:pStyle w:val="Heading2"/>
        <w:spacing w:line="380" w:lineRule="atLeast"/>
        <w:ind w:firstLine="76"/>
        <w:rPr>
          <w:rFonts w:ascii="Artifex CF Light" w:hAnsi="Artifex CF Light" w:cs="Times New Roman"/>
          <w:b/>
          <w:color w:val="1F3864" w:themeColor="accent1" w:themeShade="80"/>
          <w:sz w:val="18"/>
          <w:szCs w:val="18"/>
        </w:rPr>
      </w:pPr>
      <w:bookmarkStart w:id="37" w:name="_Toc58787900"/>
      <w:r w:rsidRPr="007C5140">
        <w:rPr>
          <w:rFonts w:ascii="Artifex CF Light" w:hAnsi="Artifex CF Light" w:cs="Times New Roman"/>
          <w:b/>
          <w:color w:val="1F3864" w:themeColor="accent1" w:themeShade="80"/>
          <w:sz w:val="18"/>
          <w:szCs w:val="18"/>
        </w:rPr>
        <w:t>Razón Mortalidad Materna por región, junio 2020</w:t>
      </w:r>
      <w:bookmarkEnd w:id="37"/>
    </w:p>
    <w:p w14:paraId="7B8D0737" w14:textId="4528619C" w:rsidR="005B4F1B" w:rsidRPr="007C5140" w:rsidRDefault="005B4F1B" w:rsidP="00635262">
      <w:pPr>
        <w:rPr>
          <w:color w:val="1F3864" w:themeColor="accent1" w:themeShade="80"/>
        </w:rPr>
      </w:pPr>
    </w:p>
    <w:p w14:paraId="39356D9F" w14:textId="1779802A" w:rsidR="005B4F1B" w:rsidRPr="007C5140" w:rsidRDefault="005B4F1B" w:rsidP="00635262">
      <w:pPr>
        <w:rPr>
          <w:color w:val="1F3864" w:themeColor="accent1" w:themeShade="80"/>
        </w:rPr>
      </w:pPr>
      <w:r w:rsidRPr="007C5140">
        <w:rPr>
          <w:noProof/>
          <w:color w:val="1F3864" w:themeColor="accent1" w:themeShade="80"/>
        </w:rPr>
        <w:drawing>
          <wp:inline distT="0" distB="0" distL="0" distR="0" wp14:anchorId="2B368E65" wp14:editId="7F2BE2D1">
            <wp:extent cx="5634904" cy="2623930"/>
            <wp:effectExtent l="0" t="0" r="4445" b="5080"/>
            <wp:docPr id="172" name="Picture 17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Table&#10;&#10;Description automatically generated"/>
                    <pic:cNvPicPr/>
                  </pic:nvPicPr>
                  <pic:blipFill>
                    <a:blip r:embed="rId97">
                      <a:extLst>
                        <a:ext uri="{28A0092B-C50C-407E-A947-70E740481C1C}">
                          <a14:useLocalDpi xmlns:a14="http://schemas.microsoft.com/office/drawing/2010/main" val="0"/>
                        </a:ext>
                      </a:extLst>
                    </a:blip>
                    <a:stretch>
                      <a:fillRect/>
                    </a:stretch>
                  </pic:blipFill>
                  <pic:spPr>
                    <a:xfrm>
                      <a:off x="0" y="0"/>
                      <a:ext cx="5647150" cy="2629633"/>
                    </a:xfrm>
                    <a:prstGeom prst="rect">
                      <a:avLst/>
                    </a:prstGeom>
                  </pic:spPr>
                </pic:pic>
              </a:graphicData>
            </a:graphic>
          </wp:inline>
        </w:drawing>
      </w:r>
    </w:p>
    <w:p w14:paraId="4234F9BC" w14:textId="055F6C22" w:rsidR="00635262" w:rsidRPr="007C5140" w:rsidRDefault="00635262" w:rsidP="00635262">
      <w:pPr>
        <w:rPr>
          <w:color w:val="1F3864" w:themeColor="accent1" w:themeShade="80"/>
        </w:rPr>
      </w:pPr>
    </w:p>
    <w:p w14:paraId="38C406EE" w14:textId="534AA33D" w:rsidR="005B4F1B" w:rsidRPr="007C5140" w:rsidRDefault="005B4F1B" w:rsidP="00635262">
      <w:pPr>
        <w:rPr>
          <w:color w:val="1F3864" w:themeColor="accent1" w:themeShade="80"/>
        </w:rPr>
      </w:pPr>
    </w:p>
    <w:p w14:paraId="71653FA3" w14:textId="5447404F" w:rsidR="005B4F1B" w:rsidRPr="007C5140" w:rsidRDefault="005B4F1B" w:rsidP="00635262">
      <w:pPr>
        <w:rPr>
          <w:color w:val="1F3864" w:themeColor="accent1" w:themeShade="80"/>
        </w:rPr>
      </w:pPr>
    </w:p>
    <w:p w14:paraId="4C7AE659" w14:textId="21E3C165" w:rsidR="005B4F1B" w:rsidRPr="007C5140" w:rsidRDefault="005B4F1B" w:rsidP="00635262">
      <w:pPr>
        <w:rPr>
          <w:color w:val="1F3864" w:themeColor="accent1" w:themeShade="80"/>
        </w:rPr>
      </w:pPr>
    </w:p>
    <w:p w14:paraId="397F0A19" w14:textId="59B322B8" w:rsidR="005B4F1B" w:rsidRPr="007C5140" w:rsidRDefault="005B4F1B" w:rsidP="00635262">
      <w:pPr>
        <w:rPr>
          <w:color w:val="1F3864" w:themeColor="accent1" w:themeShade="80"/>
        </w:rPr>
      </w:pPr>
    </w:p>
    <w:p w14:paraId="4847CB2E" w14:textId="054A717E" w:rsidR="005B4F1B" w:rsidRPr="007C5140" w:rsidRDefault="005B4F1B" w:rsidP="00635262">
      <w:pPr>
        <w:rPr>
          <w:color w:val="1F3864" w:themeColor="accent1" w:themeShade="80"/>
        </w:rPr>
      </w:pPr>
    </w:p>
    <w:p w14:paraId="13F090B8" w14:textId="0EECA130" w:rsidR="005B4F1B" w:rsidRPr="007C5140" w:rsidRDefault="005B4F1B" w:rsidP="00635262">
      <w:pPr>
        <w:rPr>
          <w:color w:val="1F3864" w:themeColor="accent1" w:themeShade="80"/>
        </w:rPr>
      </w:pPr>
    </w:p>
    <w:p w14:paraId="26F066B6" w14:textId="6FA11766" w:rsidR="005B4F1B" w:rsidRPr="007C5140" w:rsidRDefault="005B4F1B" w:rsidP="00635262">
      <w:pPr>
        <w:rPr>
          <w:color w:val="1F3864" w:themeColor="accent1" w:themeShade="80"/>
        </w:rPr>
      </w:pPr>
    </w:p>
    <w:p w14:paraId="64500238" w14:textId="4E95852F" w:rsidR="005B4F1B" w:rsidRPr="007C5140" w:rsidRDefault="005B4F1B" w:rsidP="005B4F1B">
      <w:pPr>
        <w:pStyle w:val="Heading2"/>
        <w:spacing w:line="380" w:lineRule="atLeast"/>
        <w:ind w:firstLine="76"/>
        <w:rPr>
          <w:rFonts w:ascii="Artifex CF Light" w:hAnsi="Artifex CF Light" w:cs="Times New Roman"/>
          <w:b/>
          <w:color w:val="1F3864" w:themeColor="accent1" w:themeShade="80"/>
          <w:sz w:val="18"/>
          <w:szCs w:val="18"/>
        </w:rPr>
      </w:pPr>
      <w:bookmarkStart w:id="38" w:name="_Toc58787901"/>
      <w:r w:rsidRPr="007C5140">
        <w:rPr>
          <w:rFonts w:ascii="Artifex CF Light" w:hAnsi="Artifex CF Light" w:cs="Times New Roman"/>
          <w:b/>
          <w:color w:val="1F3864" w:themeColor="accent1" w:themeShade="80"/>
          <w:sz w:val="18"/>
          <w:szCs w:val="18"/>
        </w:rPr>
        <w:lastRenderedPageBreak/>
        <w:t>Tasa Mortalidad Neonatal por región, junio 2020</w:t>
      </w:r>
      <w:bookmarkEnd w:id="38"/>
    </w:p>
    <w:p w14:paraId="6C721C39" w14:textId="77777777" w:rsidR="005B4F1B" w:rsidRPr="007C5140" w:rsidRDefault="005B4F1B" w:rsidP="005B4F1B">
      <w:pPr>
        <w:rPr>
          <w:color w:val="1F3864" w:themeColor="accent1" w:themeShade="80"/>
        </w:rPr>
      </w:pPr>
    </w:p>
    <w:p w14:paraId="120BA89B" w14:textId="01151096" w:rsidR="005B4F1B" w:rsidRPr="007C5140" w:rsidRDefault="005B4F1B" w:rsidP="00635262">
      <w:pPr>
        <w:rPr>
          <w:color w:val="1F3864" w:themeColor="accent1" w:themeShade="80"/>
        </w:rPr>
      </w:pPr>
      <w:r w:rsidRPr="007C5140">
        <w:rPr>
          <w:noProof/>
          <w:color w:val="1F3864" w:themeColor="accent1" w:themeShade="80"/>
        </w:rPr>
        <w:drawing>
          <wp:inline distT="0" distB="0" distL="0" distR="0" wp14:anchorId="73D4E84B" wp14:editId="1BE7E136">
            <wp:extent cx="5376545" cy="3071192"/>
            <wp:effectExtent l="0" t="0" r="0" b="0"/>
            <wp:docPr id="173" name="Picture 173" descr="A picture containing text,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A picture containing text, green&#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a:off x="0" y="0"/>
                      <a:ext cx="5395106" cy="3081794"/>
                    </a:xfrm>
                    <a:prstGeom prst="rect">
                      <a:avLst/>
                    </a:prstGeom>
                  </pic:spPr>
                </pic:pic>
              </a:graphicData>
            </a:graphic>
          </wp:inline>
        </w:drawing>
      </w:r>
    </w:p>
    <w:p w14:paraId="2029EA30" w14:textId="0C25E9FA" w:rsidR="005B4F1B" w:rsidRPr="007C5140" w:rsidRDefault="005B4F1B" w:rsidP="00635262">
      <w:pPr>
        <w:rPr>
          <w:color w:val="1F3864" w:themeColor="accent1" w:themeShade="80"/>
        </w:rPr>
      </w:pPr>
    </w:p>
    <w:p w14:paraId="258DC3AF" w14:textId="110CEF90" w:rsidR="005B4F1B" w:rsidRPr="007C5140" w:rsidRDefault="005B4F1B" w:rsidP="00635262">
      <w:pPr>
        <w:rPr>
          <w:color w:val="1F3864" w:themeColor="accent1" w:themeShade="80"/>
        </w:rPr>
      </w:pPr>
    </w:p>
    <w:p w14:paraId="4EA0DF19" w14:textId="3A0A2B81" w:rsidR="005B4F1B" w:rsidRPr="007C5140" w:rsidRDefault="005B4F1B" w:rsidP="005B4F1B">
      <w:pPr>
        <w:pStyle w:val="Heading2"/>
        <w:spacing w:line="380" w:lineRule="atLeast"/>
        <w:ind w:firstLine="76"/>
        <w:rPr>
          <w:rFonts w:ascii="Artifex CF Light" w:hAnsi="Artifex CF Light" w:cs="Times New Roman"/>
          <w:b/>
          <w:color w:val="1F3864" w:themeColor="accent1" w:themeShade="80"/>
          <w:sz w:val="18"/>
          <w:szCs w:val="18"/>
        </w:rPr>
      </w:pPr>
      <w:bookmarkStart w:id="39" w:name="_Toc58787902"/>
      <w:r w:rsidRPr="007C5140">
        <w:rPr>
          <w:rFonts w:ascii="Artifex CF Light" w:hAnsi="Artifex CF Light" w:cs="Times New Roman"/>
          <w:b/>
          <w:color w:val="1F3864" w:themeColor="accent1" w:themeShade="80"/>
          <w:sz w:val="18"/>
          <w:szCs w:val="18"/>
        </w:rPr>
        <w:t>Tasa Mortalidad Post-Neonatal por región, junio 2020</w:t>
      </w:r>
      <w:bookmarkEnd w:id="39"/>
    </w:p>
    <w:p w14:paraId="384F208F" w14:textId="77777777" w:rsidR="005B4F1B" w:rsidRPr="007C5140" w:rsidRDefault="005B4F1B" w:rsidP="00635262">
      <w:pPr>
        <w:rPr>
          <w:color w:val="1F3864" w:themeColor="accent1" w:themeShade="80"/>
        </w:rPr>
      </w:pPr>
    </w:p>
    <w:p w14:paraId="65494E7E" w14:textId="619BAFC6" w:rsidR="005B4F1B" w:rsidRPr="007C5140" w:rsidRDefault="005B4F1B" w:rsidP="00635262">
      <w:pPr>
        <w:rPr>
          <w:color w:val="1F3864" w:themeColor="accent1" w:themeShade="80"/>
        </w:rPr>
      </w:pPr>
      <w:r w:rsidRPr="007C5140">
        <w:rPr>
          <w:noProof/>
          <w:color w:val="1F3864" w:themeColor="accent1" w:themeShade="80"/>
        </w:rPr>
        <w:drawing>
          <wp:inline distT="0" distB="0" distL="0" distR="0" wp14:anchorId="2CB32429" wp14:editId="20F95D76">
            <wp:extent cx="5406390" cy="2951922"/>
            <wp:effectExtent l="0" t="0" r="3810" b="1270"/>
            <wp:docPr id="174" name="Picture 174" descr="A picture containing text, gree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A picture containing text, green, screenshot&#10;&#10;Description automatically generated"/>
                    <pic:cNvPicPr/>
                  </pic:nvPicPr>
                  <pic:blipFill>
                    <a:blip r:embed="rId99">
                      <a:extLst>
                        <a:ext uri="{28A0092B-C50C-407E-A947-70E740481C1C}">
                          <a14:useLocalDpi xmlns:a14="http://schemas.microsoft.com/office/drawing/2010/main" val="0"/>
                        </a:ext>
                      </a:extLst>
                    </a:blip>
                    <a:stretch>
                      <a:fillRect/>
                    </a:stretch>
                  </pic:blipFill>
                  <pic:spPr>
                    <a:xfrm>
                      <a:off x="0" y="0"/>
                      <a:ext cx="5417743" cy="2958121"/>
                    </a:xfrm>
                    <a:prstGeom prst="rect">
                      <a:avLst/>
                    </a:prstGeom>
                  </pic:spPr>
                </pic:pic>
              </a:graphicData>
            </a:graphic>
          </wp:inline>
        </w:drawing>
      </w:r>
    </w:p>
    <w:p w14:paraId="039FB98E" w14:textId="219E2BDE" w:rsidR="005B4F1B" w:rsidRPr="007C5140" w:rsidRDefault="005B4F1B" w:rsidP="00635262">
      <w:pPr>
        <w:rPr>
          <w:color w:val="1F3864" w:themeColor="accent1" w:themeShade="80"/>
        </w:rPr>
      </w:pPr>
    </w:p>
    <w:p w14:paraId="4C05AEBA" w14:textId="77777777" w:rsidR="005B4F1B" w:rsidRPr="007C5140" w:rsidRDefault="005B4F1B" w:rsidP="00635262">
      <w:pPr>
        <w:rPr>
          <w:color w:val="1F3864" w:themeColor="accent1" w:themeShade="80"/>
        </w:rPr>
      </w:pPr>
    </w:p>
    <w:p w14:paraId="4437D46B" w14:textId="77777777" w:rsidR="00635262" w:rsidRPr="007C5140" w:rsidRDefault="00635262" w:rsidP="00635262">
      <w:pPr>
        <w:pStyle w:val="Heading2"/>
        <w:spacing w:line="380" w:lineRule="atLeast"/>
        <w:ind w:firstLine="76"/>
        <w:rPr>
          <w:rFonts w:ascii="Artifex CF Light" w:hAnsi="Artifex CF Light" w:cs="Times New Roman"/>
          <w:b/>
          <w:color w:val="1F3864" w:themeColor="accent1" w:themeShade="80"/>
          <w:sz w:val="18"/>
          <w:szCs w:val="18"/>
        </w:rPr>
      </w:pPr>
      <w:bookmarkStart w:id="40" w:name="_Toc58787903"/>
      <w:r w:rsidRPr="007C5140">
        <w:rPr>
          <w:rFonts w:ascii="Artifex CF Light" w:hAnsi="Artifex CF Light" w:cs="Times New Roman"/>
          <w:b/>
          <w:color w:val="1F3864" w:themeColor="accent1" w:themeShade="80"/>
          <w:sz w:val="18"/>
          <w:szCs w:val="18"/>
        </w:rPr>
        <w:lastRenderedPageBreak/>
        <w:t>Producción de servicios del Nivel Complementario 2020</w:t>
      </w:r>
      <w:bookmarkEnd w:id="40"/>
    </w:p>
    <w:p w14:paraId="50709A9B" w14:textId="5FE9162F" w:rsidR="00A25991" w:rsidRPr="007C5140" w:rsidRDefault="005A1EB8" w:rsidP="00635262">
      <w:pPr>
        <w:rPr>
          <w:rFonts w:ascii="Artifex CF Extra Light" w:hAnsi="Artifex CF Extra Light"/>
          <w:color w:val="1F3864" w:themeColor="accent1" w:themeShade="80"/>
          <w:sz w:val="18"/>
          <w:szCs w:val="18"/>
        </w:rPr>
      </w:pPr>
      <w:r w:rsidRPr="007C5140">
        <w:rPr>
          <w:rFonts w:ascii="Artifex CF Extra Light" w:hAnsi="Artifex CF Extra Light"/>
          <w:noProof/>
          <w:color w:val="1F3864" w:themeColor="accent1" w:themeShade="80"/>
          <w:sz w:val="18"/>
          <w:szCs w:val="18"/>
        </w:rPr>
        <w:drawing>
          <wp:anchor distT="0" distB="0" distL="114300" distR="114300" simplePos="0" relativeHeight="251745280" behindDoc="0" locked="0" layoutInCell="1" allowOverlap="1" wp14:anchorId="49A8EE83" wp14:editId="5CD94C5C">
            <wp:simplePos x="0" y="0"/>
            <wp:positionH relativeFrom="margin">
              <wp:align>left</wp:align>
            </wp:positionH>
            <wp:positionV relativeFrom="paragraph">
              <wp:posOffset>173355</wp:posOffset>
            </wp:positionV>
            <wp:extent cx="5855970" cy="3009265"/>
            <wp:effectExtent l="0" t="0" r="0" b="635"/>
            <wp:wrapSquare wrapText="bothSides"/>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55970" cy="3009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65B04A" w14:textId="5CE864E4" w:rsidR="00A25991" w:rsidRPr="007C5140" w:rsidRDefault="00A25991" w:rsidP="00641F86">
      <w:pPr>
        <w:spacing w:line="380" w:lineRule="atLeast"/>
        <w:ind w:firstLine="76"/>
        <w:rPr>
          <w:rFonts w:ascii="Artifex CF Extra Light" w:hAnsi="Artifex CF Extra Light"/>
          <w:color w:val="1F3864" w:themeColor="accent1" w:themeShade="80"/>
          <w:sz w:val="18"/>
          <w:szCs w:val="18"/>
        </w:rPr>
      </w:pPr>
    </w:p>
    <w:p w14:paraId="5A735957" w14:textId="163748A2" w:rsidR="005A1EB8" w:rsidRPr="007C5140" w:rsidRDefault="005A1EB8" w:rsidP="00641F86">
      <w:pPr>
        <w:spacing w:line="380" w:lineRule="atLeast"/>
        <w:ind w:firstLine="76"/>
        <w:rPr>
          <w:rFonts w:ascii="Artifex CF Extra Light" w:hAnsi="Artifex CF Extra Light"/>
          <w:color w:val="1F3864" w:themeColor="accent1" w:themeShade="80"/>
          <w:sz w:val="18"/>
          <w:szCs w:val="18"/>
        </w:rPr>
      </w:pPr>
    </w:p>
    <w:p w14:paraId="61EA2326" w14:textId="6E5360C3" w:rsidR="005A1EB8" w:rsidRPr="007C5140" w:rsidRDefault="005A1EB8" w:rsidP="00641F86">
      <w:pPr>
        <w:spacing w:line="380" w:lineRule="atLeast"/>
        <w:ind w:firstLine="76"/>
        <w:rPr>
          <w:rFonts w:ascii="Artifex CF Extra Light" w:hAnsi="Artifex CF Extra Light"/>
          <w:color w:val="1F3864" w:themeColor="accent1" w:themeShade="80"/>
          <w:sz w:val="18"/>
          <w:szCs w:val="18"/>
        </w:rPr>
      </w:pPr>
    </w:p>
    <w:p w14:paraId="0FB411A1" w14:textId="0A14F97A" w:rsidR="005A1EB8" w:rsidRPr="007C5140" w:rsidRDefault="005A1EB8" w:rsidP="00641F86">
      <w:pPr>
        <w:spacing w:line="380" w:lineRule="atLeast"/>
        <w:ind w:firstLine="76"/>
        <w:rPr>
          <w:rFonts w:ascii="Artifex CF Extra Light" w:hAnsi="Artifex CF Extra Light"/>
          <w:color w:val="1F3864" w:themeColor="accent1" w:themeShade="80"/>
          <w:sz w:val="18"/>
          <w:szCs w:val="18"/>
        </w:rPr>
      </w:pPr>
    </w:p>
    <w:p w14:paraId="61B36255" w14:textId="39D04CBE" w:rsidR="005A1EB8" w:rsidRPr="007C5140" w:rsidRDefault="005A1EB8" w:rsidP="00641F86">
      <w:pPr>
        <w:spacing w:line="380" w:lineRule="atLeast"/>
        <w:ind w:firstLine="76"/>
        <w:rPr>
          <w:rFonts w:ascii="Artifex CF Extra Light" w:hAnsi="Artifex CF Extra Light"/>
          <w:color w:val="1F3864" w:themeColor="accent1" w:themeShade="80"/>
          <w:sz w:val="18"/>
          <w:szCs w:val="18"/>
        </w:rPr>
      </w:pPr>
    </w:p>
    <w:p w14:paraId="071CE427" w14:textId="7A695873" w:rsidR="005A1EB8" w:rsidRPr="007C5140" w:rsidRDefault="005A1EB8" w:rsidP="00641F86">
      <w:pPr>
        <w:spacing w:line="380" w:lineRule="atLeast"/>
        <w:ind w:firstLine="76"/>
        <w:rPr>
          <w:rFonts w:ascii="Artifex CF Extra Light" w:hAnsi="Artifex CF Extra Light"/>
          <w:color w:val="1F3864" w:themeColor="accent1" w:themeShade="80"/>
          <w:sz w:val="18"/>
          <w:szCs w:val="18"/>
        </w:rPr>
      </w:pPr>
    </w:p>
    <w:p w14:paraId="36731B08" w14:textId="78E0C111" w:rsidR="005A1EB8" w:rsidRPr="007C5140" w:rsidRDefault="005A1EB8" w:rsidP="00641F86">
      <w:pPr>
        <w:spacing w:line="380" w:lineRule="atLeast"/>
        <w:ind w:firstLine="76"/>
        <w:rPr>
          <w:rFonts w:ascii="Artifex CF Extra Light" w:hAnsi="Artifex CF Extra Light"/>
          <w:color w:val="1F3864" w:themeColor="accent1" w:themeShade="80"/>
          <w:sz w:val="18"/>
          <w:szCs w:val="18"/>
        </w:rPr>
      </w:pPr>
    </w:p>
    <w:p w14:paraId="615BAE19" w14:textId="1532D7EA" w:rsidR="005A1EB8" w:rsidRPr="007C5140" w:rsidRDefault="005A1EB8" w:rsidP="00641F86">
      <w:pPr>
        <w:spacing w:line="380" w:lineRule="atLeast"/>
        <w:ind w:firstLine="76"/>
        <w:rPr>
          <w:rFonts w:ascii="Artifex CF Extra Light" w:hAnsi="Artifex CF Extra Light"/>
          <w:color w:val="1F3864" w:themeColor="accent1" w:themeShade="80"/>
          <w:sz w:val="18"/>
          <w:szCs w:val="18"/>
        </w:rPr>
      </w:pPr>
    </w:p>
    <w:p w14:paraId="5A91F5E3" w14:textId="2C92E30D" w:rsidR="005A1EB8" w:rsidRPr="007C5140" w:rsidRDefault="005A1EB8" w:rsidP="00641F86">
      <w:pPr>
        <w:spacing w:line="380" w:lineRule="atLeast"/>
        <w:ind w:firstLine="76"/>
        <w:rPr>
          <w:rFonts w:ascii="Artifex CF Extra Light" w:hAnsi="Artifex CF Extra Light"/>
          <w:color w:val="1F3864" w:themeColor="accent1" w:themeShade="80"/>
          <w:sz w:val="18"/>
          <w:szCs w:val="18"/>
        </w:rPr>
      </w:pPr>
    </w:p>
    <w:p w14:paraId="1A1D3E8B" w14:textId="6EF525A6" w:rsidR="005A1EB8" w:rsidRPr="007C5140" w:rsidRDefault="005A1EB8" w:rsidP="00641F86">
      <w:pPr>
        <w:spacing w:line="380" w:lineRule="atLeast"/>
        <w:ind w:firstLine="76"/>
        <w:rPr>
          <w:rFonts w:ascii="Artifex CF Extra Light" w:hAnsi="Artifex CF Extra Light"/>
          <w:color w:val="1F3864" w:themeColor="accent1" w:themeShade="80"/>
          <w:sz w:val="18"/>
          <w:szCs w:val="18"/>
        </w:rPr>
      </w:pPr>
    </w:p>
    <w:p w14:paraId="4DB23243" w14:textId="483F0FFA" w:rsidR="005A1EB8" w:rsidRPr="007C5140" w:rsidRDefault="005A1EB8" w:rsidP="00641F86">
      <w:pPr>
        <w:spacing w:line="380" w:lineRule="atLeast"/>
        <w:ind w:firstLine="76"/>
        <w:rPr>
          <w:rFonts w:ascii="Artifex CF Extra Light" w:hAnsi="Artifex CF Extra Light"/>
          <w:color w:val="1F3864" w:themeColor="accent1" w:themeShade="80"/>
          <w:sz w:val="18"/>
          <w:szCs w:val="18"/>
        </w:rPr>
      </w:pPr>
    </w:p>
    <w:p w14:paraId="3654C948" w14:textId="6DBA925D" w:rsidR="005A1EB8" w:rsidRPr="007C5140" w:rsidRDefault="005A1EB8" w:rsidP="00641F86">
      <w:pPr>
        <w:spacing w:line="380" w:lineRule="atLeast"/>
        <w:ind w:firstLine="76"/>
        <w:rPr>
          <w:rFonts w:ascii="Artifex CF Extra Light" w:hAnsi="Artifex CF Extra Light"/>
          <w:color w:val="1F3864" w:themeColor="accent1" w:themeShade="80"/>
          <w:sz w:val="18"/>
          <w:szCs w:val="18"/>
        </w:rPr>
      </w:pPr>
    </w:p>
    <w:p w14:paraId="298DF75E" w14:textId="4657951C" w:rsidR="005A1EB8" w:rsidRPr="007C5140" w:rsidRDefault="005A1EB8" w:rsidP="00641F86">
      <w:pPr>
        <w:spacing w:line="380" w:lineRule="atLeast"/>
        <w:ind w:firstLine="76"/>
        <w:rPr>
          <w:rFonts w:ascii="Artifex CF Extra Light" w:hAnsi="Artifex CF Extra Light"/>
          <w:color w:val="1F3864" w:themeColor="accent1" w:themeShade="80"/>
          <w:sz w:val="18"/>
          <w:szCs w:val="18"/>
        </w:rPr>
      </w:pPr>
    </w:p>
    <w:p w14:paraId="29002359" w14:textId="19834665" w:rsidR="005A1EB8" w:rsidRPr="007C5140" w:rsidRDefault="005A1EB8" w:rsidP="00641F86">
      <w:pPr>
        <w:spacing w:line="380" w:lineRule="atLeast"/>
        <w:ind w:firstLine="76"/>
        <w:rPr>
          <w:rFonts w:ascii="Artifex CF Extra Light" w:hAnsi="Artifex CF Extra Light"/>
          <w:color w:val="1F3864" w:themeColor="accent1" w:themeShade="80"/>
          <w:sz w:val="18"/>
          <w:szCs w:val="18"/>
        </w:rPr>
      </w:pPr>
    </w:p>
    <w:p w14:paraId="5C3051F4" w14:textId="77777777" w:rsidR="005B4F1B" w:rsidRPr="007C5140" w:rsidRDefault="005B4F1B" w:rsidP="00641F86">
      <w:pPr>
        <w:spacing w:line="380" w:lineRule="atLeast"/>
        <w:ind w:firstLine="76"/>
        <w:rPr>
          <w:rFonts w:ascii="Artifex CF Extra Light" w:hAnsi="Artifex CF Extra Light"/>
          <w:color w:val="1F3864" w:themeColor="accent1" w:themeShade="80"/>
          <w:sz w:val="18"/>
          <w:szCs w:val="18"/>
        </w:rPr>
      </w:pPr>
    </w:p>
    <w:p w14:paraId="4B985282" w14:textId="77777777" w:rsidR="00A25991" w:rsidRPr="007C5140" w:rsidRDefault="00A25991" w:rsidP="00641F86">
      <w:pPr>
        <w:spacing w:line="380" w:lineRule="atLeast"/>
        <w:ind w:firstLine="76"/>
        <w:rPr>
          <w:rFonts w:ascii="Artifex CF Extra Light" w:hAnsi="Artifex CF Extra Light"/>
          <w:color w:val="1F3864" w:themeColor="accent1" w:themeShade="80"/>
          <w:sz w:val="18"/>
          <w:szCs w:val="18"/>
        </w:rPr>
      </w:pPr>
    </w:p>
    <w:p w14:paraId="750AE52D" w14:textId="3D626CFD" w:rsidR="008A6960" w:rsidRPr="007C5140" w:rsidRDefault="008A6960" w:rsidP="00641F86">
      <w:pPr>
        <w:pStyle w:val="Heading2"/>
        <w:spacing w:line="380" w:lineRule="atLeast"/>
        <w:ind w:firstLine="76"/>
        <w:rPr>
          <w:rFonts w:ascii="Artifex CF Extra Light" w:hAnsi="Artifex CF Extra Light" w:cs="Times New Roman"/>
          <w:b/>
          <w:color w:val="1F3864" w:themeColor="accent1" w:themeShade="80"/>
          <w:sz w:val="18"/>
          <w:szCs w:val="18"/>
        </w:rPr>
      </w:pPr>
      <w:bookmarkStart w:id="41" w:name="_Toc58787904"/>
      <w:r w:rsidRPr="007C5140">
        <w:rPr>
          <w:rFonts w:ascii="Artifex CF Extra Light" w:hAnsi="Artifex CF Extra Light" w:cs="Times New Roman"/>
          <w:b/>
          <w:color w:val="1F3864" w:themeColor="accent1" w:themeShade="80"/>
          <w:sz w:val="18"/>
          <w:szCs w:val="18"/>
        </w:rPr>
        <w:lastRenderedPageBreak/>
        <w:t xml:space="preserve">Listado de hospitales equipados durante el año </w:t>
      </w:r>
      <w:r w:rsidR="0095604E" w:rsidRPr="007C5140">
        <w:rPr>
          <w:rFonts w:ascii="Artifex CF Extra Light" w:hAnsi="Artifex CF Extra Light" w:cs="Times New Roman"/>
          <w:b/>
          <w:color w:val="1F3864" w:themeColor="accent1" w:themeShade="80"/>
          <w:sz w:val="18"/>
          <w:szCs w:val="18"/>
        </w:rPr>
        <w:t>2020</w:t>
      </w:r>
      <w:bookmarkEnd w:id="41"/>
    </w:p>
    <w:p w14:paraId="735ADAAA" w14:textId="159A19F0" w:rsidR="009A5831" w:rsidRPr="00935732" w:rsidRDefault="009A5831" w:rsidP="00641F86">
      <w:pPr>
        <w:spacing w:line="380" w:lineRule="atLeast"/>
        <w:ind w:firstLine="76"/>
        <w:rPr>
          <w:rFonts w:ascii="Artifex CF Extra Light" w:hAnsi="Artifex CF Extra Light" w:cs="Times New Roman"/>
          <w:sz w:val="18"/>
          <w:szCs w:val="18"/>
        </w:rPr>
      </w:pPr>
    </w:p>
    <w:tbl>
      <w:tblPr>
        <w:tblW w:w="8635" w:type="dxa"/>
        <w:tblLook w:val="04A0" w:firstRow="1" w:lastRow="0" w:firstColumn="1" w:lastColumn="0" w:noHBand="0" w:noVBand="1"/>
      </w:tblPr>
      <w:tblGrid>
        <w:gridCol w:w="1859"/>
        <w:gridCol w:w="2906"/>
        <w:gridCol w:w="1980"/>
        <w:gridCol w:w="1890"/>
      </w:tblGrid>
      <w:tr w:rsidR="0095604E" w:rsidRPr="0095604E" w14:paraId="14415627" w14:textId="77777777" w:rsidTr="0095604E">
        <w:trPr>
          <w:trHeight w:val="300"/>
        </w:trPr>
        <w:tc>
          <w:tcPr>
            <w:tcW w:w="18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84AC0" w14:textId="77777777" w:rsidR="0095604E" w:rsidRPr="0077525F" w:rsidRDefault="0095604E" w:rsidP="0095604E">
            <w:pPr>
              <w:rPr>
                <w:rFonts w:eastAsia="Times New Roman" w:cs="Calibri"/>
                <w:b/>
                <w:bCs/>
                <w:color w:val="1F3864" w:themeColor="accent1" w:themeShade="80"/>
                <w:sz w:val="18"/>
                <w:szCs w:val="18"/>
                <w:lang w:val="en-US" w:eastAsia="en-US"/>
              </w:rPr>
            </w:pPr>
            <w:r w:rsidRPr="0077525F">
              <w:rPr>
                <w:rFonts w:eastAsia="Times New Roman" w:cs="Calibri"/>
                <w:b/>
                <w:bCs/>
                <w:color w:val="1F3864" w:themeColor="accent1" w:themeShade="80"/>
                <w:sz w:val="18"/>
                <w:szCs w:val="18"/>
                <w:lang w:val="en-US" w:eastAsia="en-US"/>
              </w:rPr>
              <w:t>Hospital</w:t>
            </w:r>
          </w:p>
        </w:tc>
        <w:tc>
          <w:tcPr>
            <w:tcW w:w="2906" w:type="dxa"/>
            <w:tcBorders>
              <w:top w:val="single" w:sz="4" w:space="0" w:color="auto"/>
              <w:left w:val="nil"/>
              <w:bottom w:val="single" w:sz="4" w:space="0" w:color="auto"/>
              <w:right w:val="single" w:sz="4" w:space="0" w:color="auto"/>
            </w:tcBorders>
            <w:shd w:val="clear" w:color="auto" w:fill="auto"/>
            <w:noWrap/>
            <w:vAlign w:val="bottom"/>
            <w:hideMark/>
          </w:tcPr>
          <w:p w14:paraId="08985636" w14:textId="77777777" w:rsidR="0095604E" w:rsidRPr="0077525F" w:rsidRDefault="0095604E" w:rsidP="0095604E">
            <w:pPr>
              <w:rPr>
                <w:rFonts w:eastAsia="Times New Roman" w:cs="Calibri"/>
                <w:b/>
                <w:bCs/>
                <w:color w:val="1F3864" w:themeColor="accent1" w:themeShade="80"/>
                <w:sz w:val="18"/>
                <w:szCs w:val="18"/>
                <w:lang w:val="en-US" w:eastAsia="en-US"/>
              </w:rPr>
            </w:pPr>
            <w:proofErr w:type="spellStart"/>
            <w:r w:rsidRPr="0077525F">
              <w:rPr>
                <w:rFonts w:eastAsia="Times New Roman" w:cs="Calibri"/>
                <w:b/>
                <w:bCs/>
                <w:color w:val="1F3864" w:themeColor="accent1" w:themeShade="80"/>
                <w:sz w:val="18"/>
                <w:szCs w:val="18"/>
                <w:lang w:val="en-US" w:eastAsia="en-US"/>
              </w:rPr>
              <w:t>Equipo</w:t>
            </w:r>
            <w:proofErr w:type="spellEnd"/>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572FFA68" w14:textId="77777777" w:rsidR="0095604E" w:rsidRPr="0077525F" w:rsidRDefault="0095604E" w:rsidP="0095604E">
            <w:pPr>
              <w:jc w:val="center"/>
              <w:rPr>
                <w:rFonts w:eastAsia="Times New Roman" w:cs="Calibri"/>
                <w:b/>
                <w:bCs/>
                <w:color w:val="1F3864" w:themeColor="accent1" w:themeShade="80"/>
                <w:sz w:val="18"/>
                <w:szCs w:val="18"/>
                <w:lang w:val="en-US" w:eastAsia="en-US"/>
              </w:rPr>
            </w:pPr>
            <w:proofErr w:type="spellStart"/>
            <w:r w:rsidRPr="0077525F">
              <w:rPr>
                <w:rFonts w:eastAsia="Times New Roman" w:cs="Calibri"/>
                <w:b/>
                <w:bCs/>
                <w:color w:val="1F3864" w:themeColor="accent1" w:themeShade="80"/>
                <w:sz w:val="18"/>
                <w:szCs w:val="18"/>
                <w:lang w:val="en-US" w:eastAsia="en-US"/>
              </w:rPr>
              <w:t>Cantidad</w:t>
            </w:r>
            <w:proofErr w:type="spellEnd"/>
            <w:r w:rsidRPr="0077525F">
              <w:rPr>
                <w:rFonts w:eastAsia="Times New Roman" w:cs="Calibri"/>
                <w:b/>
                <w:bCs/>
                <w:color w:val="1F3864" w:themeColor="accent1" w:themeShade="80"/>
                <w:sz w:val="18"/>
                <w:szCs w:val="18"/>
                <w:lang w:val="en-US" w:eastAsia="en-US"/>
              </w:rPr>
              <w:t xml:space="preserve"> </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66A648BD" w14:textId="77777777" w:rsidR="0095604E" w:rsidRPr="0077525F" w:rsidRDefault="0095604E" w:rsidP="0095604E">
            <w:pPr>
              <w:rPr>
                <w:rFonts w:eastAsia="Times New Roman" w:cs="Calibri"/>
                <w:b/>
                <w:bCs/>
                <w:color w:val="1F3864" w:themeColor="accent1" w:themeShade="80"/>
                <w:sz w:val="18"/>
                <w:szCs w:val="18"/>
                <w:lang w:val="en-US" w:eastAsia="en-US"/>
              </w:rPr>
            </w:pPr>
            <w:proofErr w:type="spellStart"/>
            <w:r w:rsidRPr="0077525F">
              <w:rPr>
                <w:rFonts w:eastAsia="Times New Roman" w:cs="Calibri"/>
                <w:b/>
                <w:bCs/>
                <w:color w:val="1F3864" w:themeColor="accent1" w:themeShade="80"/>
                <w:sz w:val="18"/>
                <w:szCs w:val="18"/>
                <w:lang w:val="en-US" w:eastAsia="en-US"/>
              </w:rPr>
              <w:t>Inversión</w:t>
            </w:r>
            <w:proofErr w:type="spellEnd"/>
            <w:r w:rsidRPr="0077525F">
              <w:rPr>
                <w:rFonts w:eastAsia="Times New Roman" w:cs="Calibri"/>
                <w:b/>
                <w:bCs/>
                <w:color w:val="1F3864" w:themeColor="accent1" w:themeShade="80"/>
                <w:sz w:val="18"/>
                <w:szCs w:val="18"/>
                <w:lang w:val="en-US" w:eastAsia="en-US"/>
              </w:rPr>
              <w:t xml:space="preserve"> </w:t>
            </w:r>
          </w:p>
        </w:tc>
      </w:tr>
      <w:tr w:rsidR="0095604E" w:rsidRPr="0095604E" w14:paraId="3FB4AF30" w14:textId="77777777" w:rsidTr="0095604E">
        <w:trPr>
          <w:trHeight w:val="600"/>
        </w:trPr>
        <w:tc>
          <w:tcPr>
            <w:tcW w:w="1859" w:type="dxa"/>
            <w:vMerge w:val="restart"/>
            <w:tcBorders>
              <w:top w:val="nil"/>
              <w:left w:val="single" w:sz="4" w:space="0" w:color="auto"/>
              <w:bottom w:val="single" w:sz="4" w:space="0" w:color="auto"/>
              <w:right w:val="single" w:sz="4" w:space="0" w:color="auto"/>
            </w:tcBorders>
            <w:shd w:val="clear" w:color="auto" w:fill="auto"/>
            <w:vAlign w:val="center"/>
            <w:hideMark/>
          </w:tcPr>
          <w:p w14:paraId="2992C154"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Hospital </w:t>
            </w:r>
            <w:proofErr w:type="spellStart"/>
            <w:r w:rsidRPr="0077525F">
              <w:rPr>
                <w:rFonts w:eastAsia="Times New Roman" w:cs="Calibri"/>
                <w:color w:val="1F3864" w:themeColor="accent1" w:themeShade="80"/>
                <w:sz w:val="18"/>
                <w:szCs w:val="18"/>
                <w:lang w:val="en-US" w:eastAsia="en-US"/>
              </w:rPr>
              <w:t>Echavarria</w:t>
            </w:r>
            <w:proofErr w:type="spellEnd"/>
            <w:r w:rsidRPr="0077525F">
              <w:rPr>
                <w:rFonts w:eastAsia="Times New Roman" w:cs="Calibri"/>
                <w:color w:val="1F3864" w:themeColor="accent1" w:themeShade="80"/>
                <w:sz w:val="18"/>
                <w:szCs w:val="18"/>
                <w:lang w:val="en-US" w:eastAsia="en-US"/>
              </w:rPr>
              <w:t xml:space="preserve"> Guerra</w:t>
            </w:r>
          </w:p>
        </w:tc>
        <w:tc>
          <w:tcPr>
            <w:tcW w:w="2906" w:type="dxa"/>
            <w:tcBorders>
              <w:top w:val="nil"/>
              <w:left w:val="nil"/>
              <w:bottom w:val="single" w:sz="4" w:space="0" w:color="auto"/>
              <w:right w:val="single" w:sz="4" w:space="0" w:color="auto"/>
            </w:tcBorders>
            <w:shd w:val="clear" w:color="auto" w:fill="auto"/>
            <w:vAlign w:val="bottom"/>
            <w:hideMark/>
          </w:tcPr>
          <w:p w14:paraId="7E0F7EF7" w14:textId="77777777" w:rsidR="0095604E" w:rsidRPr="0077525F" w:rsidRDefault="0095604E" w:rsidP="0095604E">
            <w:pPr>
              <w:rPr>
                <w:rFonts w:eastAsia="Times New Roman" w:cs="Calibri"/>
                <w:color w:val="1F3864" w:themeColor="accent1" w:themeShade="80"/>
                <w:sz w:val="18"/>
                <w:szCs w:val="18"/>
                <w:lang w:eastAsia="en-US"/>
              </w:rPr>
            </w:pPr>
            <w:r w:rsidRPr="0077525F">
              <w:rPr>
                <w:rFonts w:eastAsia="Times New Roman" w:cs="Calibri"/>
                <w:color w:val="1F3864" w:themeColor="accent1" w:themeShade="80"/>
                <w:sz w:val="18"/>
                <w:szCs w:val="18"/>
                <w:lang w:eastAsia="en-US"/>
              </w:rPr>
              <w:t>Máquina De Anestesia De 2 Gases</w:t>
            </w:r>
          </w:p>
        </w:tc>
        <w:tc>
          <w:tcPr>
            <w:tcW w:w="1980" w:type="dxa"/>
            <w:tcBorders>
              <w:top w:val="nil"/>
              <w:left w:val="nil"/>
              <w:bottom w:val="single" w:sz="4" w:space="0" w:color="auto"/>
              <w:right w:val="single" w:sz="4" w:space="0" w:color="auto"/>
            </w:tcBorders>
            <w:shd w:val="clear" w:color="auto" w:fill="auto"/>
            <w:vAlign w:val="center"/>
            <w:hideMark/>
          </w:tcPr>
          <w:p w14:paraId="3386C690"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2</w:t>
            </w:r>
          </w:p>
        </w:tc>
        <w:tc>
          <w:tcPr>
            <w:tcW w:w="1890" w:type="dxa"/>
            <w:tcBorders>
              <w:top w:val="nil"/>
              <w:left w:val="nil"/>
              <w:bottom w:val="single" w:sz="4" w:space="0" w:color="auto"/>
              <w:right w:val="single" w:sz="4" w:space="0" w:color="auto"/>
            </w:tcBorders>
            <w:shd w:val="clear" w:color="auto" w:fill="auto"/>
            <w:noWrap/>
            <w:vAlign w:val="bottom"/>
            <w:hideMark/>
          </w:tcPr>
          <w:p w14:paraId="547C4D77"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233,919.66 </w:t>
            </w:r>
          </w:p>
        </w:tc>
      </w:tr>
      <w:tr w:rsidR="0095604E" w:rsidRPr="0095604E" w14:paraId="2F3799C8" w14:textId="77777777" w:rsidTr="0095604E">
        <w:trPr>
          <w:trHeight w:val="300"/>
        </w:trPr>
        <w:tc>
          <w:tcPr>
            <w:tcW w:w="1859" w:type="dxa"/>
            <w:vMerge/>
            <w:tcBorders>
              <w:top w:val="nil"/>
              <w:left w:val="single" w:sz="4" w:space="0" w:color="auto"/>
              <w:bottom w:val="single" w:sz="4" w:space="0" w:color="auto"/>
              <w:right w:val="single" w:sz="4" w:space="0" w:color="auto"/>
            </w:tcBorders>
            <w:vAlign w:val="center"/>
            <w:hideMark/>
          </w:tcPr>
          <w:p w14:paraId="11B19FEE"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bottom"/>
            <w:hideMark/>
          </w:tcPr>
          <w:p w14:paraId="6651189E" w14:textId="77777777" w:rsidR="0095604E" w:rsidRPr="0077525F" w:rsidRDefault="0095604E" w:rsidP="0095604E">
            <w:pPr>
              <w:rPr>
                <w:rFonts w:eastAsia="Times New Roman" w:cs="Calibri"/>
                <w:color w:val="1F3864" w:themeColor="accent1" w:themeShade="80"/>
                <w:sz w:val="18"/>
                <w:szCs w:val="18"/>
                <w:lang w:val="en-US" w:eastAsia="en-US"/>
              </w:rPr>
            </w:pPr>
            <w:proofErr w:type="spellStart"/>
            <w:r w:rsidRPr="0077525F">
              <w:rPr>
                <w:rFonts w:eastAsia="Times New Roman" w:cs="Calibri"/>
                <w:color w:val="1F3864" w:themeColor="accent1" w:themeShade="80"/>
                <w:sz w:val="18"/>
                <w:szCs w:val="18"/>
                <w:lang w:val="en-US" w:eastAsia="en-US"/>
              </w:rPr>
              <w:t>Lámpara</w:t>
            </w:r>
            <w:proofErr w:type="spellEnd"/>
            <w:r w:rsidRPr="0077525F">
              <w:rPr>
                <w:rFonts w:eastAsia="Times New Roman" w:cs="Calibri"/>
                <w:color w:val="1F3864" w:themeColor="accent1" w:themeShade="80"/>
                <w:sz w:val="18"/>
                <w:szCs w:val="18"/>
                <w:lang w:val="en-US" w:eastAsia="en-US"/>
              </w:rPr>
              <w:t xml:space="preserve"> </w:t>
            </w:r>
            <w:proofErr w:type="spellStart"/>
            <w:r w:rsidRPr="0077525F">
              <w:rPr>
                <w:rFonts w:eastAsia="Times New Roman" w:cs="Calibri"/>
                <w:color w:val="1F3864" w:themeColor="accent1" w:themeShade="80"/>
                <w:sz w:val="18"/>
                <w:szCs w:val="18"/>
                <w:lang w:val="en-US" w:eastAsia="en-US"/>
              </w:rPr>
              <w:t>Quirúrgica</w:t>
            </w:r>
            <w:proofErr w:type="spellEnd"/>
            <w:r w:rsidRPr="0077525F">
              <w:rPr>
                <w:rFonts w:eastAsia="Times New Roman" w:cs="Calibri"/>
                <w:color w:val="1F3864" w:themeColor="accent1" w:themeShade="80"/>
                <w:sz w:val="18"/>
                <w:szCs w:val="18"/>
                <w:lang w:val="en-US" w:eastAsia="en-US"/>
              </w:rPr>
              <w:t xml:space="preserve"> </w:t>
            </w:r>
            <w:proofErr w:type="spellStart"/>
            <w:r w:rsidRPr="0077525F">
              <w:rPr>
                <w:rFonts w:eastAsia="Times New Roman" w:cs="Calibri"/>
                <w:color w:val="1F3864" w:themeColor="accent1" w:themeShade="80"/>
                <w:sz w:val="18"/>
                <w:szCs w:val="18"/>
                <w:lang w:val="en-US" w:eastAsia="en-US"/>
              </w:rPr>
              <w:t>Rodable</w:t>
            </w:r>
            <w:proofErr w:type="spellEnd"/>
          </w:p>
        </w:tc>
        <w:tc>
          <w:tcPr>
            <w:tcW w:w="1980" w:type="dxa"/>
            <w:tcBorders>
              <w:top w:val="nil"/>
              <w:left w:val="nil"/>
              <w:bottom w:val="single" w:sz="4" w:space="0" w:color="auto"/>
              <w:right w:val="single" w:sz="4" w:space="0" w:color="auto"/>
            </w:tcBorders>
            <w:shd w:val="clear" w:color="auto" w:fill="auto"/>
            <w:vAlign w:val="center"/>
            <w:hideMark/>
          </w:tcPr>
          <w:p w14:paraId="502A5737"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bottom"/>
            <w:hideMark/>
          </w:tcPr>
          <w:p w14:paraId="0360AF74"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116,959.83 </w:t>
            </w:r>
          </w:p>
        </w:tc>
      </w:tr>
      <w:tr w:rsidR="0095604E" w:rsidRPr="0095604E" w14:paraId="3175D01A" w14:textId="77777777" w:rsidTr="0095604E">
        <w:trPr>
          <w:trHeight w:val="900"/>
        </w:trPr>
        <w:tc>
          <w:tcPr>
            <w:tcW w:w="1859" w:type="dxa"/>
            <w:vMerge/>
            <w:tcBorders>
              <w:top w:val="nil"/>
              <w:left w:val="single" w:sz="4" w:space="0" w:color="auto"/>
              <w:bottom w:val="single" w:sz="4" w:space="0" w:color="auto"/>
              <w:right w:val="single" w:sz="4" w:space="0" w:color="auto"/>
            </w:tcBorders>
            <w:vAlign w:val="center"/>
            <w:hideMark/>
          </w:tcPr>
          <w:p w14:paraId="031360AE"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bottom"/>
            <w:hideMark/>
          </w:tcPr>
          <w:p w14:paraId="1970B094" w14:textId="4F1BFD4F" w:rsidR="0095604E" w:rsidRPr="0077525F" w:rsidRDefault="00AC09B0" w:rsidP="0095604E">
            <w:pPr>
              <w:rPr>
                <w:rFonts w:eastAsia="Times New Roman" w:cs="Calibri"/>
                <w:color w:val="1F3864" w:themeColor="accent1" w:themeShade="80"/>
                <w:sz w:val="18"/>
                <w:szCs w:val="18"/>
                <w:lang w:eastAsia="en-US"/>
              </w:rPr>
            </w:pPr>
            <w:r w:rsidRPr="0077525F">
              <w:rPr>
                <w:rFonts w:eastAsia="Times New Roman" w:cs="Calibri"/>
                <w:color w:val="1F3864" w:themeColor="accent1" w:themeShade="80"/>
                <w:sz w:val="18"/>
                <w:szCs w:val="18"/>
                <w:lang w:eastAsia="en-US"/>
              </w:rPr>
              <w:t>Mamógrafo</w:t>
            </w:r>
            <w:r w:rsidR="0095604E" w:rsidRPr="0077525F">
              <w:rPr>
                <w:rFonts w:eastAsia="Times New Roman" w:cs="Calibri"/>
                <w:color w:val="1F3864" w:themeColor="accent1" w:themeShade="80"/>
                <w:sz w:val="18"/>
                <w:szCs w:val="18"/>
                <w:lang w:eastAsia="en-US"/>
              </w:rPr>
              <w:t xml:space="preserve"> Digital Y Procesamiento De Imagen, Impresora Con Mesa</w:t>
            </w:r>
          </w:p>
        </w:tc>
        <w:tc>
          <w:tcPr>
            <w:tcW w:w="1980" w:type="dxa"/>
            <w:tcBorders>
              <w:top w:val="nil"/>
              <w:left w:val="nil"/>
              <w:bottom w:val="single" w:sz="4" w:space="0" w:color="auto"/>
              <w:right w:val="single" w:sz="4" w:space="0" w:color="auto"/>
            </w:tcBorders>
            <w:shd w:val="clear" w:color="auto" w:fill="auto"/>
            <w:vAlign w:val="center"/>
            <w:hideMark/>
          </w:tcPr>
          <w:p w14:paraId="1332EE8B"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bottom"/>
            <w:hideMark/>
          </w:tcPr>
          <w:p w14:paraId="23F60DA2" w14:textId="779FE3EE"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w:t>
            </w:r>
            <w:r w:rsidR="008A1D7F" w:rsidRPr="0077525F">
              <w:rPr>
                <w:rFonts w:eastAsia="Times New Roman" w:cs="Calibri"/>
                <w:color w:val="1F3864" w:themeColor="accent1" w:themeShade="80"/>
                <w:sz w:val="18"/>
                <w:szCs w:val="18"/>
                <w:lang w:val="en-US" w:eastAsia="en-US"/>
              </w:rPr>
              <w:t>$ 5,613,136.10</w:t>
            </w:r>
            <w:r w:rsidRPr="0077525F">
              <w:rPr>
                <w:rFonts w:eastAsia="Times New Roman" w:cs="Calibri"/>
                <w:color w:val="1F3864" w:themeColor="accent1" w:themeShade="80"/>
                <w:sz w:val="18"/>
                <w:szCs w:val="18"/>
                <w:lang w:val="en-US" w:eastAsia="en-US"/>
              </w:rPr>
              <w:t xml:space="preserve"> </w:t>
            </w:r>
          </w:p>
        </w:tc>
      </w:tr>
      <w:tr w:rsidR="0095604E" w:rsidRPr="0095604E" w14:paraId="678105EB" w14:textId="77777777" w:rsidTr="0095604E">
        <w:trPr>
          <w:trHeight w:val="300"/>
        </w:trPr>
        <w:tc>
          <w:tcPr>
            <w:tcW w:w="1859" w:type="dxa"/>
            <w:vMerge/>
            <w:tcBorders>
              <w:top w:val="nil"/>
              <w:left w:val="single" w:sz="4" w:space="0" w:color="auto"/>
              <w:bottom w:val="single" w:sz="4" w:space="0" w:color="auto"/>
              <w:right w:val="single" w:sz="4" w:space="0" w:color="auto"/>
            </w:tcBorders>
            <w:vAlign w:val="center"/>
            <w:hideMark/>
          </w:tcPr>
          <w:p w14:paraId="0FBD3D88"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bottom"/>
            <w:hideMark/>
          </w:tcPr>
          <w:p w14:paraId="69EE33D7"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Video </w:t>
            </w:r>
            <w:proofErr w:type="spellStart"/>
            <w:r w:rsidRPr="0077525F">
              <w:rPr>
                <w:rFonts w:eastAsia="Times New Roman" w:cs="Calibri"/>
                <w:color w:val="1F3864" w:themeColor="accent1" w:themeShade="80"/>
                <w:sz w:val="18"/>
                <w:szCs w:val="18"/>
                <w:lang w:val="en-US" w:eastAsia="en-US"/>
              </w:rPr>
              <w:t>Colposcopío</w:t>
            </w:r>
            <w:proofErr w:type="spellEnd"/>
            <w:r w:rsidRPr="0077525F">
              <w:rPr>
                <w:rFonts w:eastAsia="Times New Roman" w:cs="Calibri"/>
                <w:color w:val="1F3864" w:themeColor="accent1" w:themeShade="80"/>
                <w:sz w:val="18"/>
                <w:szCs w:val="18"/>
                <w:lang w:val="en-US" w:eastAsia="en-US"/>
              </w:rPr>
              <w:t xml:space="preserve"> Digital</w:t>
            </w:r>
          </w:p>
        </w:tc>
        <w:tc>
          <w:tcPr>
            <w:tcW w:w="1980" w:type="dxa"/>
            <w:tcBorders>
              <w:top w:val="nil"/>
              <w:left w:val="nil"/>
              <w:bottom w:val="single" w:sz="4" w:space="0" w:color="auto"/>
              <w:right w:val="single" w:sz="4" w:space="0" w:color="auto"/>
            </w:tcBorders>
            <w:shd w:val="clear" w:color="auto" w:fill="auto"/>
            <w:vAlign w:val="center"/>
            <w:hideMark/>
          </w:tcPr>
          <w:p w14:paraId="7247AA1A"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bottom"/>
            <w:hideMark/>
          </w:tcPr>
          <w:p w14:paraId="42558FF8"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301,367.00 </w:t>
            </w:r>
          </w:p>
        </w:tc>
      </w:tr>
      <w:tr w:rsidR="0095604E" w:rsidRPr="0095604E" w14:paraId="7A6E59A0" w14:textId="77777777" w:rsidTr="0095604E">
        <w:trPr>
          <w:trHeight w:val="600"/>
        </w:trPr>
        <w:tc>
          <w:tcPr>
            <w:tcW w:w="1859" w:type="dxa"/>
            <w:vMerge/>
            <w:tcBorders>
              <w:top w:val="nil"/>
              <w:left w:val="single" w:sz="4" w:space="0" w:color="auto"/>
              <w:bottom w:val="single" w:sz="4" w:space="0" w:color="auto"/>
              <w:right w:val="single" w:sz="4" w:space="0" w:color="auto"/>
            </w:tcBorders>
            <w:vAlign w:val="center"/>
            <w:hideMark/>
          </w:tcPr>
          <w:p w14:paraId="5BCCE6A1"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bottom"/>
            <w:hideMark/>
          </w:tcPr>
          <w:p w14:paraId="5EB89BA8" w14:textId="77777777" w:rsidR="0095604E" w:rsidRPr="0077525F" w:rsidRDefault="0095604E" w:rsidP="0095604E">
            <w:pPr>
              <w:rPr>
                <w:rFonts w:eastAsia="Times New Roman" w:cs="Calibri"/>
                <w:color w:val="1F3864" w:themeColor="accent1" w:themeShade="80"/>
                <w:sz w:val="18"/>
                <w:szCs w:val="18"/>
                <w:lang w:eastAsia="en-US"/>
              </w:rPr>
            </w:pPr>
            <w:r w:rsidRPr="0077525F">
              <w:rPr>
                <w:rFonts w:eastAsia="Times New Roman" w:cs="Calibri"/>
                <w:color w:val="1F3864" w:themeColor="accent1" w:themeShade="80"/>
                <w:sz w:val="18"/>
                <w:szCs w:val="18"/>
                <w:lang w:eastAsia="en-US"/>
              </w:rPr>
              <w:t xml:space="preserve">Equipo De Rayos X Dental De Pared (Periapical) </w:t>
            </w:r>
          </w:p>
        </w:tc>
        <w:tc>
          <w:tcPr>
            <w:tcW w:w="1980" w:type="dxa"/>
            <w:tcBorders>
              <w:top w:val="nil"/>
              <w:left w:val="nil"/>
              <w:bottom w:val="single" w:sz="4" w:space="0" w:color="auto"/>
              <w:right w:val="single" w:sz="4" w:space="0" w:color="auto"/>
            </w:tcBorders>
            <w:shd w:val="clear" w:color="auto" w:fill="auto"/>
            <w:vAlign w:val="center"/>
            <w:hideMark/>
          </w:tcPr>
          <w:p w14:paraId="6B386ED2"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bottom"/>
            <w:hideMark/>
          </w:tcPr>
          <w:p w14:paraId="6F00529E"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195,453.95 </w:t>
            </w:r>
          </w:p>
        </w:tc>
      </w:tr>
      <w:tr w:rsidR="0095604E" w:rsidRPr="0095604E" w14:paraId="128FAD56" w14:textId="77777777" w:rsidTr="0095604E">
        <w:trPr>
          <w:trHeight w:val="900"/>
        </w:trPr>
        <w:tc>
          <w:tcPr>
            <w:tcW w:w="1859" w:type="dxa"/>
            <w:vMerge/>
            <w:tcBorders>
              <w:top w:val="nil"/>
              <w:left w:val="single" w:sz="4" w:space="0" w:color="auto"/>
              <w:bottom w:val="single" w:sz="4" w:space="0" w:color="auto"/>
              <w:right w:val="single" w:sz="4" w:space="0" w:color="auto"/>
            </w:tcBorders>
            <w:vAlign w:val="center"/>
            <w:hideMark/>
          </w:tcPr>
          <w:p w14:paraId="7671546B"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bottom"/>
            <w:hideMark/>
          </w:tcPr>
          <w:p w14:paraId="74C09277" w14:textId="77777777" w:rsidR="0095604E" w:rsidRPr="0077525F" w:rsidRDefault="0095604E" w:rsidP="0095604E">
            <w:pPr>
              <w:rPr>
                <w:rFonts w:eastAsia="Times New Roman" w:cs="Calibri"/>
                <w:color w:val="1F3864" w:themeColor="accent1" w:themeShade="80"/>
                <w:sz w:val="18"/>
                <w:szCs w:val="18"/>
                <w:lang w:eastAsia="en-US"/>
              </w:rPr>
            </w:pPr>
            <w:r w:rsidRPr="0077525F">
              <w:rPr>
                <w:rFonts w:eastAsia="Times New Roman" w:cs="Calibri"/>
                <w:color w:val="1F3864" w:themeColor="accent1" w:themeShade="80"/>
                <w:sz w:val="18"/>
                <w:szCs w:val="18"/>
                <w:lang w:eastAsia="en-US"/>
              </w:rPr>
              <w:t>Vitrina Metálica Para Instrumentos O Material Estéril 1.04x0.45x1.70m</w:t>
            </w:r>
          </w:p>
        </w:tc>
        <w:tc>
          <w:tcPr>
            <w:tcW w:w="1980" w:type="dxa"/>
            <w:tcBorders>
              <w:top w:val="nil"/>
              <w:left w:val="nil"/>
              <w:bottom w:val="single" w:sz="4" w:space="0" w:color="auto"/>
              <w:right w:val="single" w:sz="4" w:space="0" w:color="auto"/>
            </w:tcBorders>
            <w:shd w:val="clear" w:color="auto" w:fill="auto"/>
            <w:vAlign w:val="center"/>
            <w:hideMark/>
          </w:tcPr>
          <w:p w14:paraId="1ABFDA57"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10</w:t>
            </w:r>
          </w:p>
        </w:tc>
        <w:tc>
          <w:tcPr>
            <w:tcW w:w="1890" w:type="dxa"/>
            <w:tcBorders>
              <w:top w:val="nil"/>
              <w:left w:val="nil"/>
              <w:bottom w:val="single" w:sz="4" w:space="0" w:color="auto"/>
              <w:right w:val="single" w:sz="4" w:space="0" w:color="auto"/>
            </w:tcBorders>
            <w:shd w:val="clear" w:color="auto" w:fill="auto"/>
            <w:noWrap/>
            <w:vAlign w:val="bottom"/>
            <w:hideMark/>
          </w:tcPr>
          <w:p w14:paraId="4D27FFDD"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317,540.00 </w:t>
            </w:r>
          </w:p>
        </w:tc>
      </w:tr>
      <w:tr w:rsidR="0095604E" w:rsidRPr="0095604E" w14:paraId="4B0E73C4" w14:textId="77777777" w:rsidTr="0095604E">
        <w:trPr>
          <w:trHeight w:val="300"/>
        </w:trPr>
        <w:tc>
          <w:tcPr>
            <w:tcW w:w="1859" w:type="dxa"/>
            <w:vMerge/>
            <w:tcBorders>
              <w:top w:val="nil"/>
              <w:left w:val="single" w:sz="4" w:space="0" w:color="auto"/>
              <w:bottom w:val="single" w:sz="4" w:space="0" w:color="auto"/>
              <w:right w:val="single" w:sz="4" w:space="0" w:color="auto"/>
            </w:tcBorders>
            <w:vAlign w:val="center"/>
            <w:hideMark/>
          </w:tcPr>
          <w:p w14:paraId="2CF96CDF"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bottom"/>
            <w:hideMark/>
          </w:tcPr>
          <w:p w14:paraId="77D27C6D" w14:textId="77777777" w:rsidR="0095604E" w:rsidRPr="0077525F" w:rsidRDefault="0095604E" w:rsidP="0095604E">
            <w:pPr>
              <w:rPr>
                <w:rFonts w:eastAsia="Times New Roman" w:cs="Calibri"/>
                <w:color w:val="1F3864" w:themeColor="accent1" w:themeShade="80"/>
                <w:sz w:val="18"/>
                <w:szCs w:val="18"/>
                <w:lang w:val="en-US" w:eastAsia="en-US"/>
              </w:rPr>
            </w:pPr>
            <w:proofErr w:type="spellStart"/>
            <w:r w:rsidRPr="0077525F">
              <w:rPr>
                <w:rFonts w:eastAsia="Times New Roman" w:cs="Calibri"/>
                <w:color w:val="1F3864" w:themeColor="accent1" w:themeShade="80"/>
                <w:sz w:val="18"/>
                <w:szCs w:val="18"/>
                <w:lang w:val="en-US" w:eastAsia="en-US"/>
              </w:rPr>
              <w:t>Lavadora</w:t>
            </w:r>
            <w:proofErr w:type="spellEnd"/>
            <w:r w:rsidRPr="0077525F">
              <w:rPr>
                <w:rFonts w:eastAsia="Times New Roman" w:cs="Calibri"/>
                <w:color w:val="1F3864" w:themeColor="accent1" w:themeShade="80"/>
                <w:sz w:val="18"/>
                <w:szCs w:val="18"/>
                <w:lang w:val="en-US" w:eastAsia="en-US"/>
              </w:rPr>
              <w:t xml:space="preserve"> De 40 </w:t>
            </w:r>
            <w:proofErr w:type="spellStart"/>
            <w:r w:rsidRPr="0077525F">
              <w:rPr>
                <w:rFonts w:eastAsia="Times New Roman" w:cs="Calibri"/>
                <w:color w:val="1F3864" w:themeColor="accent1" w:themeShade="80"/>
                <w:sz w:val="18"/>
                <w:szCs w:val="18"/>
                <w:lang w:val="en-US" w:eastAsia="en-US"/>
              </w:rPr>
              <w:t>Lbs</w:t>
            </w:r>
            <w:proofErr w:type="spellEnd"/>
          </w:p>
        </w:tc>
        <w:tc>
          <w:tcPr>
            <w:tcW w:w="1980" w:type="dxa"/>
            <w:tcBorders>
              <w:top w:val="nil"/>
              <w:left w:val="nil"/>
              <w:bottom w:val="single" w:sz="4" w:space="0" w:color="auto"/>
              <w:right w:val="single" w:sz="4" w:space="0" w:color="auto"/>
            </w:tcBorders>
            <w:shd w:val="clear" w:color="auto" w:fill="auto"/>
            <w:vAlign w:val="center"/>
            <w:hideMark/>
          </w:tcPr>
          <w:p w14:paraId="60FC647F"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bottom"/>
            <w:hideMark/>
          </w:tcPr>
          <w:p w14:paraId="4DA84290"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393,012.85 </w:t>
            </w:r>
          </w:p>
        </w:tc>
      </w:tr>
      <w:tr w:rsidR="0095604E" w:rsidRPr="0095604E" w14:paraId="759B879B" w14:textId="77777777" w:rsidTr="0095604E">
        <w:trPr>
          <w:trHeight w:val="300"/>
        </w:trPr>
        <w:tc>
          <w:tcPr>
            <w:tcW w:w="1859" w:type="dxa"/>
            <w:vMerge w:val="restart"/>
            <w:tcBorders>
              <w:top w:val="nil"/>
              <w:left w:val="single" w:sz="4" w:space="0" w:color="auto"/>
              <w:bottom w:val="single" w:sz="4" w:space="0" w:color="auto"/>
              <w:right w:val="single" w:sz="4" w:space="0" w:color="auto"/>
            </w:tcBorders>
            <w:shd w:val="clear" w:color="auto" w:fill="auto"/>
            <w:vAlign w:val="center"/>
            <w:hideMark/>
          </w:tcPr>
          <w:p w14:paraId="047BFDCC" w14:textId="77777777" w:rsidR="0095604E" w:rsidRPr="0077525F" w:rsidRDefault="0095604E" w:rsidP="0095604E">
            <w:pPr>
              <w:jc w:val="center"/>
              <w:rPr>
                <w:rFonts w:eastAsia="Times New Roman" w:cs="Calibri"/>
                <w:color w:val="1F3864" w:themeColor="accent1" w:themeShade="80"/>
                <w:sz w:val="18"/>
                <w:szCs w:val="18"/>
                <w:lang w:eastAsia="en-US"/>
              </w:rPr>
            </w:pPr>
            <w:r w:rsidRPr="0077525F">
              <w:rPr>
                <w:rFonts w:eastAsia="Times New Roman" w:cs="Calibri"/>
                <w:color w:val="1F3864" w:themeColor="accent1" w:themeShade="80"/>
                <w:sz w:val="18"/>
                <w:szCs w:val="18"/>
                <w:lang w:eastAsia="en-US"/>
              </w:rPr>
              <w:t>Hosp. Hospital De La Mujer</w:t>
            </w:r>
          </w:p>
        </w:tc>
        <w:tc>
          <w:tcPr>
            <w:tcW w:w="2906" w:type="dxa"/>
            <w:tcBorders>
              <w:top w:val="nil"/>
              <w:left w:val="nil"/>
              <w:bottom w:val="single" w:sz="4" w:space="0" w:color="auto"/>
              <w:right w:val="single" w:sz="4" w:space="0" w:color="auto"/>
            </w:tcBorders>
            <w:shd w:val="clear" w:color="auto" w:fill="auto"/>
            <w:noWrap/>
            <w:vAlign w:val="bottom"/>
            <w:hideMark/>
          </w:tcPr>
          <w:p w14:paraId="23C43B8D"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Eco </w:t>
            </w:r>
            <w:proofErr w:type="spellStart"/>
            <w:r w:rsidRPr="0077525F">
              <w:rPr>
                <w:rFonts w:eastAsia="Times New Roman" w:cs="Calibri"/>
                <w:color w:val="1F3864" w:themeColor="accent1" w:themeShade="80"/>
                <w:sz w:val="18"/>
                <w:szCs w:val="18"/>
                <w:lang w:val="en-US" w:eastAsia="en-US"/>
              </w:rPr>
              <w:t>Cardiógrafo</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3A2D4BCB"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bottom"/>
            <w:hideMark/>
          </w:tcPr>
          <w:p w14:paraId="76C16DBB" w14:textId="0AC87625"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w:t>
            </w:r>
            <w:r w:rsidR="008A1D7F" w:rsidRPr="0077525F">
              <w:rPr>
                <w:rFonts w:eastAsia="Times New Roman" w:cs="Calibri"/>
                <w:color w:val="1F3864" w:themeColor="accent1" w:themeShade="80"/>
                <w:sz w:val="18"/>
                <w:szCs w:val="18"/>
                <w:lang w:val="en-US" w:eastAsia="en-US"/>
              </w:rPr>
              <w:t>$ 3,557,615.18</w:t>
            </w:r>
            <w:r w:rsidRPr="0077525F">
              <w:rPr>
                <w:rFonts w:eastAsia="Times New Roman" w:cs="Calibri"/>
                <w:color w:val="1F3864" w:themeColor="accent1" w:themeShade="80"/>
                <w:sz w:val="18"/>
                <w:szCs w:val="18"/>
                <w:lang w:val="en-US" w:eastAsia="en-US"/>
              </w:rPr>
              <w:t xml:space="preserve"> </w:t>
            </w:r>
          </w:p>
        </w:tc>
      </w:tr>
      <w:tr w:rsidR="0095604E" w:rsidRPr="0095604E" w14:paraId="5095135B" w14:textId="77777777" w:rsidTr="0095604E">
        <w:trPr>
          <w:trHeight w:val="300"/>
        </w:trPr>
        <w:tc>
          <w:tcPr>
            <w:tcW w:w="1859" w:type="dxa"/>
            <w:vMerge/>
            <w:tcBorders>
              <w:top w:val="nil"/>
              <w:left w:val="single" w:sz="4" w:space="0" w:color="auto"/>
              <w:bottom w:val="single" w:sz="4" w:space="0" w:color="auto"/>
              <w:right w:val="single" w:sz="4" w:space="0" w:color="auto"/>
            </w:tcBorders>
            <w:vAlign w:val="center"/>
            <w:hideMark/>
          </w:tcPr>
          <w:p w14:paraId="6AAE3C11"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noWrap/>
            <w:vAlign w:val="bottom"/>
            <w:hideMark/>
          </w:tcPr>
          <w:p w14:paraId="394354A2"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Video </w:t>
            </w:r>
            <w:proofErr w:type="spellStart"/>
            <w:r w:rsidRPr="0077525F">
              <w:rPr>
                <w:rFonts w:eastAsia="Times New Roman" w:cs="Calibri"/>
                <w:color w:val="1F3864" w:themeColor="accent1" w:themeShade="80"/>
                <w:sz w:val="18"/>
                <w:szCs w:val="18"/>
                <w:lang w:val="en-US" w:eastAsia="en-US"/>
              </w:rPr>
              <w:t>Colposcopío</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67129960"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2</w:t>
            </w:r>
          </w:p>
        </w:tc>
        <w:tc>
          <w:tcPr>
            <w:tcW w:w="1890" w:type="dxa"/>
            <w:tcBorders>
              <w:top w:val="nil"/>
              <w:left w:val="nil"/>
              <w:bottom w:val="single" w:sz="4" w:space="0" w:color="auto"/>
              <w:right w:val="single" w:sz="4" w:space="0" w:color="auto"/>
            </w:tcBorders>
            <w:shd w:val="clear" w:color="auto" w:fill="auto"/>
            <w:noWrap/>
            <w:vAlign w:val="bottom"/>
            <w:hideMark/>
          </w:tcPr>
          <w:p w14:paraId="4F92DF80"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602,734.00 </w:t>
            </w:r>
          </w:p>
        </w:tc>
      </w:tr>
      <w:tr w:rsidR="0095604E" w:rsidRPr="0095604E" w14:paraId="7DFDC7D5" w14:textId="77777777" w:rsidTr="0095604E">
        <w:trPr>
          <w:trHeight w:val="300"/>
        </w:trPr>
        <w:tc>
          <w:tcPr>
            <w:tcW w:w="1859" w:type="dxa"/>
            <w:vMerge/>
            <w:tcBorders>
              <w:top w:val="nil"/>
              <w:left w:val="single" w:sz="4" w:space="0" w:color="auto"/>
              <w:bottom w:val="single" w:sz="4" w:space="0" w:color="auto"/>
              <w:right w:val="single" w:sz="4" w:space="0" w:color="auto"/>
            </w:tcBorders>
            <w:vAlign w:val="center"/>
            <w:hideMark/>
          </w:tcPr>
          <w:p w14:paraId="02146C72"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noWrap/>
            <w:vAlign w:val="bottom"/>
            <w:hideMark/>
          </w:tcPr>
          <w:p w14:paraId="6490F17B"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Doppler </w:t>
            </w:r>
            <w:proofErr w:type="spellStart"/>
            <w:r w:rsidRPr="0077525F">
              <w:rPr>
                <w:rFonts w:eastAsia="Times New Roman" w:cs="Calibri"/>
                <w:color w:val="1F3864" w:themeColor="accent1" w:themeShade="80"/>
                <w:sz w:val="18"/>
                <w:szCs w:val="18"/>
                <w:lang w:val="en-US" w:eastAsia="en-US"/>
              </w:rPr>
              <w:t>Fetales</w:t>
            </w:r>
            <w:proofErr w:type="spellEnd"/>
            <w:r w:rsidRPr="0077525F">
              <w:rPr>
                <w:rFonts w:eastAsia="Times New Roman" w:cs="Calibri"/>
                <w:color w:val="1F3864" w:themeColor="accent1" w:themeShade="80"/>
                <w:sz w:val="18"/>
                <w:szCs w:val="18"/>
                <w:lang w:val="en-US" w:eastAsia="en-US"/>
              </w:rPr>
              <w:t xml:space="preserve"> de Mesa</w:t>
            </w:r>
          </w:p>
        </w:tc>
        <w:tc>
          <w:tcPr>
            <w:tcW w:w="1980" w:type="dxa"/>
            <w:tcBorders>
              <w:top w:val="nil"/>
              <w:left w:val="nil"/>
              <w:bottom w:val="single" w:sz="4" w:space="0" w:color="auto"/>
              <w:right w:val="single" w:sz="4" w:space="0" w:color="auto"/>
            </w:tcBorders>
            <w:shd w:val="clear" w:color="auto" w:fill="auto"/>
            <w:noWrap/>
            <w:vAlign w:val="center"/>
            <w:hideMark/>
          </w:tcPr>
          <w:p w14:paraId="278CF200"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2</w:t>
            </w:r>
          </w:p>
        </w:tc>
        <w:tc>
          <w:tcPr>
            <w:tcW w:w="1890" w:type="dxa"/>
            <w:tcBorders>
              <w:top w:val="nil"/>
              <w:left w:val="nil"/>
              <w:bottom w:val="single" w:sz="4" w:space="0" w:color="auto"/>
              <w:right w:val="single" w:sz="4" w:space="0" w:color="auto"/>
            </w:tcBorders>
            <w:shd w:val="clear" w:color="auto" w:fill="auto"/>
            <w:noWrap/>
            <w:vAlign w:val="bottom"/>
            <w:hideMark/>
          </w:tcPr>
          <w:p w14:paraId="652CAD35"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15,618.74 </w:t>
            </w:r>
          </w:p>
        </w:tc>
      </w:tr>
      <w:tr w:rsidR="0095604E" w:rsidRPr="0095604E" w14:paraId="4FD579DF" w14:textId="77777777" w:rsidTr="0095604E">
        <w:trPr>
          <w:trHeight w:val="300"/>
        </w:trPr>
        <w:tc>
          <w:tcPr>
            <w:tcW w:w="1859" w:type="dxa"/>
            <w:vMerge/>
            <w:tcBorders>
              <w:top w:val="nil"/>
              <w:left w:val="single" w:sz="4" w:space="0" w:color="auto"/>
              <w:bottom w:val="single" w:sz="4" w:space="0" w:color="auto"/>
              <w:right w:val="single" w:sz="4" w:space="0" w:color="auto"/>
            </w:tcBorders>
            <w:vAlign w:val="center"/>
            <w:hideMark/>
          </w:tcPr>
          <w:p w14:paraId="0BE820B5"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noWrap/>
            <w:vAlign w:val="bottom"/>
            <w:hideMark/>
          </w:tcPr>
          <w:p w14:paraId="633B69A3" w14:textId="77777777" w:rsidR="0095604E" w:rsidRPr="0077525F" w:rsidRDefault="0095604E" w:rsidP="0095604E">
            <w:pPr>
              <w:rPr>
                <w:rFonts w:eastAsia="Times New Roman" w:cs="Calibri"/>
                <w:color w:val="1F3864" w:themeColor="accent1" w:themeShade="80"/>
                <w:sz w:val="18"/>
                <w:szCs w:val="18"/>
                <w:lang w:eastAsia="en-US"/>
              </w:rPr>
            </w:pPr>
            <w:r w:rsidRPr="0077525F">
              <w:rPr>
                <w:rFonts w:eastAsia="Times New Roman" w:cs="Calibri"/>
                <w:color w:val="1F3864" w:themeColor="accent1" w:themeShade="80"/>
                <w:sz w:val="18"/>
                <w:szCs w:val="18"/>
                <w:lang w:eastAsia="en-US"/>
              </w:rPr>
              <w:t>Monitores de actividad Intrauterino y Cardio Fetal</w:t>
            </w:r>
          </w:p>
        </w:tc>
        <w:tc>
          <w:tcPr>
            <w:tcW w:w="1980" w:type="dxa"/>
            <w:tcBorders>
              <w:top w:val="nil"/>
              <w:left w:val="nil"/>
              <w:bottom w:val="single" w:sz="4" w:space="0" w:color="auto"/>
              <w:right w:val="single" w:sz="4" w:space="0" w:color="auto"/>
            </w:tcBorders>
            <w:shd w:val="clear" w:color="auto" w:fill="auto"/>
            <w:noWrap/>
            <w:vAlign w:val="center"/>
            <w:hideMark/>
          </w:tcPr>
          <w:p w14:paraId="795080A8"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4</w:t>
            </w:r>
          </w:p>
        </w:tc>
        <w:tc>
          <w:tcPr>
            <w:tcW w:w="1890" w:type="dxa"/>
            <w:tcBorders>
              <w:top w:val="nil"/>
              <w:left w:val="nil"/>
              <w:bottom w:val="single" w:sz="4" w:space="0" w:color="auto"/>
              <w:right w:val="single" w:sz="4" w:space="0" w:color="auto"/>
            </w:tcBorders>
            <w:shd w:val="clear" w:color="auto" w:fill="auto"/>
            <w:noWrap/>
            <w:vAlign w:val="bottom"/>
            <w:hideMark/>
          </w:tcPr>
          <w:p w14:paraId="2064A332"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166,320.00 </w:t>
            </w:r>
          </w:p>
        </w:tc>
      </w:tr>
      <w:tr w:rsidR="0095604E" w:rsidRPr="0095604E" w14:paraId="4E24210E" w14:textId="77777777" w:rsidTr="0095604E">
        <w:trPr>
          <w:trHeight w:val="300"/>
        </w:trPr>
        <w:tc>
          <w:tcPr>
            <w:tcW w:w="1859" w:type="dxa"/>
            <w:vMerge/>
            <w:tcBorders>
              <w:top w:val="nil"/>
              <w:left w:val="single" w:sz="4" w:space="0" w:color="auto"/>
              <w:bottom w:val="single" w:sz="4" w:space="0" w:color="auto"/>
              <w:right w:val="single" w:sz="4" w:space="0" w:color="auto"/>
            </w:tcBorders>
            <w:vAlign w:val="center"/>
            <w:hideMark/>
          </w:tcPr>
          <w:p w14:paraId="4BB14F81"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noWrap/>
            <w:vAlign w:val="bottom"/>
            <w:hideMark/>
          </w:tcPr>
          <w:p w14:paraId="6C43EC7D" w14:textId="260B9A9B" w:rsidR="0095604E" w:rsidRPr="0077525F" w:rsidRDefault="0095604E" w:rsidP="0095604E">
            <w:pPr>
              <w:rPr>
                <w:rFonts w:eastAsia="Times New Roman" w:cs="Calibri"/>
                <w:color w:val="1F3864" w:themeColor="accent1" w:themeShade="80"/>
                <w:sz w:val="18"/>
                <w:szCs w:val="18"/>
                <w:lang w:val="en-US" w:eastAsia="en-US"/>
              </w:rPr>
            </w:pPr>
            <w:proofErr w:type="spellStart"/>
            <w:r w:rsidRPr="0077525F">
              <w:rPr>
                <w:rFonts w:eastAsia="Times New Roman" w:cs="Calibri"/>
                <w:color w:val="1F3864" w:themeColor="accent1" w:themeShade="80"/>
                <w:sz w:val="18"/>
                <w:szCs w:val="18"/>
                <w:lang w:val="en-US" w:eastAsia="en-US"/>
              </w:rPr>
              <w:t>Incubadora</w:t>
            </w:r>
            <w:proofErr w:type="spellEnd"/>
            <w:r w:rsidRPr="0077525F">
              <w:rPr>
                <w:rFonts w:eastAsia="Times New Roman" w:cs="Calibri"/>
                <w:color w:val="1F3864" w:themeColor="accent1" w:themeShade="80"/>
                <w:sz w:val="18"/>
                <w:szCs w:val="18"/>
                <w:lang w:val="en-US" w:eastAsia="en-US"/>
              </w:rPr>
              <w:t xml:space="preserve"> Neonatal </w:t>
            </w:r>
            <w:r w:rsidR="008A1D7F" w:rsidRPr="0077525F">
              <w:rPr>
                <w:rFonts w:eastAsia="Times New Roman" w:cs="Calibri"/>
                <w:color w:val="1F3864" w:themeColor="accent1" w:themeShade="80"/>
                <w:sz w:val="18"/>
                <w:szCs w:val="18"/>
                <w:lang w:val="en-US" w:eastAsia="en-US"/>
              </w:rPr>
              <w:t>para-UCI</w:t>
            </w:r>
          </w:p>
        </w:tc>
        <w:tc>
          <w:tcPr>
            <w:tcW w:w="1980" w:type="dxa"/>
            <w:tcBorders>
              <w:top w:val="nil"/>
              <w:left w:val="nil"/>
              <w:bottom w:val="single" w:sz="4" w:space="0" w:color="auto"/>
              <w:right w:val="single" w:sz="4" w:space="0" w:color="auto"/>
            </w:tcBorders>
            <w:shd w:val="clear" w:color="auto" w:fill="auto"/>
            <w:noWrap/>
            <w:vAlign w:val="center"/>
            <w:hideMark/>
          </w:tcPr>
          <w:p w14:paraId="04D47572"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2</w:t>
            </w:r>
          </w:p>
        </w:tc>
        <w:tc>
          <w:tcPr>
            <w:tcW w:w="1890" w:type="dxa"/>
            <w:tcBorders>
              <w:top w:val="nil"/>
              <w:left w:val="nil"/>
              <w:bottom w:val="single" w:sz="4" w:space="0" w:color="auto"/>
              <w:right w:val="single" w:sz="4" w:space="0" w:color="auto"/>
            </w:tcBorders>
            <w:shd w:val="clear" w:color="auto" w:fill="auto"/>
            <w:noWrap/>
            <w:vAlign w:val="bottom"/>
            <w:hideMark/>
          </w:tcPr>
          <w:p w14:paraId="65AA379B"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755,642.16 </w:t>
            </w:r>
          </w:p>
        </w:tc>
      </w:tr>
      <w:tr w:rsidR="0095604E" w:rsidRPr="0095604E" w14:paraId="392A59D3" w14:textId="77777777" w:rsidTr="0095604E">
        <w:trPr>
          <w:trHeight w:val="300"/>
        </w:trPr>
        <w:tc>
          <w:tcPr>
            <w:tcW w:w="1859" w:type="dxa"/>
            <w:vMerge/>
            <w:tcBorders>
              <w:top w:val="nil"/>
              <w:left w:val="single" w:sz="4" w:space="0" w:color="auto"/>
              <w:bottom w:val="single" w:sz="4" w:space="0" w:color="auto"/>
              <w:right w:val="single" w:sz="4" w:space="0" w:color="auto"/>
            </w:tcBorders>
            <w:vAlign w:val="center"/>
            <w:hideMark/>
          </w:tcPr>
          <w:p w14:paraId="5B14F791"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noWrap/>
            <w:vAlign w:val="bottom"/>
            <w:hideMark/>
          </w:tcPr>
          <w:p w14:paraId="4E6A5B94"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Cuna de color </w:t>
            </w:r>
            <w:proofErr w:type="spellStart"/>
            <w:r w:rsidRPr="0077525F">
              <w:rPr>
                <w:rFonts w:eastAsia="Times New Roman" w:cs="Calibri"/>
                <w:color w:val="1F3864" w:themeColor="accent1" w:themeShade="80"/>
                <w:sz w:val="18"/>
                <w:szCs w:val="18"/>
                <w:lang w:val="en-US" w:eastAsia="en-US"/>
              </w:rPr>
              <w:t>radiante</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614817CD"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11</w:t>
            </w:r>
          </w:p>
        </w:tc>
        <w:tc>
          <w:tcPr>
            <w:tcW w:w="1890" w:type="dxa"/>
            <w:tcBorders>
              <w:top w:val="nil"/>
              <w:left w:val="nil"/>
              <w:bottom w:val="single" w:sz="4" w:space="0" w:color="auto"/>
              <w:right w:val="single" w:sz="4" w:space="0" w:color="auto"/>
            </w:tcBorders>
            <w:shd w:val="clear" w:color="auto" w:fill="auto"/>
            <w:noWrap/>
            <w:vAlign w:val="bottom"/>
            <w:hideMark/>
          </w:tcPr>
          <w:p w14:paraId="25C607EA"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w:t>
            </w:r>
            <w:proofErr w:type="gramStart"/>
            <w:r w:rsidRPr="0077525F">
              <w:rPr>
                <w:rFonts w:eastAsia="Times New Roman" w:cs="Calibri"/>
                <w:color w:val="1F3864" w:themeColor="accent1" w:themeShade="80"/>
                <w:sz w:val="18"/>
                <w:szCs w:val="18"/>
                <w:lang w:val="en-US" w:eastAsia="en-US"/>
              </w:rPr>
              <w:t>$  1,300,043.47</w:t>
            </w:r>
            <w:proofErr w:type="gramEnd"/>
            <w:r w:rsidRPr="0077525F">
              <w:rPr>
                <w:rFonts w:eastAsia="Times New Roman" w:cs="Calibri"/>
                <w:color w:val="1F3864" w:themeColor="accent1" w:themeShade="80"/>
                <w:sz w:val="18"/>
                <w:szCs w:val="18"/>
                <w:lang w:val="en-US" w:eastAsia="en-US"/>
              </w:rPr>
              <w:t xml:space="preserve"> </w:t>
            </w:r>
          </w:p>
        </w:tc>
      </w:tr>
      <w:tr w:rsidR="0095604E" w:rsidRPr="0095604E" w14:paraId="654EABE3" w14:textId="77777777" w:rsidTr="0095604E">
        <w:trPr>
          <w:trHeight w:val="300"/>
        </w:trPr>
        <w:tc>
          <w:tcPr>
            <w:tcW w:w="1859" w:type="dxa"/>
            <w:vMerge/>
            <w:tcBorders>
              <w:top w:val="nil"/>
              <w:left w:val="single" w:sz="4" w:space="0" w:color="auto"/>
              <w:bottom w:val="single" w:sz="4" w:space="0" w:color="auto"/>
              <w:right w:val="single" w:sz="4" w:space="0" w:color="auto"/>
            </w:tcBorders>
            <w:vAlign w:val="center"/>
            <w:hideMark/>
          </w:tcPr>
          <w:p w14:paraId="28C4C7E0"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noWrap/>
            <w:vAlign w:val="bottom"/>
            <w:hideMark/>
          </w:tcPr>
          <w:p w14:paraId="20349626" w14:textId="77777777" w:rsidR="0095604E" w:rsidRPr="0077525F" w:rsidRDefault="0095604E" w:rsidP="0095604E">
            <w:pPr>
              <w:rPr>
                <w:rFonts w:eastAsia="Times New Roman" w:cs="Calibri"/>
                <w:color w:val="1F3864" w:themeColor="accent1" w:themeShade="80"/>
                <w:sz w:val="18"/>
                <w:szCs w:val="18"/>
                <w:lang w:eastAsia="en-US"/>
              </w:rPr>
            </w:pPr>
            <w:r w:rsidRPr="0077525F">
              <w:rPr>
                <w:rFonts w:eastAsia="Times New Roman" w:cs="Calibri"/>
                <w:color w:val="1F3864" w:themeColor="accent1" w:themeShade="80"/>
                <w:sz w:val="18"/>
                <w:szCs w:val="18"/>
                <w:lang w:eastAsia="en-US"/>
              </w:rPr>
              <w:t>Monitores Signos Vitales de 5 parámetros</w:t>
            </w:r>
          </w:p>
        </w:tc>
        <w:tc>
          <w:tcPr>
            <w:tcW w:w="1980" w:type="dxa"/>
            <w:tcBorders>
              <w:top w:val="nil"/>
              <w:left w:val="nil"/>
              <w:bottom w:val="single" w:sz="4" w:space="0" w:color="auto"/>
              <w:right w:val="single" w:sz="4" w:space="0" w:color="auto"/>
            </w:tcBorders>
            <w:shd w:val="clear" w:color="auto" w:fill="auto"/>
            <w:noWrap/>
            <w:vAlign w:val="center"/>
            <w:hideMark/>
          </w:tcPr>
          <w:p w14:paraId="1C70E502"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7</w:t>
            </w:r>
          </w:p>
        </w:tc>
        <w:tc>
          <w:tcPr>
            <w:tcW w:w="1890" w:type="dxa"/>
            <w:tcBorders>
              <w:top w:val="nil"/>
              <w:left w:val="nil"/>
              <w:bottom w:val="single" w:sz="4" w:space="0" w:color="auto"/>
              <w:right w:val="single" w:sz="4" w:space="0" w:color="auto"/>
            </w:tcBorders>
            <w:shd w:val="clear" w:color="auto" w:fill="auto"/>
            <w:noWrap/>
            <w:vAlign w:val="bottom"/>
            <w:hideMark/>
          </w:tcPr>
          <w:p w14:paraId="320E2FDB"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396,774.28 </w:t>
            </w:r>
          </w:p>
        </w:tc>
      </w:tr>
      <w:tr w:rsidR="0095604E" w:rsidRPr="0095604E" w14:paraId="6FBE938A" w14:textId="77777777" w:rsidTr="0095604E">
        <w:trPr>
          <w:trHeight w:val="300"/>
        </w:trPr>
        <w:tc>
          <w:tcPr>
            <w:tcW w:w="1859" w:type="dxa"/>
            <w:vMerge/>
            <w:tcBorders>
              <w:top w:val="nil"/>
              <w:left w:val="single" w:sz="4" w:space="0" w:color="auto"/>
              <w:bottom w:val="single" w:sz="4" w:space="0" w:color="auto"/>
              <w:right w:val="single" w:sz="4" w:space="0" w:color="auto"/>
            </w:tcBorders>
            <w:vAlign w:val="center"/>
            <w:hideMark/>
          </w:tcPr>
          <w:p w14:paraId="162520AC"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noWrap/>
            <w:vAlign w:val="bottom"/>
            <w:hideMark/>
          </w:tcPr>
          <w:p w14:paraId="29632DF8" w14:textId="77777777" w:rsidR="0095604E" w:rsidRPr="0077525F" w:rsidRDefault="0095604E" w:rsidP="0095604E">
            <w:pPr>
              <w:rPr>
                <w:rFonts w:eastAsia="Times New Roman" w:cs="Calibri"/>
                <w:color w:val="1F3864" w:themeColor="accent1" w:themeShade="80"/>
                <w:sz w:val="18"/>
                <w:szCs w:val="18"/>
                <w:lang w:val="en-US" w:eastAsia="en-US"/>
              </w:rPr>
            </w:pPr>
            <w:proofErr w:type="spellStart"/>
            <w:r w:rsidRPr="0077525F">
              <w:rPr>
                <w:rFonts w:eastAsia="Times New Roman" w:cs="Calibri"/>
                <w:color w:val="1F3864" w:themeColor="accent1" w:themeShade="80"/>
                <w:sz w:val="18"/>
                <w:szCs w:val="18"/>
                <w:lang w:val="en-US" w:eastAsia="en-US"/>
              </w:rPr>
              <w:t>Mamografo</w:t>
            </w:r>
            <w:proofErr w:type="spellEnd"/>
            <w:r w:rsidRPr="0077525F">
              <w:rPr>
                <w:rFonts w:eastAsia="Times New Roman" w:cs="Calibri"/>
                <w:color w:val="1F3864" w:themeColor="accent1" w:themeShade="80"/>
                <w:sz w:val="18"/>
                <w:szCs w:val="18"/>
                <w:lang w:val="en-US" w:eastAsia="en-US"/>
              </w:rPr>
              <w:t xml:space="preserve"> Digital </w:t>
            </w:r>
          </w:p>
        </w:tc>
        <w:tc>
          <w:tcPr>
            <w:tcW w:w="1980" w:type="dxa"/>
            <w:tcBorders>
              <w:top w:val="nil"/>
              <w:left w:val="nil"/>
              <w:bottom w:val="single" w:sz="4" w:space="0" w:color="auto"/>
              <w:right w:val="single" w:sz="4" w:space="0" w:color="auto"/>
            </w:tcBorders>
            <w:shd w:val="clear" w:color="auto" w:fill="auto"/>
            <w:noWrap/>
            <w:vAlign w:val="center"/>
            <w:hideMark/>
          </w:tcPr>
          <w:p w14:paraId="5CE74182"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bottom"/>
            <w:hideMark/>
          </w:tcPr>
          <w:p w14:paraId="2EC8FDD5"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w:t>
            </w:r>
            <w:proofErr w:type="gramStart"/>
            <w:r w:rsidRPr="0077525F">
              <w:rPr>
                <w:rFonts w:eastAsia="Times New Roman" w:cs="Calibri"/>
                <w:color w:val="1F3864" w:themeColor="accent1" w:themeShade="80"/>
                <w:sz w:val="18"/>
                <w:szCs w:val="18"/>
                <w:lang w:val="en-US" w:eastAsia="en-US"/>
              </w:rPr>
              <w:t>$  5,613,136.10</w:t>
            </w:r>
            <w:proofErr w:type="gramEnd"/>
            <w:r w:rsidRPr="0077525F">
              <w:rPr>
                <w:rFonts w:eastAsia="Times New Roman" w:cs="Calibri"/>
                <w:color w:val="1F3864" w:themeColor="accent1" w:themeShade="80"/>
                <w:sz w:val="18"/>
                <w:szCs w:val="18"/>
                <w:lang w:val="en-US" w:eastAsia="en-US"/>
              </w:rPr>
              <w:t xml:space="preserve"> </w:t>
            </w:r>
          </w:p>
        </w:tc>
      </w:tr>
      <w:tr w:rsidR="0095604E" w:rsidRPr="0095604E" w14:paraId="418E5E74" w14:textId="77777777" w:rsidTr="0095604E">
        <w:trPr>
          <w:trHeight w:val="300"/>
        </w:trPr>
        <w:tc>
          <w:tcPr>
            <w:tcW w:w="1859" w:type="dxa"/>
            <w:vMerge w:val="restart"/>
            <w:tcBorders>
              <w:top w:val="nil"/>
              <w:left w:val="single" w:sz="4" w:space="0" w:color="auto"/>
              <w:bottom w:val="single" w:sz="4" w:space="0" w:color="auto"/>
              <w:right w:val="single" w:sz="4" w:space="0" w:color="auto"/>
            </w:tcBorders>
            <w:shd w:val="clear" w:color="auto" w:fill="auto"/>
            <w:vAlign w:val="center"/>
            <w:hideMark/>
          </w:tcPr>
          <w:p w14:paraId="7D2F1A0D"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Hosp. Marcelino </w:t>
            </w:r>
            <w:proofErr w:type="spellStart"/>
            <w:r w:rsidRPr="0077525F">
              <w:rPr>
                <w:rFonts w:eastAsia="Times New Roman" w:cs="Calibri"/>
                <w:color w:val="1F3864" w:themeColor="accent1" w:themeShade="80"/>
                <w:sz w:val="18"/>
                <w:szCs w:val="18"/>
                <w:lang w:val="en-US" w:eastAsia="en-US"/>
              </w:rPr>
              <w:t>Vélez</w:t>
            </w:r>
            <w:proofErr w:type="spellEnd"/>
          </w:p>
        </w:tc>
        <w:tc>
          <w:tcPr>
            <w:tcW w:w="2906" w:type="dxa"/>
            <w:tcBorders>
              <w:top w:val="nil"/>
              <w:left w:val="nil"/>
              <w:bottom w:val="single" w:sz="4" w:space="0" w:color="auto"/>
              <w:right w:val="single" w:sz="4" w:space="0" w:color="auto"/>
            </w:tcBorders>
            <w:shd w:val="clear" w:color="auto" w:fill="auto"/>
            <w:noWrap/>
            <w:vAlign w:val="bottom"/>
            <w:hideMark/>
          </w:tcPr>
          <w:p w14:paraId="13076DEB" w14:textId="77777777" w:rsidR="0095604E" w:rsidRPr="0077525F" w:rsidRDefault="0095604E" w:rsidP="0095604E">
            <w:pPr>
              <w:rPr>
                <w:rFonts w:eastAsia="Times New Roman" w:cs="Calibri"/>
                <w:color w:val="1F3864" w:themeColor="accent1" w:themeShade="80"/>
                <w:sz w:val="18"/>
                <w:szCs w:val="18"/>
                <w:lang w:val="en-US" w:eastAsia="en-US"/>
              </w:rPr>
            </w:pPr>
            <w:proofErr w:type="spellStart"/>
            <w:r w:rsidRPr="0077525F">
              <w:rPr>
                <w:rFonts w:eastAsia="Times New Roman" w:cs="Calibri"/>
                <w:color w:val="1F3864" w:themeColor="accent1" w:themeShade="80"/>
                <w:sz w:val="18"/>
                <w:szCs w:val="18"/>
                <w:lang w:val="en-US" w:eastAsia="en-US"/>
              </w:rPr>
              <w:t>Lámpara</w:t>
            </w:r>
            <w:proofErr w:type="spellEnd"/>
            <w:r w:rsidRPr="0077525F">
              <w:rPr>
                <w:rFonts w:eastAsia="Times New Roman" w:cs="Calibri"/>
                <w:color w:val="1F3864" w:themeColor="accent1" w:themeShade="80"/>
                <w:sz w:val="18"/>
                <w:szCs w:val="18"/>
                <w:lang w:val="en-US" w:eastAsia="en-US"/>
              </w:rPr>
              <w:t xml:space="preserve"> de </w:t>
            </w:r>
            <w:proofErr w:type="spellStart"/>
            <w:r w:rsidRPr="0077525F">
              <w:rPr>
                <w:rFonts w:eastAsia="Times New Roman" w:cs="Calibri"/>
                <w:color w:val="1F3864" w:themeColor="accent1" w:themeShade="80"/>
                <w:sz w:val="18"/>
                <w:szCs w:val="18"/>
                <w:lang w:val="en-US" w:eastAsia="en-US"/>
              </w:rPr>
              <w:t>Fototerapia</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1F109A54"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4</w:t>
            </w:r>
          </w:p>
        </w:tc>
        <w:tc>
          <w:tcPr>
            <w:tcW w:w="1890" w:type="dxa"/>
            <w:tcBorders>
              <w:top w:val="nil"/>
              <w:left w:val="nil"/>
              <w:bottom w:val="single" w:sz="4" w:space="0" w:color="auto"/>
              <w:right w:val="single" w:sz="4" w:space="0" w:color="auto"/>
            </w:tcBorders>
            <w:shd w:val="clear" w:color="auto" w:fill="auto"/>
            <w:noWrap/>
            <w:vAlign w:val="bottom"/>
            <w:hideMark/>
          </w:tcPr>
          <w:p w14:paraId="5AFD46B4"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56,695.96 </w:t>
            </w:r>
          </w:p>
        </w:tc>
      </w:tr>
      <w:tr w:rsidR="0095604E" w:rsidRPr="0095604E" w14:paraId="22D99A24" w14:textId="77777777" w:rsidTr="0095604E">
        <w:trPr>
          <w:trHeight w:val="300"/>
        </w:trPr>
        <w:tc>
          <w:tcPr>
            <w:tcW w:w="1859" w:type="dxa"/>
            <w:vMerge/>
            <w:tcBorders>
              <w:top w:val="nil"/>
              <w:left w:val="single" w:sz="4" w:space="0" w:color="auto"/>
              <w:bottom w:val="single" w:sz="4" w:space="0" w:color="auto"/>
              <w:right w:val="single" w:sz="4" w:space="0" w:color="auto"/>
            </w:tcBorders>
            <w:vAlign w:val="center"/>
            <w:hideMark/>
          </w:tcPr>
          <w:p w14:paraId="0DCA53AC"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noWrap/>
            <w:vAlign w:val="bottom"/>
            <w:hideMark/>
          </w:tcPr>
          <w:p w14:paraId="25F8A48F" w14:textId="77777777" w:rsidR="0095604E" w:rsidRPr="0077525F" w:rsidRDefault="0095604E" w:rsidP="0095604E">
            <w:pPr>
              <w:rPr>
                <w:rFonts w:eastAsia="Times New Roman" w:cs="Calibri"/>
                <w:color w:val="1F3864" w:themeColor="accent1" w:themeShade="80"/>
                <w:sz w:val="18"/>
                <w:szCs w:val="18"/>
                <w:lang w:eastAsia="en-US"/>
              </w:rPr>
            </w:pPr>
            <w:r w:rsidRPr="0077525F">
              <w:rPr>
                <w:rFonts w:eastAsia="Times New Roman" w:cs="Calibri"/>
                <w:color w:val="1F3864" w:themeColor="accent1" w:themeShade="80"/>
                <w:sz w:val="18"/>
                <w:szCs w:val="18"/>
                <w:lang w:eastAsia="en-US"/>
              </w:rPr>
              <w:t>Lámpara de Reconocimiento con Cuello de Ganso</w:t>
            </w:r>
          </w:p>
        </w:tc>
        <w:tc>
          <w:tcPr>
            <w:tcW w:w="1980" w:type="dxa"/>
            <w:tcBorders>
              <w:top w:val="nil"/>
              <w:left w:val="nil"/>
              <w:bottom w:val="single" w:sz="4" w:space="0" w:color="auto"/>
              <w:right w:val="single" w:sz="4" w:space="0" w:color="auto"/>
            </w:tcBorders>
            <w:shd w:val="clear" w:color="auto" w:fill="auto"/>
            <w:noWrap/>
            <w:vAlign w:val="center"/>
            <w:hideMark/>
          </w:tcPr>
          <w:p w14:paraId="4ECDC8D5"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6</w:t>
            </w:r>
          </w:p>
        </w:tc>
        <w:tc>
          <w:tcPr>
            <w:tcW w:w="1890" w:type="dxa"/>
            <w:tcBorders>
              <w:top w:val="nil"/>
              <w:left w:val="nil"/>
              <w:bottom w:val="single" w:sz="4" w:space="0" w:color="auto"/>
              <w:right w:val="single" w:sz="4" w:space="0" w:color="auto"/>
            </w:tcBorders>
            <w:shd w:val="clear" w:color="auto" w:fill="auto"/>
            <w:noWrap/>
            <w:vAlign w:val="bottom"/>
            <w:hideMark/>
          </w:tcPr>
          <w:p w14:paraId="479E66C6"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74,232.00 </w:t>
            </w:r>
          </w:p>
        </w:tc>
      </w:tr>
      <w:tr w:rsidR="0095604E" w:rsidRPr="0095604E" w14:paraId="6828A56E" w14:textId="77777777" w:rsidTr="0095604E">
        <w:trPr>
          <w:trHeight w:val="300"/>
        </w:trPr>
        <w:tc>
          <w:tcPr>
            <w:tcW w:w="1859" w:type="dxa"/>
            <w:vMerge/>
            <w:tcBorders>
              <w:top w:val="nil"/>
              <w:left w:val="single" w:sz="4" w:space="0" w:color="auto"/>
              <w:bottom w:val="single" w:sz="4" w:space="0" w:color="auto"/>
              <w:right w:val="single" w:sz="4" w:space="0" w:color="auto"/>
            </w:tcBorders>
            <w:vAlign w:val="center"/>
            <w:hideMark/>
          </w:tcPr>
          <w:p w14:paraId="10FB1340"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noWrap/>
            <w:vAlign w:val="bottom"/>
            <w:hideMark/>
          </w:tcPr>
          <w:p w14:paraId="0B1E2C42"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Eco </w:t>
            </w:r>
            <w:proofErr w:type="spellStart"/>
            <w:r w:rsidRPr="0077525F">
              <w:rPr>
                <w:rFonts w:eastAsia="Times New Roman" w:cs="Calibri"/>
                <w:color w:val="1F3864" w:themeColor="accent1" w:themeShade="80"/>
                <w:sz w:val="18"/>
                <w:szCs w:val="18"/>
                <w:lang w:val="en-US" w:eastAsia="en-US"/>
              </w:rPr>
              <w:t>Cardiógrafo</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1F94A7AF"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bottom"/>
            <w:hideMark/>
          </w:tcPr>
          <w:p w14:paraId="24F1B7E5"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w:t>
            </w:r>
            <w:proofErr w:type="gramStart"/>
            <w:r w:rsidRPr="0077525F">
              <w:rPr>
                <w:rFonts w:eastAsia="Times New Roman" w:cs="Calibri"/>
                <w:color w:val="1F3864" w:themeColor="accent1" w:themeShade="80"/>
                <w:sz w:val="18"/>
                <w:szCs w:val="18"/>
                <w:lang w:val="en-US" w:eastAsia="en-US"/>
              </w:rPr>
              <w:t>$  3,557,615.18</w:t>
            </w:r>
            <w:proofErr w:type="gramEnd"/>
            <w:r w:rsidRPr="0077525F">
              <w:rPr>
                <w:rFonts w:eastAsia="Times New Roman" w:cs="Calibri"/>
                <w:color w:val="1F3864" w:themeColor="accent1" w:themeShade="80"/>
                <w:sz w:val="18"/>
                <w:szCs w:val="18"/>
                <w:lang w:val="en-US" w:eastAsia="en-US"/>
              </w:rPr>
              <w:t xml:space="preserve"> </w:t>
            </w:r>
          </w:p>
        </w:tc>
      </w:tr>
      <w:tr w:rsidR="0095604E" w:rsidRPr="0095604E" w14:paraId="316FDD0D" w14:textId="77777777" w:rsidTr="0095604E">
        <w:trPr>
          <w:trHeight w:val="300"/>
        </w:trPr>
        <w:tc>
          <w:tcPr>
            <w:tcW w:w="1859" w:type="dxa"/>
            <w:vMerge/>
            <w:tcBorders>
              <w:top w:val="nil"/>
              <w:left w:val="single" w:sz="4" w:space="0" w:color="auto"/>
              <w:bottom w:val="single" w:sz="4" w:space="0" w:color="auto"/>
              <w:right w:val="single" w:sz="4" w:space="0" w:color="auto"/>
            </w:tcBorders>
            <w:vAlign w:val="center"/>
            <w:hideMark/>
          </w:tcPr>
          <w:p w14:paraId="7A5F539C"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noWrap/>
            <w:vAlign w:val="bottom"/>
            <w:hideMark/>
          </w:tcPr>
          <w:p w14:paraId="36178208" w14:textId="77777777" w:rsidR="0095604E" w:rsidRPr="0077525F" w:rsidRDefault="0095604E" w:rsidP="0095604E">
            <w:pPr>
              <w:rPr>
                <w:rFonts w:eastAsia="Times New Roman" w:cs="Calibri"/>
                <w:color w:val="1F3864" w:themeColor="accent1" w:themeShade="80"/>
                <w:sz w:val="18"/>
                <w:szCs w:val="18"/>
                <w:lang w:val="en-US" w:eastAsia="en-US"/>
              </w:rPr>
            </w:pPr>
            <w:proofErr w:type="spellStart"/>
            <w:r w:rsidRPr="0077525F">
              <w:rPr>
                <w:rFonts w:eastAsia="Times New Roman" w:cs="Calibri"/>
                <w:color w:val="1F3864" w:themeColor="accent1" w:themeShade="80"/>
                <w:sz w:val="18"/>
                <w:szCs w:val="18"/>
                <w:lang w:val="en-US" w:eastAsia="en-US"/>
              </w:rPr>
              <w:t>Incubadora</w:t>
            </w:r>
            <w:proofErr w:type="spellEnd"/>
            <w:r w:rsidRPr="0077525F">
              <w:rPr>
                <w:rFonts w:eastAsia="Times New Roman" w:cs="Calibri"/>
                <w:color w:val="1F3864" w:themeColor="accent1" w:themeShade="80"/>
                <w:sz w:val="18"/>
                <w:szCs w:val="18"/>
                <w:lang w:val="en-US" w:eastAsia="en-US"/>
              </w:rPr>
              <w:t xml:space="preserve"> Neonatal </w:t>
            </w:r>
            <w:proofErr w:type="gramStart"/>
            <w:r w:rsidRPr="0077525F">
              <w:rPr>
                <w:rFonts w:eastAsia="Times New Roman" w:cs="Calibri"/>
                <w:color w:val="1F3864" w:themeColor="accent1" w:themeShade="80"/>
                <w:sz w:val="18"/>
                <w:szCs w:val="18"/>
                <w:lang w:val="en-US" w:eastAsia="en-US"/>
              </w:rPr>
              <w:t>para UCI</w:t>
            </w:r>
            <w:proofErr w:type="gramEnd"/>
          </w:p>
        </w:tc>
        <w:tc>
          <w:tcPr>
            <w:tcW w:w="1980" w:type="dxa"/>
            <w:tcBorders>
              <w:top w:val="nil"/>
              <w:left w:val="nil"/>
              <w:bottom w:val="single" w:sz="4" w:space="0" w:color="auto"/>
              <w:right w:val="single" w:sz="4" w:space="0" w:color="auto"/>
            </w:tcBorders>
            <w:shd w:val="clear" w:color="auto" w:fill="auto"/>
            <w:noWrap/>
            <w:vAlign w:val="center"/>
            <w:hideMark/>
          </w:tcPr>
          <w:p w14:paraId="3EE43836"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6</w:t>
            </w:r>
          </w:p>
        </w:tc>
        <w:tc>
          <w:tcPr>
            <w:tcW w:w="1890" w:type="dxa"/>
            <w:tcBorders>
              <w:top w:val="nil"/>
              <w:left w:val="nil"/>
              <w:bottom w:val="single" w:sz="4" w:space="0" w:color="auto"/>
              <w:right w:val="single" w:sz="4" w:space="0" w:color="auto"/>
            </w:tcBorders>
            <w:shd w:val="clear" w:color="auto" w:fill="auto"/>
            <w:noWrap/>
            <w:vAlign w:val="bottom"/>
            <w:hideMark/>
          </w:tcPr>
          <w:p w14:paraId="544D3826"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w:t>
            </w:r>
            <w:proofErr w:type="gramStart"/>
            <w:r w:rsidRPr="0077525F">
              <w:rPr>
                <w:rFonts w:eastAsia="Times New Roman" w:cs="Calibri"/>
                <w:color w:val="1F3864" w:themeColor="accent1" w:themeShade="80"/>
                <w:sz w:val="18"/>
                <w:szCs w:val="18"/>
                <w:lang w:val="en-US" w:eastAsia="en-US"/>
              </w:rPr>
              <w:t>$  2,266,926.48</w:t>
            </w:r>
            <w:proofErr w:type="gramEnd"/>
            <w:r w:rsidRPr="0077525F">
              <w:rPr>
                <w:rFonts w:eastAsia="Times New Roman" w:cs="Calibri"/>
                <w:color w:val="1F3864" w:themeColor="accent1" w:themeShade="80"/>
                <w:sz w:val="18"/>
                <w:szCs w:val="18"/>
                <w:lang w:val="en-US" w:eastAsia="en-US"/>
              </w:rPr>
              <w:t xml:space="preserve"> </w:t>
            </w:r>
          </w:p>
        </w:tc>
      </w:tr>
      <w:tr w:rsidR="0095604E" w:rsidRPr="0095604E" w14:paraId="091DE112" w14:textId="77777777" w:rsidTr="0095604E">
        <w:trPr>
          <w:trHeight w:val="300"/>
        </w:trPr>
        <w:tc>
          <w:tcPr>
            <w:tcW w:w="1859" w:type="dxa"/>
            <w:vMerge/>
            <w:tcBorders>
              <w:top w:val="nil"/>
              <w:left w:val="single" w:sz="4" w:space="0" w:color="auto"/>
              <w:bottom w:val="single" w:sz="4" w:space="0" w:color="auto"/>
              <w:right w:val="single" w:sz="4" w:space="0" w:color="auto"/>
            </w:tcBorders>
            <w:vAlign w:val="center"/>
            <w:hideMark/>
          </w:tcPr>
          <w:p w14:paraId="2B800DFF"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noWrap/>
            <w:vAlign w:val="bottom"/>
            <w:hideMark/>
          </w:tcPr>
          <w:p w14:paraId="6AA5B40B" w14:textId="77777777" w:rsidR="0095604E" w:rsidRPr="0077525F" w:rsidRDefault="0095604E" w:rsidP="0095604E">
            <w:pPr>
              <w:rPr>
                <w:rFonts w:eastAsia="Times New Roman" w:cs="Calibri"/>
                <w:color w:val="1F3864" w:themeColor="accent1" w:themeShade="80"/>
                <w:sz w:val="18"/>
                <w:szCs w:val="18"/>
                <w:lang w:eastAsia="en-US"/>
              </w:rPr>
            </w:pPr>
            <w:r w:rsidRPr="0077525F">
              <w:rPr>
                <w:rFonts w:eastAsia="Times New Roman" w:cs="Calibri"/>
                <w:color w:val="1F3864" w:themeColor="accent1" w:themeShade="80"/>
                <w:sz w:val="18"/>
                <w:szCs w:val="18"/>
                <w:lang w:eastAsia="en-US"/>
              </w:rPr>
              <w:t>Cuna de Calor Radiante Básica</w:t>
            </w:r>
          </w:p>
        </w:tc>
        <w:tc>
          <w:tcPr>
            <w:tcW w:w="1980" w:type="dxa"/>
            <w:tcBorders>
              <w:top w:val="nil"/>
              <w:left w:val="nil"/>
              <w:bottom w:val="single" w:sz="4" w:space="0" w:color="auto"/>
              <w:right w:val="single" w:sz="4" w:space="0" w:color="auto"/>
            </w:tcBorders>
            <w:shd w:val="clear" w:color="auto" w:fill="auto"/>
            <w:noWrap/>
            <w:vAlign w:val="center"/>
            <w:hideMark/>
          </w:tcPr>
          <w:p w14:paraId="71F903FA"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2</w:t>
            </w:r>
          </w:p>
        </w:tc>
        <w:tc>
          <w:tcPr>
            <w:tcW w:w="1890" w:type="dxa"/>
            <w:tcBorders>
              <w:top w:val="nil"/>
              <w:left w:val="nil"/>
              <w:bottom w:val="single" w:sz="4" w:space="0" w:color="auto"/>
              <w:right w:val="single" w:sz="4" w:space="0" w:color="auto"/>
            </w:tcBorders>
            <w:shd w:val="clear" w:color="auto" w:fill="auto"/>
            <w:noWrap/>
            <w:vAlign w:val="bottom"/>
            <w:hideMark/>
          </w:tcPr>
          <w:p w14:paraId="791A82EE"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236,371.54 </w:t>
            </w:r>
          </w:p>
        </w:tc>
      </w:tr>
      <w:tr w:rsidR="0095604E" w:rsidRPr="0095604E" w14:paraId="4AF5CA3F" w14:textId="77777777" w:rsidTr="0095604E">
        <w:trPr>
          <w:trHeight w:val="300"/>
        </w:trPr>
        <w:tc>
          <w:tcPr>
            <w:tcW w:w="1859" w:type="dxa"/>
            <w:vMerge/>
            <w:tcBorders>
              <w:top w:val="nil"/>
              <w:left w:val="single" w:sz="4" w:space="0" w:color="auto"/>
              <w:bottom w:val="single" w:sz="4" w:space="0" w:color="auto"/>
              <w:right w:val="single" w:sz="4" w:space="0" w:color="auto"/>
            </w:tcBorders>
            <w:vAlign w:val="center"/>
            <w:hideMark/>
          </w:tcPr>
          <w:p w14:paraId="5A5025B6"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noWrap/>
            <w:vAlign w:val="bottom"/>
            <w:hideMark/>
          </w:tcPr>
          <w:p w14:paraId="4FC39D78"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Video </w:t>
            </w:r>
            <w:proofErr w:type="spellStart"/>
            <w:r w:rsidRPr="0077525F">
              <w:rPr>
                <w:rFonts w:eastAsia="Times New Roman" w:cs="Calibri"/>
                <w:color w:val="1F3864" w:themeColor="accent1" w:themeShade="80"/>
                <w:sz w:val="18"/>
                <w:szCs w:val="18"/>
                <w:lang w:val="en-US" w:eastAsia="en-US"/>
              </w:rPr>
              <w:t>Colposcopío</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1E7CE315"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2</w:t>
            </w:r>
          </w:p>
        </w:tc>
        <w:tc>
          <w:tcPr>
            <w:tcW w:w="1890" w:type="dxa"/>
            <w:tcBorders>
              <w:top w:val="nil"/>
              <w:left w:val="nil"/>
              <w:bottom w:val="single" w:sz="4" w:space="0" w:color="auto"/>
              <w:right w:val="single" w:sz="4" w:space="0" w:color="auto"/>
            </w:tcBorders>
            <w:shd w:val="clear" w:color="auto" w:fill="auto"/>
            <w:noWrap/>
            <w:vAlign w:val="bottom"/>
            <w:hideMark/>
          </w:tcPr>
          <w:p w14:paraId="382051FB"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602,734.00 </w:t>
            </w:r>
          </w:p>
        </w:tc>
      </w:tr>
      <w:tr w:rsidR="0095604E" w:rsidRPr="0095604E" w14:paraId="0F1E8EBF" w14:textId="77777777" w:rsidTr="0095604E">
        <w:trPr>
          <w:trHeight w:val="300"/>
        </w:trPr>
        <w:tc>
          <w:tcPr>
            <w:tcW w:w="1859" w:type="dxa"/>
            <w:vMerge/>
            <w:tcBorders>
              <w:top w:val="nil"/>
              <w:left w:val="single" w:sz="4" w:space="0" w:color="auto"/>
              <w:bottom w:val="single" w:sz="4" w:space="0" w:color="auto"/>
              <w:right w:val="single" w:sz="4" w:space="0" w:color="auto"/>
            </w:tcBorders>
            <w:vAlign w:val="center"/>
            <w:hideMark/>
          </w:tcPr>
          <w:p w14:paraId="525CB857"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noWrap/>
            <w:vAlign w:val="bottom"/>
            <w:hideMark/>
          </w:tcPr>
          <w:p w14:paraId="4A18B932" w14:textId="77777777" w:rsidR="0095604E" w:rsidRPr="0077525F" w:rsidRDefault="0095604E" w:rsidP="0095604E">
            <w:pPr>
              <w:rPr>
                <w:rFonts w:eastAsia="Times New Roman" w:cs="Calibri"/>
                <w:color w:val="1F3864" w:themeColor="accent1" w:themeShade="80"/>
                <w:sz w:val="18"/>
                <w:szCs w:val="18"/>
                <w:lang w:val="en-US" w:eastAsia="en-US"/>
              </w:rPr>
            </w:pPr>
            <w:proofErr w:type="spellStart"/>
            <w:r w:rsidRPr="0077525F">
              <w:rPr>
                <w:rFonts w:eastAsia="Times New Roman" w:cs="Calibri"/>
                <w:color w:val="1F3864" w:themeColor="accent1" w:themeShade="80"/>
                <w:sz w:val="18"/>
                <w:szCs w:val="18"/>
                <w:lang w:val="en-US" w:eastAsia="en-US"/>
              </w:rPr>
              <w:t>Mamografo</w:t>
            </w:r>
            <w:proofErr w:type="spellEnd"/>
            <w:r w:rsidRPr="0077525F">
              <w:rPr>
                <w:rFonts w:eastAsia="Times New Roman" w:cs="Calibri"/>
                <w:color w:val="1F3864" w:themeColor="accent1" w:themeShade="80"/>
                <w:sz w:val="18"/>
                <w:szCs w:val="18"/>
                <w:lang w:val="en-US" w:eastAsia="en-US"/>
              </w:rPr>
              <w:t xml:space="preserve"> Digital </w:t>
            </w:r>
          </w:p>
        </w:tc>
        <w:tc>
          <w:tcPr>
            <w:tcW w:w="1980" w:type="dxa"/>
            <w:tcBorders>
              <w:top w:val="nil"/>
              <w:left w:val="nil"/>
              <w:bottom w:val="single" w:sz="4" w:space="0" w:color="auto"/>
              <w:right w:val="single" w:sz="4" w:space="0" w:color="auto"/>
            </w:tcBorders>
            <w:shd w:val="clear" w:color="auto" w:fill="auto"/>
            <w:noWrap/>
            <w:vAlign w:val="center"/>
            <w:hideMark/>
          </w:tcPr>
          <w:p w14:paraId="318599F8"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bottom"/>
            <w:hideMark/>
          </w:tcPr>
          <w:p w14:paraId="6D707AA9"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w:t>
            </w:r>
            <w:proofErr w:type="gramStart"/>
            <w:r w:rsidRPr="0077525F">
              <w:rPr>
                <w:rFonts w:eastAsia="Times New Roman" w:cs="Calibri"/>
                <w:color w:val="1F3864" w:themeColor="accent1" w:themeShade="80"/>
                <w:sz w:val="18"/>
                <w:szCs w:val="18"/>
                <w:lang w:val="en-US" w:eastAsia="en-US"/>
              </w:rPr>
              <w:t>$  5,613,136.10</w:t>
            </w:r>
            <w:proofErr w:type="gramEnd"/>
            <w:r w:rsidRPr="0077525F">
              <w:rPr>
                <w:rFonts w:eastAsia="Times New Roman" w:cs="Calibri"/>
                <w:color w:val="1F3864" w:themeColor="accent1" w:themeShade="80"/>
                <w:sz w:val="18"/>
                <w:szCs w:val="18"/>
                <w:lang w:val="en-US" w:eastAsia="en-US"/>
              </w:rPr>
              <w:t xml:space="preserve"> </w:t>
            </w:r>
          </w:p>
        </w:tc>
      </w:tr>
      <w:tr w:rsidR="0095604E" w:rsidRPr="0095604E" w14:paraId="10C477CC" w14:textId="77777777" w:rsidTr="0095604E">
        <w:trPr>
          <w:trHeight w:val="300"/>
        </w:trPr>
        <w:tc>
          <w:tcPr>
            <w:tcW w:w="1859" w:type="dxa"/>
            <w:vMerge w:val="restart"/>
            <w:tcBorders>
              <w:top w:val="nil"/>
              <w:left w:val="single" w:sz="4" w:space="0" w:color="auto"/>
              <w:bottom w:val="single" w:sz="4" w:space="0" w:color="auto"/>
              <w:right w:val="single" w:sz="4" w:space="0" w:color="auto"/>
            </w:tcBorders>
            <w:shd w:val="clear" w:color="auto" w:fill="auto"/>
            <w:vAlign w:val="bottom"/>
            <w:hideMark/>
          </w:tcPr>
          <w:p w14:paraId="2256F7DA" w14:textId="77777777" w:rsidR="0095604E" w:rsidRPr="0077525F" w:rsidRDefault="0095604E" w:rsidP="0095604E">
            <w:pPr>
              <w:jc w:val="center"/>
              <w:rPr>
                <w:rFonts w:eastAsia="Times New Roman" w:cs="Calibri"/>
                <w:color w:val="1F3864" w:themeColor="accent1" w:themeShade="80"/>
                <w:sz w:val="18"/>
                <w:szCs w:val="18"/>
                <w:lang w:eastAsia="en-US"/>
              </w:rPr>
            </w:pPr>
            <w:r w:rsidRPr="0077525F">
              <w:rPr>
                <w:rFonts w:eastAsia="Times New Roman" w:cs="Calibri"/>
                <w:color w:val="1F3864" w:themeColor="accent1" w:themeShade="80"/>
                <w:sz w:val="18"/>
                <w:szCs w:val="18"/>
                <w:lang w:eastAsia="en-US"/>
              </w:rPr>
              <w:t>Hosp. Maternidad San Lorenzo de los Mina</w:t>
            </w:r>
          </w:p>
        </w:tc>
        <w:tc>
          <w:tcPr>
            <w:tcW w:w="2906" w:type="dxa"/>
            <w:tcBorders>
              <w:top w:val="nil"/>
              <w:left w:val="nil"/>
              <w:bottom w:val="single" w:sz="4" w:space="0" w:color="auto"/>
              <w:right w:val="single" w:sz="4" w:space="0" w:color="auto"/>
            </w:tcBorders>
            <w:shd w:val="clear" w:color="auto" w:fill="auto"/>
            <w:noWrap/>
            <w:vAlign w:val="bottom"/>
            <w:hideMark/>
          </w:tcPr>
          <w:p w14:paraId="7D6F1E17"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Eco </w:t>
            </w:r>
            <w:proofErr w:type="spellStart"/>
            <w:r w:rsidRPr="0077525F">
              <w:rPr>
                <w:rFonts w:eastAsia="Times New Roman" w:cs="Calibri"/>
                <w:color w:val="1F3864" w:themeColor="accent1" w:themeShade="80"/>
                <w:sz w:val="18"/>
                <w:szCs w:val="18"/>
                <w:lang w:val="en-US" w:eastAsia="en-US"/>
              </w:rPr>
              <w:t>Cardiógrafo</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2AE24587"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bottom"/>
            <w:hideMark/>
          </w:tcPr>
          <w:p w14:paraId="4592188B"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w:t>
            </w:r>
            <w:proofErr w:type="gramStart"/>
            <w:r w:rsidRPr="0077525F">
              <w:rPr>
                <w:rFonts w:eastAsia="Times New Roman" w:cs="Calibri"/>
                <w:color w:val="1F3864" w:themeColor="accent1" w:themeShade="80"/>
                <w:sz w:val="18"/>
                <w:szCs w:val="18"/>
                <w:lang w:val="en-US" w:eastAsia="en-US"/>
              </w:rPr>
              <w:t>$  3,557,615.18</w:t>
            </w:r>
            <w:proofErr w:type="gramEnd"/>
            <w:r w:rsidRPr="0077525F">
              <w:rPr>
                <w:rFonts w:eastAsia="Times New Roman" w:cs="Calibri"/>
                <w:color w:val="1F3864" w:themeColor="accent1" w:themeShade="80"/>
                <w:sz w:val="18"/>
                <w:szCs w:val="18"/>
                <w:lang w:val="en-US" w:eastAsia="en-US"/>
              </w:rPr>
              <w:t xml:space="preserve"> </w:t>
            </w:r>
          </w:p>
        </w:tc>
      </w:tr>
      <w:tr w:rsidR="0095604E" w:rsidRPr="0095604E" w14:paraId="67DCBFD2" w14:textId="77777777" w:rsidTr="0095604E">
        <w:trPr>
          <w:trHeight w:val="300"/>
        </w:trPr>
        <w:tc>
          <w:tcPr>
            <w:tcW w:w="1859" w:type="dxa"/>
            <w:vMerge/>
            <w:tcBorders>
              <w:top w:val="nil"/>
              <w:left w:val="single" w:sz="4" w:space="0" w:color="auto"/>
              <w:bottom w:val="single" w:sz="4" w:space="0" w:color="auto"/>
              <w:right w:val="single" w:sz="4" w:space="0" w:color="auto"/>
            </w:tcBorders>
            <w:vAlign w:val="center"/>
            <w:hideMark/>
          </w:tcPr>
          <w:p w14:paraId="5C3484C8"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noWrap/>
            <w:vAlign w:val="bottom"/>
            <w:hideMark/>
          </w:tcPr>
          <w:p w14:paraId="65D6C4EB"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Video </w:t>
            </w:r>
            <w:proofErr w:type="spellStart"/>
            <w:r w:rsidRPr="0077525F">
              <w:rPr>
                <w:rFonts w:eastAsia="Times New Roman" w:cs="Calibri"/>
                <w:color w:val="1F3864" w:themeColor="accent1" w:themeShade="80"/>
                <w:sz w:val="18"/>
                <w:szCs w:val="18"/>
                <w:lang w:val="en-US" w:eastAsia="en-US"/>
              </w:rPr>
              <w:t>Colposcopío</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7B4D6A85"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2</w:t>
            </w:r>
          </w:p>
        </w:tc>
        <w:tc>
          <w:tcPr>
            <w:tcW w:w="1890" w:type="dxa"/>
            <w:tcBorders>
              <w:top w:val="nil"/>
              <w:left w:val="nil"/>
              <w:bottom w:val="single" w:sz="4" w:space="0" w:color="auto"/>
              <w:right w:val="single" w:sz="4" w:space="0" w:color="auto"/>
            </w:tcBorders>
            <w:shd w:val="clear" w:color="auto" w:fill="auto"/>
            <w:noWrap/>
            <w:vAlign w:val="bottom"/>
            <w:hideMark/>
          </w:tcPr>
          <w:p w14:paraId="63FC79E2"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602,734.00 </w:t>
            </w:r>
          </w:p>
        </w:tc>
      </w:tr>
      <w:tr w:rsidR="0095604E" w:rsidRPr="0095604E" w14:paraId="1520E88B" w14:textId="77777777" w:rsidTr="0095604E">
        <w:trPr>
          <w:trHeight w:val="300"/>
        </w:trPr>
        <w:tc>
          <w:tcPr>
            <w:tcW w:w="1859" w:type="dxa"/>
            <w:vMerge/>
            <w:tcBorders>
              <w:top w:val="nil"/>
              <w:left w:val="single" w:sz="4" w:space="0" w:color="auto"/>
              <w:bottom w:val="single" w:sz="4" w:space="0" w:color="auto"/>
              <w:right w:val="single" w:sz="4" w:space="0" w:color="auto"/>
            </w:tcBorders>
            <w:vAlign w:val="center"/>
            <w:hideMark/>
          </w:tcPr>
          <w:p w14:paraId="1AB7CAA3"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noWrap/>
            <w:vAlign w:val="bottom"/>
            <w:hideMark/>
          </w:tcPr>
          <w:p w14:paraId="17E57F8C" w14:textId="77777777" w:rsidR="0095604E" w:rsidRPr="0077525F" w:rsidRDefault="0095604E" w:rsidP="0095604E">
            <w:pPr>
              <w:rPr>
                <w:rFonts w:eastAsia="Times New Roman" w:cs="Calibri"/>
                <w:color w:val="1F3864" w:themeColor="accent1" w:themeShade="80"/>
                <w:sz w:val="18"/>
                <w:szCs w:val="18"/>
                <w:lang w:val="en-US" w:eastAsia="en-US"/>
              </w:rPr>
            </w:pPr>
            <w:proofErr w:type="spellStart"/>
            <w:r w:rsidRPr="0077525F">
              <w:rPr>
                <w:rFonts w:eastAsia="Times New Roman" w:cs="Calibri"/>
                <w:color w:val="1F3864" w:themeColor="accent1" w:themeShade="80"/>
                <w:sz w:val="18"/>
                <w:szCs w:val="18"/>
                <w:lang w:val="en-US" w:eastAsia="en-US"/>
              </w:rPr>
              <w:t>Mamografo</w:t>
            </w:r>
            <w:proofErr w:type="spellEnd"/>
            <w:r w:rsidRPr="0077525F">
              <w:rPr>
                <w:rFonts w:eastAsia="Times New Roman" w:cs="Calibri"/>
                <w:color w:val="1F3864" w:themeColor="accent1" w:themeShade="80"/>
                <w:sz w:val="18"/>
                <w:szCs w:val="18"/>
                <w:lang w:val="en-US" w:eastAsia="en-US"/>
              </w:rPr>
              <w:t xml:space="preserve"> Digital </w:t>
            </w:r>
          </w:p>
        </w:tc>
        <w:tc>
          <w:tcPr>
            <w:tcW w:w="1980" w:type="dxa"/>
            <w:tcBorders>
              <w:top w:val="nil"/>
              <w:left w:val="nil"/>
              <w:bottom w:val="single" w:sz="4" w:space="0" w:color="auto"/>
              <w:right w:val="single" w:sz="4" w:space="0" w:color="auto"/>
            </w:tcBorders>
            <w:shd w:val="clear" w:color="auto" w:fill="auto"/>
            <w:noWrap/>
            <w:vAlign w:val="bottom"/>
            <w:hideMark/>
          </w:tcPr>
          <w:p w14:paraId="5A5AD767"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bottom"/>
            <w:hideMark/>
          </w:tcPr>
          <w:p w14:paraId="6A067770"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w:t>
            </w:r>
            <w:proofErr w:type="gramStart"/>
            <w:r w:rsidRPr="0077525F">
              <w:rPr>
                <w:rFonts w:eastAsia="Times New Roman" w:cs="Calibri"/>
                <w:color w:val="1F3864" w:themeColor="accent1" w:themeShade="80"/>
                <w:sz w:val="18"/>
                <w:szCs w:val="18"/>
                <w:lang w:val="en-US" w:eastAsia="en-US"/>
              </w:rPr>
              <w:t>$  5,613,136.10</w:t>
            </w:r>
            <w:proofErr w:type="gramEnd"/>
            <w:r w:rsidRPr="0077525F">
              <w:rPr>
                <w:rFonts w:eastAsia="Times New Roman" w:cs="Calibri"/>
                <w:color w:val="1F3864" w:themeColor="accent1" w:themeShade="80"/>
                <w:sz w:val="18"/>
                <w:szCs w:val="18"/>
                <w:lang w:val="en-US" w:eastAsia="en-US"/>
              </w:rPr>
              <w:t xml:space="preserve"> </w:t>
            </w:r>
          </w:p>
        </w:tc>
      </w:tr>
      <w:tr w:rsidR="0095604E" w:rsidRPr="0095604E" w14:paraId="7AF57A19" w14:textId="77777777" w:rsidTr="0095604E">
        <w:trPr>
          <w:trHeight w:val="300"/>
        </w:trPr>
        <w:tc>
          <w:tcPr>
            <w:tcW w:w="1859" w:type="dxa"/>
            <w:vMerge w:val="restart"/>
            <w:tcBorders>
              <w:top w:val="nil"/>
              <w:left w:val="single" w:sz="4" w:space="0" w:color="auto"/>
              <w:bottom w:val="single" w:sz="4" w:space="0" w:color="auto"/>
              <w:right w:val="single" w:sz="4" w:space="0" w:color="auto"/>
            </w:tcBorders>
            <w:shd w:val="clear" w:color="auto" w:fill="auto"/>
            <w:vAlign w:val="center"/>
            <w:hideMark/>
          </w:tcPr>
          <w:p w14:paraId="2A85E2B5"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Hospital Dario Contreras</w:t>
            </w:r>
          </w:p>
        </w:tc>
        <w:tc>
          <w:tcPr>
            <w:tcW w:w="2906" w:type="dxa"/>
            <w:tcBorders>
              <w:top w:val="nil"/>
              <w:left w:val="nil"/>
              <w:bottom w:val="single" w:sz="4" w:space="0" w:color="auto"/>
              <w:right w:val="single" w:sz="4" w:space="0" w:color="auto"/>
            </w:tcBorders>
            <w:shd w:val="clear" w:color="auto" w:fill="auto"/>
            <w:noWrap/>
            <w:vAlign w:val="bottom"/>
            <w:hideMark/>
          </w:tcPr>
          <w:p w14:paraId="6D56F4CC"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Mesas de Mayo</w:t>
            </w:r>
          </w:p>
        </w:tc>
        <w:tc>
          <w:tcPr>
            <w:tcW w:w="1980" w:type="dxa"/>
            <w:tcBorders>
              <w:top w:val="nil"/>
              <w:left w:val="nil"/>
              <w:bottom w:val="single" w:sz="4" w:space="0" w:color="auto"/>
              <w:right w:val="single" w:sz="4" w:space="0" w:color="auto"/>
            </w:tcBorders>
            <w:shd w:val="clear" w:color="auto" w:fill="auto"/>
            <w:noWrap/>
            <w:vAlign w:val="bottom"/>
            <w:hideMark/>
          </w:tcPr>
          <w:p w14:paraId="3BFA150B"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8</w:t>
            </w:r>
          </w:p>
        </w:tc>
        <w:tc>
          <w:tcPr>
            <w:tcW w:w="1890" w:type="dxa"/>
            <w:tcBorders>
              <w:top w:val="nil"/>
              <w:left w:val="nil"/>
              <w:bottom w:val="single" w:sz="4" w:space="0" w:color="auto"/>
              <w:right w:val="single" w:sz="4" w:space="0" w:color="auto"/>
            </w:tcBorders>
            <w:shd w:val="clear" w:color="auto" w:fill="auto"/>
            <w:noWrap/>
            <w:vAlign w:val="bottom"/>
            <w:hideMark/>
          </w:tcPr>
          <w:p w14:paraId="0406263C"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24,553.44 </w:t>
            </w:r>
          </w:p>
        </w:tc>
      </w:tr>
      <w:tr w:rsidR="0095604E" w:rsidRPr="0095604E" w14:paraId="436A7878" w14:textId="77777777" w:rsidTr="0095604E">
        <w:trPr>
          <w:trHeight w:val="300"/>
        </w:trPr>
        <w:tc>
          <w:tcPr>
            <w:tcW w:w="1859" w:type="dxa"/>
            <w:vMerge/>
            <w:tcBorders>
              <w:top w:val="nil"/>
              <w:left w:val="single" w:sz="4" w:space="0" w:color="auto"/>
              <w:bottom w:val="single" w:sz="4" w:space="0" w:color="auto"/>
              <w:right w:val="single" w:sz="4" w:space="0" w:color="auto"/>
            </w:tcBorders>
            <w:vAlign w:val="center"/>
            <w:hideMark/>
          </w:tcPr>
          <w:p w14:paraId="365A1B07"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noWrap/>
            <w:vAlign w:val="bottom"/>
            <w:hideMark/>
          </w:tcPr>
          <w:p w14:paraId="39CB9E74" w14:textId="77777777" w:rsidR="0095604E" w:rsidRPr="0077525F" w:rsidRDefault="0095604E" w:rsidP="0095604E">
            <w:pPr>
              <w:rPr>
                <w:rFonts w:eastAsia="Times New Roman" w:cs="Calibri"/>
                <w:color w:val="1F3864" w:themeColor="accent1" w:themeShade="80"/>
                <w:sz w:val="18"/>
                <w:szCs w:val="18"/>
                <w:lang w:val="en-US" w:eastAsia="en-US"/>
              </w:rPr>
            </w:pPr>
            <w:proofErr w:type="spellStart"/>
            <w:r w:rsidRPr="0077525F">
              <w:rPr>
                <w:rFonts w:eastAsia="Times New Roman" w:cs="Calibri"/>
                <w:color w:val="1F3864" w:themeColor="accent1" w:themeShade="80"/>
                <w:sz w:val="18"/>
                <w:szCs w:val="18"/>
                <w:lang w:val="en-US" w:eastAsia="en-US"/>
              </w:rPr>
              <w:t>Electrocauterio</w:t>
            </w:r>
            <w:proofErr w:type="spellEnd"/>
            <w:r w:rsidRPr="0077525F">
              <w:rPr>
                <w:rFonts w:eastAsia="Times New Roman" w:cs="Calibri"/>
                <w:color w:val="1F3864" w:themeColor="accent1" w:themeShade="80"/>
                <w:sz w:val="18"/>
                <w:szCs w:val="18"/>
                <w:lang w:val="en-US" w:eastAsia="en-US"/>
              </w:rPr>
              <w:t xml:space="preserve"> </w:t>
            </w:r>
            <w:proofErr w:type="spellStart"/>
            <w:r w:rsidRPr="0077525F">
              <w:rPr>
                <w:rFonts w:eastAsia="Times New Roman" w:cs="Calibri"/>
                <w:color w:val="1F3864" w:themeColor="accent1" w:themeShade="80"/>
                <w:sz w:val="18"/>
                <w:szCs w:val="18"/>
                <w:lang w:val="en-US" w:eastAsia="en-US"/>
              </w:rPr>
              <w:t>quirúrgico</w:t>
            </w:r>
            <w:proofErr w:type="spellEnd"/>
            <w:r w:rsidRPr="0077525F">
              <w:rPr>
                <w:rFonts w:eastAsia="Times New Roman" w:cs="Calibri"/>
                <w:color w:val="1F3864" w:themeColor="accent1" w:themeShade="80"/>
                <w:sz w:val="18"/>
                <w:szCs w:val="18"/>
                <w:lang w:val="en-US" w:eastAsia="en-US"/>
              </w:rPr>
              <w:t xml:space="preserve"> monopolar </w:t>
            </w:r>
          </w:p>
        </w:tc>
        <w:tc>
          <w:tcPr>
            <w:tcW w:w="1980" w:type="dxa"/>
            <w:tcBorders>
              <w:top w:val="nil"/>
              <w:left w:val="nil"/>
              <w:bottom w:val="single" w:sz="4" w:space="0" w:color="auto"/>
              <w:right w:val="single" w:sz="4" w:space="0" w:color="auto"/>
            </w:tcBorders>
            <w:shd w:val="clear" w:color="auto" w:fill="auto"/>
            <w:noWrap/>
            <w:vAlign w:val="bottom"/>
            <w:hideMark/>
          </w:tcPr>
          <w:p w14:paraId="538AA9D9"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4</w:t>
            </w:r>
          </w:p>
        </w:tc>
        <w:tc>
          <w:tcPr>
            <w:tcW w:w="1890" w:type="dxa"/>
            <w:tcBorders>
              <w:top w:val="nil"/>
              <w:left w:val="nil"/>
              <w:bottom w:val="single" w:sz="4" w:space="0" w:color="auto"/>
              <w:right w:val="single" w:sz="4" w:space="0" w:color="auto"/>
            </w:tcBorders>
            <w:shd w:val="clear" w:color="auto" w:fill="auto"/>
            <w:noWrap/>
            <w:vAlign w:val="bottom"/>
            <w:hideMark/>
          </w:tcPr>
          <w:p w14:paraId="09A2BE48"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568,813.92 </w:t>
            </w:r>
          </w:p>
        </w:tc>
      </w:tr>
      <w:tr w:rsidR="0095604E" w:rsidRPr="0095604E" w14:paraId="7639D8EB" w14:textId="77777777" w:rsidTr="0095604E">
        <w:trPr>
          <w:trHeight w:val="300"/>
        </w:trPr>
        <w:tc>
          <w:tcPr>
            <w:tcW w:w="1859" w:type="dxa"/>
            <w:vMerge/>
            <w:tcBorders>
              <w:top w:val="nil"/>
              <w:left w:val="single" w:sz="4" w:space="0" w:color="auto"/>
              <w:bottom w:val="single" w:sz="4" w:space="0" w:color="auto"/>
              <w:right w:val="single" w:sz="4" w:space="0" w:color="auto"/>
            </w:tcBorders>
            <w:vAlign w:val="center"/>
            <w:hideMark/>
          </w:tcPr>
          <w:p w14:paraId="669C62CA"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noWrap/>
            <w:vAlign w:val="bottom"/>
            <w:hideMark/>
          </w:tcPr>
          <w:p w14:paraId="1886DF5D" w14:textId="77777777" w:rsidR="0095604E" w:rsidRPr="0077525F" w:rsidRDefault="0095604E" w:rsidP="0095604E">
            <w:pPr>
              <w:rPr>
                <w:rFonts w:eastAsia="Times New Roman" w:cs="Calibri"/>
                <w:color w:val="1F3864" w:themeColor="accent1" w:themeShade="80"/>
                <w:sz w:val="18"/>
                <w:szCs w:val="18"/>
                <w:lang w:eastAsia="en-US"/>
              </w:rPr>
            </w:pPr>
            <w:proofErr w:type="gramStart"/>
            <w:r w:rsidRPr="0077525F">
              <w:rPr>
                <w:rFonts w:eastAsia="Times New Roman" w:cs="Calibri"/>
                <w:color w:val="1F3864" w:themeColor="accent1" w:themeShade="80"/>
                <w:sz w:val="18"/>
                <w:szCs w:val="18"/>
                <w:lang w:eastAsia="en-US"/>
              </w:rPr>
              <w:t>lámparas quirúrgica</w:t>
            </w:r>
            <w:proofErr w:type="gramEnd"/>
            <w:r w:rsidRPr="0077525F">
              <w:rPr>
                <w:rFonts w:eastAsia="Times New Roman" w:cs="Calibri"/>
                <w:color w:val="1F3864" w:themeColor="accent1" w:themeShade="80"/>
                <w:sz w:val="18"/>
                <w:szCs w:val="18"/>
                <w:lang w:eastAsia="en-US"/>
              </w:rPr>
              <w:t xml:space="preserve"> de dos satélites</w:t>
            </w:r>
          </w:p>
        </w:tc>
        <w:tc>
          <w:tcPr>
            <w:tcW w:w="1980" w:type="dxa"/>
            <w:tcBorders>
              <w:top w:val="nil"/>
              <w:left w:val="nil"/>
              <w:bottom w:val="single" w:sz="4" w:space="0" w:color="auto"/>
              <w:right w:val="single" w:sz="4" w:space="0" w:color="auto"/>
            </w:tcBorders>
            <w:shd w:val="clear" w:color="auto" w:fill="auto"/>
            <w:noWrap/>
            <w:vAlign w:val="bottom"/>
            <w:hideMark/>
          </w:tcPr>
          <w:p w14:paraId="0933AF8E"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4</w:t>
            </w:r>
          </w:p>
        </w:tc>
        <w:tc>
          <w:tcPr>
            <w:tcW w:w="1890" w:type="dxa"/>
            <w:tcBorders>
              <w:top w:val="nil"/>
              <w:left w:val="nil"/>
              <w:bottom w:val="single" w:sz="4" w:space="0" w:color="auto"/>
              <w:right w:val="single" w:sz="4" w:space="0" w:color="auto"/>
            </w:tcBorders>
            <w:shd w:val="clear" w:color="auto" w:fill="auto"/>
            <w:noWrap/>
            <w:vAlign w:val="bottom"/>
            <w:hideMark/>
          </w:tcPr>
          <w:p w14:paraId="1EE299FA"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w:t>
            </w:r>
            <w:proofErr w:type="gramStart"/>
            <w:r w:rsidRPr="0077525F">
              <w:rPr>
                <w:rFonts w:eastAsia="Times New Roman" w:cs="Calibri"/>
                <w:color w:val="1F3864" w:themeColor="accent1" w:themeShade="80"/>
                <w:sz w:val="18"/>
                <w:szCs w:val="18"/>
                <w:lang w:val="en-US" w:eastAsia="en-US"/>
              </w:rPr>
              <w:t>$  1,171,734.32</w:t>
            </w:r>
            <w:proofErr w:type="gramEnd"/>
            <w:r w:rsidRPr="0077525F">
              <w:rPr>
                <w:rFonts w:eastAsia="Times New Roman" w:cs="Calibri"/>
                <w:color w:val="1F3864" w:themeColor="accent1" w:themeShade="80"/>
                <w:sz w:val="18"/>
                <w:szCs w:val="18"/>
                <w:lang w:val="en-US" w:eastAsia="en-US"/>
              </w:rPr>
              <w:t xml:space="preserve"> </w:t>
            </w:r>
          </w:p>
        </w:tc>
      </w:tr>
      <w:tr w:rsidR="0095604E" w:rsidRPr="0095604E" w14:paraId="4393405E" w14:textId="77777777" w:rsidTr="0095604E">
        <w:trPr>
          <w:trHeight w:val="300"/>
        </w:trPr>
        <w:tc>
          <w:tcPr>
            <w:tcW w:w="1859" w:type="dxa"/>
            <w:vMerge/>
            <w:tcBorders>
              <w:top w:val="nil"/>
              <w:left w:val="single" w:sz="4" w:space="0" w:color="auto"/>
              <w:bottom w:val="single" w:sz="4" w:space="0" w:color="auto"/>
              <w:right w:val="single" w:sz="4" w:space="0" w:color="auto"/>
            </w:tcBorders>
            <w:vAlign w:val="center"/>
            <w:hideMark/>
          </w:tcPr>
          <w:p w14:paraId="2443AC0E"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noWrap/>
            <w:vAlign w:val="bottom"/>
            <w:hideMark/>
          </w:tcPr>
          <w:p w14:paraId="532C5227"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Mesa de </w:t>
            </w:r>
            <w:proofErr w:type="spellStart"/>
            <w:r w:rsidRPr="0077525F">
              <w:rPr>
                <w:rFonts w:eastAsia="Times New Roman" w:cs="Calibri"/>
                <w:color w:val="1F3864" w:themeColor="accent1" w:themeShade="80"/>
                <w:sz w:val="18"/>
                <w:szCs w:val="18"/>
                <w:lang w:val="en-US" w:eastAsia="en-US"/>
              </w:rPr>
              <w:t>operaciones</w:t>
            </w:r>
            <w:proofErr w:type="spellEnd"/>
            <w:r w:rsidRPr="0077525F">
              <w:rPr>
                <w:rFonts w:eastAsia="Times New Roman" w:cs="Calibri"/>
                <w:color w:val="1F3864" w:themeColor="accent1" w:themeShade="80"/>
                <w:sz w:val="18"/>
                <w:szCs w:val="18"/>
                <w:lang w:val="en-US" w:eastAsia="en-US"/>
              </w:rPr>
              <w:t xml:space="preserve"> </w:t>
            </w:r>
            <w:proofErr w:type="spellStart"/>
            <w:r w:rsidRPr="0077525F">
              <w:rPr>
                <w:rFonts w:eastAsia="Times New Roman" w:cs="Calibri"/>
                <w:color w:val="1F3864" w:themeColor="accent1" w:themeShade="80"/>
                <w:sz w:val="18"/>
                <w:szCs w:val="18"/>
                <w:lang w:val="en-US" w:eastAsia="en-US"/>
              </w:rPr>
              <w:t>mayores</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66587D6E"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4</w:t>
            </w:r>
          </w:p>
        </w:tc>
        <w:tc>
          <w:tcPr>
            <w:tcW w:w="1890" w:type="dxa"/>
            <w:tcBorders>
              <w:top w:val="nil"/>
              <w:left w:val="nil"/>
              <w:bottom w:val="single" w:sz="4" w:space="0" w:color="auto"/>
              <w:right w:val="single" w:sz="4" w:space="0" w:color="auto"/>
            </w:tcBorders>
            <w:shd w:val="clear" w:color="auto" w:fill="auto"/>
            <w:noWrap/>
            <w:vAlign w:val="bottom"/>
            <w:hideMark/>
          </w:tcPr>
          <w:p w14:paraId="6BD0C7F0"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123,656.04 </w:t>
            </w:r>
          </w:p>
        </w:tc>
      </w:tr>
      <w:tr w:rsidR="0095604E" w:rsidRPr="0095604E" w14:paraId="76134567" w14:textId="77777777" w:rsidTr="0095604E">
        <w:trPr>
          <w:trHeight w:val="300"/>
        </w:trPr>
        <w:tc>
          <w:tcPr>
            <w:tcW w:w="1859" w:type="dxa"/>
            <w:vMerge w:val="restart"/>
            <w:tcBorders>
              <w:top w:val="nil"/>
              <w:left w:val="single" w:sz="4" w:space="0" w:color="auto"/>
              <w:bottom w:val="single" w:sz="4" w:space="0" w:color="auto"/>
              <w:right w:val="single" w:sz="4" w:space="0" w:color="auto"/>
            </w:tcBorders>
            <w:shd w:val="clear" w:color="auto" w:fill="auto"/>
            <w:vAlign w:val="center"/>
            <w:hideMark/>
          </w:tcPr>
          <w:p w14:paraId="03192B7F"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Hospital Dr. Hugo Mendoza</w:t>
            </w:r>
          </w:p>
        </w:tc>
        <w:tc>
          <w:tcPr>
            <w:tcW w:w="2906" w:type="dxa"/>
            <w:tcBorders>
              <w:top w:val="nil"/>
              <w:left w:val="nil"/>
              <w:bottom w:val="single" w:sz="4" w:space="0" w:color="auto"/>
              <w:right w:val="single" w:sz="4" w:space="0" w:color="auto"/>
            </w:tcBorders>
            <w:shd w:val="clear" w:color="auto" w:fill="auto"/>
            <w:noWrap/>
            <w:vAlign w:val="bottom"/>
            <w:hideMark/>
          </w:tcPr>
          <w:p w14:paraId="77A65657"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Eco </w:t>
            </w:r>
            <w:proofErr w:type="spellStart"/>
            <w:r w:rsidRPr="0077525F">
              <w:rPr>
                <w:rFonts w:eastAsia="Times New Roman" w:cs="Calibri"/>
                <w:color w:val="1F3864" w:themeColor="accent1" w:themeShade="80"/>
                <w:sz w:val="18"/>
                <w:szCs w:val="18"/>
                <w:lang w:val="en-US" w:eastAsia="en-US"/>
              </w:rPr>
              <w:t>Cardiógrafo</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434B3215"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bottom"/>
            <w:hideMark/>
          </w:tcPr>
          <w:p w14:paraId="36CD1E61"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w:t>
            </w:r>
            <w:proofErr w:type="gramStart"/>
            <w:r w:rsidRPr="0077525F">
              <w:rPr>
                <w:rFonts w:eastAsia="Times New Roman" w:cs="Calibri"/>
                <w:color w:val="1F3864" w:themeColor="accent1" w:themeShade="80"/>
                <w:sz w:val="18"/>
                <w:szCs w:val="18"/>
                <w:lang w:val="en-US" w:eastAsia="en-US"/>
              </w:rPr>
              <w:t>$  3,557,615.18</w:t>
            </w:r>
            <w:proofErr w:type="gramEnd"/>
            <w:r w:rsidRPr="0077525F">
              <w:rPr>
                <w:rFonts w:eastAsia="Times New Roman" w:cs="Calibri"/>
                <w:color w:val="1F3864" w:themeColor="accent1" w:themeShade="80"/>
                <w:sz w:val="18"/>
                <w:szCs w:val="18"/>
                <w:lang w:val="en-US" w:eastAsia="en-US"/>
              </w:rPr>
              <w:t xml:space="preserve"> </w:t>
            </w:r>
          </w:p>
        </w:tc>
      </w:tr>
      <w:tr w:rsidR="0095604E" w:rsidRPr="0095604E" w14:paraId="3E32CE4F" w14:textId="77777777" w:rsidTr="0095604E">
        <w:trPr>
          <w:trHeight w:val="300"/>
        </w:trPr>
        <w:tc>
          <w:tcPr>
            <w:tcW w:w="1859" w:type="dxa"/>
            <w:vMerge/>
            <w:tcBorders>
              <w:top w:val="nil"/>
              <w:left w:val="single" w:sz="4" w:space="0" w:color="auto"/>
              <w:bottom w:val="single" w:sz="4" w:space="0" w:color="auto"/>
              <w:right w:val="single" w:sz="4" w:space="0" w:color="auto"/>
            </w:tcBorders>
            <w:vAlign w:val="center"/>
            <w:hideMark/>
          </w:tcPr>
          <w:p w14:paraId="5C5A7C46"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noWrap/>
            <w:vAlign w:val="bottom"/>
            <w:hideMark/>
          </w:tcPr>
          <w:p w14:paraId="165E6D03" w14:textId="77777777" w:rsidR="0095604E" w:rsidRPr="0077525F" w:rsidRDefault="0095604E" w:rsidP="0095604E">
            <w:pPr>
              <w:rPr>
                <w:rFonts w:eastAsia="Times New Roman" w:cs="Calibri"/>
                <w:color w:val="1F3864" w:themeColor="accent1" w:themeShade="80"/>
                <w:sz w:val="18"/>
                <w:szCs w:val="18"/>
                <w:lang w:val="en-US" w:eastAsia="en-US"/>
              </w:rPr>
            </w:pPr>
            <w:proofErr w:type="spellStart"/>
            <w:r w:rsidRPr="0077525F">
              <w:rPr>
                <w:rFonts w:eastAsia="Times New Roman" w:cs="Calibri"/>
                <w:color w:val="1F3864" w:themeColor="accent1" w:themeShade="80"/>
                <w:sz w:val="18"/>
                <w:szCs w:val="18"/>
                <w:lang w:val="en-US" w:eastAsia="en-US"/>
              </w:rPr>
              <w:t>Incubadora</w:t>
            </w:r>
            <w:proofErr w:type="spellEnd"/>
            <w:r w:rsidRPr="0077525F">
              <w:rPr>
                <w:rFonts w:eastAsia="Times New Roman" w:cs="Calibri"/>
                <w:color w:val="1F3864" w:themeColor="accent1" w:themeShade="80"/>
                <w:sz w:val="18"/>
                <w:szCs w:val="18"/>
                <w:lang w:val="en-US" w:eastAsia="en-US"/>
              </w:rPr>
              <w:t xml:space="preserve"> Neonatal </w:t>
            </w:r>
            <w:proofErr w:type="spellStart"/>
            <w:r w:rsidRPr="0077525F">
              <w:rPr>
                <w:rFonts w:eastAsia="Times New Roman" w:cs="Calibri"/>
                <w:color w:val="1F3864" w:themeColor="accent1" w:themeShade="80"/>
                <w:sz w:val="18"/>
                <w:szCs w:val="18"/>
                <w:lang w:val="en-US" w:eastAsia="en-US"/>
              </w:rPr>
              <w:t>Estándar</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3F88CEED"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bottom"/>
            <w:hideMark/>
          </w:tcPr>
          <w:p w14:paraId="7E7734D5"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120,640.76 </w:t>
            </w:r>
          </w:p>
        </w:tc>
      </w:tr>
      <w:tr w:rsidR="0095604E" w:rsidRPr="0095604E" w14:paraId="6D94CB46" w14:textId="77777777" w:rsidTr="0095604E">
        <w:trPr>
          <w:trHeight w:val="300"/>
        </w:trPr>
        <w:tc>
          <w:tcPr>
            <w:tcW w:w="1859" w:type="dxa"/>
            <w:vMerge/>
            <w:tcBorders>
              <w:top w:val="nil"/>
              <w:left w:val="single" w:sz="4" w:space="0" w:color="auto"/>
              <w:bottom w:val="single" w:sz="4" w:space="0" w:color="auto"/>
              <w:right w:val="single" w:sz="4" w:space="0" w:color="auto"/>
            </w:tcBorders>
            <w:vAlign w:val="center"/>
            <w:hideMark/>
          </w:tcPr>
          <w:p w14:paraId="3E217B26"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noWrap/>
            <w:vAlign w:val="bottom"/>
            <w:hideMark/>
          </w:tcPr>
          <w:p w14:paraId="257E4177" w14:textId="77777777" w:rsidR="0095604E" w:rsidRPr="0077525F" w:rsidRDefault="0095604E" w:rsidP="0095604E">
            <w:pPr>
              <w:rPr>
                <w:rFonts w:eastAsia="Times New Roman" w:cs="Calibri"/>
                <w:color w:val="1F3864" w:themeColor="accent1" w:themeShade="80"/>
                <w:sz w:val="18"/>
                <w:szCs w:val="18"/>
                <w:lang w:eastAsia="en-US"/>
              </w:rPr>
            </w:pPr>
            <w:r w:rsidRPr="0077525F">
              <w:rPr>
                <w:rFonts w:eastAsia="Times New Roman" w:cs="Calibri"/>
                <w:color w:val="1F3864" w:themeColor="accent1" w:themeShade="80"/>
                <w:sz w:val="18"/>
                <w:szCs w:val="18"/>
                <w:lang w:eastAsia="en-US"/>
              </w:rPr>
              <w:t>Cuna de Calor Radiante Básica</w:t>
            </w:r>
          </w:p>
        </w:tc>
        <w:tc>
          <w:tcPr>
            <w:tcW w:w="1980" w:type="dxa"/>
            <w:tcBorders>
              <w:top w:val="nil"/>
              <w:left w:val="nil"/>
              <w:bottom w:val="single" w:sz="4" w:space="0" w:color="auto"/>
              <w:right w:val="single" w:sz="4" w:space="0" w:color="auto"/>
            </w:tcBorders>
            <w:shd w:val="clear" w:color="auto" w:fill="auto"/>
            <w:noWrap/>
            <w:vAlign w:val="bottom"/>
            <w:hideMark/>
          </w:tcPr>
          <w:p w14:paraId="77A231D7"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bottom"/>
            <w:hideMark/>
          </w:tcPr>
          <w:p w14:paraId="245F0D7A"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118,185.77 </w:t>
            </w:r>
          </w:p>
        </w:tc>
      </w:tr>
      <w:tr w:rsidR="0095604E" w:rsidRPr="0095604E" w14:paraId="140C1560" w14:textId="77777777" w:rsidTr="0095604E">
        <w:trPr>
          <w:trHeight w:val="300"/>
        </w:trPr>
        <w:tc>
          <w:tcPr>
            <w:tcW w:w="1859" w:type="dxa"/>
            <w:vMerge/>
            <w:tcBorders>
              <w:top w:val="nil"/>
              <w:left w:val="single" w:sz="4" w:space="0" w:color="auto"/>
              <w:bottom w:val="single" w:sz="4" w:space="0" w:color="auto"/>
              <w:right w:val="single" w:sz="4" w:space="0" w:color="auto"/>
            </w:tcBorders>
            <w:vAlign w:val="center"/>
            <w:hideMark/>
          </w:tcPr>
          <w:p w14:paraId="004720FD"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noWrap/>
            <w:vAlign w:val="bottom"/>
            <w:hideMark/>
          </w:tcPr>
          <w:p w14:paraId="43C93465" w14:textId="77777777" w:rsidR="0095604E" w:rsidRPr="0077525F" w:rsidRDefault="0095604E" w:rsidP="0095604E">
            <w:pPr>
              <w:rPr>
                <w:rFonts w:eastAsia="Times New Roman" w:cs="Calibri"/>
                <w:color w:val="1F3864" w:themeColor="accent1" w:themeShade="80"/>
                <w:sz w:val="18"/>
                <w:szCs w:val="18"/>
                <w:lang w:val="en-US" w:eastAsia="en-US"/>
              </w:rPr>
            </w:pPr>
            <w:proofErr w:type="spellStart"/>
            <w:r w:rsidRPr="0077525F">
              <w:rPr>
                <w:rFonts w:eastAsia="Times New Roman" w:cs="Calibri"/>
                <w:color w:val="1F3864" w:themeColor="accent1" w:themeShade="80"/>
                <w:sz w:val="18"/>
                <w:szCs w:val="18"/>
                <w:lang w:val="en-US" w:eastAsia="en-US"/>
              </w:rPr>
              <w:t>Electrocauterio</w:t>
            </w:r>
            <w:proofErr w:type="spellEnd"/>
            <w:r w:rsidRPr="0077525F">
              <w:rPr>
                <w:rFonts w:eastAsia="Times New Roman" w:cs="Calibri"/>
                <w:color w:val="1F3864" w:themeColor="accent1" w:themeShade="80"/>
                <w:sz w:val="18"/>
                <w:szCs w:val="18"/>
                <w:lang w:val="en-US" w:eastAsia="en-US"/>
              </w:rPr>
              <w:t xml:space="preserve"> con </w:t>
            </w:r>
            <w:proofErr w:type="spellStart"/>
            <w:r w:rsidRPr="0077525F">
              <w:rPr>
                <w:rFonts w:eastAsia="Times New Roman" w:cs="Calibri"/>
                <w:color w:val="1F3864" w:themeColor="accent1" w:themeShade="80"/>
                <w:sz w:val="18"/>
                <w:szCs w:val="18"/>
                <w:lang w:val="en-US" w:eastAsia="en-US"/>
              </w:rPr>
              <w:t>Carro</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18EBE029"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bottom"/>
            <w:hideMark/>
          </w:tcPr>
          <w:p w14:paraId="2C03421D"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59,251.45 </w:t>
            </w:r>
          </w:p>
        </w:tc>
      </w:tr>
      <w:tr w:rsidR="0095604E" w:rsidRPr="0095604E" w14:paraId="13D54D9B" w14:textId="77777777" w:rsidTr="0095604E">
        <w:trPr>
          <w:trHeight w:val="300"/>
        </w:trPr>
        <w:tc>
          <w:tcPr>
            <w:tcW w:w="1859" w:type="dxa"/>
            <w:vMerge w:val="restart"/>
            <w:tcBorders>
              <w:top w:val="nil"/>
              <w:left w:val="single" w:sz="4" w:space="0" w:color="auto"/>
              <w:bottom w:val="single" w:sz="4" w:space="0" w:color="auto"/>
              <w:right w:val="single" w:sz="4" w:space="0" w:color="auto"/>
            </w:tcBorders>
            <w:shd w:val="clear" w:color="auto" w:fill="auto"/>
            <w:vAlign w:val="center"/>
            <w:hideMark/>
          </w:tcPr>
          <w:p w14:paraId="2E9CB840"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Hospital Dr. Robert Reid Cabral</w:t>
            </w:r>
          </w:p>
        </w:tc>
        <w:tc>
          <w:tcPr>
            <w:tcW w:w="2906" w:type="dxa"/>
            <w:tcBorders>
              <w:top w:val="nil"/>
              <w:left w:val="nil"/>
              <w:bottom w:val="single" w:sz="4" w:space="0" w:color="auto"/>
              <w:right w:val="single" w:sz="4" w:space="0" w:color="auto"/>
            </w:tcBorders>
            <w:shd w:val="clear" w:color="auto" w:fill="auto"/>
            <w:noWrap/>
            <w:vAlign w:val="bottom"/>
            <w:hideMark/>
          </w:tcPr>
          <w:p w14:paraId="4D5547D1" w14:textId="77777777" w:rsidR="0095604E" w:rsidRPr="0077525F" w:rsidRDefault="0095604E" w:rsidP="0095604E">
            <w:pPr>
              <w:rPr>
                <w:rFonts w:eastAsia="Times New Roman" w:cs="Calibri"/>
                <w:color w:val="1F3864" w:themeColor="accent1" w:themeShade="80"/>
                <w:sz w:val="18"/>
                <w:szCs w:val="18"/>
                <w:lang w:val="en-US" w:eastAsia="en-US"/>
              </w:rPr>
            </w:pPr>
            <w:proofErr w:type="spellStart"/>
            <w:r w:rsidRPr="0077525F">
              <w:rPr>
                <w:rFonts w:eastAsia="Times New Roman" w:cs="Calibri"/>
                <w:color w:val="1F3864" w:themeColor="accent1" w:themeShade="80"/>
                <w:sz w:val="18"/>
                <w:szCs w:val="18"/>
                <w:lang w:val="en-US" w:eastAsia="en-US"/>
              </w:rPr>
              <w:t>Lámpara</w:t>
            </w:r>
            <w:proofErr w:type="spellEnd"/>
            <w:r w:rsidRPr="0077525F">
              <w:rPr>
                <w:rFonts w:eastAsia="Times New Roman" w:cs="Calibri"/>
                <w:color w:val="1F3864" w:themeColor="accent1" w:themeShade="80"/>
                <w:sz w:val="18"/>
                <w:szCs w:val="18"/>
                <w:lang w:val="en-US" w:eastAsia="en-US"/>
              </w:rPr>
              <w:t xml:space="preserve"> de </w:t>
            </w:r>
            <w:proofErr w:type="spellStart"/>
            <w:r w:rsidRPr="0077525F">
              <w:rPr>
                <w:rFonts w:eastAsia="Times New Roman" w:cs="Calibri"/>
                <w:color w:val="1F3864" w:themeColor="accent1" w:themeShade="80"/>
                <w:sz w:val="18"/>
                <w:szCs w:val="18"/>
                <w:lang w:val="en-US" w:eastAsia="en-US"/>
              </w:rPr>
              <w:t>Fototerapia</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5BB0EB39"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2</w:t>
            </w:r>
          </w:p>
        </w:tc>
        <w:tc>
          <w:tcPr>
            <w:tcW w:w="1890" w:type="dxa"/>
            <w:tcBorders>
              <w:top w:val="nil"/>
              <w:left w:val="nil"/>
              <w:bottom w:val="single" w:sz="4" w:space="0" w:color="auto"/>
              <w:right w:val="single" w:sz="4" w:space="0" w:color="auto"/>
            </w:tcBorders>
            <w:shd w:val="clear" w:color="auto" w:fill="auto"/>
            <w:noWrap/>
            <w:vAlign w:val="bottom"/>
            <w:hideMark/>
          </w:tcPr>
          <w:p w14:paraId="2D3CE2CB"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28,347.98 </w:t>
            </w:r>
          </w:p>
        </w:tc>
      </w:tr>
      <w:tr w:rsidR="0095604E" w:rsidRPr="0095604E" w14:paraId="08734B38" w14:textId="77777777" w:rsidTr="0095604E">
        <w:trPr>
          <w:trHeight w:val="300"/>
        </w:trPr>
        <w:tc>
          <w:tcPr>
            <w:tcW w:w="1859" w:type="dxa"/>
            <w:vMerge/>
            <w:tcBorders>
              <w:top w:val="nil"/>
              <w:left w:val="single" w:sz="4" w:space="0" w:color="auto"/>
              <w:bottom w:val="single" w:sz="4" w:space="0" w:color="auto"/>
              <w:right w:val="single" w:sz="4" w:space="0" w:color="auto"/>
            </w:tcBorders>
            <w:vAlign w:val="center"/>
            <w:hideMark/>
          </w:tcPr>
          <w:p w14:paraId="790EEE33"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noWrap/>
            <w:vAlign w:val="bottom"/>
            <w:hideMark/>
          </w:tcPr>
          <w:p w14:paraId="4CD511E3" w14:textId="77777777" w:rsidR="0095604E" w:rsidRPr="0077525F" w:rsidRDefault="0095604E" w:rsidP="0095604E">
            <w:pPr>
              <w:rPr>
                <w:rFonts w:eastAsia="Times New Roman" w:cs="Calibri"/>
                <w:color w:val="1F3864" w:themeColor="accent1" w:themeShade="80"/>
                <w:sz w:val="18"/>
                <w:szCs w:val="18"/>
                <w:lang w:eastAsia="en-US"/>
              </w:rPr>
            </w:pPr>
            <w:r w:rsidRPr="0077525F">
              <w:rPr>
                <w:rFonts w:eastAsia="Times New Roman" w:cs="Calibri"/>
                <w:color w:val="1F3864" w:themeColor="accent1" w:themeShade="80"/>
                <w:sz w:val="18"/>
                <w:szCs w:val="18"/>
                <w:lang w:eastAsia="en-US"/>
              </w:rPr>
              <w:t>Lámpara de Reconocimiento con Cuello de Ganso</w:t>
            </w:r>
          </w:p>
        </w:tc>
        <w:tc>
          <w:tcPr>
            <w:tcW w:w="1980" w:type="dxa"/>
            <w:tcBorders>
              <w:top w:val="nil"/>
              <w:left w:val="nil"/>
              <w:bottom w:val="single" w:sz="4" w:space="0" w:color="auto"/>
              <w:right w:val="single" w:sz="4" w:space="0" w:color="auto"/>
            </w:tcBorders>
            <w:shd w:val="clear" w:color="auto" w:fill="auto"/>
            <w:noWrap/>
            <w:vAlign w:val="bottom"/>
            <w:hideMark/>
          </w:tcPr>
          <w:p w14:paraId="251C18F1"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10</w:t>
            </w:r>
          </w:p>
        </w:tc>
        <w:tc>
          <w:tcPr>
            <w:tcW w:w="1890" w:type="dxa"/>
            <w:tcBorders>
              <w:top w:val="nil"/>
              <w:left w:val="nil"/>
              <w:bottom w:val="single" w:sz="4" w:space="0" w:color="auto"/>
              <w:right w:val="single" w:sz="4" w:space="0" w:color="auto"/>
            </w:tcBorders>
            <w:shd w:val="clear" w:color="auto" w:fill="auto"/>
            <w:noWrap/>
            <w:vAlign w:val="bottom"/>
            <w:hideMark/>
          </w:tcPr>
          <w:p w14:paraId="41F5A978"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123,720.00 </w:t>
            </w:r>
          </w:p>
        </w:tc>
      </w:tr>
      <w:tr w:rsidR="0095604E" w:rsidRPr="0095604E" w14:paraId="0EDF1CD0" w14:textId="77777777" w:rsidTr="0095604E">
        <w:trPr>
          <w:trHeight w:val="300"/>
        </w:trPr>
        <w:tc>
          <w:tcPr>
            <w:tcW w:w="1859" w:type="dxa"/>
            <w:vMerge/>
            <w:tcBorders>
              <w:top w:val="nil"/>
              <w:left w:val="single" w:sz="4" w:space="0" w:color="auto"/>
              <w:bottom w:val="single" w:sz="4" w:space="0" w:color="auto"/>
              <w:right w:val="single" w:sz="4" w:space="0" w:color="auto"/>
            </w:tcBorders>
            <w:vAlign w:val="center"/>
            <w:hideMark/>
          </w:tcPr>
          <w:p w14:paraId="4A196907"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noWrap/>
            <w:vAlign w:val="bottom"/>
            <w:hideMark/>
          </w:tcPr>
          <w:p w14:paraId="4BDF0889" w14:textId="77777777" w:rsidR="0095604E" w:rsidRPr="0077525F" w:rsidRDefault="0095604E" w:rsidP="0095604E">
            <w:pPr>
              <w:rPr>
                <w:rFonts w:eastAsia="Times New Roman" w:cs="Calibri"/>
                <w:color w:val="1F3864" w:themeColor="accent1" w:themeShade="80"/>
                <w:sz w:val="18"/>
                <w:szCs w:val="18"/>
                <w:lang w:val="en-US" w:eastAsia="en-US"/>
              </w:rPr>
            </w:pPr>
            <w:proofErr w:type="spellStart"/>
            <w:r w:rsidRPr="0077525F">
              <w:rPr>
                <w:rFonts w:eastAsia="Times New Roman" w:cs="Calibri"/>
                <w:color w:val="1F3864" w:themeColor="accent1" w:themeShade="80"/>
                <w:sz w:val="18"/>
                <w:szCs w:val="18"/>
                <w:lang w:val="en-US" w:eastAsia="en-US"/>
              </w:rPr>
              <w:t>Incubadora</w:t>
            </w:r>
            <w:proofErr w:type="spellEnd"/>
            <w:r w:rsidRPr="0077525F">
              <w:rPr>
                <w:rFonts w:eastAsia="Times New Roman" w:cs="Calibri"/>
                <w:color w:val="1F3864" w:themeColor="accent1" w:themeShade="80"/>
                <w:sz w:val="18"/>
                <w:szCs w:val="18"/>
                <w:lang w:val="en-US" w:eastAsia="en-US"/>
              </w:rPr>
              <w:t xml:space="preserve"> Neonatal </w:t>
            </w:r>
            <w:proofErr w:type="spellStart"/>
            <w:r w:rsidRPr="0077525F">
              <w:rPr>
                <w:rFonts w:eastAsia="Times New Roman" w:cs="Calibri"/>
                <w:color w:val="1F3864" w:themeColor="accent1" w:themeShade="80"/>
                <w:sz w:val="18"/>
                <w:szCs w:val="18"/>
                <w:lang w:val="en-US" w:eastAsia="en-US"/>
              </w:rPr>
              <w:t>Estándar</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46574530"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9</w:t>
            </w:r>
          </w:p>
        </w:tc>
        <w:tc>
          <w:tcPr>
            <w:tcW w:w="1890" w:type="dxa"/>
            <w:tcBorders>
              <w:top w:val="nil"/>
              <w:left w:val="nil"/>
              <w:bottom w:val="single" w:sz="4" w:space="0" w:color="auto"/>
              <w:right w:val="single" w:sz="4" w:space="0" w:color="auto"/>
            </w:tcBorders>
            <w:shd w:val="clear" w:color="auto" w:fill="auto"/>
            <w:noWrap/>
            <w:vAlign w:val="bottom"/>
            <w:hideMark/>
          </w:tcPr>
          <w:p w14:paraId="1D061EFA"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w:t>
            </w:r>
            <w:proofErr w:type="gramStart"/>
            <w:r w:rsidRPr="0077525F">
              <w:rPr>
                <w:rFonts w:eastAsia="Times New Roman" w:cs="Calibri"/>
                <w:color w:val="1F3864" w:themeColor="accent1" w:themeShade="80"/>
                <w:sz w:val="18"/>
                <w:szCs w:val="18"/>
                <w:lang w:val="en-US" w:eastAsia="en-US"/>
              </w:rPr>
              <w:t>$  1,085,766.84</w:t>
            </w:r>
            <w:proofErr w:type="gramEnd"/>
            <w:r w:rsidRPr="0077525F">
              <w:rPr>
                <w:rFonts w:eastAsia="Times New Roman" w:cs="Calibri"/>
                <w:color w:val="1F3864" w:themeColor="accent1" w:themeShade="80"/>
                <w:sz w:val="18"/>
                <w:szCs w:val="18"/>
                <w:lang w:val="en-US" w:eastAsia="en-US"/>
              </w:rPr>
              <w:t xml:space="preserve"> </w:t>
            </w:r>
          </w:p>
        </w:tc>
      </w:tr>
      <w:tr w:rsidR="0095604E" w:rsidRPr="0095604E" w14:paraId="0C3380BE" w14:textId="77777777" w:rsidTr="0095604E">
        <w:trPr>
          <w:trHeight w:val="300"/>
        </w:trPr>
        <w:tc>
          <w:tcPr>
            <w:tcW w:w="1859" w:type="dxa"/>
            <w:vMerge/>
            <w:tcBorders>
              <w:top w:val="nil"/>
              <w:left w:val="single" w:sz="4" w:space="0" w:color="auto"/>
              <w:bottom w:val="single" w:sz="4" w:space="0" w:color="auto"/>
              <w:right w:val="single" w:sz="4" w:space="0" w:color="auto"/>
            </w:tcBorders>
            <w:vAlign w:val="center"/>
            <w:hideMark/>
          </w:tcPr>
          <w:p w14:paraId="20610FB0"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noWrap/>
            <w:vAlign w:val="bottom"/>
            <w:hideMark/>
          </w:tcPr>
          <w:p w14:paraId="46A38849"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Eco </w:t>
            </w:r>
            <w:proofErr w:type="spellStart"/>
            <w:r w:rsidRPr="0077525F">
              <w:rPr>
                <w:rFonts w:eastAsia="Times New Roman" w:cs="Calibri"/>
                <w:color w:val="1F3864" w:themeColor="accent1" w:themeShade="80"/>
                <w:sz w:val="18"/>
                <w:szCs w:val="18"/>
                <w:lang w:val="en-US" w:eastAsia="en-US"/>
              </w:rPr>
              <w:t>Cardiógrafo</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0AB03EF3"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bottom"/>
            <w:hideMark/>
          </w:tcPr>
          <w:p w14:paraId="266BAF5E"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w:t>
            </w:r>
            <w:proofErr w:type="gramStart"/>
            <w:r w:rsidRPr="0077525F">
              <w:rPr>
                <w:rFonts w:eastAsia="Times New Roman" w:cs="Calibri"/>
                <w:color w:val="1F3864" w:themeColor="accent1" w:themeShade="80"/>
                <w:sz w:val="18"/>
                <w:szCs w:val="18"/>
                <w:lang w:val="en-US" w:eastAsia="en-US"/>
              </w:rPr>
              <w:t>$  3,557,615.18</w:t>
            </w:r>
            <w:proofErr w:type="gramEnd"/>
            <w:r w:rsidRPr="0077525F">
              <w:rPr>
                <w:rFonts w:eastAsia="Times New Roman" w:cs="Calibri"/>
                <w:color w:val="1F3864" w:themeColor="accent1" w:themeShade="80"/>
                <w:sz w:val="18"/>
                <w:szCs w:val="18"/>
                <w:lang w:val="en-US" w:eastAsia="en-US"/>
              </w:rPr>
              <w:t xml:space="preserve"> </w:t>
            </w:r>
          </w:p>
        </w:tc>
      </w:tr>
      <w:tr w:rsidR="0095604E" w:rsidRPr="0095604E" w14:paraId="46382E09" w14:textId="77777777" w:rsidTr="0095604E">
        <w:trPr>
          <w:trHeight w:val="300"/>
        </w:trPr>
        <w:tc>
          <w:tcPr>
            <w:tcW w:w="1859" w:type="dxa"/>
            <w:vMerge/>
            <w:tcBorders>
              <w:top w:val="nil"/>
              <w:left w:val="single" w:sz="4" w:space="0" w:color="auto"/>
              <w:bottom w:val="single" w:sz="4" w:space="0" w:color="auto"/>
              <w:right w:val="single" w:sz="4" w:space="0" w:color="auto"/>
            </w:tcBorders>
            <w:vAlign w:val="center"/>
            <w:hideMark/>
          </w:tcPr>
          <w:p w14:paraId="2EDEB977"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noWrap/>
            <w:vAlign w:val="bottom"/>
            <w:hideMark/>
          </w:tcPr>
          <w:p w14:paraId="317DC5CD" w14:textId="77777777" w:rsidR="0095604E" w:rsidRPr="0077525F" w:rsidRDefault="0095604E" w:rsidP="0095604E">
            <w:pPr>
              <w:rPr>
                <w:rFonts w:eastAsia="Times New Roman" w:cs="Calibri"/>
                <w:color w:val="1F3864" w:themeColor="accent1" w:themeShade="80"/>
                <w:sz w:val="18"/>
                <w:szCs w:val="18"/>
                <w:lang w:eastAsia="en-US"/>
              </w:rPr>
            </w:pPr>
            <w:r w:rsidRPr="0077525F">
              <w:rPr>
                <w:rFonts w:eastAsia="Times New Roman" w:cs="Calibri"/>
                <w:color w:val="1F3864" w:themeColor="accent1" w:themeShade="80"/>
                <w:sz w:val="18"/>
                <w:szCs w:val="18"/>
                <w:lang w:eastAsia="en-US"/>
              </w:rPr>
              <w:t>Cuna de Calor Radiante Básica</w:t>
            </w:r>
          </w:p>
        </w:tc>
        <w:tc>
          <w:tcPr>
            <w:tcW w:w="1980" w:type="dxa"/>
            <w:tcBorders>
              <w:top w:val="nil"/>
              <w:left w:val="nil"/>
              <w:bottom w:val="single" w:sz="4" w:space="0" w:color="auto"/>
              <w:right w:val="single" w:sz="4" w:space="0" w:color="auto"/>
            </w:tcBorders>
            <w:shd w:val="clear" w:color="auto" w:fill="auto"/>
            <w:noWrap/>
            <w:vAlign w:val="bottom"/>
            <w:hideMark/>
          </w:tcPr>
          <w:p w14:paraId="411A0C75"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2</w:t>
            </w:r>
          </w:p>
        </w:tc>
        <w:tc>
          <w:tcPr>
            <w:tcW w:w="1890" w:type="dxa"/>
            <w:tcBorders>
              <w:top w:val="nil"/>
              <w:left w:val="nil"/>
              <w:bottom w:val="single" w:sz="4" w:space="0" w:color="auto"/>
              <w:right w:val="single" w:sz="4" w:space="0" w:color="auto"/>
            </w:tcBorders>
            <w:shd w:val="clear" w:color="auto" w:fill="auto"/>
            <w:noWrap/>
            <w:vAlign w:val="bottom"/>
            <w:hideMark/>
          </w:tcPr>
          <w:p w14:paraId="1F5CCD2E"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236,371.54 </w:t>
            </w:r>
          </w:p>
        </w:tc>
      </w:tr>
      <w:tr w:rsidR="0095604E" w:rsidRPr="0095604E" w14:paraId="28DD7113" w14:textId="77777777" w:rsidTr="0095604E">
        <w:trPr>
          <w:trHeight w:val="630"/>
        </w:trPr>
        <w:tc>
          <w:tcPr>
            <w:tcW w:w="1859" w:type="dxa"/>
            <w:tcBorders>
              <w:top w:val="nil"/>
              <w:left w:val="single" w:sz="4" w:space="0" w:color="auto"/>
              <w:bottom w:val="single" w:sz="4" w:space="0" w:color="auto"/>
              <w:right w:val="single" w:sz="4" w:space="0" w:color="auto"/>
            </w:tcBorders>
            <w:shd w:val="clear" w:color="auto" w:fill="auto"/>
            <w:vAlign w:val="center"/>
            <w:hideMark/>
          </w:tcPr>
          <w:p w14:paraId="744ADE51"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Hospital Estrella </w:t>
            </w:r>
            <w:proofErr w:type="spellStart"/>
            <w:r w:rsidRPr="0077525F">
              <w:rPr>
                <w:rFonts w:eastAsia="Times New Roman" w:cs="Calibri"/>
                <w:color w:val="1F3864" w:themeColor="accent1" w:themeShade="80"/>
                <w:sz w:val="18"/>
                <w:szCs w:val="18"/>
                <w:lang w:val="en-US" w:eastAsia="en-US"/>
              </w:rPr>
              <w:t>Ureña</w:t>
            </w:r>
            <w:proofErr w:type="spellEnd"/>
            <w:r w:rsidRPr="0077525F">
              <w:rPr>
                <w:rFonts w:eastAsia="Times New Roman" w:cs="Calibri"/>
                <w:color w:val="1F3864" w:themeColor="accent1" w:themeShade="80"/>
                <w:sz w:val="18"/>
                <w:szCs w:val="18"/>
                <w:lang w:val="en-US" w:eastAsia="en-US"/>
              </w:rPr>
              <w:t xml:space="preserve"> </w:t>
            </w:r>
          </w:p>
        </w:tc>
        <w:tc>
          <w:tcPr>
            <w:tcW w:w="2906" w:type="dxa"/>
            <w:tcBorders>
              <w:top w:val="nil"/>
              <w:left w:val="nil"/>
              <w:bottom w:val="single" w:sz="4" w:space="0" w:color="auto"/>
              <w:right w:val="single" w:sz="4" w:space="0" w:color="auto"/>
            </w:tcBorders>
            <w:shd w:val="clear" w:color="auto" w:fill="auto"/>
            <w:noWrap/>
            <w:vAlign w:val="bottom"/>
            <w:hideMark/>
          </w:tcPr>
          <w:p w14:paraId="773FBB77" w14:textId="77777777" w:rsidR="0095604E" w:rsidRPr="0077525F" w:rsidRDefault="0095604E" w:rsidP="0095604E">
            <w:pPr>
              <w:rPr>
                <w:rFonts w:eastAsia="Times New Roman" w:cs="Calibri"/>
                <w:color w:val="1F3864" w:themeColor="accent1" w:themeShade="80"/>
                <w:sz w:val="18"/>
                <w:szCs w:val="18"/>
                <w:lang w:val="en-US" w:eastAsia="en-US"/>
              </w:rPr>
            </w:pPr>
            <w:proofErr w:type="spellStart"/>
            <w:r w:rsidRPr="0077525F">
              <w:rPr>
                <w:rFonts w:eastAsia="Times New Roman" w:cs="Calibri"/>
                <w:color w:val="1F3864" w:themeColor="accent1" w:themeShade="80"/>
                <w:sz w:val="18"/>
                <w:szCs w:val="18"/>
                <w:lang w:val="en-US" w:eastAsia="en-US"/>
              </w:rPr>
              <w:t>Ecocardiograma</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6307AFC0"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bottom"/>
            <w:hideMark/>
          </w:tcPr>
          <w:p w14:paraId="38EE4BC4"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w:t>
            </w:r>
            <w:proofErr w:type="gramStart"/>
            <w:r w:rsidRPr="0077525F">
              <w:rPr>
                <w:rFonts w:eastAsia="Times New Roman" w:cs="Calibri"/>
                <w:color w:val="1F3864" w:themeColor="accent1" w:themeShade="80"/>
                <w:sz w:val="18"/>
                <w:szCs w:val="18"/>
                <w:lang w:val="en-US" w:eastAsia="en-US"/>
              </w:rPr>
              <w:t>$  3,557,615.18</w:t>
            </w:r>
            <w:proofErr w:type="gramEnd"/>
            <w:r w:rsidRPr="0077525F">
              <w:rPr>
                <w:rFonts w:eastAsia="Times New Roman" w:cs="Calibri"/>
                <w:color w:val="1F3864" w:themeColor="accent1" w:themeShade="80"/>
                <w:sz w:val="18"/>
                <w:szCs w:val="18"/>
                <w:lang w:val="en-US" w:eastAsia="en-US"/>
              </w:rPr>
              <w:t xml:space="preserve"> </w:t>
            </w:r>
          </w:p>
        </w:tc>
      </w:tr>
      <w:tr w:rsidR="0095604E" w:rsidRPr="0095604E" w14:paraId="6BDFDCE3" w14:textId="77777777" w:rsidTr="0095604E">
        <w:trPr>
          <w:trHeight w:val="300"/>
        </w:trPr>
        <w:tc>
          <w:tcPr>
            <w:tcW w:w="1859" w:type="dxa"/>
            <w:vMerge w:val="restart"/>
            <w:tcBorders>
              <w:top w:val="nil"/>
              <w:left w:val="single" w:sz="4" w:space="0" w:color="auto"/>
              <w:bottom w:val="single" w:sz="4" w:space="0" w:color="auto"/>
              <w:right w:val="single" w:sz="4" w:space="0" w:color="auto"/>
            </w:tcBorders>
            <w:shd w:val="clear" w:color="auto" w:fill="auto"/>
            <w:vAlign w:val="center"/>
            <w:hideMark/>
          </w:tcPr>
          <w:p w14:paraId="5247BBB2"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Hospital Evangelina </w:t>
            </w:r>
            <w:proofErr w:type="spellStart"/>
            <w:r w:rsidRPr="0077525F">
              <w:rPr>
                <w:rFonts w:eastAsia="Times New Roman" w:cs="Calibri"/>
                <w:color w:val="1F3864" w:themeColor="accent1" w:themeShade="80"/>
                <w:sz w:val="18"/>
                <w:szCs w:val="18"/>
                <w:lang w:val="en-US" w:eastAsia="en-US"/>
              </w:rPr>
              <w:t>Perozo</w:t>
            </w:r>
            <w:proofErr w:type="spellEnd"/>
            <w:r w:rsidRPr="0077525F">
              <w:rPr>
                <w:rFonts w:eastAsia="Times New Roman" w:cs="Calibri"/>
                <w:color w:val="1F3864" w:themeColor="accent1" w:themeShade="80"/>
                <w:sz w:val="18"/>
                <w:szCs w:val="18"/>
                <w:lang w:val="en-US" w:eastAsia="en-US"/>
              </w:rPr>
              <w:t>, Yuma</w:t>
            </w:r>
          </w:p>
        </w:tc>
        <w:tc>
          <w:tcPr>
            <w:tcW w:w="2906" w:type="dxa"/>
            <w:tcBorders>
              <w:top w:val="nil"/>
              <w:left w:val="nil"/>
              <w:bottom w:val="single" w:sz="4" w:space="0" w:color="auto"/>
              <w:right w:val="single" w:sz="4" w:space="0" w:color="auto"/>
            </w:tcBorders>
            <w:shd w:val="clear" w:color="auto" w:fill="auto"/>
            <w:noWrap/>
            <w:vAlign w:val="bottom"/>
            <w:hideMark/>
          </w:tcPr>
          <w:p w14:paraId="24F874AE" w14:textId="77777777" w:rsidR="0095604E" w:rsidRPr="0077525F" w:rsidRDefault="0095604E" w:rsidP="0095604E">
            <w:pPr>
              <w:rPr>
                <w:rFonts w:eastAsia="Times New Roman" w:cs="Calibri"/>
                <w:color w:val="1F3864" w:themeColor="accent1" w:themeShade="80"/>
                <w:sz w:val="18"/>
                <w:szCs w:val="18"/>
                <w:lang w:eastAsia="en-US"/>
              </w:rPr>
            </w:pPr>
            <w:proofErr w:type="gramStart"/>
            <w:r w:rsidRPr="0077525F">
              <w:rPr>
                <w:rFonts w:eastAsia="Times New Roman" w:cs="Calibri"/>
                <w:color w:val="1F3864" w:themeColor="accent1" w:themeShade="80"/>
                <w:sz w:val="18"/>
                <w:szCs w:val="18"/>
                <w:lang w:eastAsia="en-US"/>
              </w:rPr>
              <w:t>lámparas quirúrgica</w:t>
            </w:r>
            <w:proofErr w:type="gramEnd"/>
            <w:r w:rsidRPr="0077525F">
              <w:rPr>
                <w:rFonts w:eastAsia="Times New Roman" w:cs="Calibri"/>
                <w:color w:val="1F3864" w:themeColor="accent1" w:themeShade="80"/>
                <w:sz w:val="18"/>
                <w:szCs w:val="18"/>
                <w:lang w:eastAsia="en-US"/>
              </w:rPr>
              <w:t xml:space="preserve"> de dos satélites</w:t>
            </w:r>
          </w:p>
        </w:tc>
        <w:tc>
          <w:tcPr>
            <w:tcW w:w="1980" w:type="dxa"/>
            <w:tcBorders>
              <w:top w:val="nil"/>
              <w:left w:val="nil"/>
              <w:bottom w:val="single" w:sz="4" w:space="0" w:color="auto"/>
              <w:right w:val="single" w:sz="4" w:space="0" w:color="auto"/>
            </w:tcBorders>
            <w:shd w:val="clear" w:color="auto" w:fill="auto"/>
            <w:noWrap/>
            <w:vAlign w:val="bottom"/>
            <w:hideMark/>
          </w:tcPr>
          <w:p w14:paraId="6AA108F5"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bottom"/>
            <w:hideMark/>
          </w:tcPr>
          <w:p w14:paraId="3EE17F5D"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292,933.58 </w:t>
            </w:r>
          </w:p>
        </w:tc>
      </w:tr>
      <w:tr w:rsidR="0095604E" w:rsidRPr="0095604E" w14:paraId="3E4CA2C7" w14:textId="77777777" w:rsidTr="0095604E">
        <w:trPr>
          <w:trHeight w:val="300"/>
        </w:trPr>
        <w:tc>
          <w:tcPr>
            <w:tcW w:w="1859" w:type="dxa"/>
            <w:vMerge/>
            <w:tcBorders>
              <w:top w:val="nil"/>
              <w:left w:val="single" w:sz="4" w:space="0" w:color="auto"/>
              <w:bottom w:val="single" w:sz="4" w:space="0" w:color="auto"/>
              <w:right w:val="single" w:sz="4" w:space="0" w:color="auto"/>
            </w:tcBorders>
            <w:vAlign w:val="center"/>
            <w:hideMark/>
          </w:tcPr>
          <w:p w14:paraId="0629E2F6"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noWrap/>
            <w:vAlign w:val="bottom"/>
            <w:hideMark/>
          </w:tcPr>
          <w:p w14:paraId="0FF49976"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Mesa </w:t>
            </w:r>
            <w:proofErr w:type="spellStart"/>
            <w:r w:rsidRPr="0077525F">
              <w:rPr>
                <w:rFonts w:eastAsia="Times New Roman" w:cs="Calibri"/>
                <w:color w:val="1F3864" w:themeColor="accent1" w:themeShade="80"/>
                <w:sz w:val="18"/>
                <w:szCs w:val="18"/>
                <w:lang w:val="en-US" w:eastAsia="en-US"/>
              </w:rPr>
              <w:t>Metálica</w:t>
            </w:r>
            <w:proofErr w:type="spellEnd"/>
            <w:r w:rsidRPr="0077525F">
              <w:rPr>
                <w:rFonts w:eastAsia="Times New Roman" w:cs="Calibri"/>
                <w:color w:val="1F3864" w:themeColor="accent1" w:themeShade="80"/>
                <w:sz w:val="18"/>
                <w:szCs w:val="18"/>
                <w:lang w:val="en-US" w:eastAsia="en-US"/>
              </w:rPr>
              <w:t xml:space="preserve"> Tipo Mayo</w:t>
            </w:r>
          </w:p>
        </w:tc>
        <w:tc>
          <w:tcPr>
            <w:tcW w:w="1980" w:type="dxa"/>
            <w:tcBorders>
              <w:top w:val="nil"/>
              <w:left w:val="nil"/>
              <w:bottom w:val="single" w:sz="4" w:space="0" w:color="auto"/>
              <w:right w:val="single" w:sz="4" w:space="0" w:color="auto"/>
            </w:tcBorders>
            <w:shd w:val="clear" w:color="auto" w:fill="auto"/>
            <w:noWrap/>
            <w:vAlign w:val="bottom"/>
            <w:hideMark/>
          </w:tcPr>
          <w:p w14:paraId="35B01025"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bottom"/>
            <w:hideMark/>
          </w:tcPr>
          <w:p w14:paraId="3E6831D6"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3,069.18 </w:t>
            </w:r>
          </w:p>
        </w:tc>
      </w:tr>
      <w:tr w:rsidR="0095604E" w:rsidRPr="0095604E" w14:paraId="5FF8352C" w14:textId="77777777" w:rsidTr="0095604E">
        <w:trPr>
          <w:trHeight w:val="300"/>
        </w:trPr>
        <w:tc>
          <w:tcPr>
            <w:tcW w:w="1859" w:type="dxa"/>
            <w:vMerge/>
            <w:tcBorders>
              <w:top w:val="nil"/>
              <w:left w:val="single" w:sz="4" w:space="0" w:color="auto"/>
              <w:bottom w:val="single" w:sz="4" w:space="0" w:color="auto"/>
              <w:right w:val="single" w:sz="4" w:space="0" w:color="auto"/>
            </w:tcBorders>
            <w:vAlign w:val="center"/>
            <w:hideMark/>
          </w:tcPr>
          <w:p w14:paraId="1D0D8370"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noWrap/>
            <w:vAlign w:val="bottom"/>
            <w:hideMark/>
          </w:tcPr>
          <w:p w14:paraId="2A781CAE"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Mesa </w:t>
            </w:r>
            <w:proofErr w:type="spellStart"/>
            <w:r w:rsidRPr="0077525F">
              <w:rPr>
                <w:rFonts w:eastAsia="Times New Roman" w:cs="Calibri"/>
                <w:color w:val="1F3864" w:themeColor="accent1" w:themeShade="80"/>
                <w:sz w:val="18"/>
                <w:szCs w:val="18"/>
                <w:lang w:val="en-US" w:eastAsia="en-US"/>
              </w:rPr>
              <w:t>Rodable</w:t>
            </w:r>
            <w:proofErr w:type="spellEnd"/>
            <w:r w:rsidRPr="0077525F">
              <w:rPr>
                <w:rFonts w:eastAsia="Times New Roman" w:cs="Calibri"/>
                <w:color w:val="1F3864" w:themeColor="accent1" w:themeShade="80"/>
                <w:sz w:val="18"/>
                <w:szCs w:val="18"/>
                <w:lang w:val="en-US" w:eastAsia="en-US"/>
              </w:rPr>
              <w:t xml:space="preserve"> </w:t>
            </w:r>
            <w:proofErr w:type="spellStart"/>
            <w:r w:rsidRPr="0077525F">
              <w:rPr>
                <w:rFonts w:eastAsia="Times New Roman" w:cs="Calibri"/>
                <w:color w:val="1F3864" w:themeColor="accent1" w:themeShade="80"/>
                <w:sz w:val="18"/>
                <w:szCs w:val="18"/>
                <w:lang w:val="en-US" w:eastAsia="en-US"/>
              </w:rPr>
              <w:t>Metálica</w:t>
            </w:r>
            <w:proofErr w:type="spellEnd"/>
            <w:r w:rsidRPr="0077525F">
              <w:rPr>
                <w:rFonts w:eastAsia="Times New Roman" w:cs="Calibri"/>
                <w:color w:val="1F3864" w:themeColor="accent1" w:themeShade="80"/>
                <w:sz w:val="18"/>
                <w:szCs w:val="18"/>
                <w:lang w:val="en-US" w:eastAsia="en-US"/>
              </w:rPr>
              <w:t xml:space="preserve"> angular </w:t>
            </w:r>
          </w:p>
        </w:tc>
        <w:tc>
          <w:tcPr>
            <w:tcW w:w="1980" w:type="dxa"/>
            <w:tcBorders>
              <w:top w:val="nil"/>
              <w:left w:val="nil"/>
              <w:bottom w:val="single" w:sz="4" w:space="0" w:color="auto"/>
              <w:right w:val="single" w:sz="4" w:space="0" w:color="auto"/>
            </w:tcBorders>
            <w:shd w:val="clear" w:color="auto" w:fill="auto"/>
            <w:noWrap/>
            <w:vAlign w:val="bottom"/>
            <w:hideMark/>
          </w:tcPr>
          <w:p w14:paraId="5CF11381"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bottom"/>
            <w:hideMark/>
          </w:tcPr>
          <w:p w14:paraId="278622F7"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30,914.01 </w:t>
            </w:r>
          </w:p>
        </w:tc>
      </w:tr>
      <w:tr w:rsidR="0095604E" w:rsidRPr="0095604E" w14:paraId="496A422A" w14:textId="77777777" w:rsidTr="0095604E">
        <w:trPr>
          <w:trHeight w:val="300"/>
        </w:trPr>
        <w:tc>
          <w:tcPr>
            <w:tcW w:w="1859" w:type="dxa"/>
            <w:vMerge w:val="restart"/>
            <w:tcBorders>
              <w:top w:val="nil"/>
              <w:left w:val="single" w:sz="4" w:space="0" w:color="auto"/>
              <w:bottom w:val="single" w:sz="4" w:space="0" w:color="auto"/>
              <w:right w:val="single" w:sz="4" w:space="0" w:color="auto"/>
            </w:tcBorders>
            <w:shd w:val="clear" w:color="auto" w:fill="auto"/>
            <w:vAlign w:val="center"/>
            <w:hideMark/>
          </w:tcPr>
          <w:p w14:paraId="501CB1D9"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Hospital Jacinto Ignacio </w:t>
            </w:r>
            <w:proofErr w:type="spellStart"/>
            <w:r w:rsidRPr="0077525F">
              <w:rPr>
                <w:rFonts w:eastAsia="Times New Roman" w:cs="Calibri"/>
                <w:color w:val="1F3864" w:themeColor="accent1" w:themeShade="80"/>
                <w:sz w:val="18"/>
                <w:szCs w:val="18"/>
                <w:lang w:val="en-US" w:eastAsia="en-US"/>
              </w:rPr>
              <w:t>Mañon</w:t>
            </w:r>
            <w:proofErr w:type="spellEnd"/>
          </w:p>
        </w:tc>
        <w:tc>
          <w:tcPr>
            <w:tcW w:w="2906" w:type="dxa"/>
            <w:tcBorders>
              <w:top w:val="nil"/>
              <w:left w:val="nil"/>
              <w:bottom w:val="single" w:sz="4" w:space="0" w:color="auto"/>
              <w:right w:val="single" w:sz="4" w:space="0" w:color="auto"/>
            </w:tcBorders>
            <w:shd w:val="clear" w:color="auto" w:fill="auto"/>
            <w:noWrap/>
            <w:vAlign w:val="bottom"/>
            <w:hideMark/>
          </w:tcPr>
          <w:p w14:paraId="77DFBC01" w14:textId="77777777" w:rsidR="0095604E" w:rsidRPr="0077525F" w:rsidRDefault="0095604E" w:rsidP="0095604E">
            <w:pPr>
              <w:rPr>
                <w:rFonts w:eastAsia="Times New Roman" w:cs="Calibri"/>
                <w:color w:val="1F3864" w:themeColor="accent1" w:themeShade="80"/>
                <w:sz w:val="18"/>
                <w:szCs w:val="18"/>
                <w:lang w:eastAsia="en-US"/>
              </w:rPr>
            </w:pPr>
            <w:r w:rsidRPr="0077525F">
              <w:rPr>
                <w:rFonts w:eastAsia="Times New Roman" w:cs="Calibri"/>
                <w:color w:val="1F3864" w:themeColor="accent1" w:themeShade="80"/>
                <w:sz w:val="18"/>
                <w:szCs w:val="18"/>
                <w:lang w:eastAsia="en-US"/>
              </w:rPr>
              <w:t>Lavadora Industrial Hospitalaria de 40lb</w:t>
            </w:r>
          </w:p>
        </w:tc>
        <w:tc>
          <w:tcPr>
            <w:tcW w:w="1980" w:type="dxa"/>
            <w:tcBorders>
              <w:top w:val="nil"/>
              <w:left w:val="nil"/>
              <w:bottom w:val="single" w:sz="4" w:space="0" w:color="auto"/>
              <w:right w:val="single" w:sz="4" w:space="0" w:color="auto"/>
            </w:tcBorders>
            <w:shd w:val="clear" w:color="auto" w:fill="auto"/>
            <w:noWrap/>
            <w:vAlign w:val="bottom"/>
            <w:hideMark/>
          </w:tcPr>
          <w:p w14:paraId="5D3C5AF6"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bottom"/>
            <w:hideMark/>
          </w:tcPr>
          <w:p w14:paraId="6F7A7F15"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393,012.85 </w:t>
            </w:r>
          </w:p>
        </w:tc>
      </w:tr>
      <w:tr w:rsidR="0095604E" w:rsidRPr="0095604E" w14:paraId="59B83A42" w14:textId="77777777" w:rsidTr="0095604E">
        <w:trPr>
          <w:trHeight w:val="300"/>
        </w:trPr>
        <w:tc>
          <w:tcPr>
            <w:tcW w:w="1859" w:type="dxa"/>
            <w:vMerge/>
            <w:tcBorders>
              <w:top w:val="nil"/>
              <w:left w:val="single" w:sz="4" w:space="0" w:color="auto"/>
              <w:bottom w:val="single" w:sz="4" w:space="0" w:color="auto"/>
              <w:right w:val="single" w:sz="4" w:space="0" w:color="auto"/>
            </w:tcBorders>
            <w:vAlign w:val="center"/>
            <w:hideMark/>
          </w:tcPr>
          <w:p w14:paraId="0C7910B7"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noWrap/>
            <w:vAlign w:val="bottom"/>
            <w:hideMark/>
          </w:tcPr>
          <w:p w14:paraId="1B82EC96" w14:textId="77777777" w:rsidR="0095604E" w:rsidRPr="0077525F" w:rsidRDefault="0095604E" w:rsidP="0095604E">
            <w:pPr>
              <w:rPr>
                <w:rFonts w:eastAsia="Times New Roman" w:cs="Calibri"/>
                <w:color w:val="1F3864" w:themeColor="accent1" w:themeShade="80"/>
                <w:sz w:val="18"/>
                <w:szCs w:val="18"/>
                <w:lang w:val="en-US" w:eastAsia="en-US"/>
              </w:rPr>
            </w:pPr>
            <w:proofErr w:type="spellStart"/>
            <w:r w:rsidRPr="0077525F">
              <w:rPr>
                <w:rFonts w:eastAsia="Times New Roman" w:cs="Calibri"/>
                <w:color w:val="1F3864" w:themeColor="accent1" w:themeShade="80"/>
                <w:sz w:val="18"/>
                <w:szCs w:val="18"/>
                <w:lang w:val="en-US" w:eastAsia="en-US"/>
              </w:rPr>
              <w:t>Electrocauterio</w:t>
            </w:r>
            <w:proofErr w:type="spellEnd"/>
            <w:r w:rsidRPr="0077525F">
              <w:rPr>
                <w:rFonts w:eastAsia="Times New Roman" w:cs="Calibri"/>
                <w:color w:val="1F3864" w:themeColor="accent1" w:themeShade="80"/>
                <w:sz w:val="18"/>
                <w:szCs w:val="18"/>
                <w:lang w:val="en-US" w:eastAsia="en-US"/>
              </w:rPr>
              <w:t xml:space="preserve"> </w:t>
            </w:r>
            <w:proofErr w:type="spellStart"/>
            <w:r w:rsidRPr="0077525F">
              <w:rPr>
                <w:rFonts w:eastAsia="Times New Roman" w:cs="Calibri"/>
                <w:color w:val="1F3864" w:themeColor="accent1" w:themeShade="80"/>
                <w:sz w:val="18"/>
                <w:szCs w:val="18"/>
                <w:lang w:val="en-US" w:eastAsia="en-US"/>
              </w:rPr>
              <w:t>quirúrgico</w:t>
            </w:r>
            <w:proofErr w:type="spellEnd"/>
            <w:r w:rsidRPr="0077525F">
              <w:rPr>
                <w:rFonts w:eastAsia="Times New Roman" w:cs="Calibri"/>
                <w:color w:val="1F3864" w:themeColor="accent1" w:themeShade="80"/>
                <w:sz w:val="18"/>
                <w:szCs w:val="18"/>
                <w:lang w:val="en-US" w:eastAsia="en-US"/>
              </w:rPr>
              <w:t xml:space="preserve"> monopolar </w:t>
            </w:r>
          </w:p>
        </w:tc>
        <w:tc>
          <w:tcPr>
            <w:tcW w:w="1980" w:type="dxa"/>
            <w:tcBorders>
              <w:top w:val="nil"/>
              <w:left w:val="nil"/>
              <w:bottom w:val="single" w:sz="4" w:space="0" w:color="auto"/>
              <w:right w:val="single" w:sz="4" w:space="0" w:color="auto"/>
            </w:tcBorders>
            <w:shd w:val="clear" w:color="auto" w:fill="auto"/>
            <w:noWrap/>
            <w:vAlign w:val="bottom"/>
            <w:hideMark/>
          </w:tcPr>
          <w:p w14:paraId="08BB0180"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2</w:t>
            </w:r>
          </w:p>
        </w:tc>
        <w:tc>
          <w:tcPr>
            <w:tcW w:w="1890" w:type="dxa"/>
            <w:tcBorders>
              <w:top w:val="nil"/>
              <w:left w:val="nil"/>
              <w:bottom w:val="single" w:sz="4" w:space="0" w:color="auto"/>
              <w:right w:val="single" w:sz="4" w:space="0" w:color="auto"/>
            </w:tcBorders>
            <w:shd w:val="clear" w:color="auto" w:fill="auto"/>
            <w:noWrap/>
            <w:vAlign w:val="bottom"/>
            <w:hideMark/>
          </w:tcPr>
          <w:p w14:paraId="09353829"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284,406.96 </w:t>
            </w:r>
          </w:p>
        </w:tc>
      </w:tr>
      <w:tr w:rsidR="0095604E" w:rsidRPr="0095604E" w14:paraId="04B3009C" w14:textId="77777777" w:rsidTr="0095604E">
        <w:trPr>
          <w:trHeight w:val="300"/>
        </w:trPr>
        <w:tc>
          <w:tcPr>
            <w:tcW w:w="1859" w:type="dxa"/>
            <w:vMerge/>
            <w:tcBorders>
              <w:top w:val="nil"/>
              <w:left w:val="single" w:sz="4" w:space="0" w:color="auto"/>
              <w:bottom w:val="single" w:sz="4" w:space="0" w:color="auto"/>
              <w:right w:val="single" w:sz="4" w:space="0" w:color="auto"/>
            </w:tcBorders>
            <w:vAlign w:val="center"/>
            <w:hideMark/>
          </w:tcPr>
          <w:p w14:paraId="0B9FED1E"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noWrap/>
            <w:vAlign w:val="bottom"/>
            <w:hideMark/>
          </w:tcPr>
          <w:p w14:paraId="11584409"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Autoclave de 300 </w:t>
            </w:r>
            <w:proofErr w:type="spellStart"/>
            <w:r w:rsidRPr="0077525F">
              <w:rPr>
                <w:rFonts w:eastAsia="Times New Roman" w:cs="Calibri"/>
                <w:color w:val="1F3864" w:themeColor="accent1" w:themeShade="80"/>
                <w:sz w:val="18"/>
                <w:szCs w:val="18"/>
                <w:lang w:val="en-US" w:eastAsia="en-US"/>
              </w:rPr>
              <w:t>lts</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0236C03A"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bottom"/>
            <w:hideMark/>
          </w:tcPr>
          <w:p w14:paraId="097911F8"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w:t>
            </w:r>
            <w:proofErr w:type="gramStart"/>
            <w:r w:rsidRPr="0077525F">
              <w:rPr>
                <w:rFonts w:eastAsia="Times New Roman" w:cs="Calibri"/>
                <w:color w:val="1F3864" w:themeColor="accent1" w:themeShade="80"/>
                <w:sz w:val="18"/>
                <w:szCs w:val="18"/>
                <w:lang w:val="en-US" w:eastAsia="en-US"/>
              </w:rPr>
              <w:t>$  2,422,922.68</w:t>
            </w:r>
            <w:proofErr w:type="gramEnd"/>
            <w:r w:rsidRPr="0077525F">
              <w:rPr>
                <w:rFonts w:eastAsia="Times New Roman" w:cs="Calibri"/>
                <w:color w:val="1F3864" w:themeColor="accent1" w:themeShade="80"/>
                <w:sz w:val="18"/>
                <w:szCs w:val="18"/>
                <w:lang w:val="en-US" w:eastAsia="en-US"/>
              </w:rPr>
              <w:t xml:space="preserve"> </w:t>
            </w:r>
          </w:p>
        </w:tc>
      </w:tr>
      <w:tr w:rsidR="0095604E" w:rsidRPr="0095604E" w14:paraId="76D22C35" w14:textId="77777777" w:rsidTr="0095604E">
        <w:trPr>
          <w:trHeight w:val="300"/>
        </w:trPr>
        <w:tc>
          <w:tcPr>
            <w:tcW w:w="1859" w:type="dxa"/>
            <w:vMerge/>
            <w:tcBorders>
              <w:top w:val="nil"/>
              <w:left w:val="single" w:sz="4" w:space="0" w:color="auto"/>
              <w:bottom w:val="single" w:sz="4" w:space="0" w:color="auto"/>
              <w:right w:val="single" w:sz="4" w:space="0" w:color="auto"/>
            </w:tcBorders>
            <w:vAlign w:val="center"/>
            <w:hideMark/>
          </w:tcPr>
          <w:p w14:paraId="622B1CE7"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noWrap/>
            <w:vAlign w:val="bottom"/>
            <w:hideMark/>
          </w:tcPr>
          <w:p w14:paraId="2B00BC5D" w14:textId="27F6298E" w:rsidR="0095604E" w:rsidRPr="0077525F" w:rsidRDefault="0095604E" w:rsidP="0095604E">
            <w:pPr>
              <w:rPr>
                <w:rFonts w:eastAsia="Times New Roman" w:cs="Calibri"/>
                <w:color w:val="1F3864" w:themeColor="accent1" w:themeShade="80"/>
                <w:sz w:val="18"/>
                <w:szCs w:val="18"/>
                <w:lang w:eastAsia="en-US"/>
              </w:rPr>
            </w:pPr>
            <w:r w:rsidRPr="0077525F">
              <w:rPr>
                <w:rFonts w:eastAsia="Times New Roman" w:cs="Calibri"/>
                <w:color w:val="1F3864" w:themeColor="accent1" w:themeShade="80"/>
                <w:sz w:val="18"/>
                <w:szCs w:val="18"/>
                <w:lang w:eastAsia="en-US"/>
              </w:rPr>
              <w:t xml:space="preserve">Lampara quirúrgica de dos </w:t>
            </w:r>
            <w:r w:rsidR="00AC09B0" w:rsidRPr="0077525F">
              <w:rPr>
                <w:rFonts w:eastAsia="Times New Roman" w:cs="Calibri"/>
                <w:color w:val="1F3864" w:themeColor="accent1" w:themeShade="80"/>
                <w:sz w:val="18"/>
                <w:szCs w:val="18"/>
                <w:lang w:eastAsia="en-US"/>
              </w:rPr>
              <w:t>satélites</w:t>
            </w:r>
          </w:p>
        </w:tc>
        <w:tc>
          <w:tcPr>
            <w:tcW w:w="1980" w:type="dxa"/>
            <w:tcBorders>
              <w:top w:val="nil"/>
              <w:left w:val="nil"/>
              <w:bottom w:val="single" w:sz="4" w:space="0" w:color="auto"/>
              <w:right w:val="single" w:sz="4" w:space="0" w:color="auto"/>
            </w:tcBorders>
            <w:shd w:val="clear" w:color="auto" w:fill="auto"/>
            <w:noWrap/>
            <w:vAlign w:val="bottom"/>
            <w:hideMark/>
          </w:tcPr>
          <w:p w14:paraId="564704B0"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2</w:t>
            </w:r>
          </w:p>
        </w:tc>
        <w:tc>
          <w:tcPr>
            <w:tcW w:w="1890" w:type="dxa"/>
            <w:tcBorders>
              <w:top w:val="nil"/>
              <w:left w:val="nil"/>
              <w:bottom w:val="single" w:sz="4" w:space="0" w:color="auto"/>
              <w:right w:val="single" w:sz="4" w:space="0" w:color="auto"/>
            </w:tcBorders>
            <w:shd w:val="clear" w:color="auto" w:fill="auto"/>
            <w:noWrap/>
            <w:vAlign w:val="bottom"/>
            <w:hideMark/>
          </w:tcPr>
          <w:p w14:paraId="7D8BCA05"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585,867.16 </w:t>
            </w:r>
          </w:p>
        </w:tc>
      </w:tr>
      <w:tr w:rsidR="0095604E" w:rsidRPr="0095604E" w14:paraId="01CE3C60" w14:textId="77777777" w:rsidTr="0095604E">
        <w:trPr>
          <w:trHeight w:val="300"/>
        </w:trPr>
        <w:tc>
          <w:tcPr>
            <w:tcW w:w="1859" w:type="dxa"/>
            <w:vMerge/>
            <w:tcBorders>
              <w:top w:val="nil"/>
              <w:left w:val="single" w:sz="4" w:space="0" w:color="auto"/>
              <w:bottom w:val="single" w:sz="4" w:space="0" w:color="auto"/>
              <w:right w:val="single" w:sz="4" w:space="0" w:color="auto"/>
            </w:tcBorders>
            <w:vAlign w:val="center"/>
            <w:hideMark/>
          </w:tcPr>
          <w:p w14:paraId="77F6D9F9"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noWrap/>
            <w:vAlign w:val="bottom"/>
            <w:hideMark/>
          </w:tcPr>
          <w:p w14:paraId="541514E0" w14:textId="77777777" w:rsidR="0095604E" w:rsidRPr="0077525F" w:rsidRDefault="0095604E" w:rsidP="0095604E">
            <w:pPr>
              <w:rPr>
                <w:rFonts w:eastAsia="Times New Roman" w:cs="Calibri"/>
                <w:color w:val="1F3864" w:themeColor="accent1" w:themeShade="80"/>
                <w:sz w:val="18"/>
                <w:szCs w:val="18"/>
                <w:lang w:eastAsia="en-US"/>
              </w:rPr>
            </w:pPr>
            <w:r w:rsidRPr="0077525F">
              <w:rPr>
                <w:rFonts w:eastAsia="Times New Roman" w:cs="Calibri"/>
                <w:color w:val="1F3864" w:themeColor="accent1" w:themeShade="80"/>
                <w:sz w:val="18"/>
                <w:szCs w:val="18"/>
                <w:lang w:eastAsia="en-US"/>
              </w:rPr>
              <w:t>Máquina de Anestesia de dos Gases</w:t>
            </w:r>
          </w:p>
        </w:tc>
        <w:tc>
          <w:tcPr>
            <w:tcW w:w="1980" w:type="dxa"/>
            <w:tcBorders>
              <w:top w:val="nil"/>
              <w:left w:val="nil"/>
              <w:bottom w:val="single" w:sz="4" w:space="0" w:color="auto"/>
              <w:right w:val="single" w:sz="4" w:space="0" w:color="auto"/>
            </w:tcBorders>
            <w:shd w:val="clear" w:color="auto" w:fill="auto"/>
            <w:noWrap/>
            <w:vAlign w:val="bottom"/>
            <w:hideMark/>
          </w:tcPr>
          <w:p w14:paraId="47CEB31C"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bottom"/>
            <w:hideMark/>
          </w:tcPr>
          <w:p w14:paraId="5FBA1BED"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731,187.00 </w:t>
            </w:r>
          </w:p>
        </w:tc>
      </w:tr>
      <w:tr w:rsidR="0095604E" w:rsidRPr="0095604E" w14:paraId="6E198238" w14:textId="77777777" w:rsidTr="0095604E">
        <w:trPr>
          <w:trHeight w:val="600"/>
        </w:trPr>
        <w:tc>
          <w:tcPr>
            <w:tcW w:w="1859" w:type="dxa"/>
            <w:vMerge w:val="restart"/>
            <w:tcBorders>
              <w:top w:val="nil"/>
              <w:left w:val="single" w:sz="4" w:space="0" w:color="auto"/>
              <w:bottom w:val="single" w:sz="4" w:space="0" w:color="auto"/>
              <w:right w:val="single" w:sz="4" w:space="0" w:color="auto"/>
            </w:tcBorders>
            <w:shd w:val="clear" w:color="auto" w:fill="auto"/>
            <w:vAlign w:val="center"/>
            <w:hideMark/>
          </w:tcPr>
          <w:p w14:paraId="5FEEEA37"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Hospital Local El Almirante</w:t>
            </w:r>
          </w:p>
        </w:tc>
        <w:tc>
          <w:tcPr>
            <w:tcW w:w="2906" w:type="dxa"/>
            <w:tcBorders>
              <w:top w:val="nil"/>
              <w:left w:val="nil"/>
              <w:bottom w:val="single" w:sz="4" w:space="0" w:color="auto"/>
              <w:right w:val="single" w:sz="4" w:space="0" w:color="auto"/>
            </w:tcBorders>
            <w:shd w:val="clear" w:color="auto" w:fill="auto"/>
            <w:vAlign w:val="center"/>
            <w:hideMark/>
          </w:tcPr>
          <w:p w14:paraId="6B9C3ACA" w14:textId="77777777" w:rsidR="0095604E" w:rsidRPr="0077525F" w:rsidRDefault="0095604E" w:rsidP="0095604E">
            <w:pPr>
              <w:jc w:val="center"/>
              <w:rPr>
                <w:rFonts w:eastAsia="Times New Roman" w:cs="Calibri"/>
                <w:color w:val="1F3864" w:themeColor="accent1" w:themeShade="80"/>
                <w:sz w:val="18"/>
                <w:szCs w:val="18"/>
                <w:lang w:eastAsia="en-US"/>
              </w:rPr>
            </w:pPr>
            <w:r w:rsidRPr="0077525F">
              <w:rPr>
                <w:rFonts w:eastAsia="Times New Roman" w:cs="Calibri"/>
                <w:color w:val="1F3864" w:themeColor="accent1" w:themeShade="80"/>
                <w:sz w:val="18"/>
                <w:szCs w:val="18"/>
                <w:lang w:eastAsia="en-US"/>
              </w:rPr>
              <w:t>Lavadora Industrial Hospitalaria de 40lb</w:t>
            </w:r>
          </w:p>
        </w:tc>
        <w:tc>
          <w:tcPr>
            <w:tcW w:w="1980" w:type="dxa"/>
            <w:tcBorders>
              <w:top w:val="nil"/>
              <w:left w:val="nil"/>
              <w:bottom w:val="single" w:sz="4" w:space="0" w:color="auto"/>
              <w:right w:val="single" w:sz="4" w:space="0" w:color="auto"/>
            </w:tcBorders>
            <w:shd w:val="clear" w:color="auto" w:fill="auto"/>
            <w:noWrap/>
            <w:vAlign w:val="center"/>
            <w:hideMark/>
          </w:tcPr>
          <w:p w14:paraId="63883D0F" w14:textId="77777777" w:rsidR="0095604E" w:rsidRPr="0077525F" w:rsidRDefault="0095604E" w:rsidP="0095604E">
            <w:pPr>
              <w:jc w:val="center"/>
              <w:rPr>
                <w:rFonts w:ascii="Calibri Light" w:eastAsia="Times New Roman" w:hAnsi="Calibri Light" w:cs="Calibri Light"/>
                <w:color w:val="1F3864" w:themeColor="accent1" w:themeShade="80"/>
                <w:sz w:val="18"/>
                <w:szCs w:val="18"/>
                <w:lang w:val="en-US" w:eastAsia="en-US"/>
              </w:rPr>
            </w:pPr>
            <w:r w:rsidRPr="0077525F">
              <w:rPr>
                <w:rFonts w:ascii="Calibri Light" w:eastAsia="Times New Roman" w:hAnsi="Calibri Light" w:cs="Calibri Light"/>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center"/>
            <w:hideMark/>
          </w:tcPr>
          <w:p w14:paraId="7C9B5504"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393,012.85 </w:t>
            </w:r>
          </w:p>
        </w:tc>
      </w:tr>
      <w:tr w:rsidR="0095604E" w:rsidRPr="0095604E" w14:paraId="1ADA984B" w14:textId="77777777" w:rsidTr="0095604E">
        <w:trPr>
          <w:trHeight w:val="600"/>
        </w:trPr>
        <w:tc>
          <w:tcPr>
            <w:tcW w:w="1859" w:type="dxa"/>
            <w:vMerge/>
            <w:tcBorders>
              <w:top w:val="nil"/>
              <w:left w:val="single" w:sz="4" w:space="0" w:color="auto"/>
              <w:bottom w:val="single" w:sz="4" w:space="0" w:color="auto"/>
              <w:right w:val="single" w:sz="4" w:space="0" w:color="auto"/>
            </w:tcBorders>
            <w:vAlign w:val="center"/>
            <w:hideMark/>
          </w:tcPr>
          <w:p w14:paraId="63A5A3A4"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center"/>
            <w:hideMark/>
          </w:tcPr>
          <w:p w14:paraId="6483A9CF" w14:textId="38E92CCF" w:rsidR="0095604E" w:rsidRPr="0077525F" w:rsidRDefault="0095604E" w:rsidP="0095604E">
            <w:pPr>
              <w:jc w:val="center"/>
              <w:rPr>
                <w:rFonts w:eastAsia="Times New Roman" w:cs="Calibri"/>
                <w:color w:val="1F3864" w:themeColor="accent1" w:themeShade="80"/>
                <w:sz w:val="18"/>
                <w:szCs w:val="18"/>
                <w:lang w:eastAsia="en-US"/>
              </w:rPr>
            </w:pPr>
            <w:r w:rsidRPr="0077525F">
              <w:rPr>
                <w:rFonts w:eastAsia="Times New Roman" w:cs="Calibri"/>
                <w:color w:val="1F3864" w:themeColor="accent1" w:themeShade="80"/>
                <w:sz w:val="18"/>
                <w:szCs w:val="18"/>
                <w:lang w:eastAsia="en-US"/>
              </w:rPr>
              <w:t xml:space="preserve">Lampara quirúrgica de dos </w:t>
            </w:r>
            <w:r w:rsidR="00AC09B0" w:rsidRPr="0077525F">
              <w:rPr>
                <w:rFonts w:eastAsia="Times New Roman" w:cs="Calibri"/>
                <w:color w:val="1F3864" w:themeColor="accent1" w:themeShade="80"/>
                <w:sz w:val="18"/>
                <w:szCs w:val="18"/>
                <w:lang w:eastAsia="en-US"/>
              </w:rPr>
              <w:t>satélites</w:t>
            </w:r>
          </w:p>
        </w:tc>
        <w:tc>
          <w:tcPr>
            <w:tcW w:w="1980" w:type="dxa"/>
            <w:tcBorders>
              <w:top w:val="nil"/>
              <w:left w:val="nil"/>
              <w:bottom w:val="single" w:sz="4" w:space="0" w:color="auto"/>
              <w:right w:val="single" w:sz="4" w:space="0" w:color="auto"/>
            </w:tcBorders>
            <w:shd w:val="clear" w:color="auto" w:fill="auto"/>
            <w:noWrap/>
            <w:vAlign w:val="center"/>
            <w:hideMark/>
          </w:tcPr>
          <w:p w14:paraId="2A16653C" w14:textId="77777777" w:rsidR="0095604E" w:rsidRPr="0077525F" w:rsidRDefault="0095604E" w:rsidP="0095604E">
            <w:pPr>
              <w:jc w:val="center"/>
              <w:rPr>
                <w:rFonts w:ascii="Calibri Light" w:eastAsia="Times New Roman" w:hAnsi="Calibri Light" w:cs="Calibri Light"/>
                <w:color w:val="1F3864" w:themeColor="accent1" w:themeShade="80"/>
                <w:sz w:val="18"/>
                <w:szCs w:val="18"/>
                <w:lang w:val="en-US" w:eastAsia="en-US"/>
              </w:rPr>
            </w:pPr>
            <w:r w:rsidRPr="0077525F">
              <w:rPr>
                <w:rFonts w:ascii="Calibri Light" w:eastAsia="Times New Roman" w:hAnsi="Calibri Light" w:cs="Calibri Light"/>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center"/>
            <w:hideMark/>
          </w:tcPr>
          <w:p w14:paraId="38366C04"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292,933.58 </w:t>
            </w:r>
          </w:p>
        </w:tc>
      </w:tr>
      <w:tr w:rsidR="0095604E" w:rsidRPr="0095604E" w14:paraId="2FE3152A" w14:textId="77777777" w:rsidTr="0095604E">
        <w:trPr>
          <w:trHeight w:val="630"/>
        </w:trPr>
        <w:tc>
          <w:tcPr>
            <w:tcW w:w="1859" w:type="dxa"/>
            <w:vMerge/>
            <w:tcBorders>
              <w:top w:val="nil"/>
              <w:left w:val="single" w:sz="4" w:space="0" w:color="auto"/>
              <w:bottom w:val="single" w:sz="4" w:space="0" w:color="auto"/>
              <w:right w:val="single" w:sz="4" w:space="0" w:color="auto"/>
            </w:tcBorders>
            <w:vAlign w:val="center"/>
            <w:hideMark/>
          </w:tcPr>
          <w:p w14:paraId="4F11299F"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center"/>
            <w:hideMark/>
          </w:tcPr>
          <w:p w14:paraId="60769153" w14:textId="77777777" w:rsidR="0095604E" w:rsidRPr="0077525F" w:rsidRDefault="0095604E" w:rsidP="0095604E">
            <w:pPr>
              <w:jc w:val="center"/>
              <w:rPr>
                <w:rFonts w:ascii="Calibri Light" w:eastAsia="Times New Roman" w:hAnsi="Calibri Light" w:cs="Calibri Light"/>
                <w:color w:val="1F3864" w:themeColor="accent1" w:themeShade="80"/>
                <w:sz w:val="18"/>
                <w:szCs w:val="18"/>
                <w:lang w:eastAsia="en-US"/>
              </w:rPr>
            </w:pPr>
            <w:r w:rsidRPr="0077525F">
              <w:rPr>
                <w:rFonts w:ascii="Calibri Light" w:eastAsia="Times New Roman" w:hAnsi="Calibri Light" w:cs="Calibri Light"/>
                <w:color w:val="1F3864" w:themeColor="accent1" w:themeShade="80"/>
                <w:sz w:val="18"/>
                <w:szCs w:val="18"/>
                <w:lang w:eastAsia="en-US"/>
              </w:rPr>
              <w:t>Máquina de Anestesia de dos Gases</w:t>
            </w:r>
          </w:p>
        </w:tc>
        <w:tc>
          <w:tcPr>
            <w:tcW w:w="1980" w:type="dxa"/>
            <w:tcBorders>
              <w:top w:val="nil"/>
              <w:left w:val="nil"/>
              <w:bottom w:val="single" w:sz="4" w:space="0" w:color="auto"/>
              <w:right w:val="single" w:sz="4" w:space="0" w:color="auto"/>
            </w:tcBorders>
            <w:shd w:val="clear" w:color="auto" w:fill="auto"/>
            <w:vAlign w:val="center"/>
            <w:hideMark/>
          </w:tcPr>
          <w:p w14:paraId="3FB211D1"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center"/>
            <w:hideMark/>
          </w:tcPr>
          <w:p w14:paraId="2D6251A6"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731,187.00 </w:t>
            </w:r>
          </w:p>
        </w:tc>
      </w:tr>
      <w:tr w:rsidR="0095604E" w:rsidRPr="0095604E" w14:paraId="23ADA4B7" w14:textId="77777777" w:rsidTr="0095604E">
        <w:trPr>
          <w:trHeight w:val="300"/>
        </w:trPr>
        <w:tc>
          <w:tcPr>
            <w:tcW w:w="1859" w:type="dxa"/>
            <w:vMerge/>
            <w:tcBorders>
              <w:top w:val="nil"/>
              <w:left w:val="single" w:sz="4" w:space="0" w:color="auto"/>
              <w:bottom w:val="single" w:sz="4" w:space="0" w:color="auto"/>
              <w:right w:val="single" w:sz="4" w:space="0" w:color="auto"/>
            </w:tcBorders>
            <w:vAlign w:val="center"/>
            <w:hideMark/>
          </w:tcPr>
          <w:p w14:paraId="35AFA727"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center"/>
            <w:hideMark/>
          </w:tcPr>
          <w:p w14:paraId="2EAC542B"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Camilla </w:t>
            </w:r>
            <w:proofErr w:type="spellStart"/>
            <w:r w:rsidRPr="0077525F">
              <w:rPr>
                <w:rFonts w:eastAsia="Times New Roman" w:cs="Calibri"/>
                <w:color w:val="1F3864" w:themeColor="accent1" w:themeShade="80"/>
                <w:sz w:val="18"/>
                <w:szCs w:val="18"/>
                <w:lang w:val="en-US" w:eastAsia="en-US"/>
              </w:rPr>
              <w:t>Ginecológica</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2425B6A9"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center"/>
            <w:hideMark/>
          </w:tcPr>
          <w:p w14:paraId="55DD3E58"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51,833.03 </w:t>
            </w:r>
          </w:p>
        </w:tc>
      </w:tr>
      <w:tr w:rsidR="0095604E" w:rsidRPr="0095604E" w14:paraId="0FCB1215" w14:textId="77777777" w:rsidTr="0095604E">
        <w:trPr>
          <w:trHeight w:val="600"/>
        </w:trPr>
        <w:tc>
          <w:tcPr>
            <w:tcW w:w="1859" w:type="dxa"/>
            <w:vMerge w:val="restart"/>
            <w:tcBorders>
              <w:top w:val="nil"/>
              <w:left w:val="single" w:sz="4" w:space="0" w:color="auto"/>
              <w:bottom w:val="single" w:sz="4" w:space="0" w:color="auto"/>
              <w:right w:val="single" w:sz="4" w:space="0" w:color="auto"/>
            </w:tcBorders>
            <w:shd w:val="clear" w:color="auto" w:fill="auto"/>
            <w:vAlign w:val="center"/>
            <w:hideMark/>
          </w:tcPr>
          <w:p w14:paraId="5794C5CA"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eastAsia="en-US"/>
              </w:rPr>
              <w:t xml:space="preserve">Hospital Luis E. Aybar Unidad de quemados Pearl. </w:t>
            </w:r>
            <w:r w:rsidRPr="0077525F">
              <w:rPr>
                <w:rFonts w:eastAsia="Times New Roman" w:cs="Calibri"/>
                <w:color w:val="1F3864" w:themeColor="accent1" w:themeShade="80"/>
                <w:sz w:val="18"/>
                <w:szCs w:val="18"/>
                <w:lang w:val="en-US" w:eastAsia="en-US"/>
              </w:rPr>
              <w:t xml:space="preserve">F. ORT </w:t>
            </w:r>
          </w:p>
        </w:tc>
        <w:tc>
          <w:tcPr>
            <w:tcW w:w="2906" w:type="dxa"/>
            <w:tcBorders>
              <w:top w:val="nil"/>
              <w:left w:val="nil"/>
              <w:bottom w:val="single" w:sz="4" w:space="0" w:color="auto"/>
              <w:right w:val="single" w:sz="4" w:space="0" w:color="auto"/>
            </w:tcBorders>
            <w:shd w:val="clear" w:color="auto" w:fill="auto"/>
            <w:vAlign w:val="center"/>
            <w:hideMark/>
          </w:tcPr>
          <w:p w14:paraId="0174B0E6" w14:textId="77777777" w:rsidR="0095604E" w:rsidRPr="0077525F" w:rsidRDefault="0095604E" w:rsidP="0095604E">
            <w:pPr>
              <w:jc w:val="center"/>
              <w:rPr>
                <w:rFonts w:eastAsia="Times New Roman" w:cs="Calibri"/>
                <w:color w:val="1F3864" w:themeColor="accent1" w:themeShade="80"/>
                <w:sz w:val="18"/>
                <w:szCs w:val="18"/>
                <w:lang w:eastAsia="en-US"/>
              </w:rPr>
            </w:pPr>
            <w:r w:rsidRPr="0077525F">
              <w:rPr>
                <w:rFonts w:eastAsia="Times New Roman" w:cs="Calibri"/>
                <w:color w:val="1F3864" w:themeColor="accent1" w:themeShade="80"/>
                <w:sz w:val="18"/>
                <w:szCs w:val="18"/>
                <w:lang w:eastAsia="en-US"/>
              </w:rPr>
              <w:t>Lavadora Industrial Hospitalaria de 40lb</w:t>
            </w:r>
          </w:p>
        </w:tc>
        <w:tc>
          <w:tcPr>
            <w:tcW w:w="1980" w:type="dxa"/>
            <w:tcBorders>
              <w:top w:val="nil"/>
              <w:left w:val="nil"/>
              <w:bottom w:val="single" w:sz="4" w:space="0" w:color="auto"/>
              <w:right w:val="single" w:sz="4" w:space="0" w:color="auto"/>
            </w:tcBorders>
            <w:shd w:val="clear" w:color="auto" w:fill="auto"/>
            <w:noWrap/>
            <w:vAlign w:val="center"/>
            <w:hideMark/>
          </w:tcPr>
          <w:p w14:paraId="74B32B36" w14:textId="77777777" w:rsidR="0095604E" w:rsidRPr="0077525F" w:rsidRDefault="0095604E" w:rsidP="0095604E">
            <w:pPr>
              <w:jc w:val="center"/>
              <w:rPr>
                <w:rFonts w:ascii="Calibri Light" w:eastAsia="Times New Roman" w:hAnsi="Calibri Light" w:cs="Calibri Light"/>
                <w:color w:val="1F3864" w:themeColor="accent1" w:themeShade="80"/>
                <w:sz w:val="18"/>
                <w:szCs w:val="18"/>
                <w:lang w:val="en-US" w:eastAsia="en-US"/>
              </w:rPr>
            </w:pPr>
            <w:r w:rsidRPr="0077525F">
              <w:rPr>
                <w:rFonts w:ascii="Calibri Light" w:eastAsia="Times New Roman" w:hAnsi="Calibri Light" w:cs="Calibri Light"/>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center"/>
            <w:hideMark/>
          </w:tcPr>
          <w:p w14:paraId="188DB7A6"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393,012.85 </w:t>
            </w:r>
          </w:p>
        </w:tc>
      </w:tr>
      <w:tr w:rsidR="0095604E" w:rsidRPr="0095604E" w14:paraId="4EFD6DEF" w14:textId="77777777" w:rsidTr="0095604E">
        <w:trPr>
          <w:trHeight w:val="600"/>
        </w:trPr>
        <w:tc>
          <w:tcPr>
            <w:tcW w:w="1859" w:type="dxa"/>
            <w:vMerge/>
            <w:tcBorders>
              <w:top w:val="nil"/>
              <w:left w:val="single" w:sz="4" w:space="0" w:color="auto"/>
              <w:bottom w:val="single" w:sz="4" w:space="0" w:color="auto"/>
              <w:right w:val="single" w:sz="4" w:space="0" w:color="auto"/>
            </w:tcBorders>
            <w:vAlign w:val="center"/>
            <w:hideMark/>
          </w:tcPr>
          <w:p w14:paraId="7C815AA2"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center"/>
            <w:hideMark/>
          </w:tcPr>
          <w:p w14:paraId="097F0319" w14:textId="77777777" w:rsidR="0095604E" w:rsidRPr="0077525F" w:rsidRDefault="0095604E" w:rsidP="0095604E">
            <w:pPr>
              <w:jc w:val="center"/>
              <w:rPr>
                <w:rFonts w:eastAsia="Times New Roman" w:cs="Calibri"/>
                <w:color w:val="1F3864" w:themeColor="accent1" w:themeShade="80"/>
                <w:sz w:val="18"/>
                <w:szCs w:val="18"/>
                <w:lang w:eastAsia="en-US"/>
              </w:rPr>
            </w:pPr>
            <w:r w:rsidRPr="0077525F">
              <w:rPr>
                <w:rFonts w:eastAsia="Times New Roman" w:cs="Calibri"/>
                <w:color w:val="1F3864" w:themeColor="accent1" w:themeShade="80"/>
                <w:sz w:val="18"/>
                <w:szCs w:val="18"/>
                <w:lang w:eastAsia="en-US"/>
              </w:rPr>
              <w:t>Autoclave con capacidad de 300lts</w:t>
            </w:r>
          </w:p>
        </w:tc>
        <w:tc>
          <w:tcPr>
            <w:tcW w:w="1980" w:type="dxa"/>
            <w:tcBorders>
              <w:top w:val="nil"/>
              <w:left w:val="nil"/>
              <w:bottom w:val="single" w:sz="4" w:space="0" w:color="auto"/>
              <w:right w:val="single" w:sz="4" w:space="0" w:color="auto"/>
            </w:tcBorders>
            <w:shd w:val="clear" w:color="auto" w:fill="auto"/>
            <w:noWrap/>
            <w:vAlign w:val="center"/>
            <w:hideMark/>
          </w:tcPr>
          <w:p w14:paraId="68A68E80" w14:textId="77777777" w:rsidR="0095604E" w:rsidRPr="0077525F" w:rsidRDefault="0095604E" w:rsidP="0095604E">
            <w:pPr>
              <w:jc w:val="center"/>
              <w:rPr>
                <w:rFonts w:ascii="Calibri Light" w:eastAsia="Times New Roman" w:hAnsi="Calibri Light" w:cs="Calibri Light"/>
                <w:color w:val="1F3864" w:themeColor="accent1" w:themeShade="80"/>
                <w:sz w:val="18"/>
                <w:szCs w:val="18"/>
                <w:lang w:val="en-US" w:eastAsia="en-US"/>
              </w:rPr>
            </w:pPr>
            <w:r w:rsidRPr="0077525F">
              <w:rPr>
                <w:rFonts w:ascii="Calibri Light" w:eastAsia="Times New Roman" w:hAnsi="Calibri Light" w:cs="Calibri Light"/>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center"/>
            <w:hideMark/>
          </w:tcPr>
          <w:p w14:paraId="58B5BC16"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w:t>
            </w:r>
            <w:proofErr w:type="gramStart"/>
            <w:r w:rsidRPr="0077525F">
              <w:rPr>
                <w:rFonts w:eastAsia="Times New Roman" w:cs="Calibri"/>
                <w:color w:val="1F3864" w:themeColor="accent1" w:themeShade="80"/>
                <w:sz w:val="18"/>
                <w:szCs w:val="18"/>
                <w:lang w:val="en-US" w:eastAsia="en-US"/>
              </w:rPr>
              <w:t>$  2,422,922.68</w:t>
            </w:r>
            <w:proofErr w:type="gramEnd"/>
            <w:r w:rsidRPr="0077525F">
              <w:rPr>
                <w:rFonts w:eastAsia="Times New Roman" w:cs="Calibri"/>
                <w:color w:val="1F3864" w:themeColor="accent1" w:themeShade="80"/>
                <w:sz w:val="18"/>
                <w:szCs w:val="18"/>
                <w:lang w:val="en-US" w:eastAsia="en-US"/>
              </w:rPr>
              <w:t xml:space="preserve"> </w:t>
            </w:r>
          </w:p>
        </w:tc>
      </w:tr>
      <w:tr w:rsidR="0095604E" w:rsidRPr="0095604E" w14:paraId="4ADD95F4" w14:textId="77777777" w:rsidTr="0095604E">
        <w:trPr>
          <w:trHeight w:val="315"/>
        </w:trPr>
        <w:tc>
          <w:tcPr>
            <w:tcW w:w="1859" w:type="dxa"/>
            <w:vMerge/>
            <w:tcBorders>
              <w:top w:val="nil"/>
              <w:left w:val="single" w:sz="4" w:space="0" w:color="auto"/>
              <w:bottom w:val="single" w:sz="4" w:space="0" w:color="auto"/>
              <w:right w:val="single" w:sz="4" w:space="0" w:color="auto"/>
            </w:tcBorders>
            <w:vAlign w:val="center"/>
            <w:hideMark/>
          </w:tcPr>
          <w:p w14:paraId="6B6F50C6"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center"/>
            <w:hideMark/>
          </w:tcPr>
          <w:p w14:paraId="287AABCD" w14:textId="77777777" w:rsidR="0095604E" w:rsidRPr="0077525F" w:rsidRDefault="0095604E" w:rsidP="0095604E">
            <w:pPr>
              <w:jc w:val="center"/>
              <w:rPr>
                <w:rFonts w:eastAsia="Times New Roman" w:cs="Calibri"/>
                <w:color w:val="1F3864" w:themeColor="accent1" w:themeShade="80"/>
                <w:sz w:val="18"/>
                <w:szCs w:val="18"/>
                <w:lang w:val="en-US" w:eastAsia="en-US"/>
              </w:rPr>
            </w:pPr>
            <w:proofErr w:type="spellStart"/>
            <w:r w:rsidRPr="0077525F">
              <w:rPr>
                <w:rFonts w:eastAsia="Times New Roman" w:cs="Calibri"/>
                <w:color w:val="1F3864" w:themeColor="accent1" w:themeShade="80"/>
                <w:sz w:val="18"/>
                <w:szCs w:val="18"/>
                <w:lang w:val="en-US" w:eastAsia="en-US"/>
              </w:rPr>
              <w:t>Secadora</w:t>
            </w:r>
            <w:proofErr w:type="spellEnd"/>
            <w:r w:rsidRPr="0077525F">
              <w:rPr>
                <w:rFonts w:eastAsia="Times New Roman" w:cs="Calibri"/>
                <w:color w:val="1F3864" w:themeColor="accent1" w:themeShade="80"/>
                <w:sz w:val="18"/>
                <w:szCs w:val="18"/>
                <w:lang w:val="en-US" w:eastAsia="en-US"/>
              </w:rPr>
              <w:t xml:space="preserve"> industrial de 65lbs</w:t>
            </w:r>
          </w:p>
        </w:tc>
        <w:tc>
          <w:tcPr>
            <w:tcW w:w="1980" w:type="dxa"/>
            <w:tcBorders>
              <w:top w:val="nil"/>
              <w:left w:val="nil"/>
              <w:bottom w:val="single" w:sz="4" w:space="0" w:color="auto"/>
              <w:right w:val="single" w:sz="4" w:space="0" w:color="auto"/>
            </w:tcBorders>
            <w:shd w:val="clear" w:color="auto" w:fill="auto"/>
            <w:noWrap/>
            <w:vAlign w:val="center"/>
            <w:hideMark/>
          </w:tcPr>
          <w:p w14:paraId="051D924C" w14:textId="77777777" w:rsidR="0095604E" w:rsidRPr="0077525F" w:rsidRDefault="0095604E" w:rsidP="0095604E">
            <w:pPr>
              <w:jc w:val="center"/>
              <w:rPr>
                <w:rFonts w:ascii="Calibri Light" w:eastAsia="Times New Roman" w:hAnsi="Calibri Light" w:cs="Calibri Light"/>
                <w:color w:val="1F3864" w:themeColor="accent1" w:themeShade="80"/>
                <w:sz w:val="18"/>
                <w:szCs w:val="18"/>
                <w:lang w:val="en-US" w:eastAsia="en-US"/>
              </w:rPr>
            </w:pPr>
            <w:r w:rsidRPr="0077525F">
              <w:rPr>
                <w:rFonts w:ascii="Calibri Light" w:eastAsia="Times New Roman" w:hAnsi="Calibri Light" w:cs="Calibri Light"/>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center"/>
            <w:hideMark/>
          </w:tcPr>
          <w:p w14:paraId="5A821146"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317,788.68 </w:t>
            </w:r>
          </w:p>
        </w:tc>
      </w:tr>
      <w:tr w:rsidR="0095604E" w:rsidRPr="0095604E" w14:paraId="03BDC2CF" w14:textId="77777777" w:rsidTr="0095604E">
        <w:trPr>
          <w:trHeight w:val="900"/>
        </w:trPr>
        <w:tc>
          <w:tcPr>
            <w:tcW w:w="1859" w:type="dxa"/>
            <w:vMerge/>
            <w:tcBorders>
              <w:top w:val="nil"/>
              <w:left w:val="single" w:sz="4" w:space="0" w:color="auto"/>
              <w:bottom w:val="single" w:sz="4" w:space="0" w:color="auto"/>
              <w:right w:val="single" w:sz="4" w:space="0" w:color="auto"/>
            </w:tcBorders>
            <w:vAlign w:val="center"/>
            <w:hideMark/>
          </w:tcPr>
          <w:p w14:paraId="31CE7E38"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center"/>
            <w:hideMark/>
          </w:tcPr>
          <w:p w14:paraId="59CCF63F" w14:textId="23017ED4" w:rsidR="0095604E" w:rsidRPr="0077525F" w:rsidRDefault="0095604E" w:rsidP="0095604E">
            <w:pPr>
              <w:jc w:val="center"/>
              <w:rPr>
                <w:rFonts w:eastAsia="Times New Roman" w:cs="Calibri"/>
                <w:color w:val="1F3864" w:themeColor="accent1" w:themeShade="80"/>
                <w:sz w:val="18"/>
                <w:szCs w:val="18"/>
                <w:lang w:eastAsia="en-US"/>
              </w:rPr>
            </w:pPr>
            <w:r w:rsidRPr="0077525F">
              <w:rPr>
                <w:rFonts w:eastAsia="Times New Roman" w:cs="Calibri"/>
                <w:color w:val="1F3864" w:themeColor="accent1" w:themeShade="80"/>
                <w:sz w:val="18"/>
                <w:szCs w:val="18"/>
                <w:lang w:eastAsia="en-US"/>
              </w:rPr>
              <w:t xml:space="preserve">Cama manual de hospitalización con </w:t>
            </w:r>
            <w:r w:rsidR="00AC09B0" w:rsidRPr="0077525F">
              <w:rPr>
                <w:rFonts w:eastAsia="Times New Roman" w:cs="Calibri"/>
                <w:color w:val="1F3864" w:themeColor="accent1" w:themeShade="80"/>
                <w:sz w:val="18"/>
                <w:szCs w:val="18"/>
                <w:lang w:eastAsia="en-US"/>
              </w:rPr>
              <w:t>colchón</w:t>
            </w:r>
            <w:r w:rsidRPr="0077525F">
              <w:rPr>
                <w:rFonts w:eastAsia="Times New Roman" w:cs="Calibri"/>
                <w:color w:val="1F3864" w:themeColor="accent1" w:themeShade="80"/>
                <w:sz w:val="18"/>
                <w:szCs w:val="18"/>
                <w:lang w:eastAsia="en-US"/>
              </w:rPr>
              <w:t xml:space="preserve"> y barandas</w:t>
            </w:r>
          </w:p>
        </w:tc>
        <w:tc>
          <w:tcPr>
            <w:tcW w:w="1980" w:type="dxa"/>
            <w:tcBorders>
              <w:top w:val="nil"/>
              <w:left w:val="nil"/>
              <w:bottom w:val="single" w:sz="4" w:space="0" w:color="auto"/>
              <w:right w:val="single" w:sz="4" w:space="0" w:color="auto"/>
            </w:tcBorders>
            <w:shd w:val="clear" w:color="auto" w:fill="auto"/>
            <w:noWrap/>
            <w:vAlign w:val="center"/>
            <w:hideMark/>
          </w:tcPr>
          <w:p w14:paraId="270FA8CD" w14:textId="77777777" w:rsidR="0095604E" w:rsidRPr="0077525F" w:rsidRDefault="0095604E" w:rsidP="0095604E">
            <w:pPr>
              <w:jc w:val="center"/>
              <w:rPr>
                <w:rFonts w:ascii="Calibri Light" w:eastAsia="Times New Roman" w:hAnsi="Calibri Light" w:cs="Calibri Light"/>
                <w:color w:val="1F3864" w:themeColor="accent1" w:themeShade="80"/>
                <w:sz w:val="18"/>
                <w:szCs w:val="18"/>
                <w:lang w:val="en-US" w:eastAsia="en-US"/>
              </w:rPr>
            </w:pPr>
            <w:r w:rsidRPr="0077525F">
              <w:rPr>
                <w:rFonts w:ascii="Calibri Light" w:eastAsia="Times New Roman" w:hAnsi="Calibri Light" w:cs="Calibri Light"/>
                <w:color w:val="1F3864" w:themeColor="accent1" w:themeShade="80"/>
                <w:sz w:val="18"/>
                <w:szCs w:val="18"/>
                <w:lang w:val="en-US" w:eastAsia="en-US"/>
              </w:rPr>
              <w:t>11</w:t>
            </w:r>
          </w:p>
        </w:tc>
        <w:tc>
          <w:tcPr>
            <w:tcW w:w="1890" w:type="dxa"/>
            <w:tcBorders>
              <w:top w:val="nil"/>
              <w:left w:val="nil"/>
              <w:bottom w:val="single" w:sz="4" w:space="0" w:color="auto"/>
              <w:right w:val="single" w:sz="4" w:space="0" w:color="auto"/>
            </w:tcBorders>
            <w:shd w:val="clear" w:color="auto" w:fill="auto"/>
            <w:noWrap/>
            <w:vAlign w:val="center"/>
            <w:hideMark/>
          </w:tcPr>
          <w:p w14:paraId="1ECB991D"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334,015.22 </w:t>
            </w:r>
          </w:p>
        </w:tc>
      </w:tr>
      <w:tr w:rsidR="0095604E" w:rsidRPr="0095604E" w14:paraId="555A1796" w14:textId="77777777" w:rsidTr="0095604E">
        <w:trPr>
          <w:trHeight w:val="630"/>
        </w:trPr>
        <w:tc>
          <w:tcPr>
            <w:tcW w:w="1859" w:type="dxa"/>
            <w:tcBorders>
              <w:top w:val="nil"/>
              <w:left w:val="single" w:sz="4" w:space="0" w:color="auto"/>
              <w:bottom w:val="single" w:sz="4" w:space="0" w:color="auto"/>
              <w:right w:val="single" w:sz="4" w:space="0" w:color="auto"/>
            </w:tcBorders>
            <w:shd w:val="clear" w:color="auto" w:fill="auto"/>
            <w:vAlign w:val="center"/>
            <w:hideMark/>
          </w:tcPr>
          <w:p w14:paraId="21E72770"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Hospital Luis Morillo King</w:t>
            </w:r>
          </w:p>
        </w:tc>
        <w:tc>
          <w:tcPr>
            <w:tcW w:w="2906" w:type="dxa"/>
            <w:tcBorders>
              <w:top w:val="nil"/>
              <w:left w:val="nil"/>
              <w:bottom w:val="single" w:sz="4" w:space="0" w:color="auto"/>
              <w:right w:val="single" w:sz="4" w:space="0" w:color="auto"/>
            </w:tcBorders>
            <w:shd w:val="clear" w:color="auto" w:fill="auto"/>
            <w:vAlign w:val="center"/>
            <w:hideMark/>
          </w:tcPr>
          <w:p w14:paraId="3BE0BBEB" w14:textId="77777777" w:rsidR="0095604E" w:rsidRPr="0077525F" w:rsidRDefault="0095604E" w:rsidP="0095604E">
            <w:pPr>
              <w:jc w:val="center"/>
              <w:rPr>
                <w:rFonts w:eastAsia="Times New Roman" w:cs="Calibri"/>
                <w:color w:val="1F3864" w:themeColor="accent1" w:themeShade="80"/>
                <w:sz w:val="18"/>
                <w:szCs w:val="18"/>
                <w:lang w:val="en-US" w:eastAsia="en-US"/>
              </w:rPr>
            </w:pPr>
            <w:proofErr w:type="spellStart"/>
            <w:r w:rsidRPr="0077525F">
              <w:rPr>
                <w:rFonts w:eastAsia="Times New Roman" w:cs="Calibri"/>
                <w:color w:val="1F3864" w:themeColor="accent1" w:themeShade="80"/>
                <w:sz w:val="18"/>
                <w:szCs w:val="18"/>
                <w:lang w:val="en-US" w:eastAsia="en-US"/>
              </w:rPr>
              <w:t>Ecocardiograma</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3796041B" w14:textId="77777777" w:rsidR="0095604E" w:rsidRPr="0077525F" w:rsidRDefault="0095604E" w:rsidP="0095604E">
            <w:pPr>
              <w:jc w:val="center"/>
              <w:rPr>
                <w:rFonts w:ascii="Calibri Light" w:eastAsia="Times New Roman" w:hAnsi="Calibri Light" w:cs="Calibri Light"/>
                <w:color w:val="1F3864" w:themeColor="accent1" w:themeShade="80"/>
                <w:sz w:val="18"/>
                <w:szCs w:val="18"/>
                <w:lang w:val="en-US" w:eastAsia="en-US"/>
              </w:rPr>
            </w:pPr>
            <w:r w:rsidRPr="0077525F">
              <w:rPr>
                <w:rFonts w:ascii="Calibri Light" w:eastAsia="Times New Roman" w:hAnsi="Calibri Light" w:cs="Calibri Light"/>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center"/>
            <w:hideMark/>
          </w:tcPr>
          <w:p w14:paraId="11286291"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w:t>
            </w:r>
            <w:proofErr w:type="gramStart"/>
            <w:r w:rsidRPr="0077525F">
              <w:rPr>
                <w:rFonts w:eastAsia="Times New Roman" w:cs="Calibri"/>
                <w:color w:val="1F3864" w:themeColor="accent1" w:themeShade="80"/>
                <w:sz w:val="18"/>
                <w:szCs w:val="18"/>
                <w:lang w:val="en-US" w:eastAsia="en-US"/>
              </w:rPr>
              <w:t>$  3,557,615.18</w:t>
            </w:r>
            <w:proofErr w:type="gramEnd"/>
            <w:r w:rsidRPr="0077525F">
              <w:rPr>
                <w:rFonts w:eastAsia="Times New Roman" w:cs="Calibri"/>
                <w:color w:val="1F3864" w:themeColor="accent1" w:themeShade="80"/>
                <w:sz w:val="18"/>
                <w:szCs w:val="18"/>
                <w:lang w:val="en-US" w:eastAsia="en-US"/>
              </w:rPr>
              <w:t xml:space="preserve"> </w:t>
            </w:r>
          </w:p>
        </w:tc>
      </w:tr>
      <w:tr w:rsidR="0095604E" w:rsidRPr="0095604E" w14:paraId="21C465BB" w14:textId="77777777" w:rsidTr="0095604E">
        <w:trPr>
          <w:trHeight w:val="300"/>
        </w:trPr>
        <w:tc>
          <w:tcPr>
            <w:tcW w:w="1859" w:type="dxa"/>
            <w:vMerge w:val="restart"/>
            <w:tcBorders>
              <w:top w:val="nil"/>
              <w:left w:val="single" w:sz="4" w:space="0" w:color="auto"/>
              <w:bottom w:val="single" w:sz="4" w:space="0" w:color="auto"/>
              <w:right w:val="single" w:sz="4" w:space="0" w:color="auto"/>
            </w:tcBorders>
            <w:shd w:val="clear" w:color="auto" w:fill="auto"/>
            <w:vAlign w:val="center"/>
            <w:hideMark/>
          </w:tcPr>
          <w:p w14:paraId="7C47B732" w14:textId="77777777" w:rsidR="0095604E" w:rsidRPr="0077525F" w:rsidRDefault="0095604E" w:rsidP="0095604E">
            <w:pPr>
              <w:jc w:val="center"/>
              <w:rPr>
                <w:rFonts w:eastAsia="Times New Roman" w:cs="Calibri"/>
                <w:color w:val="1F3864" w:themeColor="accent1" w:themeShade="80"/>
                <w:sz w:val="18"/>
                <w:szCs w:val="18"/>
                <w:lang w:eastAsia="en-US"/>
              </w:rPr>
            </w:pPr>
            <w:r w:rsidRPr="0077525F">
              <w:rPr>
                <w:rFonts w:eastAsia="Times New Roman" w:cs="Calibri"/>
                <w:color w:val="1F3864" w:themeColor="accent1" w:themeShade="80"/>
                <w:sz w:val="18"/>
                <w:szCs w:val="18"/>
                <w:lang w:eastAsia="en-US"/>
              </w:rPr>
              <w:lastRenderedPageBreak/>
              <w:t xml:space="preserve">Hospital </w:t>
            </w:r>
            <w:proofErr w:type="gramStart"/>
            <w:r w:rsidRPr="0077525F">
              <w:rPr>
                <w:rFonts w:eastAsia="Times New Roman" w:cs="Calibri"/>
                <w:color w:val="1F3864" w:themeColor="accent1" w:themeShade="80"/>
                <w:sz w:val="18"/>
                <w:szCs w:val="18"/>
                <w:lang w:eastAsia="en-US"/>
              </w:rPr>
              <w:t>Maternidad  Nuestra</w:t>
            </w:r>
            <w:proofErr w:type="gramEnd"/>
            <w:r w:rsidRPr="0077525F">
              <w:rPr>
                <w:rFonts w:eastAsia="Times New Roman" w:cs="Calibri"/>
                <w:color w:val="1F3864" w:themeColor="accent1" w:themeShade="80"/>
                <w:sz w:val="18"/>
                <w:szCs w:val="18"/>
                <w:lang w:eastAsia="en-US"/>
              </w:rPr>
              <w:t xml:space="preserve"> de la Altagracia</w:t>
            </w:r>
          </w:p>
        </w:tc>
        <w:tc>
          <w:tcPr>
            <w:tcW w:w="2906" w:type="dxa"/>
            <w:tcBorders>
              <w:top w:val="nil"/>
              <w:left w:val="nil"/>
              <w:bottom w:val="single" w:sz="4" w:space="0" w:color="auto"/>
              <w:right w:val="single" w:sz="4" w:space="0" w:color="auto"/>
            </w:tcBorders>
            <w:shd w:val="clear" w:color="auto" w:fill="auto"/>
            <w:vAlign w:val="center"/>
            <w:hideMark/>
          </w:tcPr>
          <w:p w14:paraId="664BF3F8"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Porta </w:t>
            </w:r>
            <w:proofErr w:type="spellStart"/>
            <w:r w:rsidRPr="0077525F">
              <w:rPr>
                <w:rFonts w:eastAsia="Times New Roman" w:cs="Calibri"/>
                <w:color w:val="1F3864" w:themeColor="accent1" w:themeShade="80"/>
                <w:sz w:val="18"/>
                <w:szCs w:val="18"/>
                <w:lang w:val="en-US" w:eastAsia="en-US"/>
              </w:rPr>
              <w:t>Balde</w:t>
            </w:r>
            <w:proofErr w:type="spellEnd"/>
            <w:r w:rsidRPr="0077525F">
              <w:rPr>
                <w:rFonts w:eastAsia="Times New Roman" w:cs="Calibri"/>
                <w:color w:val="1F3864" w:themeColor="accent1" w:themeShade="80"/>
                <w:sz w:val="18"/>
                <w:szCs w:val="18"/>
                <w:lang w:val="en-US" w:eastAsia="en-US"/>
              </w:rPr>
              <w:t xml:space="preserve"> </w:t>
            </w:r>
            <w:proofErr w:type="spellStart"/>
            <w:r w:rsidRPr="0077525F">
              <w:rPr>
                <w:rFonts w:eastAsia="Times New Roman" w:cs="Calibri"/>
                <w:color w:val="1F3864" w:themeColor="accent1" w:themeShade="80"/>
                <w:sz w:val="18"/>
                <w:szCs w:val="18"/>
                <w:lang w:val="en-US" w:eastAsia="en-US"/>
              </w:rPr>
              <w:t>Metálico</w:t>
            </w:r>
            <w:proofErr w:type="spellEnd"/>
            <w:r w:rsidRPr="0077525F">
              <w:rPr>
                <w:rFonts w:eastAsia="Times New Roman" w:cs="Calibri"/>
                <w:color w:val="1F3864" w:themeColor="accent1" w:themeShade="80"/>
                <w:sz w:val="18"/>
                <w:szCs w:val="18"/>
                <w:lang w:val="en-US" w:eastAsia="en-US"/>
              </w:rPr>
              <w:t xml:space="preserve"> </w:t>
            </w:r>
            <w:proofErr w:type="spellStart"/>
            <w:r w:rsidRPr="0077525F">
              <w:rPr>
                <w:rFonts w:eastAsia="Times New Roman" w:cs="Calibri"/>
                <w:color w:val="1F3864" w:themeColor="accent1" w:themeShade="80"/>
                <w:sz w:val="18"/>
                <w:szCs w:val="18"/>
                <w:lang w:val="en-US" w:eastAsia="en-US"/>
              </w:rPr>
              <w:t>Rodable</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0ADB6636"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center"/>
            <w:hideMark/>
          </w:tcPr>
          <w:p w14:paraId="1DECD56D"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4,810.83 </w:t>
            </w:r>
          </w:p>
        </w:tc>
      </w:tr>
      <w:tr w:rsidR="0095604E" w:rsidRPr="0095604E" w14:paraId="62D6F405" w14:textId="77777777" w:rsidTr="0095604E">
        <w:trPr>
          <w:trHeight w:val="300"/>
        </w:trPr>
        <w:tc>
          <w:tcPr>
            <w:tcW w:w="1859" w:type="dxa"/>
            <w:vMerge/>
            <w:tcBorders>
              <w:top w:val="nil"/>
              <w:left w:val="single" w:sz="4" w:space="0" w:color="auto"/>
              <w:bottom w:val="single" w:sz="4" w:space="0" w:color="auto"/>
              <w:right w:val="single" w:sz="4" w:space="0" w:color="auto"/>
            </w:tcBorders>
            <w:vAlign w:val="center"/>
            <w:hideMark/>
          </w:tcPr>
          <w:p w14:paraId="067F7414"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center"/>
            <w:hideMark/>
          </w:tcPr>
          <w:p w14:paraId="6294DF22"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Mesa </w:t>
            </w:r>
            <w:proofErr w:type="spellStart"/>
            <w:r w:rsidRPr="0077525F">
              <w:rPr>
                <w:rFonts w:eastAsia="Times New Roman" w:cs="Calibri"/>
                <w:color w:val="1F3864" w:themeColor="accent1" w:themeShade="80"/>
                <w:sz w:val="18"/>
                <w:szCs w:val="18"/>
                <w:lang w:val="en-US" w:eastAsia="en-US"/>
              </w:rPr>
              <w:t>Cirugía</w:t>
            </w:r>
            <w:proofErr w:type="spellEnd"/>
            <w:r w:rsidRPr="0077525F">
              <w:rPr>
                <w:rFonts w:eastAsia="Times New Roman" w:cs="Calibri"/>
                <w:color w:val="1F3864" w:themeColor="accent1" w:themeShade="80"/>
                <w:sz w:val="18"/>
                <w:szCs w:val="18"/>
                <w:lang w:val="en-US" w:eastAsia="en-US"/>
              </w:rPr>
              <w:t xml:space="preserve"> Mayor</w:t>
            </w:r>
          </w:p>
        </w:tc>
        <w:tc>
          <w:tcPr>
            <w:tcW w:w="1980" w:type="dxa"/>
            <w:tcBorders>
              <w:top w:val="nil"/>
              <w:left w:val="nil"/>
              <w:bottom w:val="single" w:sz="4" w:space="0" w:color="auto"/>
              <w:right w:val="single" w:sz="4" w:space="0" w:color="auto"/>
            </w:tcBorders>
            <w:shd w:val="clear" w:color="auto" w:fill="auto"/>
            <w:noWrap/>
            <w:vAlign w:val="center"/>
            <w:hideMark/>
          </w:tcPr>
          <w:p w14:paraId="0440FA37"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2</w:t>
            </w:r>
          </w:p>
        </w:tc>
        <w:tc>
          <w:tcPr>
            <w:tcW w:w="1890" w:type="dxa"/>
            <w:tcBorders>
              <w:top w:val="nil"/>
              <w:left w:val="nil"/>
              <w:bottom w:val="single" w:sz="4" w:space="0" w:color="auto"/>
              <w:right w:val="single" w:sz="4" w:space="0" w:color="auto"/>
            </w:tcBorders>
            <w:shd w:val="clear" w:color="auto" w:fill="auto"/>
            <w:noWrap/>
            <w:vAlign w:val="center"/>
            <w:hideMark/>
          </w:tcPr>
          <w:p w14:paraId="4BCBC1CF"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660,648.96 </w:t>
            </w:r>
          </w:p>
        </w:tc>
      </w:tr>
      <w:tr w:rsidR="0095604E" w:rsidRPr="0095604E" w14:paraId="32157F0E" w14:textId="77777777" w:rsidTr="0095604E">
        <w:trPr>
          <w:trHeight w:val="300"/>
        </w:trPr>
        <w:tc>
          <w:tcPr>
            <w:tcW w:w="1859" w:type="dxa"/>
            <w:vMerge/>
            <w:tcBorders>
              <w:top w:val="nil"/>
              <w:left w:val="single" w:sz="4" w:space="0" w:color="auto"/>
              <w:bottom w:val="single" w:sz="4" w:space="0" w:color="auto"/>
              <w:right w:val="single" w:sz="4" w:space="0" w:color="auto"/>
            </w:tcBorders>
            <w:vAlign w:val="center"/>
            <w:hideMark/>
          </w:tcPr>
          <w:p w14:paraId="6B5C4B24"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center"/>
            <w:hideMark/>
          </w:tcPr>
          <w:p w14:paraId="4EBB906D"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Mesa de </w:t>
            </w:r>
            <w:proofErr w:type="spellStart"/>
            <w:r w:rsidRPr="0077525F">
              <w:rPr>
                <w:rFonts w:eastAsia="Times New Roman" w:cs="Calibri"/>
                <w:color w:val="1F3864" w:themeColor="accent1" w:themeShade="80"/>
                <w:sz w:val="18"/>
                <w:szCs w:val="18"/>
                <w:lang w:val="en-US" w:eastAsia="en-US"/>
              </w:rPr>
              <w:t>Parto</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0CA07241"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center"/>
            <w:hideMark/>
          </w:tcPr>
          <w:p w14:paraId="024BD420"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59,241.90 </w:t>
            </w:r>
          </w:p>
        </w:tc>
      </w:tr>
      <w:tr w:rsidR="0095604E" w:rsidRPr="0095604E" w14:paraId="48B85128" w14:textId="77777777" w:rsidTr="0095604E">
        <w:trPr>
          <w:trHeight w:val="1200"/>
        </w:trPr>
        <w:tc>
          <w:tcPr>
            <w:tcW w:w="1859" w:type="dxa"/>
            <w:vMerge/>
            <w:tcBorders>
              <w:top w:val="nil"/>
              <w:left w:val="single" w:sz="4" w:space="0" w:color="auto"/>
              <w:bottom w:val="single" w:sz="4" w:space="0" w:color="auto"/>
              <w:right w:val="single" w:sz="4" w:space="0" w:color="auto"/>
            </w:tcBorders>
            <w:vAlign w:val="center"/>
            <w:hideMark/>
          </w:tcPr>
          <w:p w14:paraId="7DB8151A"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center"/>
            <w:hideMark/>
          </w:tcPr>
          <w:p w14:paraId="1A0E6F33" w14:textId="77777777" w:rsidR="0095604E" w:rsidRPr="0077525F" w:rsidRDefault="0095604E" w:rsidP="0095604E">
            <w:pPr>
              <w:jc w:val="center"/>
              <w:rPr>
                <w:rFonts w:eastAsia="Times New Roman" w:cs="Calibri"/>
                <w:color w:val="1F3864" w:themeColor="accent1" w:themeShade="80"/>
                <w:sz w:val="18"/>
                <w:szCs w:val="18"/>
                <w:lang w:eastAsia="en-US"/>
              </w:rPr>
            </w:pPr>
            <w:r w:rsidRPr="0077525F">
              <w:rPr>
                <w:rFonts w:eastAsia="Times New Roman" w:cs="Calibri"/>
                <w:color w:val="1F3864" w:themeColor="accent1" w:themeShade="80"/>
                <w:sz w:val="18"/>
                <w:szCs w:val="18"/>
                <w:lang w:eastAsia="en-US"/>
              </w:rPr>
              <w:t>Mesa Metálica Rodable Para Múltiples Usos, Acero Inoxidable Con Barandilla Y Tope.</w:t>
            </w:r>
          </w:p>
        </w:tc>
        <w:tc>
          <w:tcPr>
            <w:tcW w:w="1980" w:type="dxa"/>
            <w:tcBorders>
              <w:top w:val="nil"/>
              <w:left w:val="nil"/>
              <w:bottom w:val="single" w:sz="4" w:space="0" w:color="auto"/>
              <w:right w:val="single" w:sz="4" w:space="0" w:color="auto"/>
            </w:tcBorders>
            <w:shd w:val="clear" w:color="auto" w:fill="auto"/>
            <w:noWrap/>
            <w:vAlign w:val="center"/>
            <w:hideMark/>
          </w:tcPr>
          <w:p w14:paraId="36CCA89B"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center"/>
            <w:hideMark/>
          </w:tcPr>
          <w:p w14:paraId="646D1B2C"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17,458.54 </w:t>
            </w:r>
          </w:p>
        </w:tc>
      </w:tr>
      <w:tr w:rsidR="0095604E" w:rsidRPr="0095604E" w14:paraId="4909E5F3" w14:textId="77777777" w:rsidTr="0095604E">
        <w:trPr>
          <w:trHeight w:val="600"/>
        </w:trPr>
        <w:tc>
          <w:tcPr>
            <w:tcW w:w="1859" w:type="dxa"/>
            <w:vMerge/>
            <w:tcBorders>
              <w:top w:val="nil"/>
              <w:left w:val="single" w:sz="4" w:space="0" w:color="auto"/>
              <w:bottom w:val="single" w:sz="4" w:space="0" w:color="auto"/>
              <w:right w:val="single" w:sz="4" w:space="0" w:color="auto"/>
            </w:tcBorders>
            <w:vAlign w:val="center"/>
            <w:hideMark/>
          </w:tcPr>
          <w:p w14:paraId="620E5421"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center"/>
            <w:hideMark/>
          </w:tcPr>
          <w:p w14:paraId="5ABE65B4" w14:textId="77777777" w:rsidR="0095604E" w:rsidRPr="0077525F" w:rsidRDefault="0095604E" w:rsidP="0095604E">
            <w:pPr>
              <w:jc w:val="center"/>
              <w:rPr>
                <w:rFonts w:eastAsia="Times New Roman" w:cs="Calibri"/>
                <w:color w:val="1F3864" w:themeColor="accent1" w:themeShade="80"/>
                <w:sz w:val="18"/>
                <w:szCs w:val="18"/>
                <w:lang w:eastAsia="en-US"/>
              </w:rPr>
            </w:pPr>
            <w:r w:rsidRPr="0077525F">
              <w:rPr>
                <w:rFonts w:eastAsia="Times New Roman" w:cs="Calibri"/>
                <w:color w:val="1F3864" w:themeColor="accent1" w:themeShade="80"/>
                <w:sz w:val="18"/>
                <w:szCs w:val="18"/>
                <w:lang w:eastAsia="en-US"/>
              </w:rPr>
              <w:t>Lámpara Quirúrgica De Pie Rodable</w:t>
            </w:r>
          </w:p>
        </w:tc>
        <w:tc>
          <w:tcPr>
            <w:tcW w:w="1980" w:type="dxa"/>
            <w:tcBorders>
              <w:top w:val="nil"/>
              <w:left w:val="nil"/>
              <w:bottom w:val="single" w:sz="4" w:space="0" w:color="auto"/>
              <w:right w:val="single" w:sz="4" w:space="0" w:color="auto"/>
            </w:tcBorders>
            <w:shd w:val="clear" w:color="auto" w:fill="auto"/>
            <w:noWrap/>
            <w:vAlign w:val="center"/>
            <w:hideMark/>
          </w:tcPr>
          <w:p w14:paraId="5550A3EC"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center"/>
            <w:hideMark/>
          </w:tcPr>
          <w:p w14:paraId="11AD8667"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116,959.83 </w:t>
            </w:r>
          </w:p>
        </w:tc>
      </w:tr>
      <w:tr w:rsidR="0095604E" w:rsidRPr="0095604E" w14:paraId="49BFF5B8" w14:textId="77777777" w:rsidTr="0095604E">
        <w:trPr>
          <w:trHeight w:val="300"/>
        </w:trPr>
        <w:tc>
          <w:tcPr>
            <w:tcW w:w="1859" w:type="dxa"/>
            <w:vMerge/>
            <w:tcBorders>
              <w:top w:val="nil"/>
              <w:left w:val="single" w:sz="4" w:space="0" w:color="auto"/>
              <w:bottom w:val="single" w:sz="4" w:space="0" w:color="auto"/>
              <w:right w:val="single" w:sz="4" w:space="0" w:color="auto"/>
            </w:tcBorders>
            <w:vAlign w:val="center"/>
            <w:hideMark/>
          </w:tcPr>
          <w:p w14:paraId="1BC76E86"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center"/>
            <w:hideMark/>
          </w:tcPr>
          <w:p w14:paraId="4CE7DCF3"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Porta Suero </w:t>
            </w:r>
            <w:proofErr w:type="spellStart"/>
            <w:r w:rsidRPr="0077525F">
              <w:rPr>
                <w:rFonts w:eastAsia="Times New Roman" w:cs="Calibri"/>
                <w:color w:val="1F3864" w:themeColor="accent1" w:themeShade="80"/>
                <w:sz w:val="18"/>
                <w:szCs w:val="18"/>
                <w:lang w:val="en-US" w:eastAsia="en-US"/>
              </w:rPr>
              <w:t>Rodable</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7614410C"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center"/>
            <w:hideMark/>
          </w:tcPr>
          <w:p w14:paraId="02106359"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2,172.28 </w:t>
            </w:r>
          </w:p>
        </w:tc>
      </w:tr>
      <w:tr w:rsidR="0095604E" w:rsidRPr="0095604E" w14:paraId="59CC38BC" w14:textId="77777777" w:rsidTr="0095604E">
        <w:trPr>
          <w:trHeight w:val="315"/>
        </w:trPr>
        <w:tc>
          <w:tcPr>
            <w:tcW w:w="1859" w:type="dxa"/>
            <w:vMerge w:val="restart"/>
            <w:tcBorders>
              <w:top w:val="nil"/>
              <w:left w:val="single" w:sz="4" w:space="0" w:color="auto"/>
              <w:bottom w:val="single" w:sz="4" w:space="0" w:color="auto"/>
              <w:right w:val="single" w:sz="4" w:space="0" w:color="auto"/>
            </w:tcBorders>
            <w:shd w:val="clear" w:color="auto" w:fill="auto"/>
            <w:vAlign w:val="center"/>
            <w:hideMark/>
          </w:tcPr>
          <w:p w14:paraId="64426A03"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Hospital </w:t>
            </w:r>
            <w:proofErr w:type="spellStart"/>
            <w:r w:rsidRPr="0077525F">
              <w:rPr>
                <w:rFonts w:eastAsia="Times New Roman" w:cs="Calibri"/>
                <w:color w:val="1F3864" w:themeColor="accent1" w:themeShade="80"/>
                <w:sz w:val="18"/>
                <w:szCs w:val="18"/>
                <w:lang w:val="en-US" w:eastAsia="en-US"/>
              </w:rPr>
              <w:t>Maternidad</w:t>
            </w:r>
            <w:proofErr w:type="spellEnd"/>
            <w:r w:rsidRPr="0077525F">
              <w:rPr>
                <w:rFonts w:eastAsia="Times New Roman" w:cs="Calibri"/>
                <w:color w:val="1F3864" w:themeColor="accent1" w:themeShade="80"/>
                <w:sz w:val="18"/>
                <w:szCs w:val="18"/>
                <w:lang w:val="en-US" w:eastAsia="en-US"/>
              </w:rPr>
              <w:t xml:space="preserve"> Reynaldo </w:t>
            </w:r>
            <w:proofErr w:type="spellStart"/>
            <w:r w:rsidRPr="0077525F">
              <w:rPr>
                <w:rFonts w:eastAsia="Times New Roman" w:cs="Calibri"/>
                <w:color w:val="1F3864" w:themeColor="accent1" w:themeShade="80"/>
                <w:sz w:val="18"/>
                <w:szCs w:val="18"/>
                <w:lang w:val="en-US" w:eastAsia="en-US"/>
              </w:rPr>
              <w:t>Almanzar</w:t>
            </w:r>
            <w:proofErr w:type="spellEnd"/>
          </w:p>
        </w:tc>
        <w:tc>
          <w:tcPr>
            <w:tcW w:w="2906" w:type="dxa"/>
            <w:tcBorders>
              <w:top w:val="nil"/>
              <w:left w:val="nil"/>
              <w:bottom w:val="single" w:sz="4" w:space="0" w:color="auto"/>
              <w:right w:val="single" w:sz="4" w:space="0" w:color="auto"/>
            </w:tcBorders>
            <w:shd w:val="clear" w:color="auto" w:fill="auto"/>
            <w:vAlign w:val="center"/>
            <w:hideMark/>
          </w:tcPr>
          <w:p w14:paraId="62E9E196" w14:textId="77777777" w:rsidR="0095604E" w:rsidRPr="0077525F" w:rsidRDefault="0095604E" w:rsidP="0095604E">
            <w:pPr>
              <w:rPr>
                <w:rFonts w:eastAsia="Times New Roman" w:cs="Calibri"/>
                <w:color w:val="1F3864" w:themeColor="accent1" w:themeShade="80"/>
                <w:sz w:val="18"/>
                <w:szCs w:val="18"/>
                <w:lang w:val="en-US" w:eastAsia="en-US"/>
              </w:rPr>
            </w:pPr>
            <w:proofErr w:type="spellStart"/>
            <w:r w:rsidRPr="0077525F">
              <w:rPr>
                <w:rFonts w:eastAsia="Times New Roman" w:cs="Calibri"/>
                <w:color w:val="1F3864" w:themeColor="accent1" w:themeShade="80"/>
                <w:sz w:val="18"/>
                <w:szCs w:val="18"/>
                <w:lang w:val="en-US" w:eastAsia="en-US"/>
              </w:rPr>
              <w:t>Lámpara</w:t>
            </w:r>
            <w:proofErr w:type="spellEnd"/>
            <w:r w:rsidRPr="0077525F">
              <w:rPr>
                <w:rFonts w:eastAsia="Times New Roman" w:cs="Calibri"/>
                <w:color w:val="1F3864" w:themeColor="accent1" w:themeShade="80"/>
                <w:sz w:val="18"/>
                <w:szCs w:val="18"/>
                <w:lang w:val="en-US" w:eastAsia="en-US"/>
              </w:rPr>
              <w:t xml:space="preserve"> de </w:t>
            </w:r>
            <w:proofErr w:type="spellStart"/>
            <w:r w:rsidRPr="0077525F">
              <w:rPr>
                <w:rFonts w:eastAsia="Times New Roman" w:cs="Calibri"/>
                <w:color w:val="1F3864" w:themeColor="accent1" w:themeShade="80"/>
                <w:sz w:val="18"/>
                <w:szCs w:val="18"/>
                <w:lang w:val="en-US" w:eastAsia="en-US"/>
              </w:rPr>
              <w:t>Fototerapia</w:t>
            </w:r>
            <w:proofErr w:type="spellEnd"/>
          </w:p>
        </w:tc>
        <w:tc>
          <w:tcPr>
            <w:tcW w:w="1980" w:type="dxa"/>
            <w:tcBorders>
              <w:top w:val="nil"/>
              <w:left w:val="nil"/>
              <w:bottom w:val="single" w:sz="4" w:space="0" w:color="auto"/>
              <w:right w:val="single" w:sz="4" w:space="0" w:color="auto"/>
            </w:tcBorders>
            <w:shd w:val="clear" w:color="auto" w:fill="auto"/>
            <w:vAlign w:val="center"/>
            <w:hideMark/>
          </w:tcPr>
          <w:p w14:paraId="418011EE" w14:textId="77777777" w:rsidR="0095604E" w:rsidRPr="0077525F" w:rsidRDefault="0095604E" w:rsidP="0095604E">
            <w:pPr>
              <w:jc w:val="right"/>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3</w:t>
            </w:r>
          </w:p>
        </w:tc>
        <w:tc>
          <w:tcPr>
            <w:tcW w:w="1890" w:type="dxa"/>
            <w:tcBorders>
              <w:top w:val="nil"/>
              <w:left w:val="nil"/>
              <w:bottom w:val="single" w:sz="4" w:space="0" w:color="auto"/>
              <w:right w:val="single" w:sz="4" w:space="0" w:color="auto"/>
            </w:tcBorders>
            <w:shd w:val="clear" w:color="auto" w:fill="auto"/>
            <w:noWrap/>
            <w:vAlign w:val="center"/>
            <w:hideMark/>
          </w:tcPr>
          <w:p w14:paraId="693CBA84"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42,521.97 </w:t>
            </w:r>
          </w:p>
        </w:tc>
      </w:tr>
      <w:tr w:rsidR="0095604E" w:rsidRPr="0095604E" w14:paraId="5EC83BC3" w14:textId="77777777" w:rsidTr="0095604E">
        <w:trPr>
          <w:trHeight w:val="630"/>
        </w:trPr>
        <w:tc>
          <w:tcPr>
            <w:tcW w:w="1859" w:type="dxa"/>
            <w:vMerge/>
            <w:tcBorders>
              <w:top w:val="nil"/>
              <w:left w:val="single" w:sz="4" w:space="0" w:color="auto"/>
              <w:bottom w:val="single" w:sz="4" w:space="0" w:color="auto"/>
              <w:right w:val="single" w:sz="4" w:space="0" w:color="auto"/>
            </w:tcBorders>
            <w:vAlign w:val="center"/>
            <w:hideMark/>
          </w:tcPr>
          <w:p w14:paraId="0AA97BE3"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center"/>
            <w:hideMark/>
          </w:tcPr>
          <w:p w14:paraId="2302630C" w14:textId="77777777" w:rsidR="0095604E" w:rsidRPr="0077525F" w:rsidRDefault="0095604E" w:rsidP="0095604E">
            <w:pPr>
              <w:rPr>
                <w:rFonts w:eastAsia="Times New Roman" w:cs="Calibri"/>
                <w:color w:val="1F3864" w:themeColor="accent1" w:themeShade="80"/>
                <w:sz w:val="18"/>
                <w:szCs w:val="18"/>
                <w:lang w:eastAsia="en-US"/>
              </w:rPr>
            </w:pPr>
            <w:r w:rsidRPr="0077525F">
              <w:rPr>
                <w:rFonts w:eastAsia="Times New Roman" w:cs="Calibri"/>
                <w:color w:val="1F3864" w:themeColor="accent1" w:themeShade="80"/>
                <w:sz w:val="18"/>
                <w:szCs w:val="18"/>
                <w:lang w:eastAsia="en-US"/>
              </w:rPr>
              <w:t>Lámpara de Reconocimiento con Cuello de Ganso</w:t>
            </w:r>
          </w:p>
        </w:tc>
        <w:tc>
          <w:tcPr>
            <w:tcW w:w="1980" w:type="dxa"/>
            <w:tcBorders>
              <w:top w:val="nil"/>
              <w:left w:val="nil"/>
              <w:bottom w:val="single" w:sz="4" w:space="0" w:color="auto"/>
              <w:right w:val="single" w:sz="4" w:space="0" w:color="auto"/>
            </w:tcBorders>
            <w:shd w:val="clear" w:color="auto" w:fill="auto"/>
            <w:vAlign w:val="center"/>
            <w:hideMark/>
          </w:tcPr>
          <w:p w14:paraId="2D9E83F3" w14:textId="77777777" w:rsidR="0095604E" w:rsidRPr="0077525F" w:rsidRDefault="0095604E" w:rsidP="0095604E">
            <w:pPr>
              <w:jc w:val="right"/>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10</w:t>
            </w:r>
          </w:p>
        </w:tc>
        <w:tc>
          <w:tcPr>
            <w:tcW w:w="1890" w:type="dxa"/>
            <w:tcBorders>
              <w:top w:val="nil"/>
              <w:left w:val="nil"/>
              <w:bottom w:val="single" w:sz="4" w:space="0" w:color="auto"/>
              <w:right w:val="single" w:sz="4" w:space="0" w:color="auto"/>
            </w:tcBorders>
            <w:shd w:val="clear" w:color="auto" w:fill="auto"/>
            <w:noWrap/>
            <w:vAlign w:val="center"/>
            <w:hideMark/>
          </w:tcPr>
          <w:p w14:paraId="3538CAC8"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123,720.00 </w:t>
            </w:r>
          </w:p>
        </w:tc>
      </w:tr>
      <w:tr w:rsidR="0095604E" w:rsidRPr="0095604E" w14:paraId="7F560C5F" w14:textId="77777777" w:rsidTr="0095604E">
        <w:trPr>
          <w:trHeight w:val="630"/>
        </w:trPr>
        <w:tc>
          <w:tcPr>
            <w:tcW w:w="1859" w:type="dxa"/>
            <w:vMerge/>
            <w:tcBorders>
              <w:top w:val="nil"/>
              <w:left w:val="single" w:sz="4" w:space="0" w:color="auto"/>
              <w:bottom w:val="single" w:sz="4" w:space="0" w:color="auto"/>
              <w:right w:val="single" w:sz="4" w:space="0" w:color="auto"/>
            </w:tcBorders>
            <w:vAlign w:val="center"/>
            <w:hideMark/>
          </w:tcPr>
          <w:p w14:paraId="42A99144"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center"/>
            <w:hideMark/>
          </w:tcPr>
          <w:p w14:paraId="7E36A6FB" w14:textId="77777777" w:rsidR="0095604E" w:rsidRPr="0077525F" w:rsidRDefault="0095604E" w:rsidP="0095604E">
            <w:pPr>
              <w:rPr>
                <w:rFonts w:eastAsia="Times New Roman" w:cs="Calibri"/>
                <w:color w:val="1F3864" w:themeColor="accent1" w:themeShade="80"/>
                <w:sz w:val="18"/>
                <w:szCs w:val="18"/>
                <w:lang w:val="en-US" w:eastAsia="en-US"/>
              </w:rPr>
            </w:pPr>
            <w:proofErr w:type="spellStart"/>
            <w:r w:rsidRPr="0077525F">
              <w:rPr>
                <w:rFonts w:eastAsia="Times New Roman" w:cs="Calibri"/>
                <w:color w:val="1F3864" w:themeColor="accent1" w:themeShade="80"/>
                <w:sz w:val="18"/>
                <w:szCs w:val="18"/>
                <w:lang w:val="en-US" w:eastAsia="en-US"/>
              </w:rPr>
              <w:t>Incubadora</w:t>
            </w:r>
            <w:proofErr w:type="spellEnd"/>
            <w:r w:rsidRPr="0077525F">
              <w:rPr>
                <w:rFonts w:eastAsia="Times New Roman" w:cs="Calibri"/>
                <w:color w:val="1F3864" w:themeColor="accent1" w:themeShade="80"/>
                <w:sz w:val="18"/>
                <w:szCs w:val="18"/>
                <w:lang w:val="en-US" w:eastAsia="en-US"/>
              </w:rPr>
              <w:t xml:space="preserve"> Neonatal </w:t>
            </w:r>
            <w:proofErr w:type="spellStart"/>
            <w:r w:rsidRPr="0077525F">
              <w:rPr>
                <w:rFonts w:eastAsia="Times New Roman" w:cs="Calibri"/>
                <w:color w:val="1F3864" w:themeColor="accent1" w:themeShade="80"/>
                <w:sz w:val="18"/>
                <w:szCs w:val="18"/>
                <w:lang w:val="en-US" w:eastAsia="en-US"/>
              </w:rPr>
              <w:t>Estándar</w:t>
            </w:r>
            <w:proofErr w:type="spellEnd"/>
          </w:p>
        </w:tc>
        <w:tc>
          <w:tcPr>
            <w:tcW w:w="1980" w:type="dxa"/>
            <w:tcBorders>
              <w:top w:val="nil"/>
              <w:left w:val="nil"/>
              <w:bottom w:val="single" w:sz="4" w:space="0" w:color="auto"/>
              <w:right w:val="single" w:sz="4" w:space="0" w:color="auto"/>
            </w:tcBorders>
            <w:shd w:val="clear" w:color="auto" w:fill="auto"/>
            <w:vAlign w:val="center"/>
            <w:hideMark/>
          </w:tcPr>
          <w:p w14:paraId="11B0DDC1" w14:textId="77777777" w:rsidR="0095604E" w:rsidRPr="0077525F" w:rsidRDefault="0095604E" w:rsidP="0095604E">
            <w:pPr>
              <w:jc w:val="right"/>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4</w:t>
            </w:r>
          </w:p>
        </w:tc>
        <w:tc>
          <w:tcPr>
            <w:tcW w:w="1890" w:type="dxa"/>
            <w:tcBorders>
              <w:top w:val="nil"/>
              <w:left w:val="nil"/>
              <w:bottom w:val="single" w:sz="4" w:space="0" w:color="auto"/>
              <w:right w:val="single" w:sz="4" w:space="0" w:color="auto"/>
            </w:tcBorders>
            <w:shd w:val="clear" w:color="auto" w:fill="auto"/>
            <w:noWrap/>
            <w:vAlign w:val="center"/>
            <w:hideMark/>
          </w:tcPr>
          <w:p w14:paraId="4937DE40"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482,563.04 </w:t>
            </w:r>
          </w:p>
        </w:tc>
      </w:tr>
      <w:tr w:rsidR="0095604E" w:rsidRPr="0095604E" w14:paraId="13D8E9A0" w14:textId="77777777" w:rsidTr="0095604E">
        <w:trPr>
          <w:trHeight w:val="315"/>
        </w:trPr>
        <w:tc>
          <w:tcPr>
            <w:tcW w:w="1859" w:type="dxa"/>
            <w:vMerge/>
            <w:tcBorders>
              <w:top w:val="nil"/>
              <w:left w:val="single" w:sz="4" w:space="0" w:color="auto"/>
              <w:bottom w:val="single" w:sz="4" w:space="0" w:color="auto"/>
              <w:right w:val="single" w:sz="4" w:space="0" w:color="auto"/>
            </w:tcBorders>
            <w:vAlign w:val="center"/>
            <w:hideMark/>
          </w:tcPr>
          <w:p w14:paraId="23259186"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center"/>
            <w:hideMark/>
          </w:tcPr>
          <w:p w14:paraId="734C82A4" w14:textId="77777777" w:rsidR="0095604E" w:rsidRPr="0077525F" w:rsidRDefault="0095604E" w:rsidP="0095604E">
            <w:pP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Eco </w:t>
            </w:r>
            <w:proofErr w:type="spellStart"/>
            <w:r w:rsidRPr="0077525F">
              <w:rPr>
                <w:rFonts w:eastAsia="Times New Roman" w:cs="Calibri"/>
                <w:color w:val="1F3864" w:themeColor="accent1" w:themeShade="80"/>
                <w:sz w:val="18"/>
                <w:szCs w:val="18"/>
                <w:lang w:val="en-US" w:eastAsia="en-US"/>
              </w:rPr>
              <w:t>Cardiógrafo</w:t>
            </w:r>
            <w:proofErr w:type="spellEnd"/>
          </w:p>
        </w:tc>
        <w:tc>
          <w:tcPr>
            <w:tcW w:w="1980" w:type="dxa"/>
            <w:tcBorders>
              <w:top w:val="nil"/>
              <w:left w:val="nil"/>
              <w:bottom w:val="single" w:sz="4" w:space="0" w:color="auto"/>
              <w:right w:val="single" w:sz="4" w:space="0" w:color="auto"/>
            </w:tcBorders>
            <w:shd w:val="clear" w:color="auto" w:fill="auto"/>
            <w:vAlign w:val="center"/>
            <w:hideMark/>
          </w:tcPr>
          <w:p w14:paraId="593CB9EC" w14:textId="77777777" w:rsidR="0095604E" w:rsidRPr="0077525F" w:rsidRDefault="0095604E" w:rsidP="0095604E">
            <w:pPr>
              <w:jc w:val="right"/>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center"/>
            <w:hideMark/>
          </w:tcPr>
          <w:p w14:paraId="09B585C1"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w:t>
            </w:r>
            <w:proofErr w:type="gramStart"/>
            <w:r w:rsidRPr="0077525F">
              <w:rPr>
                <w:rFonts w:eastAsia="Times New Roman" w:cs="Calibri"/>
                <w:color w:val="1F3864" w:themeColor="accent1" w:themeShade="80"/>
                <w:sz w:val="18"/>
                <w:szCs w:val="18"/>
                <w:lang w:val="en-US" w:eastAsia="en-US"/>
              </w:rPr>
              <w:t>$  3,557,615.18</w:t>
            </w:r>
            <w:proofErr w:type="gramEnd"/>
            <w:r w:rsidRPr="0077525F">
              <w:rPr>
                <w:rFonts w:eastAsia="Times New Roman" w:cs="Calibri"/>
                <w:color w:val="1F3864" w:themeColor="accent1" w:themeShade="80"/>
                <w:sz w:val="18"/>
                <w:szCs w:val="18"/>
                <w:lang w:val="en-US" w:eastAsia="en-US"/>
              </w:rPr>
              <w:t xml:space="preserve"> </w:t>
            </w:r>
          </w:p>
        </w:tc>
      </w:tr>
      <w:tr w:rsidR="0095604E" w:rsidRPr="0095604E" w14:paraId="1E60265F" w14:textId="77777777" w:rsidTr="0095604E">
        <w:trPr>
          <w:trHeight w:val="630"/>
        </w:trPr>
        <w:tc>
          <w:tcPr>
            <w:tcW w:w="1859" w:type="dxa"/>
            <w:vMerge/>
            <w:tcBorders>
              <w:top w:val="nil"/>
              <w:left w:val="single" w:sz="4" w:space="0" w:color="auto"/>
              <w:bottom w:val="single" w:sz="4" w:space="0" w:color="auto"/>
              <w:right w:val="single" w:sz="4" w:space="0" w:color="auto"/>
            </w:tcBorders>
            <w:vAlign w:val="center"/>
            <w:hideMark/>
          </w:tcPr>
          <w:p w14:paraId="03874E8F"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center"/>
            <w:hideMark/>
          </w:tcPr>
          <w:p w14:paraId="78DD7699" w14:textId="77777777" w:rsidR="0095604E" w:rsidRPr="0077525F" w:rsidRDefault="0095604E" w:rsidP="0095604E">
            <w:pPr>
              <w:rPr>
                <w:rFonts w:eastAsia="Times New Roman" w:cs="Calibri"/>
                <w:color w:val="1F3864" w:themeColor="accent1" w:themeShade="80"/>
                <w:sz w:val="18"/>
                <w:szCs w:val="18"/>
                <w:lang w:eastAsia="en-US"/>
              </w:rPr>
            </w:pPr>
            <w:r w:rsidRPr="0077525F">
              <w:rPr>
                <w:rFonts w:eastAsia="Times New Roman" w:cs="Calibri"/>
                <w:color w:val="1F3864" w:themeColor="accent1" w:themeShade="80"/>
                <w:sz w:val="18"/>
                <w:szCs w:val="18"/>
                <w:lang w:eastAsia="en-US"/>
              </w:rPr>
              <w:t>Cuna de Calor Radiante Básica</w:t>
            </w:r>
          </w:p>
        </w:tc>
        <w:tc>
          <w:tcPr>
            <w:tcW w:w="1980" w:type="dxa"/>
            <w:tcBorders>
              <w:top w:val="nil"/>
              <w:left w:val="nil"/>
              <w:bottom w:val="single" w:sz="4" w:space="0" w:color="auto"/>
              <w:right w:val="single" w:sz="4" w:space="0" w:color="auto"/>
            </w:tcBorders>
            <w:shd w:val="clear" w:color="auto" w:fill="auto"/>
            <w:vAlign w:val="center"/>
            <w:hideMark/>
          </w:tcPr>
          <w:p w14:paraId="631BC3B1" w14:textId="77777777" w:rsidR="0095604E" w:rsidRPr="0077525F" w:rsidRDefault="0095604E" w:rsidP="0095604E">
            <w:pPr>
              <w:jc w:val="right"/>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2</w:t>
            </w:r>
          </w:p>
        </w:tc>
        <w:tc>
          <w:tcPr>
            <w:tcW w:w="1890" w:type="dxa"/>
            <w:tcBorders>
              <w:top w:val="nil"/>
              <w:left w:val="nil"/>
              <w:bottom w:val="single" w:sz="4" w:space="0" w:color="auto"/>
              <w:right w:val="single" w:sz="4" w:space="0" w:color="auto"/>
            </w:tcBorders>
            <w:shd w:val="clear" w:color="auto" w:fill="auto"/>
            <w:noWrap/>
            <w:vAlign w:val="center"/>
            <w:hideMark/>
          </w:tcPr>
          <w:p w14:paraId="3B2F3DBC"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236,371.54 </w:t>
            </w:r>
          </w:p>
        </w:tc>
      </w:tr>
      <w:tr w:rsidR="0095604E" w:rsidRPr="0095604E" w14:paraId="7512B85A" w14:textId="77777777" w:rsidTr="0095604E">
        <w:trPr>
          <w:trHeight w:val="600"/>
        </w:trPr>
        <w:tc>
          <w:tcPr>
            <w:tcW w:w="1859" w:type="dxa"/>
            <w:tcBorders>
              <w:top w:val="nil"/>
              <w:left w:val="single" w:sz="4" w:space="0" w:color="auto"/>
              <w:bottom w:val="single" w:sz="4" w:space="0" w:color="auto"/>
              <w:right w:val="single" w:sz="4" w:space="0" w:color="auto"/>
            </w:tcBorders>
            <w:shd w:val="clear" w:color="auto" w:fill="auto"/>
            <w:vAlign w:val="center"/>
            <w:hideMark/>
          </w:tcPr>
          <w:p w14:paraId="69ACD284"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Hospital Municipal </w:t>
            </w:r>
            <w:proofErr w:type="spellStart"/>
            <w:r w:rsidRPr="0077525F">
              <w:rPr>
                <w:rFonts w:eastAsia="Times New Roman" w:cs="Calibri"/>
                <w:color w:val="1F3864" w:themeColor="accent1" w:themeShade="80"/>
                <w:sz w:val="18"/>
                <w:szCs w:val="18"/>
                <w:lang w:val="en-US" w:eastAsia="en-US"/>
              </w:rPr>
              <w:t>Guayabal</w:t>
            </w:r>
            <w:proofErr w:type="spellEnd"/>
          </w:p>
        </w:tc>
        <w:tc>
          <w:tcPr>
            <w:tcW w:w="2906" w:type="dxa"/>
            <w:tcBorders>
              <w:top w:val="nil"/>
              <w:left w:val="nil"/>
              <w:bottom w:val="single" w:sz="4" w:space="0" w:color="auto"/>
              <w:right w:val="single" w:sz="4" w:space="0" w:color="auto"/>
            </w:tcBorders>
            <w:shd w:val="clear" w:color="auto" w:fill="auto"/>
            <w:vAlign w:val="center"/>
            <w:hideMark/>
          </w:tcPr>
          <w:p w14:paraId="26150126" w14:textId="77777777" w:rsidR="0095604E" w:rsidRPr="0077525F" w:rsidRDefault="0095604E" w:rsidP="0095604E">
            <w:pPr>
              <w:jc w:val="center"/>
              <w:rPr>
                <w:rFonts w:eastAsia="Times New Roman" w:cs="Calibri"/>
                <w:color w:val="1F3864" w:themeColor="accent1" w:themeShade="80"/>
                <w:sz w:val="18"/>
                <w:szCs w:val="18"/>
                <w:lang w:val="en-US" w:eastAsia="en-US"/>
              </w:rPr>
            </w:pPr>
            <w:proofErr w:type="spellStart"/>
            <w:r w:rsidRPr="0077525F">
              <w:rPr>
                <w:rFonts w:eastAsia="Times New Roman" w:cs="Calibri"/>
                <w:color w:val="1F3864" w:themeColor="accent1" w:themeShade="80"/>
                <w:sz w:val="18"/>
                <w:szCs w:val="18"/>
                <w:lang w:val="en-US" w:eastAsia="en-US"/>
              </w:rPr>
              <w:t>Ultrasonido</w:t>
            </w:r>
            <w:proofErr w:type="spellEnd"/>
            <w:r w:rsidRPr="0077525F">
              <w:rPr>
                <w:rFonts w:eastAsia="Times New Roman" w:cs="Calibri"/>
                <w:color w:val="1F3864" w:themeColor="accent1" w:themeShade="80"/>
                <w:sz w:val="18"/>
                <w:szCs w:val="18"/>
                <w:lang w:val="en-US" w:eastAsia="en-US"/>
              </w:rPr>
              <w:t xml:space="preserve"> de 3 </w:t>
            </w:r>
            <w:proofErr w:type="spellStart"/>
            <w:r w:rsidRPr="0077525F">
              <w:rPr>
                <w:rFonts w:eastAsia="Times New Roman" w:cs="Calibri"/>
                <w:color w:val="1F3864" w:themeColor="accent1" w:themeShade="80"/>
                <w:sz w:val="18"/>
                <w:szCs w:val="18"/>
                <w:lang w:val="en-US" w:eastAsia="en-US"/>
              </w:rPr>
              <w:t>transductores</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0ED9D790" w14:textId="77777777" w:rsidR="0095604E" w:rsidRPr="0077525F" w:rsidRDefault="0095604E" w:rsidP="0095604E">
            <w:pPr>
              <w:jc w:val="center"/>
              <w:rPr>
                <w:rFonts w:ascii="Calibri Light" w:eastAsia="Times New Roman" w:hAnsi="Calibri Light" w:cs="Calibri Light"/>
                <w:color w:val="1F3864" w:themeColor="accent1" w:themeShade="80"/>
                <w:sz w:val="18"/>
                <w:szCs w:val="18"/>
                <w:lang w:val="en-US" w:eastAsia="en-US"/>
              </w:rPr>
            </w:pPr>
            <w:r w:rsidRPr="0077525F">
              <w:rPr>
                <w:rFonts w:ascii="Calibri Light" w:eastAsia="Times New Roman" w:hAnsi="Calibri Light" w:cs="Calibri Light"/>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center"/>
            <w:hideMark/>
          </w:tcPr>
          <w:p w14:paraId="562F7119"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799,688.66 </w:t>
            </w:r>
          </w:p>
        </w:tc>
      </w:tr>
      <w:tr w:rsidR="0095604E" w:rsidRPr="0095604E" w14:paraId="36252B79" w14:textId="77777777" w:rsidTr="0095604E">
        <w:trPr>
          <w:trHeight w:val="315"/>
        </w:trPr>
        <w:tc>
          <w:tcPr>
            <w:tcW w:w="1859" w:type="dxa"/>
            <w:vMerge w:val="restart"/>
            <w:tcBorders>
              <w:top w:val="nil"/>
              <w:left w:val="single" w:sz="4" w:space="0" w:color="auto"/>
              <w:bottom w:val="single" w:sz="4" w:space="0" w:color="auto"/>
              <w:right w:val="single" w:sz="4" w:space="0" w:color="auto"/>
            </w:tcBorders>
            <w:shd w:val="clear" w:color="auto" w:fill="auto"/>
            <w:vAlign w:val="center"/>
            <w:hideMark/>
          </w:tcPr>
          <w:p w14:paraId="6A374097"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Hospital Municipal Mata </w:t>
            </w:r>
            <w:proofErr w:type="spellStart"/>
            <w:r w:rsidRPr="0077525F">
              <w:rPr>
                <w:rFonts w:eastAsia="Times New Roman" w:cs="Calibri"/>
                <w:color w:val="1F3864" w:themeColor="accent1" w:themeShade="80"/>
                <w:sz w:val="18"/>
                <w:szCs w:val="18"/>
                <w:lang w:val="en-US" w:eastAsia="en-US"/>
              </w:rPr>
              <w:t>Hambre</w:t>
            </w:r>
            <w:proofErr w:type="spellEnd"/>
          </w:p>
        </w:tc>
        <w:tc>
          <w:tcPr>
            <w:tcW w:w="2906" w:type="dxa"/>
            <w:tcBorders>
              <w:top w:val="nil"/>
              <w:left w:val="nil"/>
              <w:bottom w:val="single" w:sz="4" w:space="0" w:color="auto"/>
              <w:right w:val="single" w:sz="4" w:space="0" w:color="auto"/>
            </w:tcBorders>
            <w:shd w:val="clear" w:color="auto" w:fill="auto"/>
            <w:vAlign w:val="center"/>
            <w:hideMark/>
          </w:tcPr>
          <w:p w14:paraId="64B5D046" w14:textId="77777777" w:rsidR="0095604E" w:rsidRPr="0077525F" w:rsidRDefault="0095604E" w:rsidP="0095604E">
            <w:pPr>
              <w:jc w:val="center"/>
              <w:rPr>
                <w:rFonts w:ascii="Calibri Light" w:eastAsia="Times New Roman" w:hAnsi="Calibri Light" w:cs="Calibri Light"/>
                <w:color w:val="1F3864" w:themeColor="accent1" w:themeShade="80"/>
                <w:sz w:val="18"/>
                <w:szCs w:val="18"/>
                <w:lang w:val="en-US" w:eastAsia="en-US"/>
              </w:rPr>
            </w:pPr>
            <w:proofErr w:type="spellStart"/>
            <w:r w:rsidRPr="0077525F">
              <w:rPr>
                <w:rFonts w:ascii="Calibri Light" w:eastAsia="Times New Roman" w:hAnsi="Calibri Light" w:cs="Calibri Light"/>
                <w:color w:val="1F3864" w:themeColor="accent1" w:themeShade="80"/>
                <w:sz w:val="18"/>
                <w:szCs w:val="18"/>
                <w:lang w:val="en-US" w:eastAsia="en-US"/>
              </w:rPr>
              <w:t>Colposcopio</w:t>
            </w:r>
            <w:proofErr w:type="spellEnd"/>
            <w:r w:rsidRPr="0077525F">
              <w:rPr>
                <w:rFonts w:ascii="Calibri Light" w:eastAsia="Times New Roman" w:hAnsi="Calibri Light" w:cs="Calibri Light"/>
                <w:color w:val="1F3864" w:themeColor="accent1" w:themeShade="80"/>
                <w:sz w:val="18"/>
                <w:szCs w:val="18"/>
                <w:lang w:val="en-US" w:eastAsia="en-US"/>
              </w:rPr>
              <w:t xml:space="preserve"> </w:t>
            </w:r>
            <w:proofErr w:type="spellStart"/>
            <w:r w:rsidRPr="0077525F">
              <w:rPr>
                <w:rFonts w:ascii="Calibri Light" w:eastAsia="Times New Roman" w:hAnsi="Calibri Light" w:cs="Calibri Light"/>
                <w:color w:val="1F3864" w:themeColor="accent1" w:themeShade="80"/>
                <w:sz w:val="18"/>
                <w:szCs w:val="18"/>
                <w:lang w:val="en-US" w:eastAsia="en-US"/>
              </w:rPr>
              <w:t>Óptico</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2E03EB17" w14:textId="77777777" w:rsidR="0095604E" w:rsidRPr="0077525F" w:rsidRDefault="0095604E" w:rsidP="0095604E">
            <w:pPr>
              <w:jc w:val="center"/>
              <w:rPr>
                <w:rFonts w:ascii="Calibri Light" w:eastAsia="Times New Roman" w:hAnsi="Calibri Light" w:cs="Calibri Light"/>
                <w:color w:val="1F3864" w:themeColor="accent1" w:themeShade="80"/>
                <w:sz w:val="18"/>
                <w:szCs w:val="18"/>
                <w:lang w:val="en-US" w:eastAsia="en-US"/>
              </w:rPr>
            </w:pPr>
            <w:r w:rsidRPr="0077525F">
              <w:rPr>
                <w:rFonts w:ascii="Calibri Light" w:eastAsia="Times New Roman" w:hAnsi="Calibri Light" w:cs="Calibri Light"/>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center"/>
            <w:hideMark/>
          </w:tcPr>
          <w:p w14:paraId="675EAD24"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301,367.00 </w:t>
            </w:r>
          </w:p>
        </w:tc>
      </w:tr>
      <w:tr w:rsidR="0095604E" w:rsidRPr="0095604E" w14:paraId="783FE424" w14:textId="77777777" w:rsidTr="0095604E">
        <w:trPr>
          <w:trHeight w:val="315"/>
        </w:trPr>
        <w:tc>
          <w:tcPr>
            <w:tcW w:w="1859" w:type="dxa"/>
            <w:vMerge/>
            <w:tcBorders>
              <w:top w:val="nil"/>
              <w:left w:val="single" w:sz="4" w:space="0" w:color="auto"/>
              <w:bottom w:val="single" w:sz="4" w:space="0" w:color="auto"/>
              <w:right w:val="single" w:sz="4" w:space="0" w:color="auto"/>
            </w:tcBorders>
            <w:vAlign w:val="center"/>
            <w:hideMark/>
          </w:tcPr>
          <w:p w14:paraId="4B01A24A"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center"/>
            <w:hideMark/>
          </w:tcPr>
          <w:p w14:paraId="18BBC8DA" w14:textId="77777777" w:rsidR="0095604E" w:rsidRPr="0077525F" w:rsidRDefault="0095604E" w:rsidP="0095604E">
            <w:pPr>
              <w:jc w:val="center"/>
              <w:rPr>
                <w:rFonts w:eastAsia="Times New Roman" w:cs="Calibri"/>
                <w:color w:val="1F3864" w:themeColor="accent1" w:themeShade="80"/>
                <w:sz w:val="18"/>
                <w:szCs w:val="18"/>
                <w:lang w:val="en-US" w:eastAsia="en-US"/>
              </w:rPr>
            </w:pPr>
            <w:proofErr w:type="spellStart"/>
            <w:r w:rsidRPr="0077525F">
              <w:rPr>
                <w:rFonts w:eastAsia="Times New Roman" w:cs="Calibri"/>
                <w:color w:val="1F3864" w:themeColor="accent1" w:themeShade="80"/>
                <w:sz w:val="18"/>
                <w:szCs w:val="18"/>
                <w:lang w:val="en-US" w:eastAsia="en-US"/>
              </w:rPr>
              <w:t>Ultrasonido</w:t>
            </w:r>
            <w:proofErr w:type="spellEnd"/>
            <w:r w:rsidRPr="0077525F">
              <w:rPr>
                <w:rFonts w:eastAsia="Times New Roman" w:cs="Calibri"/>
                <w:color w:val="1F3864" w:themeColor="accent1" w:themeShade="80"/>
                <w:sz w:val="18"/>
                <w:szCs w:val="18"/>
                <w:lang w:val="en-US" w:eastAsia="en-US"/>
              </w:rPr>
              <w:t xml:space="preserve"> de 3 </w:t>
            </w:r>
            <w:proofErr w:type="spellStart"/>
            <w:r w:rsidRPr="0077525F">
              <w:rPr>
                <w:rFonts w:eastAsia="Times New Roman" w:cs="Calibri"/>
                <w:color w:val="1F3864" w:themeColor="accent1" w:themeShade="80"/>
                <w:sz w:val="18"/>
                <w:szCs w:val="18"/>
                <w:lang w:val="en-US" w:eastAsia="en-US"/>
              </w:rPr>
              <w:t>transductores</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7715101C" w14:textId="77777777" w:rsidR="0095604E" w:rsidRPr="0077525F" w:rsidRDefault="0095604E" w:rsidP="0095604E">
            <w:pPr>
              <w:jc w:val="center"/>
              <w:rPr>
                <w:rFonts w:ascii="Calibri Light" w:eastAsia="Times New Roman" w:hAnsi="Calibri Light" w:cs="Calibri Light"/>
                <w:color w:val="1F3864" w:themeColor="accent1" w:themeShade="80"/>
                <w:sz w:val="18"/>
                <w:szCs w:val="18"/>
                <w:lang w:val="en-US" w:eastAsia="en-US"/>
              </w:rPr>
            </w:pPr>
            <w:r w:rsidRPr="0077525F">
              <w:rPr>
                <w:rFonts w:ascii="Calibri Light" w:eastAsia="Times New Roman" w:hAnsi="Calibri Light" w:cs="Calibri Light"/>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center"/>
            <w:hideMark/>
          </w:tcPr>
          <w:p w14:paraId="7E17F5DC"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799,688.66 </w:t>
            </w:r>
          </w:p>
        </w:tc>
      </w:tr>
      <w:tr w:rsidR="0095604E" w:rsidRPr="0095604E" w14:paraId="795D1165" w14:textId="77777777" w:rsidTr="0095604E">
        <w:trPr>
          <w:trHeight w:val="315"/>
        </w:trPr>
        <w:tc>
          <w:tcPr>
            <w:tcW w:w="1859" w:type="dxa"/>
            <w:vMerge w:val="restart"/>
            <w:tcBorders>
              <w:top w:val="nil"/>
              <w:left w:val="single" w:sz="4" w:space="0" w:color="auto"/>
              <w:bottom w:val="single" w:sz="4" w:space="0" w:color="auto"/>
              <w:right w:val="single" w:sz="4" w:space="0" w:color="auto"/>
            </w:tcBorders>
            <w:shd w:val="clear" w:color="auto" w:fill="auto"/>
            <w:vAlign w:val="center"/>
            <w:hideMark/>
          </w:tcPr>
          <w:p w14:paraId="46203695"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Hospital Robert </w:t>
            </w:r>
            <w:proofErr w:type="spellStart"/>
            <w:r w:rsidRPr="0077525F">
              <w:rPr>
                <w:rFonts w:eastAsia="Times New Roman" w:cs="Calibri"/>
                <w:color w:val="1F3864" w:themeColor="accent1" w:themeShade="80"/>
                <w:sz w:val="18"/>
                <w:szCs w:val="18"/>
                <w:lang w:val="en-US" w:eastAsia="en-US"/>
              </w:rPr>
              <w:t>Reíd</w:t>
            </w:r>
            <w:proofErr w:type="spellEnd"/>
            <w:r w:rsidRPr="0077525F">
              <w:rPr>
                <w:rFonts w:eastAsia="Times New Roman" w:cs="Calibri"/>
                <w:color w:val="1F3864" w:themeColor="accent1" w:themeShade="80"/>
                <w:sz w:val="18"/>
                <w:szCs w:val="18"/>
                <w:lang w:val="en-US" w:eastAsia="en-US"/>
              </w:rPr>
              <w:t xml:space="preserve"> Cabral</w:t>
            </w:r>
          </w:p>
        </w:tc>
        <w:tc>
          <w:tcPr>
            <w:tcW w:w="2906" w:type="dxa"/>
            <w:tcBorders>
              <w:top w:val="nil"/>
              <w:left w:val="nil"/>
              <w:bottom w:val="single" w:sz="4" w:space="0" w:color="auto"/>
              <w:right w:val="single" w:sz="4" w:space="0" w:color="auto"/>
            </w:tcBorders>
            <w:shd w:val="clear" w:color="auto" w:fill="auto"/>
            <w:vAlign w:val="center"/>
            <w:hideMark/>
          </w:tcPr>
          <w:p w14:paraId="5CDAD58F" w14:textId="77777777" w:rsidR="0095604E" w:rsidRPr="0077525F" w:rsidRDefault="0095604E" w:rsidP="0095604E">
            <w:pPr>
              <w:jc w:val="center"/>
              <w:rPr>
                <w:rFonts w:eastAsia="Times New Roman" w:cs="Calibri"/>
                <w:color w:val="1F3864" w:themeColor="accent1" w:themeShade="80"/>
                <w:sz w:val="18"/>
                <w:szCs w:val="18"/>
                <w:lang w:val="en-US" w:eastAsia="en-US"/>
              </w:rPr>
            </w:pPr>
            <w:proofErr w:type="spellStart"/>
            <w:r w:rsidRPr="0077525F">
              <w:rPr>
                <w:rFonts w:eastAsia="Times New Roman" w:cs="Calibri"/>
                <w:color w:val="1F3864" w:themeColor="accent1" w:themeShade="80"/>
                <w:sz w:val="18"/>
                <w:szCs w:val="18"/>
                <w:lang w:val="en-US" w:eastAsia="en-US"/>
              </w:rPr>
              <w:t>Lámpara</w:t>
            </w:r>
            <w:proofErr w:type="spellEnd"/>
            <w:r w:rsidRPr="0077525F">
              <w:rPr>
                <w:rFonts w:eastAsia="Times New Roman" w:cs="Calibri"/>
                <w:color w:val="1F3864" w:themeColor="accent1" w:themeShade="80"/>
                <w:sz w:val="18"/>
                <w:szCs w:val="18"/>
                <w:lang w:val="en-US" w:eastAsia="en-US"/>
              </w:rPr>
              <w:t xml:space="preserve"> de </w:t>
            </w:r>
            <w:proofErr w:type="spellStart"/>
            <w:r w:rsidRPr="0077525F">
              <w:rPr>
                <w:rFonts w:eastAsia="Times New Roman" w:cs="Calibri"/>
                <w:color w:val="1F3864" w:themeColor="accent1" w:themeShade="80"/>
                <w:sz w:val="18"/>
                <w:szCs w:val="18"/>
                <w:lang w:val="en-US" w:eastAsia="en-US"/>
              </w:rPr>
              <w:t>Fototerapia</w:t>
            </w:r>
            <w:proofErr w:type="spellEnd"/>
          </w:p>
        </w:tc>
        <w:tc>
          <w:tcPr>
            <w:tcW w:w="1980" w:type="dxa"/>
            <w:tcBorders>
              <w:top w:val="nil"/>
              <w:left w:val="nil"/>
              <w:bottom w:val="single" w:sz="4" w:space="0" w:color="auto"/>
              <w:right w:val="single" w:sz="4" w:space="0" w:color="auto"/>
            </w:tcBorders>
            <w:shd w:val="clear" w:color="auto" w:fill="auto"/>
            <w:vAlign w:val="center"/>
            <w:hideMark/>
          </w:tcPr>
          <w:p w14:paraId="523FAA36"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2</w:t>
            </w:r>
          </w:p>
        </w:tc>
        <w:tc>
          <w:tcPr>
            <w:tcW w:w="1890" w:type="dxa"/>
            <w:tcBorders>
              <w:top w:val="nil"/>
              <w:left w:val="nil"/>
              <w:bottom w:val="single" w:sz="4" w:space="0" w:color="auto"/>
              <w:right w:val="single" w:sz="4" w:space="0" w:color="auto"/>
            </w:tcBorders>
            <w:shd w:val="clear" w:color="auto" w:fill="auto"/>
            <w:noWrap/>
            <w:vAlign w:val="center"/>
            <w:hideMark/>
          </w:tcPr>
          <w:p w14:paraId="6F71BC98"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28,347.98 </w:t>
            </w:r>
          </w:p>
        </w:tc>
      </w:tr>
      <w:tr w:rsidR="0095604E" w:rsidRPr="0095604E" w14:paraId="1627FA05" w14:textId="77777777" w:rsidTr="0095604E">
        <w:trPr>
          <w:trHeight w:val="315"/>
        </w:trPr>
        <w:tc>
          <w:tcPr>
            <w:tcW w:w="1859" w:type="dxa"/>
            <w:vMerge/>
            <w:tcBorders>
              <w:top w:val="nil"/>
              <w:left w:val="single" w:sz="4" w:space="0" w:color="auto"/>
              <w:bottom w:val="single" w:sz="4" w:space="0" w:color="auto"/>
              <w:right w:val="single" w:sz="4" w:space="0" w:color="auto"/>
            </w:tcBorders>
            <w:vAlign w:val="center"/>
            <w:hideMark/>
          </w:tcPr>
          <w:p w14:paraId="02714B67"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center"/>
            <w:hideMark/>
          </w:tcPr>
          <w:p w14:paraId="4F665DB2"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Eco </w:t>
            </w:r>
            <w:proofErr w:type="spellStart"/>
            <w:r w:rsidRPr="0077525F">
              <w:rPr>
                <w:rFonts w:eastAsia="Times New Roman" w:cs="Calibri"/>
                <w:color w:val="1F3864" w:themeColor="accent1" w:themeShade="80"/>
                <w:sz w:val="18"/>
                <w:szCs w:val="18"/>
                <w:lang w:val="en-US" w:eastAsia="en-US"/>
              </w:rPr>
              <w:t>Cardiógrafo</w:t>
            </w:r>
            <w:proofErr w:type="spellEnd"/>
          </w:p>
        </w:tc>
        <w:tc>
          <w:tcPr>
            <w:tcW w:w="1980" w:type="dxa"/>
            <w:tcBorders>
              <w:top w:val="nil"/>
              <w:left w:val="nil"/>
              <w:bottom w:val="single" w:sz="4" w:space="0" w:color="auto"/>
              <w:right w:val="single" w:sz="4" w:space="0" w:color="auto"/>
            </w:tcBorders>
            <w:shd w:val="clear" w:color="auto" w:fill="auto"/>
            <w:vAlign w:val="center"/>
            <w:hideMark/>
          </w:tcPr>
          <w:p w14:paraId="2525671C"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center"/>
            <w:hideMark/>
          </w:tcPr>
          <w:p w14:paraId="26F167CD"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w:t>
            </w:r>
            <w:proofErr w:type="gramStart"/>
            <w:r w:rsidRPr="0077525F">
              <w:rPr>
                <w:rFonts w:eastAsia="Times New Roman" w:cs="Calibri"/>
                <w:color w:val="1F3864" w:themeColor="accent1" w:themeShade="80"/>
                <w:sz w:val="18"/>
                <w:szCs w:val="18"/>
                <w:lang w:val="en-US" w:eastAsia="en-US"/>
              </w:rPr>
              <w:t>$  3,557,615.18</w:t>
            </w:r>
            <w:proofErr w:type="gramEnd"/>
            <w:r w:rsidRPr="0077525F">
              <w:rPr>
                <w:rFonts w:eastAsia="Times New Roman" w:cs="Calibri"/>
                <w:color w:val="1F3864" w:themeColor="accent1" w:themeShade="80"/>
                <w:sz w:val="18"/>
                <w:szCs w:val="18"/>
                <w:lang w:val="en-US" w:eastAsia="en-US"/>
              </w:rPr>
              <w:t xml:space="preserve"> </w:t>
            </w:r>
          </w:p>
        </w:tc>
      </w:tr>
      <w:tr w:rsidR="0095604E" w:rsidRPr="0095604E" w14:paraId="4934B842" w14:textId="77777777" w:rsidTr="0095604E">
        <w:trPr>
          <w:trHeight w:val="630"/>
        </w:trPr>
        <w:tc>
          <w:tcPr>
            <w:tcW w:w="1859" w:type="dxa"/>
            <w:vMerge/>
            <w:tcBorders>
              <w:top w:val="nil"/>
              <w:left w:val="single" w:sz="4" w:space="0" w:color="auto"/>
              <w:bottom w:val="single" w:sz="4" w:space="0" w:color="auto"/>
              <w:right w:val="single" w:sz="4" w:space="0" w:color="auto"/>
            </w:tcBorders>
            <w:vAlign w:val="center"/>
            <w:hideMark/>
          </w:tcPr>
          <w:p w14:paraId="16AF3D6D"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center"/>
            <w:hideMark/>
          </w:tcPr>
          <w:p w14:paraId="5BD44D7F" w14:textId="77777777" w:rsidR="0095604E" w:rsidRPr="0077525F" w:rsidRDefault="0095604E" w:rsidP="0095604E">
            <w:pPr>
              <w:jc w:val="center"/>
              <w:rPr>
                <w:rFonts w:eastAsia="Times New Roman" w:cs="Calibri"/>
                <w:color w:val="1F3864" w:themeColor="accent1" w:themeShade="80"/>
                <w:sz w:val="18"/>
                <w:szCs w:val="18"/>
                <w:lang w:val="en-US" w:eastAsia="en-US"/>
              </w:rPr>
            </w:pPr>
            <w:proofErr w:type="spellStart"/>
            <w:r w:rsidRPr="0077525F">
              <w:rPr>
                <w:rFonts w:eastAsia="Times New Roman" w:cs="Calibri"/>
                <w:color w:val="1F3864" w:themeColor="accent1" w:themeShade="80"/>
                <w:sz w:val="18"/>
                <w:szCs w:val="18"/>
                <w:lang w:val="en-US" w:eastAsia="en-US"/>
              </w:rPr>
              <w:t>Incubadora</w:t>
            </w:r>
            <w:proofErr w:type="spellEnd"/>
            <w:r w:rsidRPr="0077525F">
              <w:rPr>
                <w:rFonts w:eastAsia="Times New Roman" w:cs="Calibri"/>
                <w:color w:val="1F3864" w:themeColor="accent1" w:themeShade="80"/>
                <w:sz w:val="18"/>
                <w:szCs w:val="18"/>
                <w:lang w:val="en-US" w:eastAsia="en-US"/>
              </w:rPr>
              <w:t xml:space="preserve"> Neonatal </w:t>
            </w:r>
            <w:proofErr w:type="spellStart"/>
            <w:r w:rsidRPr="0077525F">
              <w:rPr>
                <w:rFonts w:eastAsia="Times New Roman" w:cs="Calibri"/>
                <w:color w:val="1F3864" w:themeColor="accent1" w:themeShade="80"/>
                <w:sz w:val="18"/>
                <w:szCs w:val="18"/>
                <w:lang w:val="en-US" w:eastAsia="en-US"/>
              </w:rPr>
              <w:t>Estándar</w:t>
            </w:r>
            <w:proofErr w:type="spellEnd"/>
          </w:p>
        </w:tc>
        <w:tc>
          <w:tcPr>
            <w:tcW w:w="1980" w:type="dxa"/>
            <w:tcBorders>
              <w:top w:val="nil"/>
              <w:left w:val="nil"/>
              <w:bottom w:val="single" w:sz="4" w:space="0" w:color="auto"/>
              <w:right w:val="single" w:sz="4" w:space="0" w:color="auto"/>
            </w:tcBorders>
            <w:shd w:val="clear" w:color="auto" w:fill="auto"/>
            <w:vAlign w:val="center"/>
            <w:hideMark/>
          </w:tcPr>
          <w:p w14:paraId="7AADE53D"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9</w:t>
            </w:r>
          </w:p>
        </w:tc>
        <w:tc>
          <w:tcPr>
            <w:tcW w:w="1890" w:type="dxa"/>
            <w:tcBorders>
              <w:top w:val="nil"/>
              <w:left w:val="nil"/>
              <w:bottom w:val="single" w:sz="4" w:space="0" w:color="auto"/>
              <w:right w:val="single" w:sz="4" w:space="0" w:color="auto"/>
            </w:tcBorders>
            <w:shd w:val="clear" w:color="auto" w:fill="auto"/>
            <w:noWrap/>
            <w:vAlign w:val="center"/>
            <w:hideMark/>
          </w:tcPr>
          <w:p w14:paraId="7C4048C5"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w:t>
            </w:r>
            <w:proofErr w:type="gramStart"/>
            <w:r w:rsidRPr="0077525F">
              <w:rPr>
                <w:rFonts w:eastAsia="Times New Roman" w:cs="Calibri"/>
                <w:color w:val="1F3864" w:themeColor="accent1" w:themeShade="80"/>
                <w:sz w:val="18"/>
                <w:szCs w:val="18"/>
                <w:lang w:val="en-US" w:eastAsia="en-US"/>
              </w:rPr>
              <w:t>$  1,085,766.84</w:t>
            </w:r>
            <w:proofErr w:type="gramEnd"/>
            <w:r w:rsidRPr="0077525F">
              <w:rPr>
                <w:rFonts w:eastAsia="Times New Roman" w:cs="Calibri"/>
                <w:color w:val="1F3864" w:themeColor="accent1" w:themeShade="80"/>
                <w:sz w:val="18"/>
                <w:szCs w:val="18"/>
                <w:lang w:val="en-US" w:eastAsia="en-US"/>
              </w:rPr>
              <w:t xml:space="preserve"> </w:t>
            </w:r>
          </w:p>
        </w:tc>
      </w:tr>
      <w:tr w:rsidR="0095604E" w:rsidRPr="0095604E" w14:paraId="123105A9" w14:textId="77777777" w:rsidTr="0095604E">
        <w:trPr>
          <w:trHeight w:val="630"/>
        </w:trPr>
        <w:tc>
          <w:tcPr>
            <w:tcW w:w="1859" w:type="dxa"/>
            <w:vMerge/>
            <w:tcBorders>
              <w:top w:val="nil"/>
              <w:left w:val="single" w:sz="4" w:space="0" w:color="auto"/>
              <w:bottom w:val="single" w:sz="4" w:space="0" w:color="auto"/>
              <w:right w:val="single" w:sz="4" w:space="0" w:color="auto"/>
            </w:tcBorders>
            <w:vAlign w:val="center"/>
            <w:hideMark/>
          </w:tcPr>
          <w:p w14:paraId="068D9E36"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center"/>
            <w:hideMark/>
          </w:tcPr>
          <w:p w14:paraId="01FB361E" w14:textId="77777777" w:rsidR="0095604E" w:rsidRPr="0077525F" w:rsidRDefault="0095604E" w:rsidP="0095604E">
            <w:pPr>
              <w:jc w:val="center"/>
              <w:rPr>
                <w:rFonts w:eastAsia="Times New Roman" w:cs="Calibri"/>
                <w:color w:val="1F3864" w:themeColor="accent1" w:themeShade="80"/>
                <w:sz w:val="18"/>
                <w:szCs w:val="18"/>
                <w:lang w:eastAsia="en-US"/>
              </w:rPr>
            </w:pPr>
            <w:r w:rsidRPr="0077525F">
              <w:rPr>
                <w:rFonts w:eastAsia="Times New Roman" w:cs="Calibri"/>
                <w:color w:val="1F3864" w:themeColor="accent1" w:themeShade="80"/>
                <w:sz w:val="18"/>
                <w:szCs w:val="18"/>
                <w:lang w:eastAsia="en-US"/>
              </w:rPr>
              <w:t>Cuna de Calor Radiante Básica</w:t>
            </w:r>
          </w:p>
        </w:tc>
        <w:tc>
          <w:tcPr>
            <w:tcW w:w="1980" w:type="dxa"/>
            <w:tcBorders>
              <w:top w:val="nil"/>
              <w:left w:val="nil"/>
              <w:bottom w:val="single" w:sz="4" w:space="0" w:color="auto"/>
              <w:right w:val="single" w:sz="4" w:space="0" w:color="auto"/>
            </w:tcBorders>
            <w:shd w:val="clear" w:color="auto" w:fill="auto"/>
            <w:vAlign w:val="center"/>
            <w:hideMark/>
          </w:tcPr>
          <w:p w14:paraId="1D57CEBA"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2</w:t>
            </w:r>
          </w:p>
        </w:tc>
        <w:tc>
          <w:tcPr>
            <w:tcW w:w="1890" w:type="dxa"/>
            <w:tcBorders>
              <w:top w:val="nil"/>
              <w:left w:val="nil"/>
              <w:bottom w:val="single" w:sz="4" w:space="0" w:color="auto"/>
              <w:right w:val="single" w:sz="4" w:space="0" w:color="auto"/>
            </w:tcBorders>
            <w:shd w:val="clear" w:color="auto" w:fill="auto"/>
            <w:noWrap/>
            <w:vAlign w:val="center"/>
            <w:hideMark/>
          </w:tcPr>
          <w:p w14:paraId="4CA28765"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236,371.54 </w:t>
            </w:r>
          </w:p>
        </w:tc>
      </w:tr>
      <w:tr w:rsidR="0095604E" w:rsidRPr="0095604E" w14:paraId="4ABB4540" w14:textId="77777777" w:rsidTr="0095604E">
        <w:trPr>
          <w:trHeight w:val="630"/>
        </w:trPr>
        <w:tc>
          <w:tcPr>
            <w:tcW w:w="1859" w:type="dxa"/>
            <w:vMerge w:val="restart"/>
            <w:tcBorders>
              <w:top w:val="nil"/>
              <w:left w:val="single" w:sz="4" w:space="0" w:color="auto"/>
              <w:bottom w:val="single" w:sz="4" w:space="0" w:color="auto"/>
              <w:right w:val="single" w:sz="4" w:space="0" w:color="auto"/>
            </w:tcBorders>
            <w:shd w:val="clear" w:color="auto" w:fill="auto"/>
            <w:vAlign w:val="center"/>
            <w:hideMark/>
          </w:tcPr>
          <w:p w14:paraId="7DB2E14F" w14:textId="2E3D62F2" w:rsidR="0095604E" w:rsidRPr="0077525F" w:rsidRDefault="0095604E" w:rsidP="0095604E">
            <w:pPr>
              <w:jc w:val="center"/>
              <w:rPr>
                <w:rFonts w:eastAsia="Times New Roman" w:cs="Calibri"/>
                <w:color w:val="1F3864" w:themeColor="accent1" w:themeShade="80"/>
                <w:sz w:val="18"/>
                <w:szCs w:val="18"/>
                <w:lang w:eastAsia="en-US"/>
              </w:rPr>
            </w:pPr>
            <w:r w:rsidRPr="0077525F">
              <w:rPr>
                <w:rFonts w:eastAsia="Times New Roman" w:cs="Calibri"/>
                <w:color w:val="1F3864" w:themeColor="accent1" w:themeShade="80"/>
                <w:sz w:val="18"/>
                <w:szCs w:val="18"/>
                <w:lang w:eastAsia="en-US"/>
              </w:rPr>
              <w:t xml:space="preserve">Hospital San </w:t>
            </w:r>
            <w:r w:rsidR="00AC09B0" w:rsidRPr="0077525F">
              <w:rPr>
                <w:rFonts w:eastAsia="Times New Roman" w:cs="Calibri"/>
                <w:color w:val="1F3864" w:themeColor="accent1" w:themeShade="80"/>
                <w:sz w:val="18"/>
                <w:szCs w:val="18"/>
                <w:lang w:eastAsia="en-US"/>
              </w:rPr>
              <w:t>Bartolomé</w:t>
            </w:r>
            <w:r w:rsidRPr="0077525F">
              <w:rPr>
                <w:rFonts w:eastAsia="Times New Roman" w:cs="Calibri"/>
                <w:color w:val="1F3864" w:themeColor="accent1" w:themeShade="80"/>
                <w:sz w:val="18"/>
                <w:szCs w:val="18"/>
                <w:lang w:eastAsia="en-US"/>
              </w:rPr>
              <w:t xml:space="preserve"> de Neyba</w:t>
            </w:r>
          </w:p>
        </w:tc>
        <w:tc>
          <w:tcPr>
            <w:tcW w:w="2906" w:type="dxa"/>
            <w:tcBorders>
              <w:top w:val="nil"/>
              <w:left w:val="nil"/>
              <w:bottom w:val="single" w:sz="4" w:space="0" w:color="auto"/>
              <w:right w:val="single" w:sz="4" w:space="0" w:color="auto"/>
            </w:tcBorders>
            <w:shd w:val="clear" w:color="auto" w:fill="auto"/>
            <w:vAlign w:val="center"/>
            <w:hideMark/>
          </w:tcPr>
          <w:p w14:paraId="527A8763" w14:textId="77777777" w:rsidR="0095604E" w:rsidRPr="0077525F" w:rsidRDefault="0095604E" w:rsidP="0095604E">
            <w:pPr>
              <w:jc w:val="center"/>
              <w:rPr>
                <w:rFonts w:ascii="Calibri Light" w:eastAsia="Times New Roman" w:hAnsi="Calibri Light" w:cs="Calibri Light"/>
                <w:color w:val="1F3864" w:themeColor="accent1" w:themeShade="80"/>
                <w:sz w:val="18"/>
                <w:szCs w:val="18"/>
                <w:lang w:val="en-US" w:eastAsia="en-US"/>
              </w:rPr>
            </w:pPr>
            <w:proofErr w:type="spellStart"/>
            <w:r w:rsidRPr="0077525F">
              <w:rPr>
                <w:rFonts w:ascii="Calibri Light" w:eastAsia="Times New Roman" w:hAnsi="Calibri Light" w:cs="Calibri Light"/>
                <w:color w:val="1F3864" w:themeColor="accent1" w:themeShade="80"/>
                <w:sz w:val="18"/>
                <w:szCs w:val="18"/>
                <w:lang w:val="en-US" w:eastAsia="en-US"/>
              </w:rPr>
              <w:t>Nebulizador</w:t>
            </w:r>
            <w:proofErr w:type="spellEnd"/>
            <w:r w:rsidRPr="0077525F">
              <w:rPr>
                <w:rFonts w:ascii="Calibri Light" w:eastAsia="Times New Roman" w:hAnsi="Calibri Light" w:cs="Calibri Light"/>
                <w:color w:val="1F3864" w:themeColor="accent1" w:themeShade="80"/>
                <w:sz w:val="18"/>
                <w:szCs w:val="18"/>
                <w:lang w:val="en-US" w:eastAsia="en-US"/>
              </w:rPr>
              <w:t xml:space="preserve"> </w:t>
            </w:r>
            <w:proofErr w:type="spellStart"/>
            <w:r w:rsidRPr="0077525F">
              <w:rPr>
                <w:rFonts w:ascii="Calibri Light" w:eastAsia="Times New Roman" w:hAnsi="Calibri Light" w:cs="Calibri Light"/>
                <w:color w:val="1F3864" w:themeColor="accent1" w:themeShade="80"/>
                <w:sz w:val="18"/>
                <w:szCs w:val="18"/>
                <w:lang w:val="en-US" w:eastAsia="en-US"/>
              </w:rPr>
              <w:t>Hospitalario</w:t>
            </w:r>
            <w:proofErr w:type="spellEnd"/>
            <w:r w:rsidRPr="0077525F">
              <w:rPr>
                <w:rFonts w:ascii="Calibri Light" w:eastAsia="Times New Roman" w:hAnsi="Calibri Light" w:cs="Calibri Light"/>
                <w:color w:val="1F3864" w:themeColor="accent1" w:themeShade="80"/>
                <w:sz w:val="18"/>
                <w:szCs w:val="18"/>
                <w:lang w:val="en-US" w:eastAsia="en-US"/>
              </w:rPr>
              <w:t xml:space="preserve"> </w:t>
            </w:r>
            <w:proofErr w:type="spellStart"/>
            <w:r w:rsidRPr="0077525F">
              <w:rPr>
                <w:rFonts w:ascii="Calibri Light" w:eastAsia="Times New Roman" w:hAnsi="Calibri Light" w:cs="Calibri Light"/>
                <w:color w:val="1F3864" w:themeColor="accent1" w:themeShade="80"/>
                <w:sz w:val="18"/>
                <w:szCs w:val="18"/>
                <w:lang w:val="en-US" w:eastAsia="en-US"/>
              </w:rPr>
              <w:t>Adulto</w:t>
            </w:r>
            <w:proofErr w:type="spellEnd"/>
            <w:r w:rsidRPr="0077525F">
              <w:rPr>
                <w:rFonts w:ascii="Calibri Light" w:eastAsia="Times New Roman" w:hAnsi="Calibri Light" w:cs="Calibri Light"/>
                <w:color w:val="1F3864" w:themeColor="accent1" w:themeShade="80"/>
                <w:sz w:val="18"/>
                <w:szCs w:val="18"/>
                <w:lang w:val="en-US" w:eastAsia="en-US"/>
              </w:rPr>
              <w:t xml:space="preserve"> </w:t>
            </w:r>
            <w:proofErr w:type="spellStart"/>
            <w:r w:rsidRPr="0077525F">
              <w:rPr>
                <w:rFonts w:ascii="Calibri Light" w:eastAsia="Times New Roman" w:hAnsi="Calibri Light" w:cs="Calibri Light"/>
                <w:color w:val="1F3864" w:themeColor="accent1" w:themeShade="80"/>
                <w:sz w:val="18"/>
                <w:szCs w:val="18"/>
                <w:lang w:val="en-US" w:eastAsia="en-US"/>
              </w:rPr>
              <w:t>Pediátrico</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41A8CC30" w14:textId="77777777" w:rsidR="0095604E" w:rsidRPr="0077525F" w:rsidRDefault="0095604E" w:rsidP="0095604E">
            <w:pPr>
              <w:jc w:val="center"/>
              <w:rPr>
                <w:rFonts w:ascii="Calibri Light" w:eastAsia="Times New Roman" w:hAnsi="Calibri Light" w:cs="Calibri Light"/>
                <w:color w:val="1F3864" w:themeColor="accent1" w:themeShade="80"/>
                <w:sz w:val="18"/>
                <w:szCs w:val="18"/>
                <w:lang w:val="en-US" w:eastAsia="en-US"/>
              </w:rPr>
            </w:pPr>
            <w:r w:rsidRPr="0077525F">
              <w:rPr>
                <w:rFonts w:ascii="Calibri Light" w:eastAsia="Times New Roman" w:hAnsi="Calibri Light" w:cs="Calibri Light"/>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center"/>
            <w:hideMark/>
          </w:tcPr>
          <w:p w14:paraId="03AE2482"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5,900.00 </w:t>
            </w:r>
          </w:p>
        </w:tc>
      </w:tr>
      <w:tr w:rsidR="0095604E" w:rsidRPr="0095604E" w14:paraId="39A1C88A" w14:textId="77777777" w:rsidTr="0095604E">
        <w:trPr>
          <w:trHeight w:val="315"/>
        </w:trPr>
        <w:tc>
          <w:tcPr>
            <w:tcW w:w="1859" w:type="dxa"/>
            <w:vMerge/>
            <w:tcBorders>
              <w:top w:val="nil"/>
              <w:left w:val="single" w:sz="4" w:space="0" w:color="auto"/>
              <w:bottom w:val="single" w:sz="4" w:space="0" w:color="auto"/>
              <w:right w:val="single" w:sz="4" w:space="0" w:color="auto"/>
            </w:tcBorders>
            <w:vAlign w:val="center"/>
            <w:hideMark/>
          </w:tcPr>
          <w:p w14:paraId="0D5C80AB"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center"/>
            <w:hideMark/>
          </w:tcPr>
          <w:p w14:paraId="30C0E07C" w14:textId="77777777" w:rsidR="0095604E" w:rsidRPr="0077525F" w:rsidRDefault="0095604E" w:rsidP="0095604E">
            <w:pPr>
              <w:jc w:val="center"/>
              <w:rPr>
                <w:rFonts w:ascii="Calibri Light" w:eastAsia="Times New Roman" w:hAnsi="Calibri Light" w:cs="Calibri Light"/>
                <w:color w:val="1F3864" w:themeColor="accent1" w:themeShade="80"/>
                <w:sz w:val="18"/>
                <w:szCs w:val="18"/>
                <w:lang w:val="en-US" w:eastAsia="en-US"/>
              </w:rPr>
            </w:pPr>
            <w:proofErr w:type="spellStart"/>
            <w:r w:rsidRPr="0077525F">
              <w:rPr>
                <w:rFonts w:ascii="Calibri Light" w:eastAsia="Times New Roman" w:hAnsi="Calibri Light" w:cs="Calibri Light"/>
                <w:color w:val="1F3864" w:themeColor="accent1" w:themeShade="80"/>
                <w:sz w:val="18"/>
                <w:szCs w:val="18"/>
                <w:lang w:val="en-US" w:eastAsia="en-US"/>
              </w:rPr>
              <w:t>Orinal</w:t>
            </w:r>
            <w:proofErr w:type="spellEnd"/>
            <w:r w:rsidRPr="0077525F">
              <w:rPr>
                <w:rFonts w:ascii="Calibri Light" w:eastAsia="Times New Roman" w:hAnsi="Calibri Light" w:cs="Calibri Light"/>
                <w:color w:val="1F3864" w:themeColor="accent1" w:themeShade="80"/>
                <w:sz w:val="18"/>
                <w:szCs w:val="18"/>
                <w:lang w:val="en-US" w:eastAsia="en-US"/>
              </w:rPr>
              <w:t xml:space="preserve"> </w:t>
            </w:r>
            <w:proofErr w:type="spellStart"/>
            <w:r w:rsidRPr="0077525F">
              <w:rPr>
                <w:rFonts w:ascii="Calibri Light" w:eastAsia="Times New Roman" w:hAnsi="Calibri Light" w:cs="Calibri Light"/>
                <w:color w:val="1F3864" w:themeColor="accent1" w:themeShade="80"/>
                <w:sz w:val="18"/>
                <w:szCs w:val="18"/>
                <w:lang w:val="en-US" w:eastAsia="en-US"/>
              </w:rPr>
              <w:t>Metálico</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7270D002" w14:textId="77777777" w:rsidR="0095604E" w:rsidRPr="0077525F" w:rsidRDefault="0095604E" w:rsidP="0095604E">
            <w:pPr>
              <w:jc w:val="center"/>
              <w:rPr>
                <w:rFonts w:ascii="Calibri Light" w:eastAsia="Times New Roman" w:hAnsi="Calibri Light" w:cs="Calibri Light"/>
                <w:color w:val="1F3864" w:themeColor="accent1" w:themeShade="80"/>
                <w:sz w:val="18"/>
                <w:szCs w:val="18"/>
                <w:lang w:val="en-US" w:eastAsia="en-US"/>
              </w:rPr>
            </w:pPr>
            <w:r w:rsidRPr="0077525F">
              <w:rPr>
                <w:rFonts w:ascii="Calibri Light" w:eastAsia="Times New Roman" w:hAnsi="Calibri Light" w:cs="Calibri Light"/>
                <w:color w:val="1F3864" w:themeColor="accent1" w:themeShade="80"/>
                <w:sz w:val="18"/>
                <w:szCs w:val="18"/>
                <w:lang w:val="en-US" w:eastAsia="en-US"/>
              </w:rPr>
              <w:t>20</w:t>
            </w:r>
          </w:p>
        </w:tc>
        <w:tc>
          <w:tcPr>
            <w:tcW w:w="1890" w:type="dxa"/>
            <w:tcBorders>
              <w:top w:val="nil"/>
              <w:left w:val="nil"/>
              <w:bottom w:val="single" w:sz="4" w:space="0" w:color="auto"/>
              <w:right w:val="single" w:sz="4" w:space="0" w:color="auto"/>
            </w:tcBorders>
            <w:shd w:val="clear" w:color="auto" w:fill="auto"/>
            <w:noWrap/>
            <w:vAlign w:val="center"/>
            <w:hideMark/>
          </w:tcPr>
          <w:p w14:paraId="6CE8CA32"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43,800.00 </w:t>
            </w:r>
          </w:p>
        </w:tc>
      </w:tr>
      <w:tr w:rsidR="0095604E" w:rsidRPr="0095604E" w14:paraId="0E7B6F27" w14:textId="77777777" w:rsidTr="0095604E">
        <w:trPr>
          <w:trHeight w:val="630"/>
        </w:trPr>
        <w:tc>
          <w:tcPr>
            <w:tcW w:w="1859" w:type="dxa"/>
            <w:vMerge/>
            <w:tcBorders>
              <w:top w:val="nil"/>
              <w:left w:val="single" w:sz="4" w:space="0" w:color="auto"/>
              <w:bottom w:val="single" w:sz="4" w:space="0" w:color="auto"/>
              <w:right w:val="single" w:sz="4" w:space="0" w:color="auto"/>
            </w:tcBorders>
            <w:vAlign w:val="center"/>
            <w:hideMark/>
          </w:tcPr>
          <w:p w14:paraId="0E973106"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center"/>
            <w:hideMark/>
          </w:tcPr>
          <w:p w14:paraId="59407351" w14:textId="77777777" w:rsidR="0095604E" w:rsidRPr="0077525F" w:rsidRDefault="0095604E" w:rsidP="0095604E">
            <w:pPr>
              <w:jc w:val="center"/>
              <w:rPr>
                <w:rFonts w:ascii="Calibri Light" w:eastAsia="Times New Roman" w:hAnsi="Calibri Light" w:cs="Calibri Light"/>
                <w:color w:val="1F3864" w:themeColor="accent1" w:themeShade="80"/>
                <w:sz w:val="18"/>
                <w:szCs w:val="18"/>
                <w:lang w:eastAsia="en-US"/>
              </w:rPr>
            </w:pPr>
            <w:r w:rsidRPr="0077525F">
              <w:rPr>
                <w:rFonts w:ascii="Calibri Light" w:eastAsia="Times New Roman" w:hAnsi="Calibri Light" w:cs="Calibri Light"/>
                <w:color w:val="1F3864" w:themeColor="accent1" w:themeShade="80"/>
                <w:sz w:val="18"/>
                <w:szCs w:val="18"/>
                <w:lang w:eastAsia="en-US"/>
              </w:rPr>
              <w:t>Camilla o Mesa Pediátrica con Infantómetro</w:t>
            </w:r>
          </w:p>
        </w:tc>
        <w:tc>
          <w:tcPr>
            <w:tcW w:w="1980" w:type="dxa"/>
            <w:tcBorders>
              <w:top w:val="nil"/>
              <w:left w:val="nil"/>
              <w:bottom w:val="single" w:sz="4" w:space="0" w:color="auto"/>
              <w:right w:val="single" w:sz="4" w:space="0" w:color="auto"/>
            </w:tcBorders>
            <w:shd w:val="clear" w:color="auto" w:fill="auto"/>
            <w:noWrap/>
            <w:vAlign w:val="center"/>
            <w:hideMark/>
          </w:tcPr>
          <w:p w14:paraId="1894D6DA" w14:textId="77777777" w:rsidR="0095604E" w:rsidRPr="0077525F" w:rsidRDefault="0095604E" w:rsidP="0095604E">
            <w:pPr>
              <w:jc w:val="center"/>
              <w:rPr>
                <w:rFonts w:ascii="Calibri Light" w:eastAsia="Times New Roman" w:hAnsi="Calibri Light" w:cs="Calibri Light"/>
                <w:color w:val="1F3864" w:themeColor="accent1" w:themeShade="80"/>
                <w:sz w:val="18"/>
                <w:szCs w:val="18"/>
                <w:lang w:val="en-US" w:eastAsia="en-US"/>
              </w:rPr>
            </w:pPr>
            <w:r w:rsidRPr="0077525F">
              <w:rPr>
                <w:rFonts w:ascii="Calibri Light" w:eastAsia="Times New Roman" w:hAnsi="Calibri Light" w:cs="Calibri Light"/>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center"/>
            <w:hideMark/>
          </w:tcPr>
          <w:p w14:paraId="2103164E"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38,662.70 </w:t>
            </w:r>
          </w:p>
        </w:tc>
      </w:tr>
      <w:tr w:rsidR="0095604E" w:rsidRPr="0095604E" w14:paraId="03E4DEEC" w14:textId="77777777" w:rsidTr="0095604E">
        <w:trPr>
          <w:trHeight w:val="630"/>
        </w:trPr>
        <w:tc>
          <w:tcPr>
            <w:tcW w:w="1859" w:type="dxa"/>
            <w:vMerge/>
            <w:tcBorders>
              <w:top w:val="nil"/>
              <w:left w:val="single" w:sz="4" w:space="0" w:color="auto"/>
              <w:bottom w:val="single" w:sz="4" w:space="0" w:color="auto"/>
              <w:right w:val="single" w:sz="4" w:space="0" w:color="auto"/>
            </w:tcBorders>
            <w:vAlign w:val="center"/>
            <w:hideMark/>
          </w:tcPr>
          <w:p w14:paraId="3063E337"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center"/>
            <w:hideMark/>
          </w:tcPr>
          <w:p w14:paraId="031089BA" w14:textId="77777777" w:rsidR="0095604E" w:rsidRPr="0077525F" w:rsidRDefault="0095604E" w:rsidP="0095604E">
            <w:pPr>
              <w:jc w:val="center"/>
              <w:rPr>
                <w:rFonts w:ascii="Calibri Light" w:eastAsia="Times New Roman" w:hAnsi="Calibri Light" w:cs="Calibri Light"/>
                <w:color w:val="1F3864" w:themeColor="accent1" w:themeShade="80"/>
                <w:sz w:val="18"/>
                <w:szCs w:val="18"/>
                <w:lang w:eastAsia="en-US"/>
              </w:rPr>
            </w:pPr>
            <w:r w:rsidRPr="0077525F">
              <w:rPr>
                <w:rFonts w:ascii="Calibri Light" w:eastAsia="Times New Roman" w:hAnsi="Calibri Light" w:cs="Calibri Light"/>
                <w:color w:val="1F3864" w:themeColor="accent1" w:themeShade="80"/>
                <w:sz w:val="18"/>
                <w:szCs w:val="18"/>
                <w:lang w:eastAsia="en-US"/>
              </w:rPr>
              <w:t>Carro para Transporte de Ropa Limpia</w:t>
            </w:r>
          </w:p>
        </w:tc>
        <w:tc>
          <w:tcPr>
            <w:tcW w:w="1980" w:type="dxa"/>
            <w:tcBorders>
              <w:top w:val="nil"/>
              <w:left w:val="nil"/>
              <w:bottom w:val="single" w:sz="4" w:space="0" w:color="auto"/>
              <w:right w:val="single" w:sz="4" w:space="0" w:color="auto"/>
            </w:tcBorders>
            <w:shd w:val="clear" w:color="auto" w:fill="auto"/>
            <w:noWrap/>
            <w:vAlign w:val="center"/>
            <w:hideMark/>
          </w:tcPr>
          <w:p w14:paraId="2C8068C2" w14:textId="77777777" w:rsidR="0095604E" w:rsidRPr="0077525F" w:rsidRDefault="0095604E" w:rsidP="0095604E">
            <w:pPr>
              <w:jc w:val="center"/>
              <w:rPr>
                <w:rFonts w:ascii="Calibri Light" w:eastAsia="Times New Roman" w:hAnsi="Calibri Light" w:cs="Calibri Light"/>
                <w:color w:val="1F3864" w:themeColor="accent1" w:themeShade="80"/>
                <w:sz w:val="18"/>
                <w:szCs w:val="18"/>
                <w:lang w:val="en-US" w:eastAsia="en-US"/>
              </w:rPr>
            </w:pPr>
            <w:r w:rsidRPr="0077525F">
              <w:rPr>
                <w:rFonts w:ascii="Calibri Light" w:eastAsia="Times New Roman" w:hAnsi="Calibri Light" w:cs="Calibri Light"/>
                <w:color w:val="1F3864" w:themeColor="accent1" w:themeShade="80"/>
                <w:sz w:val="18"/>
                <w:szCs w:val="18"/>
                <w:lang w:val="en-US" w:eastAsia="en-US"/>
              </w:rPr>
              <w:t>4</w:t>
            </w:r>
          </w:p>
        </w:tc>
        <w:tc>
          <w:tcPr>
            <w:tcW w:w="1890" w:type="dxa"/>
            <w:tcBorders>
              <w:top w:val="nil"/>
              <w:left w:val="nil"/>
              <w:bottom w:val="single" w:sz="4" w:space="0" w:color="auto"/>
              <w:right w:val="single" w:sz="4" w:space="0" w:color="auto"/>
            </w:tcBorders>
            <w:shd w:val="clear" w:color="auto" w:fill="auto"/>
            <w:noWrap/>
            <w:vAlign w:val="center"/>
            <w:hideMark/>
          </w:tcPr>
          <w:p w14:paraId="553F9931"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148,654.24 </w:t>
            </w:r>
          </w:p>
        </w:tc>
      </w:tr>
      <w:tr w:rsidR="0095604E" w:rsidRPr="0095604E" w14:paraId="31336269" w14:textId="77777777" w:rsidTr="0095604E">
        <w:trPr>
          <w:trHeight w:val="315"/>
        </w:trPr>
        <w:tc>
          <w:tcPr>
            <w:tcW w:w="1859" w:type="dxa"/>
            <w:vMerge/>
            <w:tcBorders>
              <w:top w:val="nil"/>
              <w:left w:val="single" w:sz="4" w:space="0" w:color="auto"/>
              <w:bottom w:val="single" w:sz="4" w:space="0" w:color="auto"/>
              <w:right w:val="single" w:sz="4" w:space="0" w:color="auto"/>
            </w:tcBorders>
            <w:vAlign w:val="center"/>
            <w:hideMark/>
          </w:tcPr>
          <w:p w14:paraId="7E48A958"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center"/>
            <w:hideMark/>
          </w:tcPr>
          <w:p w14:paraId="44959C37" w14:textId="77777777" w:rsidR="0095604E" w:rsidRPr="0077525F" w:rsidRDefault="0095604E" w:rsidP="0095604E">
            <w:pPr>
              <w:jc w:val="center"/>
              <w:rPr>
                <w:rFonts w:ascii="Calibri Light" w:eastAsia="Times New Roman" w:hAnsi="Calibri Light" w:cs="Calibri Light"/>
                <w:color w:val="1F3864" w:themeColor="accent1" w:themeShade="80"/>
                <w:sz w:val="18"/>
                <w:szCs w:val="18"/>
                <w:lang w:val="en-US" w:eastAsia="en-US"/>
              </w:rPr>
            </w:pPr>
            <w:proofErr w:type="spellStart"/>
            <w:r w:rsidRPr="0077525F">
              <w:rPr>
                <w:rFonts w:ascii="Calibri Light" w:eastAsia="Times New Roman" w:hAnsi="Calibri Light" w:cs="Calibri Light"/>
                <w:color w:val="1F3864" w:themeColor="accent1" w:themeShade="80"/>
                <w:sz w:val="18"/>
                <w:szCs w:val="18"/>
                <w:lang w:val="en-US" w:eastAsia="en-US"/>
              </w:rPr>
              <w:t>Escabel</w:t>
            </w:r>
            <w:proofErr w:type="spellEnd"/>
            <w:r w:rsidRPr="0077525F">
              <w:rPr>
                <w:rFonts w:ascii="Calibri Light" w:eastAsia="Times New Roman" w:hAnsi="Calibri Light" w:cs="Calibri Light"/>
                <w:color w:val="1F3864" w:themeColor="accent1" w:themeShade="80"/>
                <w:sz w:val="18"/>
                <w:szCs w:val="18"/>
                <w:lang w:val="en-US" w:eastAsia="en-US"/>
              </w:rPr>
              <w:t xml:space="preserve"> 2 </w:t>
            </w:r>
            <w:proofErr w:type="spellStart"/>
            <w:r w:rsidRPr="0077525F">
              <w:rPr>
                <w:rFonts w:ascii="Calibri Light" w:eastAsia="Times New Roman" w:hAnsi="Calibri Light" w:cs="Calibri Light"/>
                <w:color w:val="1F3864" w:themeColor="accent1" w:themeShade="80"/>
                <w:sz w:val="18"/>
                <w:szCs w:val="18"/>
                <w:lang w:val="en-US" w:eastAsia="en-US"/>
              </w:rPr>
              <w:t>Peldaños</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3A96BE93" w14:textId="77777777" w:rsidR="0095604E" w:rsidRPr="0077525F" w:rsidRDefault="0095604E" w:rsidP="0095604E">
            <w:pPr>
              <w:jc w:val="center"/>
              <w:rPr>
                <w:rFonts w:ascii="Calibri Light" w:eastAsia="Times New Roman" w:hAnsi="Calibri Light" w:cs="Calibri Light"/>
                <w:color w:val="1F3864" w:themeColor="accent1" w:themeShade="80"/>
                <w:sz w:val="18"/>
                <w:szCs w:val="18"/>
                <w:lang w:val="en-US" w:eastAsia="en-US"/>
              </w:rPr>
            </w:pPr>
            <w:r w:rsidRPr="0077525F">
              <w:rPr>
                <w:rFonts w:ascii="Calibri Light" w:eastAsia="Times New Roman" w:hAnsi="Calibri Light" w:cs="Calibri Light"/>
                <w:color w:val="1F3864" w:themeColor="accent1" w:themeShade="80"/>
                <w:sz w:val="18"/>
                <w:szCs w:val="18"/>
                <w:lang w:val="en-US" w:eastAsia="en-US"/>
              </w:rPr>
              <w:t>2</w:t>
            </w:r>
          </w:p>
        </w:tc>
        <w:tc>
          <w:tcPr>
            <w:tcW w:w="1890" w:type="dxa"/>
            <w:tcBorders>
              <w:top w:val="nil"/>
              <w:left w:val="nil"/>
              <w:bottom w:val="single" w:sz="4" w:space="0" w:color="auto"/>
              <w:right w:val="single" w:sz="4" w:space="0" w:color="auto"/>
            </w:tcBorders>
            <w:shd w:val="clear" w:color="auto" w:fill="auto"/>
            <w:noWrap/>
            <w:vAlign w:val="center"/>
            <w:hideMark/>
          </w:tcPr>
          <w:p w14:paraId="4419EA04"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5,477.56 </w:t>
            </w:r>
          </w:p>
        </w:tc>
      </w:tr>
      <w:tr w:rsidR="0095604E" w:rsidRPr="0095604E" w14:paraId="3372C317" w14:textId="77777777" w:rsidTr="0095604E">
        <w:trPr>
          <w:trHeight w:val="1260"/>
        </w:trPr>
        <w:tc>
          <w:tcPr>
            <w:tcW w:w="1859" w:type="dxa"/>
            <w:vMerge/>
            <w:tcBorders>
              <w:top w:val="nil"/>
              <w:left w:val="single" w:sz="4" w:space="0" w:color="auto"/>
              <w:bottom w:val="single" w:sz="4" w:space="0" w:color="auto"/>
              <w:right w:val="single" w:sz="4" w:space="0" w:color="auto"/>
            </w:tcBorders>
            <w:vAlign w:val="center"/>
            <w:hideMark/>
          </w:tcPr>
          <w:p w14:paraId="1B533083"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center"/>
            <w:hideMark/>
          </w:tcPr>
          <w:p w14:paraId="6178C750" w14:textId="77777777" w:rsidR="0095604E" w:rsidRPr="0077525F" w:rsidRDefault="0095604E" w:rsidP="0095604E">
            <w:pPr>
              <w:jc w:val="center"/>
              <w:rPr>
                <w:rFonts w:ascii="Calibri Light" w:eastAsia="Times New Roman" w:hAnsi="Calibri Light" w:cs="Calibri Light"/>
                <w:color w:val="1F3864" w:themeColor="accent1" w:themeShade="80"/>
                <w:sz w:val="18"/>
                <w:szCs w:val="18"/>
                <w:lang w:eastAsia="en-US"/>
              </w:rPr>
            </w:pPr>
            <w:r w:rsidRPr="0077525F">
              <w:rPr>
                <w:rFonts w:ascii="Calibri Light" w:eastAsia="Times New Roman" w:hAnsi="Calibri Light" w:cs="Calibri Light"/>
                <w:color w:val="1F3864" w:themeColor="accent1" w:themeShade="80"/>
                <w:sz w:val="18"/>
                <w:szCs w:val="18"/>
                <w:lang w:eastAsia="en-US"/>
              </w:rPr>
              <w:t>Esfigmomanómetro de Pared con Set de Brazaletes:  Neonatal, Pediátrico y Adulto</w:t>
            </w:r>
          </w:p>
        </w:tc>
        <w:tc>
          <w:tcPr>
            <w:tcW w:w="1980" w:type="dxa"/>
            <w:tcBorders>
              <w:top w:val="nil"/>
              <w:left w:val="nil"/>
              <w:bottom w:val="single" w:sz="4" w:space="0" w:color="auto"/>
              <w:right w:val="single" w:sz="4" w:space="0" w:color="auto"/>
            </w:tcBorders>
            <w:shd w:val="clear" w:color="auto" w:fill="auto"/>
            <w:noWrap/>
            <w:vAlign w:val="center"/>
            <w:hideMark/>
          </w:tcPr>
          <w:p w14:paraId="71832AF7" w14:textId="77777777" w:rsidR="0095604E" w:rsidRPr="0077525F" w:rsidRDefault="0095604E" w:rsidP="0095604E">
            <w:pPr>
              <w:jc w:val="center"/>
              <w:rPr>
                <w:rFonts w:ascii="Calibri Light" w:eastAsia="Times New Roman" w:hAnsi="Calibri Light" w:cs="Calibri Light"/>
                <w:color w:val="1F3864" w:themeColor="accent1" w:themeShade="80"/>
                <w:sz w:val="18"/>
                <w:szCs w:val="18"/>
                <w:lang w:val="en-US" w:eastAsia="en-US"/>
              </w:rPr>
            </w:pPr>
            <w:r w:rsidRPr="0077525F">
              <w:rPr>
                <w:rFonts w:ascii="Calibri Light" w:eastAsia="Times New Roman" w:hAnsi="Calibri Light" w:cs="Calibri Light"/>
                <w:color w:val="1F3864" w:themeColor="accent1" w:themeShade="80"/>
                <w:sz w:val="18"/>
                <w:szCs w:val="18"/>
                <w:lang w:val="en-US" w:eastAsia="en-US"/>
              </w:rPr>
              <w:t>10</w:t>
            </w:r>
          </w:p>
        </w:tc>
        <w:tc>
          <w:tcPr>
            <w:tcW w:w="1890" w:type="dxa"/>
            <w:tcBorders>
              <w:top w:val="nil"/>
              <w:left w:val="nil"/>
              <w:bottom w:val="single" w:sz="4" w:space="0" w:color="auto"/>
              <w:right w:val="single" w:sz="4" w:space="0" w:color="auto"/>
            </w:tcBorders>
            <w:shd w:val="clear" w:color="auto" w:fill="auto"/>
            <w:noWrap/>
            <w:vAlign w:val="center"/>
            <w:hideMark/>
          </w:tcPr>
          <w:p w14:paraId="50143CF1"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15,345.90 </w:t>
            </w:r>
          </w:p>
        </w:tc>
      </w:tr>
      <w:tr w:rsidR="0095604E" w:rsidRPr="0095604E" w14:paraId="56773CF5" w14:textId="77777777" w:rsidTr="0095604E">
        <w:trPr>
          <w:trHeight w:val="315"/>
        </w:trPr>
        <w:tc>
          <w:tcPr>
            <w:tcW w:w="1859" w:type="dxa"/>
            <w:vMerge/>
            <w:tcBorders>
              <w:top w:val="nil"/>
              <w:left w:val="single" w:sz="4" w:space="0" w:color="auto"/>
              <w:bottom w:val="single" w:sz="4" w:space="0" w:color="auto"/>
              <w:right w:val="single" w:sz="4" w:space="0" w:color="auto"/>
            </w:tcBorders>
            <w:vAlign w:val="center"/>
            <w:hideMark/>
          </w:tcPr>
          <w:p w14:paraId="54B32584"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center"/>
            <w:hideMark/>
          </w:tcPr>
          <w:p w14:paraId="77B322D3" w14:textId="77777777" w:rsidR="0095604E" w:rsidRPr="0077525F" w:rsidRDefault="0095604E" w:rsidP="0095604E">
            <w:pPr>
              <w:jc w:val="center"/>
              <w:rPr>
                <w:rFonts w:ascii="Calibri Light" w:eastAsia="Times New Roman" w:hAnsi="Calibri Light" w:cs="Calibri Light"/>
                <w:color w:val="1F3864" w:themeColor="accent1" w:themeShade="80"/>
                <w:sz w:val="18"/>
                <w:szCs w:val="18"/>
                <w:lang w:val="en-US" w:eastAsia="en-US"/>
              </w:rPr>
            </w:pPr>
            <w:proofErr w:type="spellStart"/>
            <w:r w:rsidRPr="0077525F">
              <w:rPr>
                <w:rFonts w:ascii="Calibri Light" w:eastAsia="Times New Roman" w:hAnsi="Calibri Light" w:cs="Calibri Light"/>
                <w:color w:val="1F3864" w:themeColor="accent1" w:themeShade="80"/>
                <w:sz w:val="18"/>
                <w:szCs w:val="18"/>
                <w:lang w:val="en-US" w:eastAsia="en-US"/>
              </w:rPr>
              <w:t>Estetoscopio</w:t>
            </w:r>
            <w:proofErr w:type="spellEnd"/>
            <w:r w:rsidRPr="0077525F">
              <w:rPr>
                <w:rFonts w:ascii="Calibri Light" w:eastAsia="Times New Roman" w:hAnsi="Calibri Light" w:cs="Calibri Light"/>
                <w:color w:val="1F3864" w:themeColor="accent1" w:themeShade="80"/>
                <w:sz w:val="18"/>
                <w:szCs w:val="18"/>
                <w:lang w:val="en-US" w:eastAsia="en-US"/>
              </w:rPr>
              <w:t xml:space="preserve"> </w:t>
            </w:r>
            <w:proofErr w:type="spellStart"/>
            <w:r w:rsidRPr="0077525F">
              <w:rPr>
                <w:rFonts w:ascii="Calibri Light" w:eastAsia="Times New Roman" w:hAnsi="Calibri Light" w:cs="Calibri Light"/>
                <w:color w:val="1F3864" w:themeColor="accent1" w:themeShade="80"/>
                <w:sz w:val="18"/>
                <w:szCs w:val="18"/>
                <w:lang w:val="en-US" w:eastAsia="en-US"/>
              </w:rPr>
              <w:t>Pediátrico</w:t>
            </w:r>
            <w:proofErr w:type="spellEnd"/>
            <w:r w:rsidRPr="0077525F">
              <w:rPr>
                <w:rFonts w:ascii="Calibri Light" w:eastAsia="Times New Roman" w:hAnsi="Calibri Light" w:cs="Calibri Light"/>
                <w:color w:val="1F3864" w:themeColor="accent1" w:themeShade="80"/>
                <w:sz w:val="18"/>
                <w:szCs w:val="18"/>
                <w:lang w:val="en-US" w:eastAsia="en-US"/>
              </w:rPr>
              <w:t xml:space="preserve"> </w:t>
            </w:r>
          </w:p>
        </w:tc>
        <w:tc>
          <w:tcPr>
            <w:tcW w:w="1980" w:type="dxa"/>
            <w:tcBorders>
              <w:top w:val="nil"/>
              <w:left w:val="nil"/>
              <w:bottom w:val="single" w:sz="4" w:space="0" w:color="auto"/>
              <w:right w:val="single" w:sz="4" w:space="0" w:color="auto"/>
            </w:tcBorders>
            <w:shd w:val="clear" w:color="auto" w:fill="auto"/>
            <w:noWrap/>
            <w:vAlign w:val="center"/>
            <w:hideMark/>
          </w:tcPr>
          <w:p w14:paraId="2E4BEBBE" w14:textId="77777777" w:rsidR="0095604E" w:rsidRPr="0077525F" w:rsidRDefault="0095604E" w:rsidP="0095604E">
            <w:pPr>
              <w:jc w:val="center"/>
              <w:rPr>
                <w:rFonts w:ascii="Calibri Light" w:eastAsia="Times New Roman" w:hAnsi="Calibri Light" w:cs="Calibri Light"/>
                <w:color w:val="1F3864" w:themeColor="accent1" w:themeShade="80"/>
                <w:sz w:val="18"/>
                <w:szCs w:val="18"/>
                <w:lang w:val="en-US" w:eastAsia="en-US"/>
              </w:rPr>
            </w:pPr>
            <w:r w:rsidRPr="0077525F">
              <w:rPr>
                <w:rFonts w:ascii="Calibri Light" w:eastAsia="Times New Roman" w:hAnsi="Calibri Light" w:cs="Calibri Light"/>
                <w:color w:val="1F3864" w:themeColor="accent1" w:themeShade="80"/>
                <w:sz w:val="18"/>
                <w:szCs w:val="18"/>
                <w:lang w:val="en-US" w:eastAsia="en-US"/>
              </w:rPr>
              <w:t>2</w:t>
            </w:r>
          </w:p>
        </w:tc>
        <w:tc>
          <w:tcPr>
            <w:tcW w:w="1890" w:type="dxa"/>
            <w:tcBorders>
              <w:top w:val="nil"/>
              <w:left w:val="nil"/>
              <w:bottom w:val="single" w:sz="4" w:space="0" w:color="auto"/>
              <w:right w:val="single" w:sz="4" w:space="0" w:color="auto"/>
            </w:tcBorders>
            <w:shd w:val="clear" w:color="auto" w:fill="auto"/>
            <w:noWrap/>
            <w:vAlign w:val="center"/>
            <w:hideMark/>
          </w:tcPr>
          <w:p w14:paraId="319FB1DD"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902.70 </w:t>
            </w:r>
          </w:p>
        </w:tc>
      </w:tr>
      <w:tr w:rsidR="0095604E" w:rsidRPr="0095604E" w14:paraId="48BFF6D4" w14:textId="77777777" w:rsidTr="0095604E">
        <w:trPr>
          <w:trHeight w:val="945"/>
        </w:trPr>
        <w:tc>
          <w:tcPr>
            <w:tcW w:w="1859" w:type="dxa"/>
            <w:vMerge/>
            <w:tcBorders>
              <w:top w:val="nil"/>
              <w:left w:val="single" w:sz="4" w:space="0" w:color="auto"/>
              <w:bottom w:val="single" w:sz="4" w:space="0" w:color="auto"/>
              <w:right w:val="single" w:sz="4" w:space="0" w:color="auto"/>
            </w:tcBorders>
            <w:vAlign w:val="center"/>
            <w:hideMark/>
          </w:tcPr>
          <w:p w14:paraId="376A5C65"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center"/>
            <w:hideMark/>
          </w:tcPr>
          <w:p w14:paraId="06675CEC" w14:textId="77777777" w:rsidR="0095604E" w:rsidRPr="0077525F" w:rsidRDefault="0095604E" w:rsidP="0095604E">
            <w:pPr>
              <w:jc w:val="center"/>
              <w:rPr>
                <w:rFonts w:ascii="Calibri Light" w:eastAsia="Times New Roman" w:hAnsi="Calibri Light" w:cs="Calibri Light"/>
                <w:color w:val="1F3864" w:themeColor="accent1" w:themeShade="80"/>
                <w:sz w:val="18"/>
                <w:szCs w:val="18"/>
                <w:lang w:eastAsia="en-US"/>
              </w:rPr>
            </w:pPr>
            <w:r w:rsidRPr="0077525F">
              <w:rPr>
                <w:rFonts w:ascii="Calibri Light" w:eastAsia="Times New Roman" w:hAnsi="Calibri Light" w:cs="Calibri Light"/>
                <w:color w:val="1F3864" w:themeColor="accent1" w:themeShade="80"/>
                <w:sz w:val="18"/>
                <w:szCs w:val="18"/>
                <w:lang w:eastAsia="en-US"/>
              </w:rPr>
              <w:t>Vitrina en Acero Inoxidable para Material Estéril e Instrumental</w:t>
            </w:r>
          </w:p>
        </w:tc>
        <w:tc>
          <w:tcPr>
            <w:tcW w:w="1980" w:type="dxa"/>
            <w:tcBorders>
              <w:top w:val="nil"/>
              <w:left w:val="nil"/>
              <w:bottom w:val="single" w:sz="4" w:space="0" w:color="auto"/>
              <w:right w:val="single" w:sz="4" w:space="0" w:color="auto"/>
            </w:tcBorders>
            <w:shd w:val="clear" w:color="auto" w:fill="auto"/>
            <w:noWrap/>
            <w:vAlign w:val="center"/>
            <w:hideMark/>
          </w:tcPr>
          <w:p w14:paraId="46646F20" w14:textId="77777777" w:rsidR="0095604E" w:rsidRPr="0077525F" w:rsidRDefault="0095604E" w:rsidP="0095604E">
            <w:pPr>
              <w:jc w:val="center"/>
              <w:rPr>
                <w:rFonts w:ascii="Calibri Light" w:eastAsia="Times New Roman" w:hAnsi="Calibri Light" w:cs="Calibri Light"/>
                <w:color w:val="1F3864" w:themeColor="accent1" w:themeShade="80"/>
                <w:sz w:val="18"/>
                <w:szCs w:val="18"/>
                <w:lang w:val="en-US" w:eastAsia="en-US"/>
              </w:rPr>
            </w:pPr>
            <w:r w:rsidRPr="0077525F">
              <w:rPr>
                <w:rFonts w:ascii="Calibri Light" w:eastAsia="Times New Roman" w:hAnsi="Calibri Light" w:cs="Calibri Light"/>
                <w:color w:val="1F3864" w:themeColor="accent1" w:themeShade="80"/>
                <w:sz w:val="18"/>
                <w:szCs w:val="18"/>
                <w:lang w:val="en-US" w:eastAsia="en-US"/>
              </w:rPr>
              <w:t>24</w:t>
            </w:r>
          </w:p>
        </w:tc>
        <w:tc>
          <w:tcPr>
            <w:tcW w:w="1890" w:type="dxa"/>
            <w:tcBorders>
              <w:top w:val="nil"/>
              <w:left w:val="nil"/>
              <w:bottom w:val="single" w:sz="4" w:space="0" w:color="auto"/>
              <w:right w:val="single" w:sz="4" w:space="0" w:color="auto"/>
            </w:tcBorders>
            <w:shd w:val="clear" w:color="auto" w:fill="auto"/>
            <w:noWrap/>
            <w:vAlign w:val="center"/>
            <w:hideMark/>
          </w:tcPr>
          <w:p w14:paraId="1607EA9B"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240,479.28 </w:t>
            </w:r>
          </w:p>
        </w:tc>
      </w:tr>
      <w:tr w:rsidR="0095604E" w:rsidRPr="0095604E" w14:paraId="4454DF1C" w14:textId="77777777" w:rsidTr="0095604E">
        <w:trPr>
          <w:trHeight w:val="630"/>
        </w:trPr>
        <w:tc>
          <w:tcPr>
            <w:tcW w:w="1859" w:type="dxa"/>
            <w:vMerge/>
            <w:tcBorders>
              <w:top w:val="nil"/>
              <w:left w:val="single" w:sz="4" w:space="0" w:color="auto"/>
              <w:bottom w:val="single" w:sz="4" w:space="0" w:color="auto"/>
              <w:right w:val="single" w:sz="4" w:space="0" w:color="auto"/>
            </w:tcBorders>
            <w:vAlign w:val="center"/>
            <w:hideMark/>
          </w:tcPr>
          <w:p w14:paraId="076CF78A"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center"/>
            <w:hideMark/>
          </w:tcPr>
          <w:p w14:paraId="7A611869" w14:textId="77777777" w:rsidR="0095604E" w:rsidRPr="0077525F" w:rsidRDefault="0095604E" w:rsidP="0095604E">
            <w:pPr>
              <w:jc w:val="center"/>
              <w:rPr>
                <w:rFonts w:ascii="Calibri Light" w:eastAsia="Times New Roman" w:hAnsi="Calibri Light" w:cs="Calibri Light"/>
                <w:color w:val="1F3864" w:themeColor="accent1" w:themeShade="80"/>
                <w:sz w:val="18"/>
                <w:szCs w:val="18"/>
                <w:lang w:eastAsia="en-US"/>
              </w:rPr>
            </w:pPr>
            <w:r w:rsidRPr="0077525F">
              <w:rPr>
                <w:rFonts w:ascii="Calibri Light" w:eastAsia="Times New Roman" w:hAnsi="Calibri Light" w:cs="Calibri Light"/>
                <w:color w:val="1F3864" w:themeColor="accent1" w:themeShade="80"/>
                <w:sz w:val="18"/>
                <w:szCs w:val="18"/>
                <w:lang w:eastAsia="en-US"/>
              </w:rPr>
              <w:t>Máquina de Anestesia de dos Gases</w:t>
            </w:r>
          </w:p>
        </w:tc>
        <w:tc>
          <w:tcPr>
            <w:tcW w:w="1980" w:type="dxa"/>
            <w:tcBorders>
              <w:top w:val="nil"/>
              <w:left w:val="nil"/>
              <w:bottom w:val="single" w:sz="4" w:space="0" w:color="auto"/>
              <w:right w:val="single" w:sz="4" w:space="0" w:color="auto"/>
            </w:tcBorders>
            <w:shd w:val="clear" w:color="auto" w:fill="auto"/>
            <w:noWrap/>
            <w:vAlign w:val="center"/>
            <w:hideMark/>
          </w:tcPr>
          <w:p w14:paraId="79F26595" w14:textId="77777777" w:rsidR="0095604E" w:rsidRPr="0077525F" w:rsidRDefault="0095604E" w:rsidP="0095604E">
            <w:pPr>
              <w:jc w:val="center"/>
              <w:rPr>
                <w:rFonts w:ascii="Calibri Light" w:eastAsia="Times New Roman" w:hAnsi="Calibri Light" w:cs="Calibri Light"/>
                <w:color w:val="1F3864" w:themeColor="accent1" w:themeShade="80"/>
                <w:sz w:val="18"/>
                <w:szCs w:val="18"/>
                <w:lang w:val="en-US" w:eastAsia="en-US"/>
              </w:rPr>
            </w:pPr>
            <w:r w:rsidRPr="0077525F">
              <w:rPr>
                <w:rFonts w:ascii="Calibri Light" w:eastAsia="Times New Roman" w:hAnsi="Calibri Light" w:cs="Calibri Light"/>
                <w:color w:val="1F3864" w:themeColor="accent1" w:themeShade="80"/>
                <w:sz w:val="18"/>
                <w:szCs w:val="18"/>
                <w:lang w:val="en-US" w:eastAsia="en-US"/>
              </w:rPr>
              <w:t>3</w:t>
            </w:r>
          </w:p>
        </w:tc>
        <w:tc>
          <w:tcPr>
            <w:tcW w:w="1890" w:type="dxa"/>
            <w:tcBorders>
              <w:top w:val="nil"/>
              <w:left w:val="nil"/>
              <w:bottom w:val="single" w:sz="4" w:space="0" w:color="auto"/>
              <w:right w:val="single" w:sz="4" w:space="0" w:color="auto"/>
            </w:tcBorders>
            <w:shd w:val="clear" w:color="auto" w:fill="auto"/>
            <w:noWrap/>
            <w:vAlign w:val="center"/>
            <w:hideMark/>
          </w:tcPr>
          <w:p w14:paraId="633005A1"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10,110.24 </w:t>
            </w:r>
          </w:p>
        </w:tc>
      </w:tr>
      <w:tr w:rsidR="0095604E" w:rsidRPr="0095604E" w14:paraId="15BAE113" w14:textId="77777777" w:rsidTr="0095604E">
        <w:trPr>
          <w:trHeight w:val="630"/>
        </w:trPr>
        <w:tc>
          <w:tcPr>
            <w:tcW w:w="1859" w:type="dxa"/>
            <w:vMerge/>
            <w:tcBorders>
              <w:top w:val="nil"/>
              <w:left w:val="single" w:sz="4" w:space="0" w:color="auto"/>
              <w:bottom w:val="single" w:sz="4" w:space="0" w:color="auto"/>
              <w:right w:val="single" w:sz="4" w:space="0" w:color="auto"/>
            </w:tcBorders>
            <w:vAlign w:val="center"/>
            <w:hideMark/>
          </w:tcPr>
          <w:p w14:paraId="0700050D"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center"/>
            <w:hideMark/>
          </w:tcPr>
          <w:p w14:paraId="26CE68F7" w14:textId="7FD06757" w:rsidR="0095604E" w:rsidRPr="0077525F" w:rsidRDefault="0095604E" w:rsidP="0095604E">
            <w:pPr>
              <w:jc w:val="center"/>
              <w:rPr>
                <w:rFonts w:ascii="Calibri Light" w:eastAsia="Times New Roman" w:hAnsi="Calibri Light" w:cs="Calibri Light"/>
                <w:color w:val="1F3864" w:themeColor="accent1" w:themeShade="80"/>
                <w:sz w:val="18"/>
                <w:szCs w:val="18"/>
                <w:lang w:eastAsia="en-US"/>
              </w:rPr>
            </w:pPr>
            <w:r w:rsidRPr="0077525F">
              <w:rPr>
                <w:rFonts w:ascii="Calibri Light" w:eastAsia="Times New Roman" w:hAnsi="Calibri Light" w:cs="Calibri Light"/>
                <w:color w:val="1F3864" w:themeColor="accent1" w:themeShade="80"/>
                <w:sz w:val="18"/>
                <w:szCs w:val="18"/>
                <w:lang w:eastAsia="en-US"/>
              </w:rPr>
              <w:t xml:space="preserve">Lavadora Industrial Hospitalaria de 40 </w:t>
            </w:r>
            <w:r w:rsidR="00AC09B0" w:rsidRPr="0077525F">
              <w:rPr>
                <w:rFonts w:ascii="Calibri Light" w:eastAsia="Times New Roman" w:hAnsi="Calibri Light" w:cs="Calibri Light"/>
                <w:color w:val="1F3864" w:themeColor="accent1" w:themeShade="80"/>
                <w:sz w:val="18"/>
                <w:szCs w:val="18"/>
                <w:lang w:eastAsia="en-US"/>
              </w:rPr>
              <w:t>Lb</w:t>
            </w:r>
          </w:p>
        </w:tc>
        <w:tc>
          <w:tcPr>
            <w:tcW w:w="1980" w:type="dxa"/>
            <w:tcBorders>
              <w:top w:val="nil"/>
              <w:left w:val="nil"/>
              <w:bottom w:val="single" w:sz="4" w:space="0" w:color="auto"/>
              <w:right w:val="single" w:sz="4" w:space="0" w:color="auto"/>
            </w:tcBorders>
            <w:shd w:val="clear" w:color="auto" w:fill="auto"/>
            <w:noWrap/>
            <w:vAlign w:val="center"/>
            <w:hideMark/>
          </w:tcPr>
          <w:p w14:paraId="579D89C5" w14:textId="77777777" w:rsidR="0095604E" w:rsidRPr="0077525F" w:rsidRDefault="0095604E" w:rsidP="0095604E">
            <w:pPr>
              <w:jc w:val="center"/>
              <w:rPr>
                <w:rFonts w:ascii="Calibri Light" w:eastAsia="Times New Roman" w:hAnsi="Calibri Light" w:cs="Calibri Light"/>
                <w:color w:val="1F3864" w:themeColor="accent1" w:themeShade="80"/>
                <w:sz w:val="18"/>
                <w:szCs w:val="18"/>
                <w:lang w:val="en-US" w:eastAsia="en-US"/>
              </w:rPr>
            </w:pPr>
            <w:r w:rsidRPr="0077525F">
              <w:rPr>
                <w:rFonts w:ascii="Calibri Light" w:eastAsia="Times New Roman" w:hAnsi="Calibri Light" w:cs="Calibri Light"/>
                <w:color w:val="1F3864" w:themeColor="accent1" w:themeShade="80"/>
                <w:sz w:val="18"/>
                <w:szCs w:val="18"/>
                <w:lang w:val="en-US" w:eastAsia="en-US"/>
              </w:rPr>
              <w:t>2</w:t>
            </w:r>
          </w:p>
        </w:tc>
        <w:tc>
          <w:tcPr>
            <w:tcW w:w="1890" w:type="dxa"/>
            <w:tcBorders>
              <w:top w:val="nil"/>
              <w:left w:val="nil"/>
              <w:bottom w:val="single" w:sz="4" w:space="0" w:color="auto"/>
              <w:right w:val="single" w:sz="4" w:space="0" w:color="auto"/>
            </w:tcBorders>
            <w:shd w:val="clear" w:color="auto" w:fill="auto"/>
            <w:noWrap/>
            <w:vAlign w:val="center"/>
            <w:hideMark/>
          </w:tcPr>
          <w:p w14:paraId="51BB33B1"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134,470.44 </w:t>
            </w:r>
          </w:p>
        </w:tc>
      </w:tr>
      <w:tr w:rsidR="0095604E" w:rsidRPr="0095604E" w14:paraId="133F3610" w14:textId="77777777" w:rsidTr="0095604E">
        <w:trPr>
          <w:trHeight w:val="630"/>
        </w:trPr>
        <w:tc>
          <w:tcPr>
            <w:tcW w:w="1859" w:type="dxa"/>
            <w:vMerge/>
            <w:tcBorders>
              <w:top w:val="nil"/>
              <w:left w:val="single" w:sz="4" w:space="0" w:color="auto"/>
              <w:bottom w:val="single" w:sz="4" w:space="0" w:color="auto"/>
              <w:right w:val="single" w:sz="4" w:space="0" w:color="auto"/>
            </w:tcBorders>
            <w:vAlign w:val="center"/>
            <w:hideMark/>
          </w:tcPr>
          <w:p w14:paraId="3D594C3A"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center"/>
            <w:hideMark/>
          </w:tcPr>
          <w:p w14:paraId="25CE1AFF" w14:textId="77777777" w:rsidR="0095604E" w:rsidRPr="0077525F" w:rsidRDefault="0095604E" w:rsidP="0095604E">
            <w:pPr>
              <w:jc w:val="center"/>
              <w:rPr>
                <w:rFonts w:ascii="Calibri Light" w:eastAsia="Times New Roman" w:hAnsi="Calibri Light" w:cs="Calibri Light"/>
                <w:color w:val="1F3864" w:themeColor="accent1" w:themeShade="80"/>
                <w:sz w:val="18"/>
                <w:szCs w:val="18"/>
                <w:lang w:eastAsia="en-US"/>
              </w:rPr>
            </w:pPr>
            <w:r w:rsidRPr="0077525F">
              <w:rPr>
                <w:rFonts w:ascii="Calibri Light" w:eastAsia="Times New Roman" w:hAnsi="Calibri Light" w:cs="Calibri Light"/>
                <w:color w:val="1F3864" w:themeColor="accent1" w:themeShade="80"/>
                <w:sz w:val="18"/>
                <w:szCs w:val="18"/>
                <w:lang w:eastAsia="en-US"/>
              </w:rPr>
              <w:t>Equipo de Rayos X Dental de Pared con Revelador</w:t>
            </w:r>
          </w:p>
        </w:tc>
        <w:tc>
          <w:tcPr>
            <w:tcW w:w="1980" w:type="dxa"/>
            <w:tcBorders>
              <w:top w:val="nil"/>
              <w:left w:val="nil"/>
              <w:bottom w:val="single" w:sz="4" w:space="0" w:color="auto"/>
              <w:right w:val="single" w:sz="4" w:space="0" w:color="auto"/>
            </w:tcBorders>
            <w:shd w:val="clear" w:color="auto" w:fill="auto"/>
            <w:noWrap/>
            <w:vAlign w:val="center"/>
            <w:hideMark/>
          </w:tcPr>
          <w:p w14:paraId="6EEE7EE0" w14:textId="77777777" w:rsidR="0095604E" w:rsidRPr="0077525F" w:rsidRDefault="0095604E" w:rsidP="0095604E">
            <w:pPr>
              <w:jc w:val="center"/>
              <w:rPr>
                <w:rFonts w:ascii="Calibri Light" w:eastAsia="Times New Roman" w:hAnsi="Calibri Light" w:cs="Calibri Light"/>
                <w:color w:val="1F3864" w:themeColor="accent1" w:themeShade="80"/>
                <w:sz w:val="18"/>
                <w:szCs w:val="18"/>
                <w:lang w:val="en-US" w:eastAsia="en-US"/>
              </w:rPr>
            </w:pPr>
            <w:r w:rsidRPr="0077525F">
              <w:rPr>
                <w:rFonts w:ascii="Calibri Light" w:eastAsia="Times New Roman" w:hAnsi="Calibri Light" w:cs="Calibri Light"/>
                <w:color w:val="1F3864" w:themeColor="accent1" w:themeShade="80"/>
                <w:sz w:val="18"/>
                <w:szCs w:val="18"/>
                <w:lang w:val="en-US" w:eastAsia="en-US"/>
              </w:rPr>
              <w:t>2</w:t>
            </w:r>
          </w:p>
        </w:tc>
        <w:tc>
          <w:tcPr>
            <w:tcW w:w="1890" w:type="dxa"/>
            <w:tcBorders>
              <w:top w:val="nil"/>
              <w:left w:val="nil"/>
              <w:bottom w:val="single" w:sz="4" w:space="0" w:color="auto"/>
              <w:right w:val="single" w:sz="4" w:space="0" w:color="auto"/>
            </w:tcBorders>
            <w:shd w:val="clear" w:color="auto" w:fill="auto"/>
            <w:noWrap/>
            <w:vAlign w:val="center"/>
            <w:hideMark/>
          </w:tcPr>
          <w:p w14:paraId="4E865A33"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390,915.90 </w:t>
            </w:r>
          </w:p>
        </w:tc>
      </w:tr>
      <w:tr w:rsidR="0095604E" w:rsidRPr="0095604E" w14:paraId="40E70ACF" w14:textId="77777777" w:rsidTr="0095604E">
        <w:trPr>
          <w:trHeight w:val="315"/>
        </w:trPr>
        <w:tc>
          <w:tcPr>
            <w:tcW w:w="1859" w:type="dxa"/>
            <w:vMerge/>
            <w:tcBorders>
              <w:top w:val="nil"/>
              <w:left w:val="single" w:sz="4" w:space="0" w:color="auto"/>
              <w:bottom w:val="single" w:sz="4" w:space="0" w:color="auto"/>
              <w:right w:val="single" w:sz="4" w:space="0" w:color="auto"/>
            </w:tcBorders>
            <w:vAlign w:val="center"/>
            <w:hideMark/>
          </w:tcPr>
          <w:p w14:paraId="7B09CDFD"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center"/>
            <w:hideMark/>
          </w:tcPr>
          <w:p w14:paraId="42305C5E" w14:textId="77777777" w:rsidR="0095604E" w:rsidRPr="0077525F" w:rsidRDefault="0095604E" w:rsidP="0095604E">
            <w:pPr>
              <w:jc w:val="center"/>
              <w:rPr>
                <w:rFonts w:ascii="Calibri Light" w:eastAsia="Times New Roman" w:hAnsi="Calibri Light" w:cs="Calibri Light"/>
                <w:color w:val="1F3864" w:themeColor="accent1" w:themeShade="80"/>
                <w:sz w:val="18"/>
                <w:szCs w:val="18"/>
                <w:lang w:val="en-US" w:eastAsia="en-US"/>
              </w:rPr>
            </w:pPr>
            <w:proofErr w:type="spellStart"/>
            <w:r w:rsidRPr="0077525F">
              <w:rPr>
                <w:rFonts w:ascii="Calibri Light" w:eastAsia="Times New Roman" w:hAnsi="Calibri Light" w:cs="Calibri Light"/>
                <w:color w:val="1F3864" w:themeColor="accent1" w:themeShade="80"/>
                <w:sz w:val="18"/>
                <w:szCs w:val="18"/>
                <w:lang w:val="en-US" w:eastAsia="en-US"/>
              </w:rPr>
              <w:t>Colposcopio</w:t>
            </w:r>
            <w:proofErr w:type="spellEnd"/>
            <w:r w:rsidRPr="0077525F">
              <w:rPr>
                <w:rFonts w:ascii="Calibri Light" w:eastAsia="Times New Roman" w:hAnsi="Calibri Light" w:cs="Calibri Light"/>
                <w:color w:val="1F3864" w:themeColor="accent1" w:themeShade="80"/>
                <w:sz w:val="18"/>
                <w:szCs w:val="18"/>
                <w:lang w:val="en-US" w:eastAsia="en-US"/>
              </w:rPr>
              <w:t xml:space="preserve"> </w:t>
            </w:r>
            <w:proofErr w:type="spellStart"/>
            <w:r w:rsidRPr="0077525F">
              <w:rPr>
                <w:rFonts w:ascii="Calibri Light" w:eastAsia="Times New Roman" w:hAnsi="Calibri Light" w:cs="Calibri Light"/>
                <w:color w:val="1F3864" w:themeColor="accent1" w:themeShade="80"/>
                <w:sz w:val="18"/>
                <w:szCs w:val="18"/>
                <w:lang w:val="en-US" w:eastAsia="en-US"/>
              </w:rPr>
              <w:t>Óptico</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54546CEC" w14:textId="77777777" w:rsidR="0095604E" w:rsidRPr="0077525F" w:rsidRDefault="0095604E" w:rsidP="0095604E">
            <w:pPr>
              <w:jc w:val="center"/>
              <w:rPr>
                <w:rFonts w:ascii="Calibri Light" w:eastAsia="Times New Roman" w:hAnsi="Calibri Light" w:cs="Calibri Light"/>
                <w:color w:val="1F3864" w:themeColor="accent1" w:themeShade="80"/>
                <w:sz w:val="18"/>
                <w:szCs w:val="18"/>
                <w:lang w:val="en-US" w:eastAsia="en-US"/>
              </w:rPr>
            </w:pPr>
            <w:r w:rsidRPr="0077525F">
              <w:rPr>
                <w:rFonts w:ascii="Calibri Light" w:eastAsia="Times New Roman" w:hAnsi="Calibri Light" w:cs="Calibri Light"/>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center"/>
            <w:hideMark/>
          </w:tcPr>
          <w:p w14:paraId="45E36D5B"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301,367.00 </w:t>
            </w:r>
          </w:p>
        </w:tc>
      </w:tr>
      <w:tr w:rsidR="0095604E" w:rsidRPr="0095604E" w14:paraId="02DEBE8C" w14:textId="77777777" w:rsidTr="0095604E">
        <w:trPr>
          <w:trHeight w:val="315"/>
        </w:trPr>
        <w:tc>
          <w:tcPr>
            <w:tcW w:w="1859" w:type="dxa"/>
            <w:vMerge/>
            <w:tcBorders>
              <w:top w:val="nil"/>
              <w:left w:val="single" w:sz="4" w:space="0" w:color="auto"/>
              <w:bottom w:val="single" w:sz="4" w:space="0" w:color="auto"/>
              <w:right w:val="single" w:sz="4" w:space="0" w:color="auto"/>
            </w:tcBorders>
            <w:vAlign w:val="center"/>
            <w:hideMark/>
          </w:tcPr>
          <w:p w14:paraId="7A967D5D"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center"/>
            <w:hideMark/>
          </w:tcPr>
          <w:p w14:paraId="7A5454A3" w14:textId="77777777" w:rsidR="0095604E" w:rsidRPr="0077525F" w:rsidRDefault="0095604E" w:rsidP="0095604E">
            <w:pPr>
              <w:jc w:val="center"/>
              <w:rPr>
                <w:rFonts w:ascii="Calibri Light" w:eastAsia="Times New Roman" w:hAnsi="Calibri Light" w:cs="Calibri Light"/>
                <w:color w:val="1F3864" w:themeColor="accent1" w:themeShade="80"/>
                <w:sz w:val="18"/>
                <w:szCs w:val="18"/>
                <w:lang w:val="en-US" w:eastAsia="en-US"/>
              </w:rPr>
            </w:pPr>
            <w:r w:rsidRPr="0077525F">
              <w:rPr>
                <w:rFonts w:ascii="Calibri Light" w:eastAsia="Times New Roman" w:hAnsi="Calibri Light" w:cs="Calibri Light"/>
                <w:color w:val="1F3864" w:themeColor="accent1" w:themeShade="80"/>
                <w:sz w:val="18"/>
                <w:szCs w:val="18"/>
                <w:lang w:val="en-US" w:eastAsia="en-US"/>
              </w:rPr>
              <w:t xml:space="preserve">Eco </w:t>
            </w:r>
            <w:proofErr w:type="spellStart"/>
            <w:r w:rsidRPr="0077525F">
              <w:rPr>
                <w:rFonts w:ascii="Calibri Light" w:eastAsia="Times New Roman" w:hAnsi="Calibri Light" w:cs="Calibri Light"/>
                <w:color w:val="1F3864" w:themeColor="accent1" w:themeShade="80"/>
                <w:sz w:val="18"/>
                <w:szCs w:val="18"/>
                <w:lang w:val="en-US" w:eastAsia="en-US"/>
              </w:rPr>
              <w:t>Cardiógrafo</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103FFB29" w14:textId="77777777" w:rsidR="0095604E" w:rsidRPr="0077525F" w:rsidRDefault="0095604E" w:rsidP="0095604E">
            <w:pPr>
              <w:jc w:val="center"/>
              <w:rPr>
                <w:rFonts w:ascii="Calibri Light" w:eastAsia="Times New Roman" w:hAnsi="Calibri Light" w:cs="Calibri Light"/>
                <w:color w:val="1F3864" w:themeColor="accent1" w:themeShade="80"/>
                <w:sz w:val="18"/>
                <w:szCs w:val="18"/>
                <w:lang w:val="en-US" w:eastAsia="en-US"/>
              </w:rPr>
            </w:pPr>
            <w:r w:rsidRPr="0077525F">
              <w:rPr>
                <w:rFonts w:ascii="Calibri Light" w:eastAsia="Times New Roman" w:hAnsi="Calibri Light" w:cs="Calibri Light"/>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center"/>
            <w:hideMark/>
          </w:tcPr>
          <w:p w14:paraId="019316CF"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w:t>
            </w:r>
            <w:proofErr w:type="gramStart"/>
            <w:r w:rsidRPr="0077525F">
              <w:rPr>
                <w:rFonts w:eastAsia="Times New Roman" w:cs="Calibri"/>
                <w:color w:val="1F3864" w:themeColor="accent1" w:themeShade="80"/>
                <w:sz w:val="18"/>
                <w:szCs w:val="18"/>
                <w:lang w:val="en-US" w:eastAsia="en-US"/>
              </w:rPr>
              <w:t>$  3,557,615.18</w:t>
            </w:r>
            <w:proofErr w:type="gramEnd"/>
            <w:r w:rsidRPr="0077525F">
              <w:rPr>
                <w:rFonts w:eastAsia="Times New Roman" w:cs="Calibri"/>
                <w:color w:val="1F3864" w:themeColor="accent1" w:themeShade="80"/>
                <w:sz w:val="18"/>
                <w:szCs w:val="18"/>
                <w:lang w:val="en-US" w:eastAsia="en-US"/>
              </w:rPr>
              <w:t xml:space="preserve"> </w:t>
            </w:r>
          </w:p>
        </w:tc>
      </w:tr>
      <w:tr w:rsidR="0095604E" w:rsidRPr="0095604E" w14:paraId="0F2DE00E" w14:textId="77777777" w:rsidTr="0095604E">
        <w:trPr>
          <w:trHeight w:val="630"/>
        </w:trPr>
        <w:tc>
          <w:tcPr>
            <w:tcW w:w="1859" w:type="dxa"/>
            <w:vMerge/>
            <w:tcBorders>
              <w:top w:val="nil"/>
              <w:left w:val="single" w:sz="4" w:space="0" w:color="auto"/>
              <w:bottom w:val="single" w:sz="4" w:space="0" w:color="auto"/>
              <w:right w:val="single" w:sz="4" w:space="0" w:color="auto"/>
            </w:tcBorders>
            <w:vAlign w:val="center"/>
            <w:hideMark/>
          </w:tcPr>
          <w:p w14:paraId="3640AEF1"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center"/>
            <w:hideMark/>
          </w:tcPr>
          <w:p w14:paraId="6A842DB9" w14:textId="77777777" w:rsidR="0095604E" w:rsidRPr="0077525F" w:rsidRDefault="0095604E" w:rsidP="0095604E">
            <w:pPr>
              <w:jc w:val="center"/>
              <w:rPr>
                <w:rFonts w:ascii="Calibri Light" w:eastAsia="Times New Roman" w:hAnsi="Calibri Light" w:cs="Calibri Light"/>
                <w:color w:val="1F3864" w:themeColor="accent1" w:themeShade="80"/>
                <w:sz w:val="18"/>
                <w:szCs w:val="18"/>
                <w:lang w:eastAsia="en-US"/>
              </w:rPr>
            </w:pPr>
            <w:r w:rsidRPr="0077525F">
              <w:rPr>
                <w:rFonts w:ascii="Calibri Light" w:eastAsia="Times New Roman" w:hAnsi="Calibri Light" w:cs="Calibri Light"/>
                <w:color w:val="1F3864" w:themeColor="accent1" w:themeShade="80"/>
                <w:sz w:val="18"/>
                <w:szCs w:val="18"/>
                <w:lang w:eastAsia="en-US"/>
              </w:rPr>
              <w:t>Mesa de Acero Inoxidable de Múltiples Usos</w:t>
            </w:r>
          </w:p>
        </w:tc>
        <w:tc>
          <w:tcPr>
            <w:tcW w:w="1980" w:type="dxa"/>
            <w:tcBorders>
              <w:top w:val="nil"/>
              <w:left w:val="nil"/>
              <w:bottom w:val="single" w:sz="4" w:space="0" w:color="auto"/>
              <w:right w:val="single" w:sz="4" w:space="0" w:color="auto"/>
            </w:tcBorders>
            <w:shd w:val="clear" w:color="auto" w:fill="auto"/>
            <w:noWrap/>
            <w:vAlign w:val="center"/>
            <w:hideMark/>
          </w:tcPr>
          <w:p w14:paraId="6BDAFF73" w14:textId="77777777" w:rsidR="0095604E" w:rsidRPr="0077525F" w:rsidRDefault="0095604E" w:rsidP="0095604E">
            <w:pPr>
              <w:jc w:val="center"/>
              <w:rPr>
                <w:rFonts w:ascii="Calibri Light" w:eastAsia="Times New Roman" w:hAnsi="Calibri Light" w:cs="Calibri Light"/>
                <w:color w:val="1F3864" w:themeColor="accent1" w:themeShade="80"/>
                <w:sz w:val="18"/>
                <w:szCs w:val="18"/>
                <w:lang w:val="en-US" w:eastAsia="en-US"/>
              </w:rPr>
            </w:pPr>
            <w:r w:rsidRPr="0077525F">
              <w:rPr>
                <w:rFonts w:ascii="Calibri Light" w:eastAsia="Times New Roman" w:hAnsi="Calibri Light" w:cs="Calibri Light"/>
                <w:color w:val="1F3864" w:themeColor="accent1" w:themeShade="80"/>
                <w:sz w:val="18"/>
                <w:szCs w:val="18"/>
                <w:lang w:val="en-US" w:eastAsia="en-US"/>
              </w:rPr>
              <w:t>5</w:t>
            </w:r>
          </w:p>
        </w:tc>
        <w:tc>
          <w:tcPr>
            <w:tcW w:w="1890" w:type="dxa"/>
            <w:tcBorders>
              <w:top w:val="nil"/>
              <w:left w:val="nil"/>
              <w:bottom w:val="single" w:sz="4" w:space="0" w:color="auto"/>
              <w:right w:val="single" w:sz="4" w:space="0" w:color="auto"/>
            </w:tcBorders>
            <w:shd w:val="clear" w:color="auto" w:fill="auto"/>
            <w:noWrap/>
            <w:vAlign w:val="center"/>
            <w:hideMark/>
          </w:tcPr>
          <w:p w14:paraId="4B86D889"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87,292.70 </w:t>
            </w:r>
          </w:p>
        </w:tc>
      </w:tr>
      <w:tr w:rsidR="0095604E" w:rsidRPr="0095604E" w14:paraId="5B45DE45" w14:textId="77777777" w:rsidTr="0095604E">
        <w:trPr>
          <w:trHeight w:val="315"/>
        </w:trPr>
        <w:tc>
          <w:tcPr>
            <w:tcW w:w="1859" w:type="dxa"/>
            <w:vMerge/>
            <w:tcBorders>
              <w:top w:val="nil"/>
              <w:left w:val="single" w:sz="4" w:space="0" w:color="auto"/>
              <w:bottom w:val="single" w:sz="4" w:space="0" w:color="auto"/>
              <w:right w:val="single" w:sz="4" w:space="0" w:color="auto"/>
            </w:tcBorders>
            <w:vAlign w:val="center"/>
            <w:hideMark/>
          </w:tcPr>
          <w:p w14:paraId="6DF93C38"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center"/>
            <w:hideMark/>
          </w:tcPr>
          <w:p w14:paraId="0D8826F5" w14:textId="77777777" w:rsidR="0095604E" w:rsidRPr="0077525F" w:rsidRDefault="0095604E" w:rsidP="0095604E">
            <w:pPr>
              <w:jc w:val="center"/>
              <w:rPr>
                <w:rFonts w:ascii="Calibri Light" w:eastAsia="Times New Roman" w:hAnsi="Calibri Light" w:cs="Calibri Light"/>
                <w:color w:val="1F3864" w:themeColor="accent1" w:themeShade="80"/>
                <w:sz w:val="18"/>
                <w:szCs w:val="18"/>
                <w:lang w:eastAsia="en-US"/>
              </w:rPr>
            </w:pPr>
            <w:r w:rsidRPr="0077525F">
              <w:rPr>
                <w:rFonts w:ascii="Calibri Light" w:eastAsia="Times New Roman" w:hAnsi="Calibri Light" w:cs="Calibri Light"/>
                <w:color w:val="1F3864" w:themeColor="accent1" w:themeShade="80"/>
                <w:sz w:val="18"/>
                <w:szCs w:val="18"/>
                <w:lang w:eastAsia="en-US"/>
              </w:rPr>
              <w:t>Pie de Suero o Porta Sueros</w:t>
            </w:r>
          </w:p>
        </w:tc>
        <w:tc>
          <w:tcPr>
            <w:tcW w:w="1980" w:type="dxa"/>
            <w:tcBorders>
              <w:top w:val="nil"/>
              <w:left w:val="nil"/>
              <w:bottom w:val="single" w:sz="4" w:space="0" w:color="auto"/>
              <w:right w:val="single" w:sz="4" w:space="0" w:color="auto"/>
            </w:tcBorders>
            <w:shd w:val="clear" w:color="auto" w:fill="auto"/>
            <w:noWrap/>
            <w:vAlign w:val="center"/>
            <w:hideMark/>
          </w:tcPr>
          <w:p w14:paraId="3B4B4D29" w14:textId="77777777" w:rsidR="0095604E" w:rsidRPr="0077525F" w:rsidRDefault="0095604E" w:rsidP="0095604E">
            <w:pPr>
              <w:jc w:val="center"/>
              <w:rPr>
                <w:rFonts w:ascii="Calibri Light" w:eastAsia="Times New Roman" w:hAnsi="Calibri Light" w:cs="Calibri Light"/>
                <w:color w:val="1F3864" w:themeColor="accent1" w:themeShade="80"/>
                <w:sz w:val="18"/>
                <w:szCs w:val="18"/>
                <w:lang w:val="en-US" w:eastAsia="en-US"/>
              </w:rPr>
            </w:pPr>
            <w:r w:rsidRPr="0077525F">
              <w:rPr>
                <w:rFonts w:ascii="Calibri Light" w:eastAsia="Times New Roman" w:hAnsi="Calibri Light" w:cs="Calibri Light"/>
                <w:color w:val="1F3864" w:themeColor="accent1" w:themeShade="80"/>
                <w:sz w:val="18"/>
                <w:szCs w:val="18"/>
                <w:lang w:val="en-US" w:eastAsia="en-US"/>
              </w:rPr>
              <w:t>10</w:t>
            </w:r>
          </w:p>
        </w:tc>
        <w:tc>
          <w:tcPr>
            <w:tcW w:w="1890" w:type="dxa"/>
            <w:tcBorders>
              <w:top w:val="nil"/>
              <w:left w:val="nil"/>
              <w:bottom w:val="single" w:sz="4" w:space="0" w:color="auto"/>
              <w:right w:val="single" w:sz="4" w:space="0" w:color="auto"/>
            </w:tcBorders>
            <w:shd w:val="clear" w:color="auto" w:fill="auto"/>
            <w:noWrap/>
            <w:vAlign w:val="center"/>
            <w:hideMark/>
          </w:tcPr>
          <w:p w14:paraId="52DBF4A9"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21,722.80 </w:t>
            </w:r>
          </w:p>
        </w:tc>
      </w:tr>
      <w:tr w:rsidR="0095604E" w:rsidRPr="0095604E" w14:paraId="4AF03346" w14:textId="77777777" w:rsidTr="0095604E">
        <w:trPr>
          <w:trHeight w:val="630"/>
        </w:trPr>
        <w:tc>
          <w:tcPr>
            <w:tcW w:w="1859" w:type="dxa"/>
            <w:vMerge/>
            <w:tcBorders>
              <w:top w:val="nil"/>
              <w:left w:val="single" w:sz="4" w:space="0" w:color="auto"/>
              <w:bottom w:val="single" w:sz="4" w:space="0" w:color="auto"/>
              <w:right w:val="single" w:sz="4" w:space="0" w:color="auto"/>
            </w:tcBorders>
            <w:vAlign w:val="center"/>
            <w:hideMark/>
          </w:tcPr>
          <w:p w14:paraId="226CE5F8"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center"/>
            <w:hideMark/>
          </w:tcPr>
          <w:p w14:paraId="46BF19F5" w14:textId="5EAED172" w:rsidR="0095604E" w:rsidRPr="0077525F" w:rsidRDefault="0095604E" w:rsidP="0095604E">
            <w:pPr>
              <w:jc w:val="center"/>
              <w:rPr>
                <w:rFonts w:ascii="Calibri Light" w:eastAsia="Times New Roman" w:hAnsi="Calibri Light" w:cs="Calibri Light"/>
                <w:color w:val="1F3864" w:themeColor="accent1" w:themeShade="80"/>
                <w:sz w:val="18"/>
                <w:szCs w:val="18"/>
                <w:lang w:eastAsia="en-US"/>
              </w:rPr>
            </w:pPr>
            <w:r w:rsidRPr="0077525F">
              <w:rPr>
                <w:rFonts w:ascii="Calibri Light" w:eastAsia="Times New Roman" w:hAnsi="Calibri Light" w:cs="Calibri Light"/>
                <w:color w:val="1F3864" w:themeColor="accent1" w:themeShade="80"/>
                <w:sz w:val="18"/>
                <w:szCs w:val="18"/>
                <w:lang w:eastAsia="en-US"/>
              </w:rPr>
              <w:t xml:space="preserve">Secadora Industrial de Ropa de 40 </w:t>
            </w:r>
            <w:r w:rsidR="00AC09B0" w:rsidRPr="0077525F">
              <w:rPr>
                <w:rFonts w:ascii="Calibri Light" w:eastAsia="Times New Roman" w:hAnsi="Calibri Light" w:cs="Calibri Light"/>
                <w:color w:val="1F3864" w:themeColor="accent1" w:themeShade="80"/>
                <w:sz w:val="18"/>
                <w:szCs w:val="18"/>
                <w:lang w:eastAsia="en-US"/>
              </w:rPr>
              <w:t>Lb</w:t>
            </w:r>
            <w:r w:rsidRPr="0077525F">
              <w:rPr>
                <w:rFonts w:ascii="Calibri Light" w:eastAsia="Times New Roman" w:hAnsi="Calibri Light" w:cs="Calibri Light"/>
                <w:color w:val="1F3864" w:themeColor="accent1" w:themeShade="80"/>
                <w:sz w:val="18"/>
                <w:szCs w:val="18"/>
                <w:lang w:eastAsia="en-US"/>
              </w:rPr>
              <w:t>.</w:t>
            </w:r>
          </w:p>
        </w:tc>
        <w:tc>
          <w:tcPr>
            <w:tcW w:w="1980" w:type="dxa"/>
            <w:tcBorders>
              <w:top w:val="nil"/>
              <w:left w:val="nil"/>
              <w:bottom w:val="single" w:sz="4" w:space="0" w:color="auto"/>
              <w:right w:val="single" w:sz="4" w:space="0" w:color="auto"/>
            </w:tcBorders>
            <w:shd w:val="clear" w:color="auto" w:fill="auto"/>
            <w:noWrap/>
            <w:vAlign w:val="center"/>
            <w:hideMark/>
          </w:tcPr>
          <w:p w14:paraId="2C53B50E" w14:textId="77777777" w:rsidR="0095604E" w:rsidRPr="0077525F" w:rsidRDefault="0095604E" w:rsidP="0095604E">
            <w:pPr>
              <w:jc w:val="center"/>
              <w:rPr>
                <w:rFonts w:ascii="Calibri Light" w:eastAsia="Times New Roman" w:hAnsi="Calibri Light" w:cs="Calibri Light"/>
                <w:color w:val="1F3864" w:themeColor="accent1" w:themeShade="80"/>
                <w:sz w:val="18"/>
                <w:szCs w:val="18"/>
                <w:lang w:val="en-US" w:eastAsia="en-US"/>
              </w:rPr>
            </w:pPr>
            <w:r w:rsidRPr="0077525F">
              <w:rPr>
                <w:rFonts w:ascii="Calibri Light" w:eastAsia="Times New Roman" w:hAnsi="Calibri Light" w:cs="Calibri Light"/>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center"/>
            <w:hideMark/>
          </w:tcPr>
          <w:p w14:paraId="2255A6E4"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234,633.98 </w:t>
            </w:r>
          </w:p>
        </w:tc>
      </w:tr>
      <w:tr w:rsidR="0095604E" w:rsidRPr="0095604E" w14:paraId="32F5634C" w14:textId="77777777" w:rsidTr="0095604E">
        <w:trPr>
          <w:trHeight w:val="630"/>
        </w:trPr>
        <w:tc>
          <w:tcPr>
            <w:tcW w:w="1859" w:type="dxa"/>
            <w:vMerge/>
            <w:tcBorders>
              <w:top w:val="nil"/>
              <w:left w:val="single" w:sz="4" w:space="0" w:color="auto"/>
              <w:bottom w:val="single" w:sz="4" w:space="0" w:color="auto"/>
              <w:right w:val="single" w:sz="4" w:space="0" w:color="auto"/>
            </w:tcBorders>
            <w:vAlign w:val="center"/>
            <w:hideMark/>
          </w:tcPr>
          <w:p w14:paraId="7BEBD1FA"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center"/>
            <w:hideMark/>
          </w:tcPr>
          <w:p w14:paraId="20E363F3" w14:textId="77777777" w:rsidR="0095604E" w:rsidRPr="0077525F" w:rsidRDefault="0095604E" w:rsidP="0095604E">
            <w:pPr>
              <w:jc w:val="center"/>
              <w:rPr>
                <w:rFonts w:ascii="Calibri Light" w:eastAsia="Times New Roman" w:hAnsi="Calibri Light" w:cs="Calibri Light"/>
                <w:color w:val="1F3864" w:themeColor="accent1" w:themeShade="80"/>
                <w:sz w:val="18"/>
                <w:szCs w:val="18"/>
                <w:lang w:val="en-US" w:eastAsia="en-US"/>
              </w:rPr>
            </w:pPr>
            <w:proofErr w:type="spellStart"/>
            <w:r w:rsidRPr="0077525F">
              <w:rPr>
                <w:rFonts w:ascii="Calibri Light" w:eastAsia="Times New Roman" w:hAnsi="Calibri Light" w:cs="Calibri Light"/>
                <w:color w:val="1F3864" w:themeColor="accent1" w:themeShade="80"/>
                <w:sz w:val="18"/>
                <w:szCs w:val="18"/>
                <w:lang w:val="en-US" w:eastAsia="en-US"/>
              </w:rPr>
              <w:t>Bandeja</w:t>
            </w:r>
            <w:proofErr w:type="spellEnd"/>
            <w:r w:rsidRPr="0077525F">
              <w:rPr>
                <w:rFonts w:ascii="Calibri Light" w:eastAsia="Times New Roman" w:hAnsi="Calibri Light" w:cs="Calibri Light"/>
                <w:color w:val="1F3864" w:themeColor="accent1" w:themeShade="80"/>
                <w:sz w:val="18"/>
                <w:szCs w:val="18"/>
                <w:lang w:val="en-US" w:eastAsia="en-US"/>
              </w:rPr>
              <w:t xml:space="preserve"> </w:t>
            </w:r>
            <w:proofErr w:type="spellStart"/>
            <w:r w:rsidRPr="0077525F">
              <w:rPr>
                <w:rFonts w:ascii="Calibri Light" w:eastAsia="Times New Roman" w:hAnsi="Calibri Light" w:cs="Calibri Light"/>
                <w:color w:val="1F3864" w:themeColor="accent1" w:themeShade="80"/>
                <w:sz w:val="18"/>
                <w:szCs w:val="18"/>
                <w:lang w:val="en-US" w:eastAsia="en-US"/>
              </w:rPr>
              <w:t>Cirugía</w:t>
            </w:r>
            <w:proofErr w:type="spellEnd"/>
            <w:r w:rsidRPr="0077525F">
              <w:rPr>
                <w:rFonts w:ascii="Calibri Light" w:eastAsia="Times New Roman" w:hAnsi="Calibri Light" w:cs="Calibri Light"/>
                <w:color w:val="1F3864" w:themeColor="accent1" w:themeShade="80"/>
                <w:sz w:val="18"/>
                <w:szCs w:val="18"/>
                <w:lang w:val="en-US" w:eastAsia="en-US"/>
              </w:rPr>
              <w:t xml:space="preserve"> ORL-</w:t>
            </w:r>
            <w:proofErr w:type="spellStart"/>
            <w:r w:rsidRPr="0077525F">
              <w:rPr>
                <w:rFonts w:ascii="Calibri Light" w:eastAsia="Times New Roman" w:hAnsi="Calibri Light" w:cs="Calibri Light"/>
                <w:color w:val="1F3864" w:themeColor="accent1" w:themeShade="80"/>
                <w:sz w:val="18"/>
                <w:szCs w:val="18"/>
                <w:lang w:val="en-US" w:eastAsia="en-US"/>
              </w:rPr>
              <w:t>Amígdalas</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4E7E2C21" w14:textId="77777777" w:rsidR="0095604E" w:rsidRPr="0077525F" w:rsidRDefault="0095604E" w:rsidP="0095604E">
            <w:pPr>
              <w:jc w:val="center"/>
              <w:rPr>
                <w:rFonts w:ascii="Calibri Light" w:eastAsia="Times New Roman" w:hAnsi="Calibri Light" w:cs="Calibri Light"/>
                <w:color w:val="1F3864" w:themeColor="accent1" w:themeShade="80"/>
                <w:sz w:val="18"/>
                <w:szCs w:val="18"/>
                <w:lang w:val="en-US" w:eastAsia="en-US"/>
              </w:rPr>
            </w:pPr>
            <w:r w:rsidRPr="0077525F">
              <w:rPr>
                <w:rFonts w:ascii="Calibri Light" w:eastAsia="Times New Roman" w:hAnsi="Calibri Light" w:cs="Calibri Light"/>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center"/>
            <w:hideMark/>
          </w:tcPr>
          <w:p w14:paraId="596FD96F"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22,255.31 </w:t>
            </w:r>
          </w:p>
        </w:tc>
      </w:tr>
      <w:tr w:rsidR="0095604E" w:rsidRPr="0095604E" w14:paraId="774A3051" w14:textId="77777777" w:rsidTr="0095604E">
        <w:trPr>
          <w:trHeight w:val="315"/>
        </w:trPr>
        <w:tc>
          <w:tcPr>
            <w:tcW w:w="1859" w:type="dxa"/>
            <w:vMerge/>
            <w:tcBorders>
              <w:top w:val="nil"/>
              <w:left w:val="single" w:sz="4" w:space="0" w:color="auto"/>
              <w:bottom w:val="single" w:sz="4" w:space="0" w:color="auto"/>
              <w:right w:val="single" w:sz="4" w:space="0" w:color="auto"/>
            </w:tcBorders>
            <w:vAlign w:val="center"/>
            <w:hideMark/>
          </w:tcPr>
          <w:p w14:paraId="0AEF2AA3"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center"/>
            <w:hideMark/>
          </w:tcPr>
          <w:p w14:paraId="14436265" w14:textId="77777777" w:rsidR="0095604E" w:rsidRPr="0077525F" w:rsidRDefault="0095604E" w:rsidP="0095604E">
            <w:pPr>
              <w:jc w:val="center"/>
              <w:rPr>
                <w:rFonts w:ascii="Calibri Light" w:eastAsia="Times New Roman" w:hAnsi="Calibri Light" w:cs="Calibri Light"/>
                <w:color w:val="1F3864" w:themeColor="accent1" w:themeShade="80"/>
                <w:sz w:val="18"/>
                <w:szCs w:val="18"/>
                <w:lang w:val="en-US" w:eastAsia="en-US"/>
              </w:rPr>
            </w:pPr>
            <w:proofErr w:type="spellStart"/>
            <w:r w:rsidRPr="0077525F">
              <w:rPr>
                <w:rFonts w:ascii="Calibri Light" w:eastAsia="Times New Roman" w:hAnsi="Calibri Light" w:cs="Calibri Light"/>
                <w:color w:val="1F3864" w:themeColor="accent1" w:themeShade="80"/>
                <w:sz w:val="18"/>
                <w:szCs w:val="18"/>
                <w:lang w:val="en-US" w:eastAsia="en-US"/>
              </w:rPr>
              <w:t>Bandeja</w:t>
            </w:r>
            <w:proofErr w:type="spellEnd"/>
            <w:r w:rsidRPr="0077525F">
              <w:rPr>
                <w:rFonts w:ascii="Calibri Light" w:eastAsia="Times New Roman" w:hAnsi="Calibri Light" w:cs="Calibri Light"/>
                <w:color w:val="1F3864" w:themeColor="accent1" w:themeShade="80"/>
                <w:sz w:val="18"/>
                <w:szCs w:val="18"/>
                <w:lang w:val="en-US" w:eastAsia="en-US"/>
              </w:rPr>
              <w:t xml:space="preserve"> de </w:t>
            </w:r>
            <w:proofErr w:type="spellStart"/>
            <w:r w:rsidRPr="0077525F">
              <w:rPr>
                <w:rFonts w:ascii="Calibri Light" w:eastAsia="Times New Roman" w:hAnsi="Calibri Light" w:cs="Calibri Light"/>
                <w:color w:val="1F3864" w:themeColor="accent1" w:themeShade="80"/>
                <w:sz w:val="18"/>
                <w:szCs w:val="18"/>
                <w:lang w:val="en-US" w:eastAsia="en-US"/>
              </w:rPr>
              <w:t>Legrado</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7822727D" w14:textId="77777777" w:rsidR="0095604E" w:rsidRPr="0077525F" w:rsidRDefault="0095604E" w:rsidP="0095604E">
            <w:pPr>
              <w:jc w:val="center"/>
              <w:rPr>
                <w:rFonts w:ascii="Calibri Light" w:eastAsia="Times New Roman" w:hAnsi="Calibri Light" w:cs="Calibri Light"/>
                <w:color w:val="1F3864" w:themeColor="accent1" w:themeShade="80"/>
                <w:sz w:val="18"/>
                <w:szCs w:val="18"/>
                <w:lang w:val="en-US" w:eastAsia="en-US"/>
              </w:rPr>
            </w:pPr>
            <w:r w:rsidRPr="0077525F">
              <w:rPr>
                <w:rFonts w:ascii="Calibri Light" w:eastAsia="Times New Roman" w:hAnsi="Calibri Light" w:cs="Calibri Light"/>
                <w:color w:val="1F3864" w:themeColor="accent1" w:themeShade="80"/>
                <w:sz w:val="18"/>
                <w:szCs w:val="18"/>
                <w:lang w:val="en-US" w:eastAsia="en-US"/>
              </w:rPr>
              <w:t>2</w:t>
            </w:r>
          </w:p>
        </w:tc>
        <w:tc>
          <w:tcPr>
            <w:tcW w:w="1890" w:type="dxa"/>
            <w:tcBorders>
              <w:top w:val="nil"/>
              <w:left w:val="nil"/>
              <w:bottom w:val="single" w:sz="4" w:space="0" w:color="auto"/>
              <w:right w:val="single" w:sz="4" w:space="0" w:color="auto"/>
            </w:tcBorders>
            <w:shd w:val="clear" w:color="auto" w:fill="auto"/>
            <w:noWrap/>
            <w:vAlign w:val="center"/>
            <w:hideMark/>
          </w:tcPr>
          <w:p w14:paraId="5C8F0F48"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51,186.06 </w:t>
            </w:r>
          </w:p>
        </w:tc>
      </w:tr>
      <w:tr w:rsidR="0095604E" w:rsidRPr="0095604E" w14:paraId="1B762338" w14:textId="77777777" w:rsidTr="0095604E">
        <w:trPr>
          <w:trHeight w:val="315"/>
        </w:trPr>
        <w:tc>
          <w:tcPr>
            <w:tcW w:w="1859" w:type="dxa"/>
            <w:vMerge/>
            <w:tcBorders>
              <w:top w:val="nil"/>
              <w:left w:val="single" w:sz="4" w:space="0" w:color="auto"/>
              <w:bottom w:val="single" w:sz="4" w:space="0" w:color="auto"/>
              <w:right w:val="single" w:sz="4" w:space="0" w:color="auto"/>
            </w:tcBorders>
            <w:vAlign w:val="center"/>
            <w:hideMark/>
          </w:tcPr>
          <w:p w14:paraId="742C9A98"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center"/>
            <w:hideMark/>
          </w:tcPr>
          <w:p w14:paraId="6E33AD21" w14:textId="77777777" w:rsidR="0095604E" w:rsidRPr="0077525F" w:rsidRDefault="0095604E" w:rsidP="0095604E">
            <w:pPr>
              <w:jc w:val="center"/>
              <w:rPr>
                <w:rFonts w:ascii="Calibri Light" w:eastAsia="Times New Roman" w:hAnsi="Calibri Light" w:cs="Calibri Light"/>
                <w:color w:val="1F3864" w:themeColor="accent1" w:themeShade="80"/>
                <w:sz w:val="18"/>
                <w:szCs w:val="18"/>
                <w:lang w:val="en-US" w:eastAsia="en-US"/>
              </w:rPr>
            </w:pPr>
            <w:proofErr w:type="spellStart"/>
            <w:r w:rsidRPr="0077525F">
              <w:rPr>
                <w:rFonts w:ascii="Calibri Light" w:eastAsia="Times New Roman" w:hAnsi="Calibri Light" w:cs="Calibri Light"/>
                <w:color w:val="1F3864" w:themeColor="accent1" w:themeShade="80"/>
                <w:sz w:val="18"/>
                <w:szCs w:val="18"/>
                <w:lang w:val="en-US" w:eastAsia="en-US"/>
              </w:rPr>
              <w:t>Bandeja</w:t>
            </w:r>
            <w:proofErr w:type="spellEnd"/>
            <w:r w:rsidRPr="0077525F">
              <w:rPr>
                <w:rFonts w:ascii="Calibri Light" w:eastAsia="Times New Roman" w:hAnsi="Calibri Light" w:cs="Calibri Light"/>
                <w:color w:val="1F3864" w:themeColor="accent1" w:themeShade="80"/>
                <w:sz w:val="18"/>
                <w:szCs w:val="18"/>
                <w:lang w:val="en-US" w:eastAsia="en-US"/>
              </w:rPr>
              <w:t xml:space="preserve"> de </w:t>
            </w:r>
            <w:proofErr w:type="spellStart"/>
            <w:r w:rsidRPr="0077525F">
              <w:rPr>
                <w:rFonts w:ascii="Calibri Light" w:eastAsia="Times New Roman" w:hAnsi="Calibri Light" w:cs="Calibri Light"/>
                <w:color w:val="1F3864" w:themeColor="accent1" w:themeShade="80"/>
                <w:sz w:val="18"/>
                <w:szCs w:val="18"/>
                <w:lang w:val="en-US" w:eastAsia="en-US"/>
              </w:rPr>
              <w:t>Parto</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4F85CB31" w14:textId="77777777" w:rsidR="0095604E" w:rsidRPr="0077525F" w:rsidRDefault="0095604E" w:rsidP="0095604E">
            <w:pPr>
              <w:jc w:val="center"/>
              <w:rPr>
                <w:rFonts w:ascii="Calibri Light" w:eastAsia="Times New Roman" w:hAnsi="Calibri Light" w:cs="Calibri Light"/>
                <w:color w:val="1F3864" w:themeColor="accent1" w:themeShade="80"/>
                <w:sz w:val="18"/>
                <w:szCs w:val="18"/>
                <w:lang w:val="en-US" w:eastAsia="en-US"/>
              </w:rPr>
            </w:pPr>
            <w:r w:rsidRPr="0077525F">
              <w:rPr>
                <w:rFonts w:ascii="Calibri Light" w:eastAsia="Times New Roman" w:hAnsi="Calibri Light" w:cs="Calibri Light"/>
                <w:color w:val="1F3864" w:themeColor="accent1" w:themeShade="80"/>
                <w:sz w:val="18"/>
                <w:szCs w:val="18"/>
                <w:lang w:val="en-US" w:eastAsia="en-US"/>
              </w:rPr>
              <w:t>4</w:t>
            </w:r>
          </w:p>
        </w:tc>
        <w:tc>
          <w:tcPr>
            <w:tcW w:w="1890" w:type="dxa"/>
            <w:tcBorders>
              <w:top w:val="nil"/>
              <w:left w:val="nil"/>
              <w:bottom w:val="single" w:sz="4" w:space="0" w:color="auto"/>
              <w:right w:val="single" w:sz="4" w:space="0" w:color="auto"/>
            </w:tcBorders>
            <w:shd w:val="clear" w:color="auto" w:fill="auto"/>
            <w:noWrap/>
            <w:vAlign w:val="center"/>
            <w:hideMark/>
          </w:tcPr>
          <w:p w14:paraId="5AD0E88C"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122,059.20 </w:t>
            </w:r>
          </w:p>
        </w:tc>
      </w:tr>
      <w:tr w:rsidR="0095604E" w:rsidRPr="0095604E" w14:paraId="16359774" w14:textId="77777777" w:rsidTr="0095604E">
        <w:trPr>
          <w:trHeight w:val="315"/>
        </w:trPr>
        <w:tc>
          <w:tcPr>
            <w:tcW w:w="1859" w:type="dxa"/>
            <w:vMerge/>
            <w:tcBorders>
              <w:top w:val="nil"/>
              <w:left w:val="single" w:sz="4" w:space="0" w:color="auto"/>
              <w:bottom w:val="single" w:sz="4" w:space="0" w:color="auto"/>
              <w:right w:val="single" w:sz="4" w:space="0" w:color="auto"/>
            </w:tcBorders>
            <w:vAlign w:val="center"/>
            <w:hideMark/>
          </w:tcPr>
          <w:p w14:paraId="1E31E573"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center"/>
            <w:hideMark/>
          </w:tcPr>
          <w:p w14:paraId="7B3C38E7" w14:textId="77777777" w:rsidR="0095604E" w:rsidRPr="0077525F" w:rsidRDefault="0095604E" w:rsidP="0095604E">
            <w:pPr>
              <w:jc w:val="center"/>
              <w:rPr>
                <w:rFonts w:ascii="Calibri Light" w:eastAsia="Times New Roman" w:hAnsi="Calibri Light" w:cs="Calibri Light"/>
                <w:color w:val="1F3864" w:themeColor="accent1" w:themeShade="80"/>
                <w:sz w:val="18"/>
                <w:szCs w:val="18"/>
                <w:lang w:val="en-US" w:eastAsia="en-US"/>
              </w:rPr>
            </w:pPr>
            <w:r w:rsidRPr="0077525F">
              <w:rPr>
                <w:rFonts w:ascii="Calibri Light" w:eastAsia="Times New Roman" w:hAnsi="Calibri Light" w:cs="Calibri Light"/>
                <w:color w:val="1F3864" w:themeColor="accent1" w:themeShade="80"/>
                <w:sz w:val="18"/>
                <w:szCs w:val="18"/>
                <w:lang w:val="en-US" w:eastAsia="en-US"/>
              </w:rPr>
              <w:t xml:space="preserve">Set de </w:t>
            </w:r>
            <w:proofErr w:type="spellStart"/>
            <w:r w:rsidRPr="0077525F">
              <w:rPr>
                <w:rFonts w:ascii="Calibri Light" w:eastAsia="Times New Roman" w:hAnsi="Calibri Light" w:cs="Calibri Light"/>
                <w:color w:val="1F3864" w:themeColor="accent1" w:themeShade="80"/>
                <w:sz w:val="18"/>
                <w:szCs w:val="18"/>
                <w:lang w:val="en-US" w:eastAsia="en-US"/>
              </w:rPr>
              <w:t>Cirugía</w:t>
            </w:r>
            <w:proofErr w:type="spellEnd"/>
            <w:r w:rsidRPr="0077525F">
              <w:rPr>
                <w:rFonts w:ascii="Calibri Light" w:eastAsia="Times New Roman" w:hAnsi="Calibri Light" w:cs="Calibri Light"/>
                <w:color w:val="1F3864" w:themeColor="accent1" w:themeShade="80"/>
                <w:sz w:val="18"/>
                <w:szCs w:val="18"/>
                <w:lang w:val="en-US" w:eastAsia="en-US"/>
              </w:rPr>
              <w:t xml:space="preserve"> </w:t>
            </w:r>
            <w:proofErr w:type="spellStart"/>
            <w:r w:rsidRPr="0077525F">
              <w:rPr>
                <w:rFonts w:ascii="Calibri Light" w:eastAsia="Times New Roman" w:hAnsi="Calibri Light" w:cs="Calibri Light"/>
                <w:color w:val="1F3864" w:themeColor="accent1" w:themeShade="80"/>
                <w:sz w:val="18"/>
                <w:szCs w:val="18"/>
                <w:lang w:val="en-US" w:eastAsia="en-US"/>
              </w:rPr>
              <w:t>Menor</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505FE4BC" w14:textId="77777777" w:rsidR="0095604E" w:rsidRPr="0077525F" w:rsidRDefault="0095604E" w:rsidP="0095604E">
            <w:pPr>
              <w:jc w:val="center"/>
              <w:rPr>
                <w:rFonts w:ascii="Calibri Light" w:eastAsia="Times New Roman" w:hAnsi="Calibri Light" w:cs="Calibri Light"/>
                <w:color w:val="1F3864" w:themeColor="accent1" w:themeShade="80"/>
                <w:sz w:val="18"/>
                <w:szCs w:val="18"/>
                <w:lang w:val="en-US" w:eastAsia="en-US"/>
              </w:rPr>
            </w:pPr>
            <w:r w:rsidRPr="0077525F">
              <w:rPr>
                <w:rFonts w:ascii="Calibri Light" w:eastAsia="Times New Roman" w:hAnsi="Calibri Light" w:cs="Calibri Light"/>
                <w:color w:val="1F3864" w:themeColor="accent1" w:themeShade="80"/>
                <w:sz w:val="18"/>
                <w:szCs w:val="18"/>
                <w:lang w:val="en-US" w:eastAsia="en-US"/>
              </w:rPr>
              <w:t>4</w:t>
            </w:r>
          </w:p>
        </w:tc>
        <w:tc>
          <w:tcPr>
            <w:tcW w:w="1890" w:type="dxa"/>
            <w:tcBorders>
              <w:top w:val="nil"/>
              <w:left w:val="nil"/>
              <w:bottom w:val="single" w:sz="4" w:space="0" w:color="auto"/>
              <w:right w:val="single" w:sz="4" w:space="0" w:color="auto"/>
            </w:tcBorders>
            <w:shd w:val="clear" w:color="auto" w:fill="auto"/>
            <w:noWrap/>
            <w:vAlign w:val="center"/>
            <w:hideMark/>
          </w:tcPr>
          <w:p w14:paraId="09D6F304"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32,416.00 </w:t>
            </w:r>
          </w:p>
        </w:tc>
      </w:tr>
      <w:tr w:rsidR="0095604E" w:rsidRPr="0095604E" w14:paraId="0A22F8F2" w14:textId="77777777" w:rsidTr="0095604E">
        <w:trPr>
          <w:trHeight w:val="300"/>
        </w:trPr>
        <w:tc>
          <w:tcPr>
            <w:tcW w:w="1859" w:type="dxa"/>
            <w:vMerge w:val="restart"/>
            <w:tcBorders>
              <w:top w:val="nil"/>
              <w:left w:val="single" w:sz="4" w:space="0" w:color="auto"/>
              <w:bottom w:val="single" w:sz="4" w:space="0" w:color="auto"/>
              <w:right w:val="single" w:sz="4" w:space="0" w:color="auto"/>
            </w:tcBorders>
            <w:shd w:val="clear" w:color="auto" w:fill="auto"/>
            <w:vAlign w:val="center"/>
            <w:hideMark/>
          </w:tcPr>
          <w:p w14:paraId="20FFFD0F" w14:textId="77777777" w:rsidR="0095604E" w:rsidRPr="0077525F" w:rsidRDefault="0095604E" w:rsidP="0095604E">
            <w:pPr>
              <w:jc w:val="center"/>
              <w:rPr>
                <w:rFonts w:eastAsia="Times New Roman" w:cs="Calibri"/>
                <w:color w:val="1F3864" w:themeColor="accent1" w:themeShade="80"/>
                <w:sz w:val="18"/>
                <w:szCs w:val="18"/>
                <w:lang w:eastAsia="en-US"/>
              </w:rPr>
            </w:pPr>
            <w:r w:rsidRPr="0077525F">
              <w:rPr>
                <w:rFonts w:eastAsia="Times New Roman" w:cs="Calibri"/>
                <w:color w:val="1F3864" w:themeColor="accent1" w:themeShade="80"/>
                <w:sz w:val="18"/>
                <w:szCs w:val="18"/>
                <w:lang w:eastAsia="en-US"/>
              </w:rPr>
              <w:t>Hospital San Lorenzo de los Minas</w:t>
            </w:r>
          </w:p>
        </w:tc>
        <w:tc>
          <w:tcPr>
            <w:tcW w:w="2906" w:type="dxa"/>
            <w:tcBorders>
              <w:top w:val="nil"/>
              <w:left w:val="nil"/>
              <w:bottom w:val="single" w:sz="4" w:space="0" w:color="auto"/>
              <w:right w:val="single" w:sz="4" w:space="0" w:color="auto"/>
            </w:tcBorders>
            <w:shd w:val="clear" w:color="auto" w:fill="auto"/>
            <w:vAlign w:val="center"/>
            <w:hideMark/>
          </w:tcPr>
          <w:p w14:paraId="179BD99B" w14:textId="77777777" w:rsidR="0095604E" w:rsidRPr="0077525F" w:rsidRDefault="0095604E" w:rsidP="0095604E">
            <w:pPr>
              <w:jc w:val="center"/>
              <w:rPr>
                <w:rFonts w:eastAsia="Times New Roman" w:cs="Calibri"/>
                <w:color w:val="1F3864" w:themeColor="accent1" w:themeShade="80"/>
                <w:sz w:val="18"/>
                <w:szCs w:val="18"/>
                <w:lang w:val="en-US" w:eastAsia="en-US"/>
              </w:rPr>
            </w:pPr>
            <w:proofErr w:type="spellStart"/>
            <w:r w:rsidRPr="0077525F">
              <w:rPr>
                <w:rFonts w:eastAsia="Times New Roman" w:cs="Calibri"/>
                <w:color w:val="1F3864" w:themeColor="accent1" w:themeShade="80"/>
                <w:sz w:val="18"/>
                <w:szCs w:val="18"/>
                <w:lang w:val="en-US" w:eastAsia="en-US"/>
              </w:rPr>
              <w:t>Secadora</w:t>
            </w:r>
            <w:proofErr w:type="spellEnd"/>
            <w:r w:rsidRPr="0077525F">
              <w:rPr>
                <w:rFonts w:eastAsia="Times New Roman" w:cs="Calibri"/>
                <w:color w:val="1F3864" w:themeColor="accent1" w:themeShade="80"/>
                <w:sz w:val="18"/>
                <w:szCs w:val="18"/>
                <w:lang w:val="en-US" w:eastAsia="en-US"/>
              </w:rPr>
              <w:t xml:space="preserve"> </w:t>
            </w:r>
            <w:proofErr w:type="spellStart"/>
            <w:r w:rsidRPr="0077525F">
              <w:rPr>
                <w:rFonts w:eastAsia="Times New Roman" w:cs="Calibri"/>
                <w:color w:val="1F3864" w:themeColor="accent1" w:themeShade="80"/>
                <w:sz w:val="18"/>
                <w:szCs w:val="18"/>
                <w:lang w:val="en-US" w:eastAsia="en-US"/>
              </w:rPr>
              <w:t>eléctrica</w:t>
            </w:r>
            <w:proofErr w:type="spellEnd"/>
            <w:r w:rsidRPr="0077525F">
              <w:rPr>
                <w:rFonts w:eastAsia="Times New Roman" w:cs="Calibri"/>
                <w:color w:val="1F3864" w:themeColor="accent1" w:themeShade="80"/>
                <w:sz w:val="18"/>
                <w:szCs w:val="18"/>
                <w:lang w:val="en-US" w:eastAsia="en-US"/>
              </w:rPr>
              <w:t xml:space="preserve"> de 65 Libras</w:t>
            </w:r>
          </w:p>
        </w:tc>
        <w:tc>
          <w:tcPr>
            <w:tcW w:w="1980" w:type="dxa"/>
            <w:tcBorders>
              <w:top w:val="nil"/>
              <w:left w:val="nil"/>
              <w:bottom w:val="single" w:sz="4" w:space="0" w:color="auto"/>
              <w:right w:val="single" w:sz="4" w:space="0" w:color="auto"/>
            </w:tcBorders>
            <w:shd w:val="clear" w:color="auto" w:fill="auto"/>
            <w:noWrap/>
            <w:vAlign w:val="center"/>
            <w:hideMark/>
          </w:tcPr>
          <w:p w14:paraId="50F7C8C7"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2</w:t>
            </w:r>
          </w:p>
        </w:tc>
        <w:tc>
          <w:tcPr>
            <w:tcW w:w="1890" w:type="dxa"/>
            <w:tcBorders>
              <w:top w:val="nil"/>
              <w:left w:val="nil"/>
              <w:bottom w:val="single" w:sz="4" w:space="0" w:color="auto"/>
              <w:right w:val="single" w:sz="4" w:space="0" w:color="auto"/>
            </w:tcBorders>
            <w:shd w:val="clear" w:color="auto" w:fill="auto"/>
            <w:noWrap/>
            <w:vAlign w:val="center"/>
            <w:hideMark/>
          </w:tcPr>
          <w:p w14:paraId="4CDE6058"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635,577.36 </w:t>
            </w:r>
          </w:p>
        </w:tc>
      </w:tr>
      <w:tr w:rsidR="0095604E" w:rsidRPr="0095604E" w14:paraId="6C0BA2A1" w14:textId="77777777" w:rsidTr="0095604E">
        <w:trPr>
          <w:trHeight w:val="600"/>
        </w:trPr>
        <w:tc>
          <w:tcPr>
            <w:tcW w:w="1859" w:type="dxa"/>
            <w:vMerge/>
            <w:tcBorders>
              <w:top w:val="nil"/>
              <w:left w:val="single" w:sz="4" w:space="0" w:color="auto"/>
              <w:bottom w:val="single" w:sz="4" w:space="0" w:color="auto"/>
              <w:right w:val="single" w:sz="4" w:space="0" w:color="auto"/>
            </w:tcBorders>
            <w:vAlign w:val="center"/>
            <w:hideMark/>
          </w:tcPr>
          <w:p w14:paraId="7AB521BE"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center"/>
            <w:hideMark/>
          </w:tcPr>
          <w:p w14:paraId="11DC8151" w14:textId="77777777" w:rsidR="0095604E" w:rsidRPr="0077525F" w:rsidRDefault="0095604E" w:rsidP="0095604E">
            <w:pPr>
              <w:jc w:val="center"/>
              <w:rPr>
                <w:rFonts w:eastAsia="Times New Roman" w:cs="Calibri"/>
                <w:color w:val="1F3864" w:themeColor="accent1" w:themeShade="80"/>
                <w:sz w:val="18"/>
                <w:szCs w:val="18"/>
                <w:lang w:eastAsia="en-US"/>
              </w:rPr>
            </w:pPr>
            <w:r w:rsidRPr="0077525F">
              <w:rPr>
                <w:rFonts w:eastAsia="Times New Roman" w:cs="Calibri"/>
                <w:color w:val="1F3864" w:themeColor="accent1" w:themeShade="80"/>
                <w:sz w:val="18"/>
                <w:szCs w:val="18"/>
                <w:lang w:eastAsia="en-US"/>
              </w:rPr>
              <w:t>Autoclave de vapor de 350litros</w:t>
            </w:r>
          </w:p>
        </w:tc>
        <w:tc>
          <w:tcPr>
            <w:tcW w:w="1980" w:type="dxa"/>
            <w:tcBorders>
              <w:top w:val="nil"/>
              <w:left w:val="nil"/>
              <w:bottom w:val="single" w:sz="4" w:space="0" w:color="auto"/>
              <w:right w:val="single" w:sz="4" w:space="0" w:color="auto"/>
            </w:tcBorders>
            <w:shd w:val="clear" w:color="auto" w:fill="auto"/>
            <w:noWrap/>
            <w:vAlign w:val="center"/>
            <w:hideMark/>
          </w:tcPr>
          <w:p w14:paraId="5359CDAD"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center"/>
            <w:hideMark/>
          </w:tcPr>
          <w:p w14:paraId="37344A1A" w14:textId="41F60220"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w:t>
            </w:r>
            <w:r w:rsidR="00AC09B0" w:rsidRPr="0077525F">
              <w:rPr>
                <w:rFonts w:eastAsia="Times New Roman" w:cs="Calibri"/>
                <w:color w:val="1F3864" w:themeColor="accent1" w:themeShade="80"/>
                <w:sz w:val="18"/>
                <w:szCs w:val="18"/>
                <w:lang w:val="en-US" w:eastAsia="en-US"/>
              </w:rPr>
              <w:t>$ 2,422,922.68</w:t>
            </w:r>
            <w:r w:rsidRPr="0077525F">
              <w:rPr>
                <w:rFonts w:eastAsia="Times New Roman" w:cs="Calibri"/>
                <w:color w:val="1F3864" w:themeColor="accent1" w:themeShade="80"/>
                <w:sz w:val="18"/>
                <w:szCs w:val="18"/>
                <w:lang w:val="en-US" w:eastAsia="en-US"/>
              </w:rPr>
              <w:t xml:space="preserve"> </w:t>
            </w:r>
          </w:p>
        </w:tc>
      </w:tr>
      <w:tr w:rsidR="0095604E" w:rsidRPr="0095604E" w14:paraId="2E6095E7" w14:textId="77777777" w:rsidTr="0095604E">
        <w:trPr>
          <w:trHeight w:val="600"/>
        </w:trPr>
        <w:tc>
          <w:tcPr>
            <w:tcW w:w="1859" w:type="dxa"/>
            <w:vMerge w:val="restart"/>
            <w:tcBorders>
              <w:top w:val="nil"/>
              <w:left w:val="single" w:sz="4" w:space="0" w:color="auto"/>
              <w:bottom w:val="single" w:sz="4" w:space="0" w:color="auto"/>
              <w:right w:val="single" w:sz="4" w:space="0" w:color="auto"/>
            </w:tcBorders>
            <w:shd w:val="clear" w:color="auto" w:fill="auto"/>
            <w:vAlign w:val="center"/>
            <w:hideMark/>
          </w:tcPr>
          <w:p w14:paraId="156AFCDE" w14:textId="77777777" w:rsidR="0095604E" w:rsidRPr="0077525F" w:rsidRDefault="0095604E" w:rsidP="0095604E">
            <w:pPr>
              <w:jc w:val="center"/>
              <w:rPr>
                <w:rFonts w:eastAsia="Times New Roman" w:cs="Calibri"/>
                <w:color w:val="1F3864" w:themeColor="accent1" w:themeShade="80"/>
                <w:sz w:val="18"/>
                <w:szCs w:val="18"/>
                <w:lang w:eastAsia="en-US"/>
              </w:rPr>
            </w:pPr>
            <w:r w:rsidRPr="0077525F">
              <w:rPr>
                <w:rFonts w:eastAsia="Times New Roman" w:cs="Calibri"/>
                <w:color w:val="1F3864" w:themeColor="accent1" w:themeShade="80"/>
                <w:sz w:val="18"/>
                <w:szCs w:val="18"/>
                <w:lang w:eastAsia="en-US"/>
              </w:rPr>
              <w:t>Hospital Traumatológico Ney Arias Lora</w:t>
            </w:r>
          </w:p>
        </w:tc>
        <w:tc>
          <w:tcPr>
            <w:tcW w:w="2906" w:type="dxa"/>
            <w:tcBorders>
              <w:top w:val="nil"/>
              <w:left w:val="nil"/>
              <w:bottom w:val="single" w:sz="4" w:space="0" w:color="auto"/>
              <w:right w:val="single" w:sz="4" w:space="0" w:color="auto"/>
            </w:tcBorders>
            <w:shd w:val="clear" w:color="auto" w:fill="auto"/>
            <w:vAlign w:val="center"/>
            <w:hideMark/>
          </w:tcPr>
          <w:p w14:paraId="44738639"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Camilla </w:t>
            </w:r>
            <w:proofErr w:type="spellStart"/>
            <w:r w:rsidRPr="0077525F">
              <w:rPr>
                <w:rFonts w:eastAsia="Times New Roman" w:cs="Calibri"/>
                <w:color w:val="1F3864" w:themeColor="accent1" w:themeShade="80"/>
                <w:sz w:val="18"/>
                <w:szCs w:val="18"/>
                <w:lang w:val="en-US" w:eastAsia="en-US"/>
              </w:rPr>
              <w:t>Emergencia</w:t>
            </w:r>
            <w:proofErr w:type="spellEnd"/>
            <w:r w:rsidRPr="0077525F">
              <w:rPr>
                <w:rFonts w:eastAsia="Times New Roman" w:cs="Calibri"/>
                <w:color w:val="1F3864" w:themeColor="accent1" w:themeShade="80"/>
                <w:sz w:val="18"/>
                <w:szCs w:val="18"/>
                <w:lang w:val="en-US" w:eastAsia="en-US"/>
              </w:rPr>
              <w:t xml:space="preserve"> para </w:t>
            </w:r>
            <w:proofErr w:type="spellStart"/>
            <w:r w:rsidRPr="0077525F">
              <w:rPr>
                <w:rFonts w:eastAsia="Times New Roman" w:cs="Calibri"/>
                <w:color w:val="1F3864" w:themeColor="accent1" w:themeShade="80"/>
                <w:sz w:val="18"/>
                <w:szCs w:val="18"/>
                <w:lang w:val="en-US" w:eastAsia="en-US"/>
              </w:rPr>
              <w:t>recuperación</w:t>
            </w:r>
            <w:proofErr w:type="spellEnd"/>
            <w:r w:rsidRPr="0077525F">
              <w:rPr>
                <w:rFonts w:eastAsia="Times New Roman" w:cs="Calibri"/>
                <w:color w:val="1F3864" w:themeColor="accent1" w:themeShade="80"/>
                <w:sz w:val="18"/>
                <w:szCs w:val="18"/>
                <w:lang w:val="en-US" w:eastAsia="en-US"/>
              </w:rPr>
              <w:t> </w:t>
            </w:r>
          </w:p>
        </w:tc>
        <w:tc>
          <w:tcPr>
            <w:tcW w:w="1980" w:type="dxa"/>
            <w:tcBorders>
              <w:top w:val="nil"/>
              <w:left w:val="nil"/>
              <w:bottom w:val="single" w:sz="4" w:space="0" w:color="auto"/>
              <w:right w:val="single" w:sz="4" w:space="0" w:color="auto"/>
            </w:tcBorders>
            <w:shd w:val="clear" w:color="auto" w:fill="auto"/>
            <w:vAlign w:val="center"/>
            <w:hideMark/>
          </w:tcPr>
          <w:p w14:paraId="1EF10DAE"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16</w:t>
            </w:r>
          </w:p>
        </w:tc>
        <w:tc>
          <w:tcPr>
            <w:tcW w:w="1890" w:type="dxa"/>
            <w:tcBorders>
              <w:top w:val="nil"/>
              <w:left w:val="nil"/>
              <w:bottom w:val="single" w:sz="4" w:space="0" w:color="auto"/>
              <w:right w:val="single" w:sz="4" w:space="0" w:color="auto"/>
            </w:tcBorders>
            <w:shd w:val="clear" w:color="auto" w:fill="auto"/>
            <w:noWrap/>
            <w:vAlign w:val="center"/>
            <w:hideMark/>
          </w:tcPr>
          <w:p w14:paraId="20A67EF1" w14:textId="73D2CA7D"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w:t>
            </w:r>
            <w:r w:rsidR="00AC09B0" w:rsidRPr="0077525F">
              <w:rPr>
                <w:rFonts w:eastAsia="Times New Roman" w:cs="Calibri"/>
                <w:color w:val="1F3864" w:themeColor="accent1" w:themeShade="80"/>
                <w:sz w:val="18"/>
                <w:szCs w:val="18"/>
                <w:lang w:val="en-US" w:eastAsia="en-US"/>
              </w:rPr>
              <w:t>$ 1,721,148.00</w:t>
            </w:r>
            <w:r w:rsidRPr="0077525F">
              <w:rPr>
                <w:rFonts w:eastAsia="Times New Roman" w:cs="Calibri"/>
                <w:color w:val="1F3864" w:themeColor="accent1" w:themeShade="80"/>
                <w:sz w:val="18"/>
                <w:szCs w:val="18"/>
                <w:lang w:val="en-US" w:eastAsia="en-US"/>
              </w:rPr>
              <w:t xml:space="preserve"> </w:t>
            </w:r>
          </w:p>
        </w:tc>
      </w:tr>
      <w:tr w:rsidR="0095604E" w:rsidRPr="0095604E" w14:paraId="6B74FEE3" w14:textId="77777777" w:rsidTr="0095604E">
        <w:trPr>
          <w:trHeight w:val="600"/>
        </w:trPr>
        <w:tc>
          <w:tcPr>
            <w:tcW w:w="1859" w:type="dxa"/>
            <w:vMerge/>
            <w:tcBorders>
              <w:top w:val="nil"/>
              <w:left w:val="single" w:sz="4" w:space="0" w:color="auto"/>
              <w:bottom w:val="single" w:sz="4" w:space="0" w:color="auto"/>
              <w:right w:val="single" w:sz="4" w:space="0" w:color="auto"/>
            </w:tcBorders>
            <w:vAlign w:val="center"/>
            <w:hideMark/>
          </w:tcPr>
          <w:p w14:paraId="4A639B28"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center"/>
            <w:hideMark/>
          </w:tcPr>
          <w:p w14:paraId="6A441802" w14:textId="77777777" w:rsidR="0095604E" w:rsidRPr="0077525F" w:rsidRDefault="0095604E" w:rsidP="0095604E">
            <w:pPr>
              <w:jc w:val="center"/>
              <w:rPr>
                <w:rFonts w:eastAsia="Times New Roman" w:cs="Calibri"/>
                <w:color w:val="1F3864" w:themeColor="accent1" w:themeShade="80"/>
                <w:sz w:val="18"/>
                <w:szCs w:val="18"/>
                <w:lang w:val="en-US" w:eastAsia="en-US"/>
              </w:rPr>
            </w:pPr>
            <w:proofErr w:type="spellStart"/>
            <w:r w:rsidRPr="0077525F">
              <w:rPr>
                <w:rFonts w:eastAsia="Times New Roman" w:cs="Calibri"/>
                <w:color w:val="1F3864" w:themeColor="accent1" w:themeShade="80"/>
                <w:sz w:val="18"/>
                <w:szCs w:val="18"/>
                <w:lang w:val="en-US" w:eastAsia="en-US"/>
              </w:rPr>
              <w:t>Sonógrafo</w:t>
            </w:r>
            <w:proofErr w:type="spellEnd"/>
            <w:r w:rsidRPr="0077525F">
              <w:rPr>
                <w:rFonts w:eastAsia="Times New Roman" w:cs="Calibri"/>
                <w:color w:val="1F3864" w:themeColor="accent1" w:themeShade="80"/>
                <w:sz w:val="18"/>
                <w:szCs w:val="18"/>
                <w:lang w:val="en-US" w:eastAsia="en-US"/>
              </w:rPr>
              <w:t xml:space="preserve"> de </w:t>
            </w:r>
            <w:proofErr w:type="spellStart"/>
            <w:r w:rsidRPr="0077525F">
              <w:rPr>
                <w:rFonts w:eastAsia="Times New Roman" w:cs="Calibri"/>
                <w:color w:val="1F3864" w:themeColor="accent1" w:themeShade="80"/>
                <w:sz w:val="18"/>
                <w:szCs w:val="18"/>
                <w:lang w:val="en-US" w:eastAsia="en-US"/>
              </w:rPr>
              <w:t>tres</w:t>
            </w:r>
            <w:proofErr w:type="spellEnd"/>
            <w:r w:rsidRPr="0077525F">
              <w:rPr>
                <w:rFonts w:eastAsia="Times New Roman" w:cs="Calibri"/>
                <w:color w:val="1F3864" w:themeColor="accent1" w:themeShade="80"/>
                <w:sz w:val="18"/>
                <w:szCs w:val="18"/>
                <w:lang w:val="en-US" w:eastAsia="en-US"/>
              </w:rPr>
              <w:t xml:space="preserve"> </w:t>
            </w:r>
            <w:proofErr w:type="spellStart"/>
            <w:r w:rsidRPr="0077525F">
              <w:rPr>
                <w:rFonts w:eastAsia="Times New Roman" w:cs="Calibri"/>
                <w:color w:val="1F3864" w:themeColor="accent1" w:themeShade="80"/>
                <w:sz w:val="18"/>
                <w:szCs w:val="18"/>
                <w:lang w:val="en-US" w:eastAsia="en-US"/>
              </w:rPr>
              <w:t>transductores</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5159F3B2"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center"/>
            <w:hideMark/>
          </w:tcPr>
          <w:p w14:paraId="02E6CDE2"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799,688.66 </w:t>
            </w:r>
          </w:p>
        </w:tc>
      </w:tr>
      <w:tr w:rsidR="0095604E" w:rsidRPr="0095604E" w14:paraId="6E05A15D" w14:textId="77777777" w:rsidTr="0095604E">
        <w:trPr>
          <w:trHeight w:val="300"/>
        </w:trPr>
        <w:tc>
          <w:tcPr>
            <w:tcW w:w="1859" w:type="dxa"/>
            <w:vMerge/>
            <w:tcBorders>
              <w:top w:val="nil"/>
              <w:left w:val="single" w:sz="4" w:space="0" w:color="auto"/>
              <w:bottom w:val="single" w:sz="4" w:space="0" w:color="auto"/>
              <w:right w:val="single" w:sz="4" w:space="0" w:color="auto"/>
            </w:tcBorders>
            <w:vAlign w:val="center"/>
            <w:hideMark/>
          </w:tcPr>
          <w:p w14:paraId="0263359E"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center"/>
            <w:hideMark/>
          </w:tcPr>
          <w:p w14:paraId="330CAF36"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Autoclave 300 L</w:t>
            </w:r>
          </w:p>
        </w:tc>
        <w:tc>
          <w:tcPr>
            <w:tcW w:w="1980" w:type="dxa"/>
            <w:tcBorders>
              <w:top w:val="nil"/>
              <w:left w:val="nil"/>
              <w:bottom w:val="single" w:sz="4" w:space="0" w:color="auto"/>
              <w:right w:val="single" w:sz="4" w:space="0" w:color="auto"/>
            </w:tcBorders>
            <w:shd w:val="clear" w:color="auto" w:fill="auto"/>
            <w:noWrap/>
            <w:vAlign w:val="center"/>
            <w:hideMark/>
          </w:tcPr>
          <w:p w14:paraId="08AA8908"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center"/>
            <w:hideMark/>
          </w:tcPr>
          <w:p w14:paraId="1157BD4B" w14:textId="71661DE6"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w:t>
            </w:r>
            <w:r w:rsidR="00AC09B0" w:rsidRPr="0077525F">
              <w:rPr>
                <w:rFonts w:eastAsia="Times New Roman" w:cs="Calibri"/>
                <w:color w:val="1F3864" w:themeColor="accent1" w:themeShade="80"/>
                <w:sz w:val="18"/>
                <w:szCs w:val="18"/>
                <w:lang w:val="en-US" w:eastAsia="en-US"/>
              </w:rPr>
              <w:t>$ 2,422,922.68</w:t>
            </w:r>
            <w:r w:rsidRPr="0077525F">
              <w:rPr>
                <w:rFonts w:eastAsia="Times New Roman" w:cs="Calibri"/>
                <w:color w:val="1F3864" w:themeColor="accent1" w:themeShade="80"/>
                <w:sz w:val="18"/>
                <w:szCs w:val="18"/>
                <w:lang w:val="en-US" w:eastAsia="en-US"/>
              </w:rPr>
              <w:t xml:space="preserve"> </w:t>
            </w:r>
          </w:p>
        </w:tc>
      </w:tr>
      <w:tr w:rsidR="0095604E" w:rsidRPr="0095604E" w14:paraId="22EBC9BC" w14:textId="77777777" w:rsidTr="0095604E">
        <w:trPr>
          <w:trHeight w:val="300"/>
        </w:trPr>
        <w:tc>
          <w:tcPr>
            <w:tcW w:w="1859" w:type="dxa"/>
            <w:vMerge/>
            <w:tcBorders>
              <w:top w:val="nil"/>
              <w:left w:val="single" w:sz="4" w:space="0" w:color="auto"/>
              <w:bottom w:val="single" w:sz="4" w:space="0" w:color="auto"/>
              <w:right w:val="single" w:sz="4" w:space="0" w:color="auto"/>
            </w:tcBorders>
            <w:vAlign w:val="center"/>
            <w:hideMark/>
          </w:tcPr>
          <w:p w14:paraId="690C52AF"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center"/>
            <w:hideMark/>
          </w:tcPr>
          <w:p w14:paraId="18CD04FA" w14:textId="77777777" w:rsidR="0095604E" w:rsidRPr="0077525F" w:rsidRDefault="0095604E" w:rsidP="0095604E">
            <w:pPr>
              <w:jc w:val="center"/>
              <w:rPr>
                <w:rFonts w:eastAsia="Times New Roman" w:cs="Calibri"/>
                <w:color w:val="1F3864" w:themeColor="accent1" w:themeShade="80"/>
                <w:sz w:val="18"/>
                <w:szCs w:val="18"/>
                <w:lang w:val="en-US" w:eastAsia="en-US"/>
              </w:rPr>
            </w:pPr>
            <w:proofErr w:type="spellStart"/>
            <w:r w:rsidRPr="0077525F">
              <w:rPr>
                <w:rFonts w:eastAsia="Times New Roman" w:cs="Calibri"/>
                <w:color w:val="1F3864" w:themeColor="accent1" w:themeShade="80"/>
                <w:sz w:val="18"/>
                <w:szCs w:val="18"/>
                <w:lang w:val="en-US" w:eastAsia="en-US"/>
              </w:rPr>
              <w:t>centrifugas</w:t>
            </w:r>
            <w:proofErr w:type="spellEnd"/>
            <w:r w:rsidRPr="0077525F">
              <w:rPr>
                <w:rFonts w:eastAsia="Times New Roman" w:cs="Calibri"/>
                <w:color w:val="1F3864" w:themeColor="accent1" w:themeShade="80"/>
                <w:sz w:val="18"/>
                <w:szCs w:val="18"/>
                <w:lang w:val="en-US" w:eastAsia="en-US"/>
              </w:rPr>
              <w:t xml:space="preserve"> de 24 </w:t>
            </w:r>
            <w:proofErr w:type="spellStart"/>
            <w:r w:rsidRPr="0077525F">
              <w:rPr>
                <w:rFonts w:eastAsia="Times New Roman" w:cs="Calibri"/>
                <w:color w:val="1F3864" w:themeColor="accent1" w:themeShade="80"/>
                <w:sz w:val="18"/>
                <w:szCs w:val="18"/>
                <w:lang w:val="en-US" w:eastAsia="en-US"/>
              </w:rPr>
              <w:t>tubos</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0C44B8E6"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2</w:t>
            </w:r>
          </w:p>
        </w:tc>
        <w:tc>
          <w:tcPr>
            <w:tcW w:w="1890" w:type="dxa"/>
            <w:tcBorders>
              <w:top w:val="nil"/>
              <w:left w:val="nil"/>
              <w:bottom w:val="single" w:sz="4" w:space="0" w:color="auto"/>
              <w:right w:val="single" w:sz="4" w:space="0" w:color="auto"/>
            </w:tcBorders>
            <w:shd w:val="clear" w:color="auto" w:fill="auto"/>
            <w:noWrap/>
            <w:vAlign w:val="center"/>
            <w:hideMark/>
          </w:tcPr>
          <w:p w14:paraId="43760D5F"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217,704.62 </w:t>
            </w:r>
          </w:p>
        </w:tc>
      </w:tr>
      <w:tr w:rsidR="0095604E" w:rsidRPr="0095604E" w14:paraId="712774CE" w14:textId="77777777" w:rsidTr="0095604E">
        <w:trPr>
          <w:trHeight w:val="300"/>
        </w:trPr>
        <w:tc>
          <w:tcPr>
            <w:tcW w:w="1859" w:type="dxa"/>
            <w:vMerge/>
            <w:tcBorders>
              <w:top w:val="nil"/>
              <w:left w:val="single" w:sz="4" w:space="0" w:color="auto"/>
              <w:bottom w:val="single" w:sz="4" w:space="0" w:color="auto"/>
              <w:right w:val="single" w:sz="4" w:space="0" w:color="auto"/>
            </w:tcBorders>
            <w:vAlign w:val="center"/>
            <w:hideMark/>
          </w:tcPr>
          <w:p w14:paraId="4AA6EB11"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center"/>
            <w:hideMark/>
          </w:tcPr>
          <w:p w14:paraId="0094C6BE" w14:textId="77777777" w:rsidR="0095604E" w:rsidRPr="0077525F" w:rsidRDefault="0095604E" w:rsidP="0095604E">
            <w:pPr>
              <w:jc w:val="center"/>
              <w:rPr>
                <w:rFonts w:eastAsia="Times New Roman" w:cs="Calibri"/>
                <w:color w:val="1F3864" w:themeColor="accent1" w:themeShade="80"/>
                <w:sz w:val="18"/>
                <w:szCs w:val="18"/>
                <w:lang w:val="en-US" w:eastAsia="en-US"/>
              </w:rPr>
            </w:pPr>
            <w:proofErr w:type="spellStart"/>
            <w:r w:rsidRPr="0077525F">
              <w:rPr>
                <w:rFonts w:eastAsia="Times New Roman" w:cs="Calibri"/>
                <w:color w:val="1F3864" w:themeColor="accent1" w:themeShade="80"/>
                <w:sz w:val="18"/>
                <w:szCs w:val="18"/>
                <w:lang w:val="en-US" w:eastAsia="en-US"/>
              </w:rPr>
              <w:t>Electrocauterio</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66991926"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2</w:t>
            </w:r>
          </w:p>
        </w:tc>
        <w:tc>
          <w:tcPr>
            <w:tcW w:w="1890" w:type="dxa"/>
            <w:tcBorders>
              <w:top w:val="nil"/>
              <w:left w:val="nil"/>
              <w:bottom w:val="single" w:sz="4" w:space="0" w:color="auto"/>
              <w:right w:val="single" w:sz="4" w:space="0" w:color="auto"/>
            </w:tcBorders>
            <w:shd w:val="clear" w:color="auto" w:fill="auto"/>
            <w:noWrap/>
            <w:vAlign w:val="center"/>
            <w:hideMark/>
          </w:tcPr>
          <w:p w14:paraId="1A66B481"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118,502.90 </w:t>
            </w:r>
          </w:p>
        </w:tc>
      </w:tr>
      <w:tr w:rsidR="0095604E" w:rsidRPr="0095604E" w14:paraId="4502BDEB" w14:textId="77777777" w:rsidTr="0095604E">
        <w:trPr>
          <w:trHeight w:val="300"/>
        </w:trPr>
        <w:tc>
          <w:tcPr>
            <w:tcW w:w="1859" w:type="dxa"/>
            <w:vMerge/>
            <w:tcBorders>
              <w:top w:val="nil"/>
              <w:left w:val="single" w:sz="4" w:space="0" w:color="auto"/>
              <w:bottom w:val="single" w:sz="4" w:space="0" w:color="auto"/>
              <w:right w:val="single" w:sz="4" w:space="0" w:color="auto"/>
            </w:tcBorders>
            <w:vAlign w:val="center"/>
            <w:hideMark/>
          </w:tcPr>
          <w:p w14:paraId="11B8E8AB"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center"/>
            <w:hideMark/>
          </w:tcPr>
          <w:p w14:paraId="7DC295E6"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Pies de Suero</w:t>
            </w:r>
          </w:p>
        </w:tc>
        <w:tc>
          <w:tcPr>
            <w:tcW w:w="1980" w:type="dxa"/>
            <w:tcBorders>
              <w:top w:val="nil"/>
              <w:left w:val="nil"/>
              <w:bottom w:val="single" w:sz="4" w:space="0" w:color="auto"/>
              <w:right w:val="single" w:sz="4" w:space="0" w:color="auto"/>
            </w:tcBorders>
            <w:shd w:val="clear" w:color="auto" w:fill="auto"/>
            <w:noWrap/>
            <w:vAlign w:val="center"/>
            <w:hideMark/>
          </w:tcPr>
          <w:p w14:paraId="2CFD9816"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12</w:t>
            </w:r>
          </w:p>
        </w:tc>
        <w:tc>
          <w:tcPr>
            <w:tcW w:w="1890" w:type="dxa"/>
            <w:tcBorders>
              <w:top w:val="nil"/>
              <w:left w:val="nil"/>
              <w:bottom w:val="single" w:sz="4" w:space="0" w:color="auto"/>
              <w:right w:val="single" w:sz="4" w:space="0" w:color="auto"/>
            </w:tcBorders>
            <w:shd w:val="clear" w:color="auto" w:fill="auto"/>
            <w:noWrap/>
            <w:vAlign w:val="center"/>
            <w:hideMark/>
          </w:tcPr>
          <w:p w14:paraId="17C03D77"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312,808.32 </w:t>
            </w:r>
          </w:p>
        </w:tc>
      </w:tr>
      <w:tr w:rsidR="0095604E" w:rsidRPr="0095604E" w14:paraId="127DFF53" w14:textId="77777777" w:rsidTr="0095604E">
        <w:trPr>
          <w:trHeight w:val="300"/>
        </w:trPr>
        <w:tc>
          <w:tcPr>
            <w:tcW w:w="1859" w:type="dxa"/>
            <w:vMerge/>
            <w:tcBorders>
              <w:top w:val="nil"/>
              <w:left w:val="single" w:sz="4" w:space="0" w:color="auto"/>
              <w:bottom w:val="single" w:sz="4" w:space="0" w:color="auto"/>
              <w:right w:val="single" w:sz="4" w:space="0" w:color="auto"/>
            </w:tcBorders>
            <w:vAlign w:val="center"/>
            <w:hideMark/>
          </w:tcPr>
          <w:p w14:paraId="153CC959"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center"/>
            <w:hideMark/>
          </w:tcPr>
          <w:p w14:paraId="5805212A" w14:textId="77777777" w:rsidR="0095604E" w:rsidRPr="0077525F" w:rsidRDefault="0095604E" w:rsidP="0095604E">
            <w:pPr>
              <w:jc w:val="center"/>
              <w:rPr>
                <w:rFonts w:eastAsia="Times New Roman" w:cs="Calibri"/>
                <w:color w:val="1F3864" w:themeColor="accent1" w:themeShade="80"/>
                <w:sz w:val="18"/>
                <w:szCs w:val="18"/>
                <w:lang w:val="en-US" w:eastAsia="en-US"/>
              </w:rPr>
            </w:pPr>
            <w:proofErr w:type="spellStart"/>
            <w:r w:rsidRPr="0077525F">
              <w:rPr>
                <w:rFonts w:eastAsia="Times New Roman" w:cs="Calibri"/>
                <w:color w:val="1F3864" w:themeColor="accent1" w:themeShade="80"/>
                <w:sz w:val="18"/>
                <w:szCs w:val="18"/>
                <w:lang w:val="en-US" w:eastAsia="en-US"/>
              </w:rPr>
              <w:t>secadora</w:t>
            </w:r>
            <w:proofErr w:type="spellEnd"/>
            <w:r w:rsidRPr="0077525F">
              <w:rPr>
                <w:rFonts w:eastAsia="Times New Roman" w:cs="Calibri"/>
                <w:color w:val="1F3864" w:themeColor="accent1" w:themeShade="80"/>
                <w:sz w:val="18"/>
                <w:szCs w:val="18"/>
                <w:lang w:val="en-US" w:eastAsia="en-US"/>
              </w:rPr>
              <w:t xml:space="preserve"> de 65 Lib.</w:t>
            </w:r>
          </w:p>
        </w:tc>
        <w:tc>
          <w:tcPr>
            <w:tcW w:w="1980" w:type="dxa"/>
            <w:tcBorders>
              <w:top w:val="nil"/>
              <w:left w:val="nil"/>
              <w:bottom w:val="single" w:sz="4" w:space="0" w:color="auto"/>
              <w:right w:val="single" w:sz="4" w:space="0" w:color="auto"/>
            </w:tcBorders>
            <w:shd w:val="clear" w:color="auto" w:fill="auto"/>
            <w:noWrap/>
            <w:vAlign w:val="center"/>
            <w:hideMark/>
          </w:tcPr>
          <w:p w14:paraId="57D62D2F"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2</w:t>
            </w:r>
          </w:p>
        </w:tc>
        <w:tc>
          <w:tcPr>
            <w:tcW w:w="1890" w:type="dxa"/>
            <w:tcBorders>
              <w:top w:val="nil"/>
              <w:left w:val="nil"/>
              <w:bottom w:val="single" w:sz="4" w:space="0" w:color="auto"/>
              <w:right w:val="single" w:sz="4" w:space="0" w:color="auto"/>
            </w:tcBorders>
            <w:shd w:val="clear" w:color="auto" w:fill="auto"/>
            <w:noWrap/>
            <w:vAlign w:val="center"/>
            <w:hideMark/>
          </w:tcPr>
          <w:p w14:paraId="4E90579D"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635,577.36 </w:t>
            </w:r>
          </w:p>
        </w:tc>
      </w:tr>
      <w:tr w:rsidR="0095604E" w:rsidRPr="0095604E" w14:paraId="159C68D2" w14:textId="77777777" w:rsidTr="0095604E">
        <w:trPr>
          <w:trHeight w:val="300"/>
        </w:trPr>
        <w:tc>
          <w:tcPr>
            <w:tcW w:w="1859" w:type="dxa"/>
            <w:vMerge/>
            <w:tcBorders>
              <w:top w:val="nil"/>
              <w:left w:val="single" w:sz="4" w:space="0" w:color="auto"/>
              <w:bottom w:val="single" w:sz="4" w:space="0" w:color="auto"/>
              <w:right w:val="single" w:sz="4" w:space="0" w:color="auto"/>
            </w:tcBorders>
            <w:vAlign w:val="center"/>
            <w:hideMark/>
          </w:tcPr>
          <w:p w14:paraId="06B8CC1A"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center"/>
            <w:hideMark/>
          </w:tcPr>
          <w:p w14:paraId="7A7AB6B7" w14:textId="77777777" w:rsidR="0095604E" w:rsidRPr="0077525F" w:rsidRDefault="0095604E" w:rsidP="0095604E">
            <w:pPr>
              <w:jc w:val="center"/>
              <w:rPr>
                <w:rFonts w:eastAsia="Times New Roman" w:cs="Calibri"/>
                <w:color w:val="1F3864" w:themeColor="accent1" w:themeShade="80"/>
                <w:sz w:val="18"/>
                <w:szCs w:val="18"/>
                <w:lang w:val="en-US" w:eastAsia="en-US"/>
              </w:rPr>
            </w:pPr>
            <w:proofErr w:type="spellStart"/>
            <w:r w:rsidRPr="0077525F">
              <w:rPr>
                <w:rFonts w:eastAsia="Times New Roman" w:cs="Calibri"/>
                <w:color w:val="1F3864" w:themeColor="accent1" w:themeShade="80"/>
                <w:sz w:val="18"/>
                <w:szCs w:val="18"/>
                <w:lang w:val="en-US" w:eastAsia="en-US"/>
              </w:rPr>
              <w:t>Lámpara</w:t>
            </w:r>
            <w:proofErr w:type="spellEnd"/>
            <w:r w:rsidRPr="0077525F">
              <w:rPr>
                <w:rFonts w:eastAsia="Times New Roman" w:cs="Calibri"/>
                <w:color w:val="1F3864" w:themeColor="accent1" w:themeShade="80"/>
                <w:sz w:val="18"/>
                <w:szCs w:val="18"/>
                <w:lang w:val="en-US" w:eastAsia="en-US"/>
              </w:rPr>
              <w:t xml:space="preserve"> </w:t>
            </w:r>
            <w:proofErr w:type="spellStart"/>
            <w:r w:rsidRPr="0077525F">
              <w:rPr>
                <w:rFonts w:eastAsia="Times New Roman" w:cs="Calibri"/>
                <w:color w:val="1F3864" w:themeColor="accent1" w:themeShade="80"/>
                <w:sz w:val="18"/>
                <w:szCs w:val="18"/>
                <w:lang w:val="en-US" w:eastAsia="en-US"/>
              </w:rPr>
              <w:t>cuello</w:t>
            </w:r>
            <w:proofErr w:type="spellEnd"/>
            <w:r w:rsidRPr="0077525F">
              <w:rPr>
                <w:rFonts w:eastAsia="Times New Roman" w:cs="Calibri"/>
                <w:color w:val="1F3864" w:themeColor="accent1" w:themeShade="80"/>
                <w:sz w:val="18"/>
                <w:szCs w:val="18"/>
                <w:lang w:val="en-US" w:eastAsia="en-US"/>
              </w:rPr>
              <w:t xml:space="preserve"> de </w:t>
            </w:r>
            <w:proofErr w:type="spellStart"/>
            <w:r w:rsidRPr="0077525F">
              <w:rPr>
                <w:rFonts w:eastAsia="Times New Roman" w:cs="Calibri"/>
                <w:color w:val="1F3864" w:themeColor="accent1" w:themeShade="80"/>
                <w:sz w:val="18"/>
                <w:szCs w:val="18"/>
                <w:lang w:val="en-US" w:eastAsia="en-US"/>
              </w:rPr>
              <w:t>ganso</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50C0904D"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10</w:t>
            </w:r>
          </w:p>
        </w:tc>
        <w:tc>
          <w:tcPr>
            <w:tcW w:w="1890" w:type="dxa"/>
            <w:tcBorders>
              <w:top w:val="nil"/>
              <w:left w:val="nil"/>
              <w:bottom w:val="single" w:sz="4" w:space="0" w:color="auto"/>
              <w:right w:val="single" w:sz="4" w:space="0" w:color="auto"/>
            </w:tcBorders>
            <w:shd w:val="clear" w:color="auto" w:fill="auto"/>
            <w:noWrap/>
            <w:vAlign w:val="center"/>
            <w:hideMark/>
          </w:tcPr>
          <w:p w14:paraId="066CC3B3"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123,720.00 </w:t>
            </w:r>
          </w:p>
        </w:tc>
      </w:tr>
      <w:tr w:rsidR="0095604E" w:rsidRPr="0095604E" w14:paraId="36C8B874" w14:textId="77777777" w:rsidTr="0095604E">
        <w:trPr>
          <w:trHeight w:val="300"/>
        </w:trPr>
        <w:tc>
          <w:tcPr>
            <w:tcW w:w="1859" w:type="dxa"/>
            <w:vMerge/>
            <w:tcBorders>
              <w:top w:val="nil"/>
              <w:left w:val="single" w:sz="4" w:space="0" w:color="auto"/>
              <w:bottom w:val="single" w:sz="4" w:space="0" w:color="auto"/>
              <w:right w:val="single" w:sz="4" w:space="0" w:color="auto"/>
            </w:tcBorders>
            <w:vAlign w:val="center"/>
            <w:hideMark/>
          </w:tcPr>
          <w:p w14:paraId="2C6DFC02"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center"/>
            <w:hideMark/>
          </w:tcPr>
          <w:p w14:paraId="1269A9A7"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Arco </w:t>
            </w:r>
            <w:proofErr w:type="spellStart"/>
            <w:r w:rsidRPr="0077525F">
              <w:rPr>
                <w:rFonts w:eastAsia="Times New Roman" w:cs="Calibri"/>
                <w:color w:val="1F3864" w:themeColor="accent1" w:themeShade="80"/>
                <w:sz w:val="18"/>
                <w:szCs w:val="18"/>
                <w:lang w:val="en-US" w:eastAsia="en-US"/>
              </w:rPr>
              <w:t>en</w:t>
            </w:r>
            <w:proofErr w:type="spellEnd"/>
            <w:r w:rsidRPr="0077525F">
              <w:rPr>
                <w:rFonts w:eastAsia="Times New Roman" w:cs="Calibri"/>
                <w:color w:val="1F3864" w:themeColor="accent1" w:themeShade="80"/>
                <w:sz w:val="18"/>
                <w:szCs w:val="18"/>
                <w:lang w:val="en-US" w:eastAsia="en-US"/>
              </w:rPr>
              <w:t xml:space="preserve"> C </w:t>
            </w:r>
            <w:proofErr w:type="spellStart"/>
            <w:r w:rsidRPr="0077525F">
              <w:rPr>
                <w:rFonts w:eastAsia="Times New Roman" w:cs="Calibri"/>
                <w:color w:val="1F3864" w:themeColor="accent1" w:themeShade="80"/>
                <w:sz w:val="18"/>
                <w:szCs w:val="18"/>
                <w:lang w:val="en-US" w:eastAsia="en-US"/>
              </w:rPr>
              <w:t>ortopédico</w:t>
            </w:r>
            <w:proofErr w:type="spellEnd"/>
          </w:p>
        </w:tc>
        <w:tc>
          <w:tcPr>
            <w:tcW w:w="1980" w:type="dxa"/>
            <w:tcBorders>
              <w:top w:val="nil"/>
              <w:left w:val="nil"/>
              <w:bottom w:val="single" w:sz="4" w:space="0" w:color="auto"/>
              <w:right w:val="single" w:sz="4" w:space="0" w:color="auto"/>
            </w:tcBorders>
            <w:shd w:val="clear" w:color="auto" w:fill="auto"/>
            <w:noWrap/>
            <w:vAlign w:val="center"/>
            <w:hideMark/>
          </w:tcPr>
          <w:p w14:paraId="7A9E25BC"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center"/>
            <w:hideMark/>
          </w:tcPr>
          <w:p w14:paraId="201A94BC"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w:t>
            </w:r>
            <w:proofErr w:type="gramStart"/>
            <w:r w:rsidRPr="0077525F">
              <w:rPr>
                <w:rFonts w:eastAsia="Times New Roman" w:cs="Calibri"/>
                <w:color w:val="1F3864" w:themeColor="accent1" w:themeShade="80"/>
                <w:sz w:val="18"/>
                <w:szCs w:val="18"/>
                <w:lang w:val="en-US" w:eastAsia="en-US"/>
              </w:rPr>
              <w:t>$  3,000,504.00</w:t>
            </w:r>
            <w:proofErr w:type="gramEnd"/>
            <w:r w:rsidRPr="0077525F">
              <w:rPr>
                <w:rFonts w:eastAsia="Times New Roman" w:cs="Calibri"/>
                <w:color w:val="1F3864" w:themeColor="accent1" w:themeShade="80"/>
                <w:sz w:val="18"/>
                <w:szCs w:val="18"/>
                <w:lang w:val="en-US" w:eastAsia="en-US"/>
              </w:rPr>
              <w:t xml:space="preserve"> </w:t>
            </w:r>
          </w:p>
        </w:tc>
      </w:tr>
      <w:tr w:rsidR="0095604E" w:rsidRPr="0095604E" w14:paraId="12351D91" w14:textId="77777777" w:rsidTr="0095604E">
        <w:trPr>
          <w:trHeight w:val="300"/>
        </w:trPr>
        <w:tc>
          <w:tcPr>
            <w:tcW w:w="1859" w:type="dxa"/>
            <w:vMerge/>
            <w:tcBorders>
              <w:top w:val="nil"/>
              <w:left w:val="single" w:sz="4" w:space="0" w:color="auto"/>
              <w:bottom w:val="single" w:sz="4" w:space="0" w:color="auto"/>
              <w:right w:val="single" w:sz="4" w:space="0" w:color="auto"/>
            </w:tcBorders>
            <w:vAlign w:val="center"/>
            <w:hideMark/>
          </w:tcPr>
          <w:p w14:paraId="4D5910E8"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center"/>
            <w:hideMark/>
          </w:tcPr>
          <w:p w14:paraId="6CEA7B28" w14:textId="77777777" w:rsidR="0095604E" w:rsidRPr="0077525F" w:rsidRDefault="0095604E" w:rsidP="0095604E">
            <w:pPr>
              <w:jc w:val="center"/>
              <w:rPr>
                <w:rFonts w:eastAsia="Times New Roman" w:cs="Calibri"/>
                <w:color w:val="1F3864" w:themeColor="accent1" w:themeShade="80"/>
                <w:sz w:val="18"/>
                <w:szCs w:val="18"/>
                <w:lang w:val="en-US" w:eastAsia="en-US"/>
              </w:rPr>
            </w:pPr>
            <w:proofErr w:type="spellStart"/>
            <w:r w:rsidRPr="0077525F">
              <w:rPr>
                <w:rFonts w:eastAsia="Times New Roman" w:cs="Calibri"/>
                <w:color w:val="1F3864" w:themeColor="accent1" w:themeShade="80"/>
                <w:sz w:val="18"/>
                <w:szCs w:val="18"/>
                <w:lang w:val="en-US" w:eastAsia="en-US"/>
              </w:rPr>
              <w:t>Rayos</w:t>
            </w:r>
            <w:proofErr w:type="spellEnd"/>
            <w:r w:rsidRPr="0077525F">
              <w:rPr>
                <w:rFonts w:eastAsia="Times New Roman" w:cs="Calibri"/>
                <w:color w:val="1F3864" w:themeColor="accent1" w:themeShade="80"/>
                <w:sz w:val="18"/>
                <w:szCs w:val="18"/>
                <w:lang w:val="en-US" w:eastAsia="en-US"/>
              </w:rPr>
              <w:t xml:space="preserve"> X </w:t>
            </w:r>
            <w:proofErr w:type="spellStart"/>
            <w:r w:rsidRPr="0077525F">
              <w:rPr>
                <w:rFonts w:eastAsia="Times New Roman" w:cs="Calibri"/>
                <w:color w:val="1F3864" w:themeColor="accent1" w:themeShade="80"/>
                <w:sz w:val="18"/>
                <w:szCs w:val="18"/>
                <w:lang w:val="en-US" w:eastAsia="en-US"/>
              </w:rPr>
              <w:t>Estacionario</w:t>
            </w:r>
            <w:proofErr w:type="spellEnd"/>
            <w:r w:rsidRPr="0077525F">
              <w:rPr>
                <w:rFonts w:eastAsia="Times New Roman" w:cs="Calibri"/>
                <w:color w:val="1F3864" w:themeColor="accent1" w:themeShade="80"/>
                <w:sz w:val="18"/>
                <w:szCs w:val="18"/>
                <w:lang w:val="en-US" w:eastAsia="en-US"/>
              </w:rPr>
              <w:t xml:space="preserve"> Digital</w:t>
            </w:r>
          </w:p>
        </w:tc>
        <w:tc>
          <w:tcPr>
            <w:tcW w:w="1980" w:type="dxa"/>
            <w:tcBorders>
              <w:top w:val="nil"/>
              <w:left w:val="nil"/>
              <w:bottom w:val="single" w:sz="4" w:space="0" w:color="auto"/>
              <w:right w:val="single" w:sz="4" w:space="0" w:color="auto"/>
            </w:tcBorders>
            <w:shd w:val="clear" w:color="auto" w:fill="auto"/>
            <w:noWrap/>
            <w:vAlign w:val="center"/>
            <w:hideMark/>
          </w:tcPr>
          <w:p w14:paraId="7A83966D"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center"/>
            <w:hideMark/>
          </w:tcPr>
          <w:p w14:paraId="252EDF31"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w:t>
            </w:r>
            <w:proofErr w:type="gramStart"/>
            <w:r w:rsidRPr="0077525F">
              <w:rPr>
                <w:rFonts w:eastAsia="Times New Roman" w:cs="Calibri"/>
                <w:color w:val="1F3864" w:themeColor="accent1" w:themeShade="80"/>
                <w:sz w:val="18"/>
                <w:szCs w:val="18"/>
                <w:lang w:val="en-US" w:eastAsia="en-US"/>
              </w:rPr>
              <w:t>$  3,006,640.00</w:t>
            </w:r>
            <w:proofErr w:type="gramEnd"/>
            <w:r w:rsidRPr="0077525F">
              <w:rPr>
                <w:rFonts w:eastAsia="Times New Roman" w:cs="Calibri"/>
                <w:color w:val="1F3864" w:themeColor="accent1" w:themeShade="80"/>
                <w:sz w:val="18"/>
                <w:szCs w:val="18"/>
                <w:lang w:val="en-US" w:eastAsia="en-US"/>
              </w:rPr>
              <w:t xml:space="preserve"> </w:t>
            </w:r>
          </w:p>
        </w:tc>
      </w:tr>
      <w:tr w:rsidR="0095604E" w:rsidRPr="0095604E" w14:paraId="1BB5A1A7" w14:textId="77777777" w:rsidTr="0095604E">
        <w:trPr>
          <w:trHeight w:val="300"/>
        </w:trPr>
        <w:tc>
          <w:tcPr>
            <w:tcW w:w="1859" w:type="dxa"/>
            <w:vMerge/>
            <w:tcBorders>
              <w:top w:val="nil"/>
              <w:left w:val="single" w:sz="4" w:space="0" w:color="auto"/>
              <w:bottom w:val="single" w:sz="4" w:space="0" w:color="auto"/>
              <w:right w:val="single" w:sz="4" w:space="0" w:color="auto"/>
            </w:tcBorders>
            <w:vAlign w:val="center"/>
            <w:hideMark/>
          </w:tcPr>
          <w:p w14:paraId="1ABBF116"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center"/>
            <w:hideMark/>
          </w:tcPr>
          <w:p w14:paraId="371C8F51" w14:textId="77777777" w:rsidR="0095604E" w:rsidRPr="0077525F" w:rsidRDefault="0095604E" w:rsidP="0095604E">
            <w:pPr>
              <w:jc w:val="center"/>
              <w:rPr>
                <w:rFonts w:eastAsia="Times New Roman" w:cs="Calibri"/>
                <w:color w:val="1F3864" w:themeColor="accent1" w:themeShade="80"/>
                <w:sz w:val="18"/>
                <w:szCs w:val="18"/>
                <w:lang w:val="en-US" w:eastAsia="en-US"/>
              </w:rPr>
            </w:pPr>
            <w:proofErr w:type="spellStart"/>
            <w:r w:rsidRPr="0077525F">
              <w:rPr>
                <w:rFonts w:eastAsia="Times New Roman" w:cs="Calibri"/>
                <w:color w:val="1F3864" w:themeColor="accent1" w:themeShade="80"/>
                <w:sz w:val="18"/>
                <w:szCs w:val="18"/>
                <w:lang w:val="en-US" w:eastAsia="en-US"/>
              </w:rPr>
              <w:t>Maquina</w:t>
            </w:r>
            <w:proofErr w:type="spellEnd"/>
            <w:r w:rsidRPr="0077525F">
              <w:rPr>
                <w:rFonts w:eastAsia="Times New Roman" w:cs="Calibri"/>
                <w:color w:val="1F3864" w:themeColor="accent1" w:themeShade="80"/>
                <w:sz w:val="18"/>
                <w:szCs w:val="18"/>
                <w:lang w:val="en-US" w:eastAsia="en-US"/>
              </w:rPr>
              <w:t xml:space="preserve"> </w:t>
            </w:r>
            <w:proofErr w:type="spellStart"/>
            <w:r w:rsidRPr="0077525F">
              <w:rPr>
                <w:rFonts w:eastAsia="Times New Roman" w:cs="Calibri"/>
                <w:color w:val="1F3864" w:themeColor="accent1" w:themeShade="80"/>
                <w:sz w:val="18"/>
                <w:szCs w:val="18"/>
                <w:lang w:val="en-US" w:eastAsia="en-US"/>
              </w:rPr>
              <w:t>Anestesia</w:t>
            </w:r>
            <w:proofErr w:type="spellEnd"/>
          </w:p>
        </w:tc>
        <w:tc>
          <w:tcPr>
            <w:tcW w:w="1980" w:type="dxa"/>
            <w:tcBorders>
              <w:top w:val="nil"/>
              <w:left w:val="nil"/>
              <w:bottom w:val="single" w:sz="4" w:space="0" w:color="auto"/>
              <w:right w:val="single" w:sz="4" w:space="0" w:color="auto"/>
            </w:tcBorders>
            <w:shd w:val="clear" w:color="auto" w:fill="auto"/>
            <w:vAlign w:val="center"/>
            <w:hideMark/>
          </w:tcPr>
          <w:p w14:paraId="5DB2E45A"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center"/>
            <w:hideMark/>
          </w:tcPr>
          <w:p w14:paraId="32EF26F0"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731,187.00 </w:t>
            </w:r>
          </w:p>
        </w:tc>
      </w:tr>
      <w:tr w:rsidR="0095604E" w:rsidRPr="0095604E" w14:paraId="29067836" w14:textId="77777777" w:rsidTr="0095604E">
        <w:trPr>
          <w:trHeight w:val="300"/>
        </w:trPr>
        <w:tc>
          <w:tcPr>
            <w:tcW w:w="1859" w:type="dxa"/>
            <w:vMerge/>
            <w:tcBorders>
              <w:top w:val="nil"/>
              <w:left w:val="single" w:sz="4" w:space="0" w:color="auto"/>
              <w:bottom w:val="single" w:sz="4" w:space="0" w:color="auto"/>
              <w:right w:val="single" w:sz="4" w:space="0" w:color="auto"/>
            </w:tcBorders>
            <w:vAlign w:val="center"/>
            <w:hideMark/>
          </w:tcPr>
          <w:p w14:paraId="22073CB1"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center"/>
            <w:hideMark/>
          </w:tcPr>
          <w:p w14:paraId="0AB00E8C" w14:textId="77777777" w:rsidR="0095604E" w:rsidRPr="0077525F" w:rsidRDefault="0095604E" w:rsidP="0095604E">
            <w:pPr>
              <w:jc w:val="center"/>
              <w:rPr>
                <w:rFonts w:eastAsia="Times New Roman" w:cs="Calibri"/>
                <w:color w:val="1F3864" w:themeColor="accent1" w:themeShade="80"/>
                <w:sz w:val="18"/>
                <w:szCs w:val="18"/>
                <w:lang w:val="en-US" w:eastAsia="en-US"/>
              </w:rPr>
            </w:pPr>
            <w:proofErr w:type="spellStart"/>
            <w:r w:rsidRPr="0077525F">
              <w:rPr>
                <w:rFonts w:eastAsia="Times New Roman" w:cs="Calibri"/>
                <w:color w:val="1F3864" w:themeColor="accent1" w:themeShade="80"/>
                <w:sz w:val="18"/>
                <w:szCs w:val="18"/>
                <w:lang w:val="en-US" w:eastAsia="en-US"/>
              </w:rPr>
              <w:t>Ventiladores</w:t>
            </w:r>
            <w:proofErr w:type="spellEnd"/>
            <w:r w:rsidRPr="0077525F">
              <w:rPr>
                <w:rFonts w:eastAsia="Times New Roman" w:cs="Calibri"/>
                <w:color w:val="1F3864" w:themeColor="accent1" w:themeShade="80"/>
                <w:sz w:val="18"/>
                <w:szCs w:val="18"/>
                <w:lang w:val="en-US" w:eastAsia="en-US"/>
              </w:rPr>
              <w:t xml:space="preserve"> </w:t>
            </w:r>
            <w:proofErr w:type="spellStart"/>
            <w:r w:rsidRPr="0077525F">
              <w:rPr>
                <w:rFonts w:eastAsia="Times New Roman" w:cs="Calibri"/>
                <w:color w:val="1F3864" w:themeColor="accent1" w:themeShade="80"/>
                <w:sz w:val="18"/>
                <w:szCs w:val="18"/>
                <w:lang w:val="en-US" w:eastAsia="en-US"/>
              </w:rPr>
              <w:t>Transporte</w:t>
            </w:r>
            <w:proofErr w:type="spellEnd"/>
          </w:p>
        </w:tc>
        <w:tc>
          <w:tcPr>
            <w:tcW w:w="1980" w:type="dxa"/>
            <w:tcBorders>
              <w:top w:val="nil"/>
              <w:left w:val="nil"/>
              <w:bottom w:val="single" w:sz="4" w:space="0" w:color="auto"/>
              <w:right w:val="single" w:sz="4" w:space="0" w:color="auto"/>
            </w:tcBorders>
            <w:shd w:val="clear" w:color="auto" w:fill="auto"/>
            <w:vAlign w:val="center"/>
            <w:hideMark/>
          </w:tcPr>
          <w:p w14:paraId="1F2AC5D6"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2</w:t>
            </w:r>
          </w:p>
        </w:tc>
        <w:tc>
          <w:tcPr>
            <w:tcW w:w="1890" w:type="dxa"/>
            <w:tcBorders>
              <w:top w:val="nil"/>
              <w:left w:val="nil"/>
              <w:bottom w:val="single" w:sz="4" w:space="0" w:color="auto"/>
              <w:right w:val="single" w:sz="4" w:space="0" w:color="auto"/>
            </w:tcBorders>
            <w:shd w:val="clear" w:color="auto" w:fill="auto"/>
            <w:noWrap/>
            <w:vAlign w:val="center"/>
            <w:hideMark/>
          </w:tcPr>
          <w:p w14:paraId="46F46654"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519,954.00 </w:t>
            </w:r>
          </w:p>
        </w:tc>
      </w:tr>
      <w:tr w:rsidR="0095604E" w:rsidRPr="0095604E" w14:paraId="5788BED0" w14:textId="77777777" w:rsidTr="0095604E">
        <w:trPr>
          <w:trHeight w:val="300"/>
        </w:trPr>
        <w:tc>
          <w:tcPr>
            <w:tcW w:w="1859" w:type="dxa"/>
            <w:vMerge/>
            <w:tcBorders>
              <w:top w:val="nil"/>
              <w:left w:val="single" w:sz="4" w:space="0" w:color="auto"/>
              <w:bottom w:val="single" w:sz="4" w:space="0" w:color="auto"/>
              <w:right w:val="single" w:sz="4" w:space="0" w:color="auto"/>
            </w:tcBorders>
            <w:vAlign w:val="center"/>
            <w:hideMark/>
          </w:tcPr>
          <w:p w14:paraId="783E8555"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center"/>
            <w:hideMark/>
          </w:tcPr>
          <w:p w14:paraId="118E064B" w14:textId="77777777" w:rsidR="0095604E" w:rsidRPr="0077525F" w:rsidRDefault="0095604E" w:rsidP="0095604E">
            <w:pPr>
              <w:jc w:val="center"/>
              <w:rPr>
                <w:rFonts w:eastAsia="Times New Roman" w:cs="Calibri"/>
                <w:color w:val="1F3864" w:themeColor="accent1" w:themeShade="80"/>
                <w:sz w:val="18"/>
                <w:szCs w:val="18"/>
                <w:lang w:val="en-US" w:eastAsia="en-US"/>
              </w:rPr>
            </w:pPr>
            <w:proofErr w:type="spellStart"/>
            <w:r w:rsidRPr="0077525F">
              <w:rPr>
                <w:rFonts w:eastAsia="Times New Roman" w:cs="Calibri"/>
                <w:color w:val="1F3864" w:themeColor="accent1" w:themeShade="80"/>
                <w:sz w:val="18"/>
                <w:szCs w:val="18"/>
                <w:lang w:val="en-US" w:eastAsia="en-US"/>
              </w:rPr>
              <w:t>Monitores</w:t>
            </w:r>
            <w:proofErr w:type="spellEnd"/>
            <w:r w:rsidRPr="0077525F">
              <w:rPr>
                <w:rFonts w:eastAsia="Times New Roman" w:cs="Calibri"/>
                <w:color w:val="1F3864" w:themeColor="accent1" w:themeShade="80"/>
                <w:sz w:val="18"/>
                <w:szCs w:val="18"/>
                <w:lang w:val="en-US" w:eastAsia="en-US"/>
              </w:rPr>
              <w:t xml:space="preserve"> </w:t>
            </w:r>
            <w:proofErr w:type="spellStart"/>
            <w:r w:rsidRPr="0077525F">
              <w:rPr>
                <w:rFonts w:eastAsia="Times New Roman" w:cs="Calibri"/>
                <w:color w:val="1F3864" w:themeColor="accent1" w:themeShade="80"/>
                <w:sz w:val="18"/>
                <w:szCs w:val="18"/>
                <w:lang w:val="en-US" w:eastAsia="en-US"/>
              </w:rPr>
              <w:t>transporte</w:t>
            </w:r>
            <w:proofErr w:type="spellEnd"/>
          </w:p>
        </w:tc>
        <w:tc>
          <w:tcPr>
            <w:tcW w:w="1980" w:type="dxa"/>
            <w:tcBorders>
              <w:top w:val="nil"/>
              <w:left w:val="nil"/>
              <w:bottom w:val="single" w:sz="4" w:space="0" w:color="auto"/>
              <w:right w:val="single" w:sz="4" w:space="0" w:color="auto"/>
            </w:tcBorders>
            <w:shd w:val="clear" w:color="auto" w:fill="auto"/>
            <w:vAlign w:val="center"/>
            <w:hideMark/>
          </w:tcPr>
          <w:p w14:paraId="10941AD4"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2</w:t>
            </w:r>
          </w:p>
        </w:tc>
        <w:tc>
          <w:tcPr>
            <w:tcW w:w="1890" w:type="dxa"/>
            <w:tcBorders>
              <w:top w:val="nil"/>
              <w:left w:val="nil"/>
              <w:bottom w:val="single" w:sz="4" w:space="0" w:color="auto"/>
              <w:right w:val="single" w:sz="4" w:space="0" w:color="auto"/>
            </w:tcBorders>
            <w:shd w:val="clear" w:color="auto" w:fill="auto"/>
            <w:noWrap/>
            <w:vAlign w:val="center"/>
            <w:hideMark/>
          </w:tcPr>
          <w:p w14:paraId="1CD5F79B"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101,102.38 </w:t>
            </w:r>
          </w:p>
        </w:tc>
      </w:tr>
      <w:tr w:rsidR="0095604E" w:rsidRPr="0095604E" w14:paraId="29E86953" w14:textId="77777777" w:rsidTr="0095604E">
        <w:trPr>
          <w:trHeight w:val="300"/>
        </w:trPr>
        <w:tc>
          <w:tcPr>
            <w:tcW w:w="1859" w:type="dxa"/>
            <w:vMerge/>
            <w:tcBorders>
              <w:top w:val="nil"/>
              <w:left w:val="single" w:sz="4" w:space="0" w:color="auto"/>
              <w:bottom w:val="single" w:sz="4" w:space="0" w:color="auto"/>
              <w:right w:val="single" w:sz="4" w:space="0" w:color="auto"/>
            </w:tcBorders>
            <w:vAlign w:val="center"/>
            <w:hideMark/>
          </w:tcPr>
          <w:p w14:paraId="340D12AC"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center"/>
            <w:hideMark/>
          </w:tcPr>
          <w:p w14:paraId="7492138B" w14:textId="77777777" w:rsidR="0095604E" w:rsidRPr="0077525F" w:rsidRDefault="0095604E" w:rsidP="0095604E">
            <w:pPr>
              <w:jc w:val="center"/>
              <w:rPr>
                <w:rFonts w:eastAsia="Times New Roman" w:cs="Calibri"/>
                <w:color w:val="1F3864" w:themeColor="accent1" w:themeShade="80"/>
                <w:sz w:val="18"/>
                <w:szCs w:val="18"/>
                <w:lang w:val="en-US" w:eastAsia="en-US"/>
              </w:rPr>
            </w:pPr>
            <w:proofErr w:type="spellStart"/>
            <w:r w:rsidRPr="0077525F">
              <w:rPr>
                <w:rFonts w:eastAsia="Times New Roman" w:cs="Calibri"/>
                <w:color w:val="1F3864" w:themeColor="accent1" w:themeShade="80"/>
                <w:sz w:val="18"/>
                <w:szCs w:val="18"/>
                <w:lang w:val="en-US" w:eastAsia="en-US"/>
              </w:rPr>
              <w:t>Electrocardiógrafo</w:t>
            </w:r>
            <w:proofErr w:type="spellEnd"/>
          </w:p>
        </w:tc>
        <w:tc>
          <w:tcPr>
            <w:tcW w:w="1980" w:type="dxa"/>
            <w:tcBorders>
              <w:top w:val="nil"/>
              <w:left w:val="nil"/>
              <w:bottom w:val="single" w:sz="4" w:space="0" w:color="auto"/>
              <w:right w:val="single" w:sz="4" w:space="0" w:color="auto"/>
            </w:tcBorders>
            <w:shd w:val="clear" w:color="auto" w:fill="auto"/>
            <w:vAlign w:val="center"/>
            <w:hideMark/>
          </w:tcPr>
          <w:p w14:paraId="2304AB24"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center"/>
            <w:hideMark/>
          </w:tcPr>
          <w:p w14:paraId="0526506F"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      317,788.68 </w:t>
            </w:r>
          </w:p>
        </w:tc>
      </w:tr>
      <w:tr w:rsidR="0095604E" w:rsidRPr="0095604E" w14:paraId="5D610864" w14:textId="77777777" w:rsidTr="0095604E">
        <w:trPr>
          <w:trHeight w:val="600"/>
        </w:trPr>
        <w:tc>
          <w:tcPr>
            <w:tcW w:w="1859" w:type="dxa"/>
            <w:vMerge/>
            <w:tcBorders>
              <w:top w:val="nil"/>
              <w:left w:val="single" w:sz="4" w:space="0" w:color="auto"/>
              <w:bottom w:val="single" w:sz="4" w:space="0" w:color="auto"/>
              <w:right w:val="single" w:sz="4" w:space="0" w:color="auto"/>
            </w:tcBorders>
            <w:vAlign w:val="center"/>
            <w:hideMark/>
          </w:tcPr>
          <w:p w14:paraId="541D5511" w14:textId="77777777" w:rsidR="0095604E" w:rsidRPr="0077525F" w:rsidRDefault="0095604E" w:rsidP="0095604E">
            <w:pPr>
              <w:rPr>
                <w:rFonts w:eastAsia="Times New Roman" w:cs="Calibri"/>
                <w:color w:val="1F3864" w:themeColor="accent1" w:themeShade="80"/>
                <w:sz w:val="18"/>
                <w:szCs w:val="18"/>
                <w:lang w:val="en-US" w:eastAsia="en-US"/>
              </w:rPr>
            </w:pPr>
          </w:p>
        </w:tc>
        <w:tc>
          <w:tcPr>
            <w:tcW w:w="2906" w:type="dxa"/>
            <w:tcBorders>
              <w:top w:val="nil"/>
              <w:left w:val="nil"/>
              <w:bottom w:val="single" w:sz="4" w:space="0" w:color="auto"/>
              <w:right w:val="single" w:sz="4" w:space="0" w:color="auto"/>
            </w:tcBorders>
            <w:shd w:val="clear" w:color="auto" w:fill="auto"/>
            <w:vAlign w:val="center"/>
            <w:hideMark/>
          </w:tcPr>
          <w:p w14:paraId="045544B2"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Autoclave de </w:t>
            </w:r>
            <w:proofErr w:type="spellStart"/>
            <w:r w:rsidRPr="0077525F">
              <w:rPr>
                <w:rFonts w:eastAsia="Times New Roman" w:cs="Calibri"/>
                <w:color w:val="1F3864" w:themeColor="accent1" w:themeShade="80"/>
                <w:sz w:val="18"/>
                <w:szCs w:val="18"/>
                <w:lang w:val="en-US" w:eastAsia="en-US"/>
              </w:rPr>
              <w:t>baja</w:t>
            </w:r>
            <w:proofErr w:type="spellEnd"/>
            <w:r w:rsidRPr="0077525F">
              <w:rPr>
                <w:rFonts w:eastAsia="Times New Roman" w:cs="Calibri"/>
                <w:color w:val="1F3864" w:themeColor="accent1" w:themeShade="80"/>
                <w:sz w:val="18"/>
                <w:szCs w:val="18"/>
                <w:lang w:val="en-US" w:eastAsia="en-US"/>
              </w:rPr>
              <w:t xml:space="preserve"> </w:t>
            </w:r>
            <w:proofErr w:type="spellStart"/>
            <w:r w:rsidRPr="0077525F">
              <w:rPr>
                <w:rFonts w:eastAsia="Times New Roman" w:cs="Calibri"/>
                <w:color w:val="1F3864" w:themeColor="accent1" w:themeShade="80"/>
                <w:sz w:val="18"/>
                <w:szCs w:val="18"/>
                <w:lang w:val="en-US" w:eastAsia="en-US"/>
              </w:rPr>
              <w:t>temperatura</w:t>
            </w:r>
            <w:proofErr w:type="spellEnd"/>
          </w:p>
        </w:tc>
        <w:tc>
          <w:tcPr>
            <w:tcW w:w="1980" w:type="dxa"/>
            <w:tcBorders>
              <w:top w:val="nil"/>
              <w:left w:val="nil"/>
              <w:bottom w:val="single" w:sz="4" w:space="0" w:color="auto"/>
              <w:right w:val="single" w:sz="4" w:space="0" w:color="auto"/>
            </w:tcBorders>
            <w:shd w:val="clear" w:color="auto" w:fill="auto"/>
            <w:vAlign w:val="center"/>
            <w:hideMark/>
          </w:tcPr>
          <w:p w14:paraId="56391A22"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1</w:t>
            </w:r>
          </w:p>
        </w:tc>
        <w:tc>
          <w:tcPr>
            <w:tcW w:w="1890" w:type="dxa"/>
            <w:tcBorders>
              <w:top w:val="nil"/>
              <w:left w:val="nil"/>
              <w:bottom w:val="single" w:sz="4" w:space="0" w:color="auto"/>
              <w:right w:val="single" w:sz="4" w:space="0" w:color="auto"/>
            </w:tcBorders>
            <w:shd w:val="clear" w:color="auto" w:fill="auto"/>
            <w:noWrap/>
            <w:vAlign w:val="center"/>
            <w:hideMark/>
          </w:tcPr>
          <w:p w14:paraId="67AC7067" w14:textId="77777777" w:rsidR="0095604E" w:rsidRPr="0077525F" w:rsidRDefault="0095604E" w:rsidP="0095604E">
            <w:pPr>
              <w:jc w:val="center"/>
              <w:rPr>
                <w:rFonts w:eastAsia="Times New Roman" w:cs="Calibri"/>
                <w:color w:val="1F3864" w:themeColor="accent1" w:themeShade="80"/>
                <w:sz w:val="18"/>
                <w:szCs w:val="18"/>
                <w:lang w:val="en-US" w:eastAsia="en-US"/>
              </w:rPr>
            </w:pPr>
            <w:r w:rsidRPr="0077525F">
              <w:rPr>
                <w:rFonts w:eastAsia="Times New Roman" w:cs="Calibri"/>
                <w:color w:val="1F3864" w:themeColor="accent1" w:themeShade="80"/>
                <w:sz w:val="18"/>
                <w:szCs w:val="18"/>
                <w:lang w:val="en-US" w:eastAsia="en-US"/>
              </w:rPr>
              <w:t xml:space="preserve"> </w:t>
            </w:r>
            <w:proofErr w:type="gramStart"/>
            <w:r w:rsidRPr="0077525F">
              <w:rPr>
                <w:rFonts w:eastAsia="Times New Roman" w:cs="Calibri"/>
                <w:color w:val="1F3864" w:themeColor="accent1" w:themeShade="80"/>
                <w:sz w:val="18"/>
                <w:szCs w:val="18"/>
                <w:lang w:val="en-US" w:eastAsia="en-US"/>
              </w:rPr>
              <w:t>$  4,291,859.72</w:t>
            </w:r>
            <w:proofErr w:type="gramEnd"/>
            <w:r w:rsidRPr="0077525F">
              <w:rPr>
                <w:rFonts w:eastAsia="Times New Roman" w:cs="Calibri"/>
                <w:color w:val="1F3864" w:themeColor="accent1" w:themeShade="80"/>
                <w:sz w:val="18"/>
                <w:szCs w:val="18"/>
                <w:lang w:val="en-US" w:eastAsia="en-US"/>
              </w:rPr>
              <w:t xml:space="preserve"> </w:t>
            </w:r>
          </w:p>
        </w:tc>
      </w:tr>
    </w:tbl>
    <w:p w14:paraId="53E1D192" w14:textId="03FBF497" w:rsidR="0026239E" w:rsidRPr="00935732" w:rsidRDefault="0026239E" w:rsidP="00641F86">
      <w:pPr>
        <w:spacing w:line="380" w:lineRule="atLeast"/>
        <w:ind w:firstLine="76"/>
        <w:rPr>
          <w:rFonts w:ascii="Artifex CF Extra Light" w:hAnsi="Artifex CF Extra Light" w:cs="Times New Roman"/>
          <w:sz w:val="18"/>
          <w:szCs w:val="18"/>
        </w:rPr>
      </w:pPr>
    </w:p>
    <w:p w14:paraId="0C29C973" w14:textId="73E2EDB0" w:rsidR="004639CA" w:rsidRPr="00935732" w:rsidRDefault="004639CA" w:rsidP="00641F86">
      <w:pPr>
        <w:spacing w:line="380" w:lineRule="atLeast"/>
        <w:ind w:firstLine="76"/>
        <w:rPr>
          <w:rFonts w:ascii="Artifex CF Extra Light" w:hAnsi="Artifex CF Extra Light" w:cs="Times New Roman"/>
          <w:sz w:val="18"/>
          <w:szCs w:val="18"/>
        </w:rPr>
      </w:pPr>
    </w:p>
    <w:p w14:paraId="3FE5D188" w14:textId="37F06EFC" w:rsidR="004639CA" w:rsidRPr="00935732" w:rsidRDefault="004639CA" w:rsidP="00641F86">
      <w:pPr>
        <w:spacing w:line="380" w:lineRule="atLeast"/>
        <w:ind w:firstLine="76"/>
        <w:rPr>
          <w:rFonts w:ascii="Artifex CF Extra Light" w:hAnsi="Artifex CF Extra Light" w:cs="Times New Roman"/>
          <w:sz w:val="18"/>
          <w:szCs w:val="18"/>
        </w:rPr>
      </w:pPr>
    </w:p>
    <w:p w14:paraId="2E05B39D" w14:textId="5F0F47B3" w:rsidR="004639CA" w:rsidRDefault="004639CA" w:rsidP="00641F86">
      <w:pPr>
        <w:spacing w:line="380" w:lineRule="atLeast"/>
        <w:ind w:firstLine="76"/>
        <w:rPr>
          <w:rFonts w:ascii="Artifex CF Extra Light" w:hAnsi="Artifex CF Extra Light" w:cs="Times New Roman"/>
          <w:sz w:val="18"/>
          <w:szCs w:val="18"/>
        </w:rPr>
      </w:pPr>
    </w:p>
    <w:p w14:paraId="683E80DB" w14:textId="40E241CD" w:rsidR="0095604E" w:rsidRDefault="0095604E" w:rsidP="00641F86">
      <w:pPr>
        <w:spacing w:line="380" w:lineRule="atLeast"/>
        <w:ind w:firstLine="76"/>
        <w:rPr>
          <w:rFonts w:ascii="Artifex CF Extra Light" w:hAnsi="Artifex CF Extra Light" w:cs="Times New Roman"/>
          <w:sz w:val="18"/>
          <w:szCs w:val="18"/>
        </w:rPr>
      </w:pPr>
    </w:p>
    <w:p w14:paraId="4303330F" w14:textId="6CCA9B44" w:rsidR="0095604E" w:rsidRDefault="0095604E" w:rsidP="00641F86">
      <w:pPr>
        <w:spacing w:line="380" w:lineRule="atLeast"/>
        <w:ind w:firstLine="76"/>
        <w:rPr>
          <w:rFonts w:ascii="Artifex CF Extra Light" w:hAnsi="Artifex CF Extra Light" w:cs="Times New Roman"/>
          <w:sz w:val="18"/>
          <w:szCs w:val="18"/>
        </w:rPr>
      </w:pPr>
    </w:p>
    <w:p w14:paraId="33B37138" w14:textId="060B5261" w:rsidR="0095604E" w:rsidRDefault="0095604E" w:rsidP="00641F86">
      <w:pPr>
        <w:spacing w:line="380" w:lineRule="atLeast"/>
        <w:ind w:firstLine="76"/>
        <w:rPr>
          <w:rFonts w:ascii="Artifex CF Extra Light" w:hAnsi="Artifex CF Extra Light" w:cs="Times New Roman"/>
          <w:sz w:val="18"/>
          <w:szCs w:val="18"/>
        </w:rPr>
      </w:pPr>
    </w:p>
    <w:p w14:paraId="7B640F54" w14:textId="48ACFD48" w:rsidR="0095604E" w:rsidRDefault="0095604E" w:rsidP="00641F86">
      <w:pPr>
        <w:spacing w:line="380" w:lineRule="atLeast"/>
        <w:ind w:firstLine="76"/>
        <w:rPr>
          <w:rFonts w:ascii="Artifex CF Extra Light" w:hAnsi="Artifex CF Extra Light" w:cs="Times New Roman"/>
          <w:sz w:val="18"/>
          <w:szCs w:val="18"/>
        </w:rPr>
      </w:pPr>
    </w:p>
    <w:p w14:paraId="2F7D7F0F" w14:textId="7C803C5C" w:rsidR="0095604E" w:rsidRDefault="0095604E" w:rsidP="00641F86">
      <w:pPr>
        <w:spacing w:line="380" w:lineRule="atLeast"/>
        <w:ind w:firstLine="76"/>
        <w:rPr>
          <w:rFonts w:ascii="Artifex CF Extra Light" w:hAnsi="Artifex CF Extra Light" w:cs="Times New Roman"/>
          <w:sz w:val="18"/>
          <w:szCs w:val="18"/>
        </w:rPr>
      </w:pPr>
    </w:p>
    <w:p w14:paraId="5E98946C" w14:textId="1E82EEF1" w:rsidR="0095604E" w:rsidRDefault="0095604E" w:rsidP="00641F86">
      <w:pPr>
        <w:spacing w:line="380" w:lineRule="atLeast"/>
        <w:ind w:firstLine="76"/>
        <w:rPr>
          <w:rFonts w:ascii="Artifex CF Extra Light" w:hAnsi="Artifex CF Extra Light" w:cs="Times New Roman"/>
          <w:sz w:val="18"/>
          <w:szCs w:val="18"/>
        </w:rPr>
      </w:pPr>
    </w:p>
    <w:p w14:paraId="2015691F" w14:textId="706E8E5E" w:rsidR="0095604E" w:rsidRDefault="0095604E" w:rsidP="00641F86">
      <w:pPr>
        <w:spacing w:line="380" w:lineRule="atLeast"/>
        <w:ind w:firstLine="76"/>
        <w:rPr>
          <w:rFonts w:ascii="Artifex CF Extra Light" w:hAnsi="Artifex CF Extra Light" w:cs="Times New Roman"/>
          <w:sz w:val="18"/>
          <w:szCs w:val="18"/>
        </w:rPr>
      </w:pPr>
    </w:p>
    <w:p w14:paraId="5C58B09F" w14:textId="517CA2FF" w:rsidR="0095604E" w:rsidRDefault="0095604E" w:rsidP="00641F86">
      <w:pPr>
        <w:spacing w:line="380" w:lineRule="atLeast"/>
        <w:ind w:firstLine="76"/>
        <w:rPr>
          <w:rFonts w:ascii="Artifex CF Extra Light" w:hAnsi="Artifex CF Extra Light" w:cs="Times New Roman"/>
          <w:sz w:val="18"/>
          <w:szCs w:val="18"/>
        </w:rPr>
      </w:pPr>
    </w:p>
    <w:p w14:paraId="3585E54F" w14:textId="6CBAC4EA" w:rsidR="0095604E" w:rsidRDefault="0095604E" w:rsidP="00641F86">
      <w:pPr>
        <w:spacing w:line="380" w:lineRule="atLeast"/>
        <w:ind w:firstLine="76"/>
        <w:rPr>
          <w:rFonts w:ascii="Artifex CF Extra Light" w:hAnsi="Artifex CF Extra Light" w:cs="Times New Roman"/>
          <w:sz w:val="18"/>
          <w:szCs w:val="18"/>
        </w:rPr>
      </w:pPr>
    </w:p>
    <w:p w14:paraId="54212E35" w14:textId="17F681FF" w:rsidR="0095604E" w:rsidRDefault="0095604E" w:rsidP="00641F86">
      <w:pPr>
        <w:spacing w:line="380" w:lineRule="atLeast"/>
        <w:ind w:firstLine="76"/>
        <w:rPr>
          <w:rFonts w:ascii="Artifex CF Extra Light" w:hAnsi="Artifex CF Extra Light" w:cs="Times New Roman"/>
          <w:sz w:val="18"/>
          <w:szCs w:val="18"/>
        </w:rPr>
      </w:pPr>
    </w:p>
    <w:p w14:paraId="66E5C5D6" w14:textId="17E39769" w:rsidR="0095604E" w:rsidRDefault="0095604E" w:rsidP="00641F86">
      <w:pPr>
        <w:spacing w:line="380" w:lineRule="atLeast"/>
        <w:ind w:firstLine="76"/>
        <w:rPr>
          <w:rFonts w:ascii="Artifex CF Extra Light" w:hAnsi="Artifex CF Extra Light" w:cs="Times New Roman"/>
          <w:sz w:val="18"/>
          <w:szCs w:val="18"/>
        </w:rPr>
      </w:pPr>
    </w:p>
    <w:p w14:paraId="11344381" w14:textId="1D0E73B9" w:rsidR="0095604E" w:rsidRDefault="0095604E" w:rsidP="00641F86">
      <w:pPr>
        <w:spacing w:line="380" w:lineRule="atLeast"/>
        <w:ind w:firstLine="76"/>
        <w:rPr>
          <w:rFonts w:ascii="Artifex CF Extra Light" w:hAnsi="Artifex CF Extra Light" w:cs="Times New Roman"/>
          <w:sz w:val="18"/>
          <w:szCs w:val="18"/>
        </w:rPr>
      </w:pPr>
    </w:p>
    <w:p w14:paraId="4E7A3B1A" w14:textId="423A2571" w:rsidR="0095604E" w:rsidRDefault="0095604E" w:rsidP="00641F86">
      <w:pPr>
        <w:spacing w:line="380" w:lineRule="atLeast"/>
        <w:ind w:firstLine="76"/>
        <w:rPr>
          <w:rFonts w:ascii="Artifex CF Extra Light" w:hAnsi="Artifex CF Extra Light" w:cs="Times New Roman"/>
          <w:sz w:val="18"/>
          <w:szCs w:val="18"/>
        </w:rPr>
      </w:pPr>
    </w:p>
    <w:p w14:paraId="4BBB4774" w14:textId="6AB0FA17" w:rsidR="0095604E" w:rsidRDefault="0095604E" w:rsidP="00641F86">
      <w:pPr>
        <w:spacing w:line="380" w:lineRule="atLeast"/>
        <w:ind w:firstLine="76"/>
        <w:rPr>
          <w:rFonts w:ascii="Artifex CF Extra Light" w:hAnsi="Artifex CF Extra Light" w:cs="Times New Roman"/>
          <w:sz w:val="18"/>
          <w:szCs w:val="18"/>
        </w:rPr>
      </w:pPr>
    </w:p>
    <w:p w14:paraId="2277331A" w14:textId="51F031C1" w:rsidR="0095604E" w:rsidRDefault="0095604E" w:rsidP="00641F86">
      <w:pPr>
        <w:spacing w:line="380" w:lineRule="atLeast"/>
        <w:ind w:firstLine="76"/>
        <w:rPr>
          <w:rFonts w:ascii="Artifex CF Extra Light" w:hAnsi="Artifex CF Extra Light" w:cs="Times New Roman"/>
          <w:sz w:val="18"/>
          <w:szCs w:val="18"/>
        </w:rPr>
      </w:pPr>
    </w:p>
    <w:p w14:paraId="06B193A1" w14:textId="65794B26" w:rsidR="0095604E" w:rsidRDefault="0095604E" w:rsidP="00641F86">
      <w:pPr>
        <w:spacing w:line="380" w:lineRule="atLeast"/>
        <w:ind w:firstLine="76"/>
        <w:rPr>
          <w:rFonts w:ascii="Artifex CF Extra Light" w:hAnsi="Artifex CF Extra Light" w:cs="Times New Roman"/>
          <w:sz w:val="18"/>
          <w:szCs w:val="18"/>
        </w:rPr>
      </w:pPr>
    </w:p>
    <w:p w14:paraId="7944CB77" w14:textId="5F3E8C30" w:rsidR="0095604E" w:rsidRDefault="0095604E" w:rsidP="00641F86">
      <w:pPr>
        <w:spacing w:line="380" w:lineRule="atLeast"/>
        <w:ind w:firstLine="76"/>
        <w:rPr>
          <w:rFonts w:ascii="Artifex CF Extra Light" w:hAnsi="Artifex CF Extra Light" w:cs="Times New Roman"/>
          <w:sz w:val="18"/>
          <w:szCs w:val="18"/>
        </w:rPr>
      </w:pPr>
    </w:p>
    <w:p w14:paraId="7D95064B" w14:textId="591F6AEC" w:rsidR="0095604E" w:rsidRDefault="0095604E" w:rsidP="00641F86">
      <w:pPr>
        <w:spacing w:line="380" w:lineRule="atLeast"/>
        <w:ind w:firstLine="76"/>
        <w:rPr>
          <w:rFonts w:ascii="Artifex CF Extra Light" w:hAnsi="Artifex CF Extra Light" w:cs="Times New Roman"/>
          <w:sz w:val="18"/>
          <w:szCs w:val="18"/>
        </w:rPr>
      </w:pPr>
    </w:p>
    <w:p w14:paraId="2555CD5B" w14:textId="77777777" w:rsidR="0095604E" w:rsidRPr="00935732" w:rsidRDefault="0095604E" w:rsidP="00641F86">
      <w:pPr>
        <w:spacing w:line="380" w:lineRule="atLeast"/>
        <w:ind w:firstLine="76"/>
        <w:rPr>
          <w:rFonts w:ascii="Artifex CF Extra Light" w:hAnsi="Artifex CF Extra Light" w:cs="Times New Roman"/>
          <w:sz w:val="18"/>
          <w:szCs w:val="18"/>
        </w:rPr>
      </w:pPr>
    </w:p>
    <w:p w14:paraId="7F83B28D" w14:textId="77777777" w:rsidR="009A5831" w:rsidRPr="00935732" w:rsidRDefault="009A5831" w:rsidP="00641F86">
      <w:pPr>
        <w:spacing w:line="380" w:lineRule="atLeast"/>
        <w:ind w:firstLine="76"/>
        <w:rPr>
          <w:rFonts w:ascii="Artifex CF Extra Light" w:hAnsi="Artifex CF Extra Light" w:cs="Times New Roman"/>
          <w:sz w:val="18"/>
          <w:szCs w:val="18"/>
        </w:rPr>
      </w:pPr>
    </w:p>
    <w:p w14:paraId="378D1B24" w14:textId="77777777" w:rsidR="004865AD" w:rsidRPr="007C5140" w:rsidRDefault="004865AD" w:rsidP="00641F86">
      <w:pPr>
        <w:spacing w:line="380" w:lineRule="atLeast"/>
        <w:ind w:firstLine="76"/>
        <w:jc w:val="both"/>
        <w:rPr>
          <w:rFonts w:ascii="Artifex CF Extra Light" w:hAnsi="Artifex CF Extra Light"/>
          <w:bCs/>
          <w:iCs/>
          <w:color w:val="1F3864" w:themeColor="accent1" w:themeShade="80"/>
          <w:sz w:val="18"/>
          <w:szCs w:val="18"/>
        </w:rPr>
      </w:pPr>
      <w:r w:rsidRPr="007C5140">
        <w:rPr>
          <w:rFonts w:ascii="Artifex CF Extra Light" w:hAnsi="Artifex CF Extra Light"/>
          <w:bCs/>
          <w:iCs/>
          <w:color w:val="1F3864" w:themeColor="accent1" w:themeShade="80"/>
          <w:sz w:val="18"/>
          <w:szCs w:val="18"/>
        </w:rPr>
        <w:lastRenderedPageBreak/>
        <w:t>Título Original</w:t>
      </w:r>
    </w:p>
    <w:p w14:paraId="3B5701C8" w14:textId="005FB566" w:rsidR="004865AD" w:rsidRPr="007C5140" w:rsidRDefault="004865AD" w:rsidP="00641F86">
      <w:pPr>
        <w:spacing w:line="380" w:lineRule="atLeast"/>
        <w:ind w:firstLine="76"/>
        <w:jc w:val="both"/>
        <w:rPr>
          <w:rFonts w:ascii="Artifex CF Extra Light" w:hAnsi="Artifex CF Extra Light"/>
          <w:bCs/>
          <w:iCs/>
          <w:color w:val="1F3864" w:themeColor="accent1" w:themeShade="80"/>
          <w:sz w:val="18"/>
          <w:szCs w:val="18"/>
        </w:rPr>
      </w:pPr>
      <w:r w:rsidRPr="007C5140">
        <w:rPr>
          <w:rFonts w:ascii="Artifex CF Extra Light" w:hAnsi="Artifex CF Extra Light"/>
          <w:bCs/>
          <w:iCs/>
          <w:color w:val="1F3864" w:themeColor="accent1" w:themeShade="80"/>
          <w:sz w:val="18"/>
          <w:szCs w:val="18"/>
        </w:rPr>
        <w:t>Memoria Anual del Servicio Nacional de Salud</w:t>
      </w:r>
      <w:r w:rsidR="0095604E" w:rsidRPr="007C5140">
        <w:rPr>
          <w:rFonts w:ascii="Artifex CF Extra Light" w:hAnsi="Artifex CF Extra Light"/>
          <w:bCs/>
          <w:iCs/>
          <w:color w:val="1F3864" w:themeColor="accent1" w:themeShade="80"/>
          <w:sz w:val="18"/>
          <w:szCs w:val="18"/>
        </w:rPr>
        <w:t xml:space="preserve"> 2020</w:t>
      </w:r>
    </w:p>
    <w:p w14:paraId="13EC16FF" w14:textId="77777777" w:rsidR="004865AD" w:rsidRPr="007C5140" w:rsidRDefault="004865AD" w:rsidP="00641F86">
      <w:pPr>
        <w:spacing w:line="380" w:lineRule="atLeast"/>
        <w:ind w:firstLine="76"/>
        <w:jc w:val="both"/>
        <w:rPr>
          <w:rFonts w:ascii="Artifex CF Extra Light" w:hAnsi="Artifex CF Extra Light"/>
          <w:bCs/>
          <w:iCs/>
          <w:color w:val="1F3864" w:themeColor="accent1" w:themeShade="80"/>
          <w:sz w:val="18"/>
          <w:szCs w:val="18"/>
        </w:rPr>
      </w:pPr>
    </w:p>
    <w:p w14:paraId="633AF719" w14:textId="77777777" w:rsidR="004865AD" w:rsidRPr="007C5140" w:rsidRDefault="0038156E" w:rsidP="00641F86">
      <w:pPr>
        <w:spacing w:line="380" w:lineRule="atLeast"/>
        <w:ind w:firstLine="76"/>
        <w:jc w:val="both"/>
        <w:rPr>
          <w:rFonts w:ascii="Artifex CF Extra Light" w:hAnsi="Artifex CF Extra Light"/>
          <w:bCs/>
          <w:iCs/>
          <w:color w:val="1F3864" w:themeColor="accent1" w:themeShade="80"/>
          <w:sz w:val="18"/>
          <w:szCs w:val="18"/>
        </w:rPr>
      </w:pPr>
      <w:r w:rsidRPr="007C5140">
        <w:rPr>
          <w:rFonts w:ascii="Artifex CF Extra Light" w:hAnsi="Artifex CF Extra Light"/>
          <w:bCs/>
          <w:iCs/>
          <w:color w:val="1F3864" w:themeColor="accent1" w:themeShade="80"/>
          <w:sz w:val="18"/>
          <w:szCs w:val="18"/>
        </w:rPr>
        <w:t xml:space="preserve">Director Ejecutivo </w:t>
      </w:r>
    </w:p>
    <w:p w14:paraId="68265857" w14:textId="0C7B6AA1" w:rsidR="004865AD" w:rsidRPr="007C5140" w:rsidRDefault="0095604E" w:rsidP="00641F86">
      <w:pPr>
        <w:spacing w:line="380" w:lineRule="atLeast"/>
        <w:ind w:firstLine="76"/>
        <w:jc w:val="both"/>
        <w:rPr>
          <w:rFonts w:ascii="Artifex CF Extra Light" w:hAnsi="Artifex CF Extra Light"/>
          <w:bCs/>
          <w:iCs/>
          <w:color w:val="1F3864" w:themeColor="accent1" w:themeShade="80"/>
          <w:sz w:val="18"/>
          <w:szCs w:val="18"/>
        </w:rPr>
      </w:pPr>
      <w:r w:rsidRPr="007C5140">
        <w:rPr>
          <w:rFonts w:ascii="Artifex CF Extra Light" w:hAnsi="Artifex CF Extra Light"/>
          <w:bCs/>
          <w:iCs/>
          <w:color w:val="1F3864" w:themeColor="accent1" w:themeShade="80"/>
          <w:sz w:val="18"/>
          <w:szCs w:val="18"/>
        </w:rPr>
        <w:t>Dr. Mario Andres Lama Olivero</w:t>
      </w:r>
    </w:p>
    <w:p w14:paraId="2217EEC7" w14:textId="77777777" w:rsidR="004865AD" w:rsidRPr="007C5140" w:rsidRDefault="004865AD" w:rsidP="00641F86">
      <w:pPr>
        <w:spacing w:line="380" w:lineRule="atLeast"/>
        <w:ind w:firstLine="76"/>
        <w:jc w:val="both"/>
        <w:rPr>
          <w:rFonts w:ascii="Artifex CF Extra Light" w:hAnsi="Artifex CF Extra Light"/>
          <w:bCs/>
          <w:iCs/>
          <w:color w:val="1F3864" w:themeColor="accent1" w:themeShade="80"/>
          <w:sz w:val="18"/>
          <w:szCs w:val="18"/>
        </w:rPr>
      </w:pPr>
    </w:p>
    <w:p w14:paraId="0B3014B9" w14:textId="77777777" w:rsidR="0038156E" w:rsidRPr="007C5140" w:rsidRDefault="0038156E" w:rsidP="00641F86">
      <w:pPr>
        <w:spacing w:line="380" w:lineRule="atLeast"/>
        <w:ind w:firstLine="76"/>
        <w:jc w:val="both"/>
        <w:rPr>
          <w:rFonts w:ascii="Artifex CF Extra Light" w:hAnsi="Artifex CF Extra Light"/>
          <w:bCs/>
          <w:iCs/>
          <w:color w:val="1F3864" w:themeColor="accent1" w:themeShade="80"/>
          <w:sz w:val="18"/>
          <w:szCs w:val="18"/>
        </w:rPr>
      </w:pPr>
      <w:r w:rsidRPr="007C5140">
        <w:rPr>
          <w:rFonts w:ascii="Artifex CF Extra Light" w:hAnsi="Artifex CF Extra Light"/>
          <w:bCs/>
          <w:iCs/>
          <w:color w:val="1F3864" w:themeColor="accent1" w:themeShade="80"/>
          <w:sz w:val="18"/>
          <w:szCs w:val="18"/>
        </w:rPr>
        <w:t>Coordinación Técnica y Diseño</w:t>
      </w:r>
    </w:p>
    <w:p w14:paraId="4E97BB2C" w14:textId="77777777" w:rsidR="0038156E" w:rsidRPr="007C5140" w:rsidRDefault="0038156E" w:rsidP="00641F86">
      <w:pPr>
        <w:spacing w:line="380" w:lineRule="atLeast"/>
        <w:ind w:firstLine="76"/>
        <w:jc w:val="both"/>
        <w:rPr>
          <w:rFonts w:ascii="Artifex CF Extra Light" w:hAnsi="Artifex CF Extra Light"/>
          <w:bCs/>
          <w:iCs/>
          <w:color w:val="1F3864" w:themeColor="accent1" w:themeShade="80"/>
          <w:sz w:val="18"/>
          <w:szCs w:val="18"/>
        </w:rPr>
      </w:pPr>
      <w:r w:rsidRPr="007C5140">
        <w:rPr>
          <w:rFonts w:ascii="Artifex CF Extra Light" w:hAnsi="Artifex CF Extra Light"/>
          <w:bCs/>
          <w:iCs/>
          <w:color w:val="1F3864" w:themeColor="accent1" w:themeShade="80"/>
          <w:sz w:val="18"/>
          <w:szCs w:val="18"/>
        </w:rPr>
        <w:t>Dirección de Planificación y Desarrollo</w:t>
      </w:r>
    </w:p>
    <w:p w14:paraId="2DF46924" w14:textId="77777777" w:rsidR="004865AD" w:rsidRPr="007C5140" w:rsidRDefault="004865AD" w:rsidP="00641F86">
      <w:pPr>
        <w:spacing w:line="380" w:lineRule="atLeast"/>
        <w:ind w:firstLine="76"/>
        <w:jc w:val="both"/>
        <w:rPr>
          <w:rFonts w:ascii="Artifex CF Extra Light" w:hAnsi="Artifex CF Extra Light"/>
          <w:bCs/>
          <w:iCs/>
          <w:color w:val="1F3864" w:themeColor="accent1" w:themeShade="80"/>
          <w:sz w:val="18"/>
          <w:szCs w:val="18"/>
        </w:rPr>
      </w:pPr>
    </w:p>
    <w:p w14:paraId="147261F9" w14:textId="77777777" w:rsidR="004865AD" w:rsidRPr="007C5140" w:rsidRDefault="004865AD" w:rsidP="00641F86">
      <w:pPr>
        <w:spacing w:line="380" w:lineRule="atLeast"/>
        <w:ind w:firstLine="76"/>
        <w:jc w:val="both"/>
        <w:rPr>
          <w:rFonts w:ascii="Artifex CF Extra Light" w:hAnsi="Artifex CF Extra Light"/>
          <w:bCs/>
          <w:iCs/>
          <w:color w:val="1F3864" w:themeColor="accent1" w:themeShade="80"/>
          <w:sz w:val="18"/>
          <w:szCs w:val="18"/>
        </w:rPr>
      </w:pPr>
      <w:r w:rsidRPr="007C5140">
        <w:rPr>
          <w:rFonts w:ascii="Artifex CF Extra Light" w:hAnsi="Artifex CF Extra Light"/>
          <w:bCs/>
          <w:iCs/>
          <w:color w:val="1F3864" w:themeColor="accent1" w:themeShade="80"/>
          <w:sz w:val="18"/>
          <w:szCs w:val="18"/>
        </w:rPr>
        <w:t>Autores Primera Edición</w:t>
      </w:r>
    </w:p>
    <w:p w14:paraId="03254369" w14:textId="77777777" w:rsidR="004865AD" w:rsidRPr="007C5140" w:rsidRDefault="00554BC4" w:rsidP="00641F86">
      <w:pPr>
        <w:spacing w:line="380" w:lineRule="atLeast"/>
        <w:ind w:firstLine="76"/>
        <w:jc w:val="both"/>
        <w:rPr>
          <w:rFonts w:ascii="Artifex CF Extra Light" w:hAnsi="Artifex CF Extra Light"/>
          <w:bCs/>
          <w:iCs/>
          <w:color w:val="1F3864" w:themeColor="accent1" w:themeShade="80"/>
          <w:sz w:val="18"/>
          <w:szCs w:val="18"/>
        </w:rPr>
      </w:pPr>
      <w:r w:rsidRPr="007C5140">
        <w:rPr>
          <w:rFonts w:ascii="Artifex CF Extra Light" w:hAnsi="Artifex CF Extra Light"/>
          <w:bCs/>
          <w:iCs/>
          <w:color w:val="1F3864" w:themeColor="accent1" w:themeShade="80"/>
          <w:sz w:val="18"/>
          <w:szCs w:val="18"/>
        </w:rPr>
        <w:t xml:space="preserve">Michelle </w:t>
      </w:r>
      <w:r w:rsidR="00E2645D" w:rsidRPr="007C5140">
        <w:rPr>
          <w:rFonts w:ascii="Artifex CF Extra Light" w:hAnsi="Artifex CF Extra Light"/>
          <w:bCs/>
          <w:iCs/>
          <w:color w:val="1F3864" w:themeColor="accent1" w:themeShade="80"/>
          <w:sz w:val="18"/>
          <w:szCs w:val="18"/>
        </w:rPr>
        <w:t>Guzmán</w:t>
      </w:r>
      <w:r w:rsidR="004865AD" w:rsidRPr="007C5140">
        <w:rPr>
          <w:rFonts w:ascii="Artifex CF Extra Light" w:hAnsi="Artifex CF Extra Light"/>
          <w:bCs/>
          <w:iCs/>
          <w:color w:val="1F3864" w:themeColor="accent1" w:themeShade="80"/>
          <w:sz w:val="18"/>
          <w:szCs w:val="18"/>
        </w:rPr>
        <w:t xml:space="preserve">, </w:t>
      </w:r>
      <w:r w:rsidR="004865AD" w:rsidRPr="007C5140">
        <w:rPr>
          <w:rFonts w:ascii="Artifex CF Extra Light" w:hAnsi="Artifex CF Extra Light"/>
          <w:bCs/>
          <w:iCs/>
          <w:color w:val="1F3864" w:themeColor="accent1" w:themeShade="80"/>
          <w:sz w:val="18"/>
          <w:szCs w:val="18"/>
        </w:rPr>
        <w:tab/>
      </w:r>
      <w:r w:rsidR="004865AD" w:rsidRPr="007C5140">
        <w:rPr>
          <w:rFonts w:ascii="Artifex CF Extra Light" w:hAnsi="Artifex CF Extra Light"/>
          <w:bCs/>
          <w:iCs/>
          <w:color w:val="1F3864" w:themeColor="accent1" w:themeShade="80"/>
          <w:sz w:val="18"/>
          <w:szCs w:val="18"/>
        </w:rPr>
        <w:tab/>
        <w:t>Director</w:t>
      </w:r>
      <w:r w:rsidRPr="007C5140">
        <w:rPr>
          <w:rFonts w:ascii="Artifex CF Extra Light" w:hAnsi="Artifex CF Extra Light"/>
          <w:bCs/>
          <w:iCs/>
          <w:color w:val="1F3864" w:themeColor="accent1" w:themeShade="80"/>
          <w:sz w:val="18"/>
          <w:szCs w:val="18"/>
        </w:rPr>
        <w:t>a</w:t>
      </w:r>
      <w:r w:rsidR="004865AD" w:rsidRPr="007C5140">
        <w:rPr>
          <w:rFonts w:ascii="Artifex CF Extra Light" w:hAnsi="Artifex CF Extra Light"/>
          <w:bCs/>
          <w:iCs/>
          <w:color w:val="1F3864" w:themeColor="accent1" w:themeShade="80"/>
          <w:sz w:val="18"/>
          <w:szCs w:val="18"/>
        </w:rPr>
        <w:t xml:space="preserve"> de Planificación y Desarrollo</w:t>
      </w:r>
    </w:p>
    <w:p w14:paraId="4797BE3A" w14:textId="505C9CE9" w:rsidR="004865AD" w:rsidRPr="007C5140" w:rsidRDefault="004865AD" w:rsidP="00641F86">
      <w:pPr>
        <w:spacing w:line="380" w:lineRule="atLeast"/>
        <w:ind w:firstLine="76"/>
        <w:jc w:val="both"/>
        <w:rPr>
          <w:rFonts w:ascii="Artifex CF Extra Light" w:hAnsi="Artifex CF Extra Light"/>
          <w:bCs/>
          <w:iCs/>
          <w:color w:val="1F3864" w:themeColor="accent1" w:themeShade="80"/>
          <w:sz w:val="18"/>
          <w:szCs w:val="18"/>
        </w:rPr>
      </w:pPr>
      <w:r w:rsidRPr="007C5140">
        <w:rPr>
          <w:rFonts w:ascii="Artifex CF Extra Light" w:hAnsi="Artifex CF Extra Light"/>
          <w:bCs/>
          <w:iCs/>
          <w:color w:val="1F3864" w:themeColor="accent1" w:themeShade="80"/>
          <w:sz w:val="18"/>
          <w:szCs w:val="18"/>
        </w:rPr>
        <w:t xml:space="preserve">Ilka González, </w:t>
      </w:r>
      <w:r w:rsidRPr="007C5140">
        <w:rPr>
          <w:rFonts w:ascii="Artifex CF Extra Light" w:hAnsi="Artifex CF Extra Light"/>
          <w:bCs/>
          <w:iCs/>
          <w:color w:val="1F3864" w:themeColor="accent1" w:themeShade="80"/>
          <w:sz w:val="18"/>
          <w:szCs w:val="18"/>
        </w:rPr>
        <w:tab/>
      </w:r>
      <w:r w:rsidRPr="007C5140">
        <w:rPr>
          <w:rFonts w:ascii="Artifex CF Extra Light" w:hAnsi="Artifex CF Extra Light"/>
          <w:bCs/>
          <w:iCs/>
          <w:color w:val="1F3864" w:themeColor="accent1" w:themeShade="80"/>
          <w:sz w:val="18"/>
          <w:szCs w:val="18"/>
        </w:rPr>
        <w:tab/>
        <w:t xml:space="preserve">               </w:t>
      </w:r>
      <w:r w:rsidR="00C12EE0" w:rsidRPr="007C5140">
        <w:rPr>
          <w:rFonts w:ascii="Artifex CF Extra Light" w:hAnsi="Artifex CF Extra Light"/>
          <w:bCs/>
          <w:iCs/>
          <w:color w:val="1F3864" w:themeColor="accent1" w:themeShade="80"/>
          <w:sz w:val="18"/>
          <w:szCs w:val="18"/>
        </w:rPr>
        <w:t xml:space="preserve">    </w:t>
      </w:r>
      <w:r w:rsidR="002C2025" w:rsidRPr="007C5140">
        <w:rPr>
          <w:rFonts w:ascii="Artifex CF Extra Light" w:hAnsi="Artifex CF Extra Light"/>
          <w:bCs/>
          <w:iCs/>
          <w:color w:val="1F3864" w:themeColor="accent1" w:themeShade="80"/>
          <w:sz w:val="18"/>
          <w:szCs w:val="18"/>
        </w:rPr>
        <w:t>Encargada</w:t>
      </w:r>
      <w:r w:rsidRPr="007C5140">
        <w:rPr>
          <w:rFonts w:ascii="Artifex CF Extra Light" w:hAnsi="Artifex CF Extra Light"/>
          <w:bCs/>
          <w:iCs/>
          <w:color w:val="1F3864" w:themeColor="accent1" w:themeShade="80"/>
          <w:sz w:val="18"/>
          <w:szCs w:val="18"/>
        </w:rPr>
        <w:t xml:space="preserve"> de Monitoreo y Evaluación</w:t>
      </w:r>
    </w:p>
    <w:p w14:paraId="2675A5F7" w14:textId="77777777" w:rsidR="004865AD" w:rsidRPr="007C5140" w:rsidRDefault="004865AD" w:rsidP="00641F86">
      <w:pPr>
        <w:spacing w:line="380" w:lineRule="atLeast"/>
        <w:ind w:firstLine="76"/>
        <w:jc w:val="both"/>
        <w:rPr>
          <w:rFonts w:ascii="Artifex CF Extra Light" w:hAnsi="Artifex CF Extra Light"/>
          <w:bCs/>
          <w:iCs/>
          <w:color w:val="1F3864" w:themeColor="accent1" w:themeShade="80"/>
          <w:sz w:val="18"/>
          <w:szCs w:val="18"/>
        </w:rPr>
      </w:pPr>
      <w:r w:rsidRPr="007C5140">
        <w:rPr>
          <w:rFonts w:ascii="Artifex CF Extra Light" w:hAnsi="Artifex CF Extra Light"/>
          <w:bCs/>
          <w:iCs/>
          <w:color w:val="1F3864" w:themeColor="accent1" w:themeShade="80"/>
          <w:sz w:val="18"/>
          <w:szCs w:val="18"/>
        </w:rPr>
        <w:t xml:space="preserve">Zunilda López, </w:t>
      </w:r>
      <w:r w:rsidRPr="007C5140">
        <w:rPr>
          <w:rFonts w:ascii="Artifex CF Extra Light" w:hAnsi="Artifex CF Extra Light"/>
          <w:bCs/>
          <w:iCs/>
          <w:color w:val="1F3864" w:themeColor="accent1" w:themeShade="80"/>
          <w:sz w:val="18"/>
          <w:szCs w:val="18"/>
        </w:rPr>
        <w:tab/>
      </w:r>
      <w:r w:rsidRPr="007C5140">
        <w:rPr>
          <w:rFonts w:ascii="Artifex CF Extra Light" w:hAnsi="Artifex CF Extra Light"/>
          <w:bCs/>
          <w:iCs/>
          <w:color w:val="1F3864" w:themeColor="accent1" w:themeShade="80"/>
          <w:sz w:val="18"/>
          <w:szCs w:val="18"/>
        </w:rPr>
        <w:tab/>
      </w:r>
      <w:r w:rsidRPr="007C5140">
        <w:rPr>
          <w:rFonts w:ascii="Artifex CF Extra Light" w:hAnsi="Artifex CF Extra Light"/>
          <w:bCs/>
          <w:iCs/>
          <w:color w:val="1F3864" w:themeColor="accent1" w:themeShade="80"/>
          <w:sz w:val="18"/>
          <w:szCs w:val="18"/>
        </w:rPr>
        <w:tab/>
      </w:r>
      <w:r w:rsidR="00554BC4" w:rsidRPr="007C5140">
        <w:rPr>
          <w:rFonts w:ascii="Artifex CF Extra Light" w:hAnsi="Artifex CF Extra Light"/>
          <w:bCs/>
          <w:iCs/>
          <w:color w:val="1F3864" w:themeColor="accent1" w:themeShade="80"/>
          <w:sz w:val="18"/>
          <w:szCs w:val="18"/>
        </w:rPr>
        <w:t>Coordinadora</w:t>
      </w:r>
      <w:r w:rsidRPr="007C5140">
        <w:rPr>
          <w:rFonts w:ascii="Artifex CF Extra Light" w:hAnsi="Artifex CF Extra Light"/>
          <w:bCs/>
          <w:iCs/>
          <w:color w:val="1F3864" w:themeColor="accent1" w:themeShade="80"/>
          <w:sz w:val="18"/>
          <w:szCs w:val="18"/>
        </w:rPr>
        <w:t xml:space="preserve"> Planificación y Desarrollo</w:t>
      </w:r>
    </w:p>
    <w:p w14:paraId="0A6CB64C" w14:textId="1CA5C563" w:rsidR="004865AD" w:rsidRPr="007C5140" w:rsidRDefault="004865AD" w:rsidP="00641F86">
      <w:pPr>
        <w:spacing w:line="380" w:lineRule="atLeast"/>
        <w:ind w:firstLine="76"/>
        <w:jc w:val="both"/>
        <w:rPr>
          <w:rFonts w:ascii="Artifex CF Extra Light" w:hAnsi="Artifex CF Extra Light"/>
          <w:bCs/>
          <w:iCs/>
          <w:color w:val="1F3864" w:themeColor="accent1" w:themeShade="80"/>
          <w:sz w:val="18"/>
          <w:szCs w:val="18"/>
        </w:rPr>
      </w:pPr>
      <w:r w:rsidRPr="007C5140">
        <w:rPr>
          <w:rFonts w:ascii="Artifex CF Extra Light" w:hAnsi="Artifex CF Extra Light"/>
          <w:bCs/>
          <w:iCs/>
          <w:color w:val="1F3864" w:themeColor="accent1" w:themeShade="80"/>
          <w:sz w:val="18"/>
          <w:szCs w:val="18"/>
        </w:rPr>
        <w:t>Gladioly Flores,</w:t>
      </w:r>
      <w:r w:rsidRPr="007C5140">
        <w:rPr>
          <w:rFonts w:ascii="Artifex CF Extra Light" w:hAnsi="Artifex CF Extra Light"/>
          <w:bCs/>
          <w:iCs/>
          <w:color w:val="1F3864" w:themeColor="accent1" w:themeShade="80"/>
          <w:sz w:val="18"/>
          <w:szCs w:val="18"/>
        </w:rPr>
        <w:tab/>
      </w:r>
      <w:r w:rsidRPr="007C5140">
        <w:rPr>
          <w:rFonts w:ascii="Artifex CF Extra Light" w:hAnsi="Artifex CF Extra Light"/>
          <w:bCs/>
          <w:iCs/>
          <w:color w:val="1F3864" w:themeColor="accent1" w:themeShade="80"/>
          <w:sz w:val="18"/>
          <w:szCs w:val="18"/>
        </w:rPr>
        <w:tab/>
      </w:r>
      <w:r w:rsidRPr="007C5140">
        <w:rPr>
          <w:rFonts w:ascii="Artifex CF Extra Light" w:hAnsi="Artifex CF Extra Light"/>
          <w:bCs/>
          <w:iCs/>
          <w:color w:val="1F3864" w:themeColor="accent1" w:themeShade="80"/>
          <w:sz w:val="18"/>
          <w:szCs w:val="18"/>
        </w:rPr>
        <w:tab/>
      </w:r>
      <w:r w:rsidR="00BA4BAB" w:rsidRPr="007C5140">
        <w:rPr>
          <w:rFonts w:ascii="Artifex CF Extra Light" w:hAnsi="Artifex CF Extra Light"/>
          <w:bCs/>
          <w:iCs/>
          <w:color w:val="1F3864" w:themeColor="accent1" w:themeShade="80"/>
          <w:sz w:val="18"/>
          <w:szCs w:val="18"/>
        </w:rPr>
        <w:t>Analista</w:t>
      </w:r>
      <w:r w:rsidRPr="007C5140">
        <w:rPr>
          <w:rFonts w:ascii="Artifex CF Extra Light" w:hAnsi="Artifex CF Extra Light"/>
          <w:bCs/>
          <w:iCs/>
          <w:color w:val="1F3864" w:themeColor="accent1" w:themeShade="80"/>
          <w:sz w:val="18"/>
          <w:szCs w:val="18"/>
        </w:rPr>
        <w:t xml:space="preserve"> Monitoreo y Evaluación</w:t>
      </w:r>
    </w:p>
    <w:p w14:paraId="079A329E" w14:textId="7A0369FE" w:rsidR="004865AD" w:rsidRPr="007C5140" w:rsidRDefault="0038156E" w:rsidP="00641F86">
      <w:pPr>
        <w:spacing w:line="380" w:lineRule="atLeast"/>
        <w:ind w:firstLine="76"/>
        <w:jc w:val="both"/>
        <w:rPr>
          <w:rFonts w:ascii="Artifex CF Extra Light" w:hAnsi="Artifex CF Extra Light"/>
          <w:bCs/>
          <w:iCs/>
          <w:color w:val="1F3864" w:themeColor="accent1" w:themeShade="80"/>
          <w:sz w:val="18"/>
          <w:szCs w:val="18"/>
        </w:rPr>
      </w:pPr>
      <w:r w:rsidRPr="007C5140">
        <w:rPr>
          <w:rFonts w:ascii="Artifex CF Extra Light" w:hAnsi="Artifex CF Extra Light"/>
          <w:bCs/>
          <w:iCs/>
          <w:color w:val="1F3864" w:themeColor="accent1" w:themeShade="80"/>
          <w:sz w:val="18"/>
          <w:szCs w:val="18"/>
        </w:rPr>
        <w:t xml:space="preserve">Josefina </w:t>
      </w:r>
      <w:r w:rsidR="004D03E3" w:rsidRPr="007C5140">
        <w:rPr>
          <w:rFonts w:ascii="Artifex CF Extra Light" w:hAnsi="Artifex CF Extra Light"/>
          <w:bCs/>
          <w:iCs/>
          <w:color w:val="1F3864" w:themeColor="accent1" w:themeShade="80"/>
          <w:sz w:val="18"/>
          <w:szCs w:val="18"/>
        </w:rPr>
        <w:t xml:space="preserve">Rosa, </w:t>
      </w:r>
      <w:r w:rsidR="004D03E3" w:rsidRPr="007C5140">
        <w:rPr>
          <w:rFonts w:ascii="Artifex CF Extra Light" w:hAnsi="Artifex CF Extra Light"/>
          <w:bCs/>
          <w:iCs/>
          <w:color w:val="1F3864" w:themeColor="accent1" w:themeShade="80"/>
          <w:sz w:val="18"/>
          <w:szCs w:val="18"/>
        </w:rPr>
        <w:tab/>
      </w:r>
      <w:r w:rsidR="004865AD" w:rsidRPr="007C5140">
        <w:rPr>
          <w:rFonts w:ascii="Artifex CF Extra Light" w:hAnsi="Artifex CF Extra Light"/>
          <w:bCs/>
          <w:iCs/>
          <w:color w:val="1F3864" w:themeColor="accent1" w:themeShade="80"/>
          <w:sz w:val="18"/>
          <w:szCs w:val="18"/>
        </w:rPr>
        <w:tab/>
      </w:r>
      <w:r w:rsidR="00E2645D" w:rsidRPr="007C5140">
        <w:rPr>
          <w:rFonts w:ascii="Artifex CF Extra Light" w:hAnsi="Artifex CF Extra Light"/>
          <w:bCs/>
          <w:iCs/>
          <w:color w:val="1F3864" w:themeColor="accent1" w:themeShade="80"/>
          <w:sz w:val="18"/>
          <w:szCs w:val="18"/>
        </w:rPr>
        <w:t xml:space="preserve">              </w:t>
      </w:r>
      <w:r w:rsidR="00C12EE0" w:rsidRPr="007C5140">
        <w:rPr>
          <w:rFonts w:ascii="Artifex CF Extra Light" w:hAnsi="Artifex CF Extra Light"/>
          <w:bCs/>
          <w:iCs/>
          <w:color w:val="1F3864" w:themeColor="accent1" w:themeShade="80"/>
          <w:sz w:val="18"/>
          <w:szCs w:val="18"/>
        </w:rPr>
        <w:t xml:space="preserve">     </w:t>
      </w:r>
      <w:r w:rsidR="00E2645D" w:rsidRPr="007C5140">
        <w:rPr>
          <w:rFonts w:ascii="Artifex CF Extra Light" w:hAnsi="Artifex CF Extra Light"/>
          <w:bCs/>
          <w:iCs/>
          <w:color w:val="1F3864" w:themeColor="accent1" w:themeShade="80"/>
          <w:sz w:val="18"/>
          <w:szCs w:val="18"/>
        </w:rPr>
        <w:t xml:space="preserve"> </w:t>
      </w:r>
      <w:r w:rsidR="00554BC4" w:rsidRPr="007C5140">
        <w:rPr>
          <w:rFonts w:ascii="Artifex CF Extra Light" w:hAnsi="Artifex CF Extra Light"/>
          <w:bCs/>
          <w:iCs/>
          <w:color w:val="1F3864" w:themeColor="accent1" w:themeShade="80"/>
          <w:sz w:val="18"/>
          <w:szCs w:val="18"/>
        </w:rPr>
        <w:t>Coordinadora</w:t>
      </w:r>
      <w:r w:rsidR="004865AD" w:rsidRPr="007C5140">
        <w:rPr>
          <w:rFonts w:ascii="Artifex CF Extra Light" w:hAnsi="Artifex CF Extra Light"/>
          <w:bCs/>
          <w:iCs/>
          <w:color w:val="1F3864" w:themeColor="accent1" w:themeShade="80"/>
          <w:sz w:val="18"/>
          <w:szCs w:val="18"/>
        </w:rPr>
        <w:t xml:space="preserve"> Monitoreo y Evaluación</w:t>
      </w:r>
    </w:p>
    <w:p w14:paraId="419482EF" w14:textId="1ACC80CE" w:rsidR="0038156E" w:rsidRPr="007C5140" w:rsidRDefault="0038156E" w:rsidP="00641F86">
      <w:pPr>
        <w:spacing w:line="380" w:lineRule="atLeast"/>
        <w:ind w:firstLine="76"/>
        <w:jc w:val="both"/>
        <w:rPr>
          <w:rFonts w:ascii="Artifex CF Extra Light" w:hAnsi="Artifex CF Extra Light"/>
          <w:bCs/>
          <w:iCs/>
          <w:color w:val="1F3864" w:themeColor="accent1" w:themeShade="80"/>
          <w:sz w:val="18"/>
          <w:szCs w:val="18"/>
        </w:rPr>
      </w:pPr>
      <w:r w:rsidRPr="007C5140">
        <w:rPr>
          <w:rFonts w:ascii="Artifex CF Extra Light" w:hAnsi="Artifex CF Extra Light"/>
          <w:bCs/>
          <w:iCs/>
          <w:color w:val="1F3864" w:themeColor="accent1" w:themeShade="80"/>
          <w:sz w:val="18"/>
          <w:szCs w:val="18"/>
        </w:rPr>
        <w:t xml:space="preserve">Samuel </w:t>
      </w:r>
      <w:proofErr w:type="gramStart"/>
      <w:r w:rsidR="004D03E3" w:rsidRPr="007C5140">
        <w:rPr>
          <w:rFonts w:ascii="Artifex CF Extra Light" w:hAnsi="Artifex CF Extra Light"/>
          <w:bCs/>
          <w:iCs/>
          <w:color w:val="1F3864" w:themeColor="accent1" w:themeShade="80"/>
          <w:sz w:val="18"/>
          <w:szCs w:val="18"/>
        </w:rPr>
        <w:t xml:space="preserve">Feliz,  </w:t>
      </w:r>
      <w:r w:rsidRPr="007C5140">
        <w:rPr>
          <w:rFonts w:ascii="Artifex CF Extra Light" w:hAnsi="Artifex CF Extra Light"/>
          <w:bCs/>
          <w:iCs/>
          <w:color w:val="1F3864" w:themeColor="accent1" w:themeShade="80"/>
          <w:sz w:val="18"/>
          <w:szCs w:val="18"/>
        </w:rPr>
        <w:t xml:space="preserve"> </w:t>
      </w:r>
      <w:proofErr w:type="gramEnd"/>
      <w:r w:rsidRPr="007C5140">
        <w:rPr>
          <w:rFonts w:ascii="Artifex CF Extra Light" w:hAnsi="Artifex CF Extra Light"/>
          <w:bCs/>
          <w:iCs/>
          <w:color w:val="1F3864" w:themeColor="accent1" w:themeShade="80"/>
          <w:sz w:val="18"/>
          <w:szCs w:val="18"/>
        </w:rPr>
        <w:t xml:space="preserve">                              </w:t>
      </w:r>
      <w:r w:rsidR="004D03E3" w:rsidRPr="007C5140">
        <w:rPr>
          <w:rFonts w:ascii="Artifex CF Extra Light" w:hAnsi="Artifex CF Extra Light"/>
          <w:bCs/>
          <w:iCs/>
          <w:color w:val="1F3864" w:themeColor="accent1" w:themeShade="80"/>
          <w:sz w:val="18"/>
          <w:szCs w:val="18"/>
        </w:rPr>
        <w:t xml:space="preserve">     </w:t>
      </w:r>
      <w:r w:rsidR="00C12EE0" w:rsidRPr="007C5140">
        <w:rPr>
          <w:rFonts w:ascii="Artifex CF Extra Light" w:hAnsi="Artifex CF Extra Light"/>
          <w:bCs/>
          <w:iCs/>
          <w:color w:val="1F3864" w:themeColor="accent1" w:themeShade="80"/>
          <w:sz w:val="18"/>
          <w:szCs w:val="18"/>
        </w:rPr>
        <w:t xml:space="preserve">        </w:t>
      </w:r>
      <w:r w:rsidR="004D03E3" w:rsidRPr="007C5140">
        <w:rPr>
          <w:rFonts w:ascii="Artifex CF Extra Light" w:hAnsi="Artifex CF Extra Light"/>
          <w:bCs/>
          <w:iCs/>
          <w:color w:val="1F3864" w:themeColor="accent1" w:themeShade="80"/>
          <w:sz w:val="18"/>
          <w:szCs w:val="18"/>
        </w:rPr>
        <w:t xml:space="preserve"> </w:t>
      </w:r>
      <w:r w:rsidR="00BA4BAB" w:rsidRPr="007C5140">
        <w:rPr>
          <w:rFonts w:ascii="Artifex CF Extra Light" w:hAnsi="Artifex CF Extra Light"/>
          <w:bCs/>
          <w:iCs/>
          <w:color w:val="1F3864" w:themeColor="accent1" w:themeShade="80"/>
          <w:sz w:val="18"/>
          <w:szCs w:val="18"/>
        </w:rPr>
        <w:t xml:space="preserve">Analista </w:t>
      </w:r>
      <w:r w:rsidRPr="007C5140">
        <w:rPr>
          <w:rFonts w:ascii="Artifex CF Extra Light" w:hAnsi="Artifex CF Extra Light"/>
          <w:bCs/>
          <w:iCs/>
          <w:color w:val="1F3864" w:themeColor="accent1" w:themeShade="80"/>
          <w:sz w:val="18"/>
          <w:szCs w:val="18"/>
        </w:rPr>
        <w:t>Monitoreo y Evaluación</w:t>
      </w:r>
    </w:p>
    <w:p w14:paraId="796FD2C1" w14:textId="01367501" w:rsidR="0038156E" w:rsidRPr="007C5140" w:rsidRDefault="0038156E" w:rsidP="00641F86">
      <w:pPr>
        <w:spacing w:line="380" w:lineRule="atLeast"/>
        <w:ind w:firstLine="76"/>
        <w:jc w:val="both"/>
        <w:rPr>
          <w:rFonts w:ascii="Artifex CF Extra Light" w:hAnsi="Artifex CF Extra Light"/>
          <w:bCs/>
          <w:iCs/>
          <w:color w:val="1F3864" w:themeColor="accent1" w:themeShade="80"/>
          <w:sz w:val="18"/>
          <w:szCs w:val="18"/>
        </w:rPr>
      </w:pPr>
      <w:r w:rsidRPr="007C5140">
        <w:rPr>
          <w:rFonts w:ascii="Artifex CF Extra Light" w:hAnsi="Artifex CF Extra Light"/>
          <w:bCs/>
          <w:iCs/>
          <w:color w:val="1F3864" w:themeColor="accent1" w:themeShade="80"/>
          <w:sz w:val="18"/>
          <w:szCs w:val="18"/>
        </w:rPr>
        <w:t>Claudia D `</w:t>
      </w:r>
      <w:proofErr w:type="gramStart"/>
      <w:r w:rsidR="00C12EE0" w:rsidRPr="007C5140">
        <w:rPr>
          <w:rFonts w:ascii="Artifex CF Extra Light" w:hAnsi="Artifex CF Extra Light"/>
          <w:bCs/>
          <w:iCs/>
          <w:color w:val="1F3864" w:themeColor="accent1" w:themeShade="80"/>
          <w:sz w:val="18"/>
          <w:szCs w:val="18"/>
        </w:rPr>
        <w:t xml:space="preserve">Oleo,  </w:t>
      </w:r>
      <w:r w:rsidRPr="007C5140">
        <w:rPr>
          <w:rFonts w:ascii="Artifex CF Extra Light" w:hAnsi="Artifex CF Extra Light"/>
          <w:bCs/>
          <w:iCs/>
          <w:color w:val="1F3864" w:themeColor="accent1" w:themeShade="80"/>
          <w:sz w:val="18"/>
          <w:szCs w:val="18"/>
        </w:rPr>
        <w:t xml:space="preserve"> </w:t>
      </w:r>
      <w:proofErr w:type="gramEnd"/>
      <w:r w:rsidRPr="007C5140">
        <w:rPr>
          <w:rFonts w:ascii="Artifex CF Extra Light" w:hAnsi="Artifex CF Extra Light"/>
          <w:bCs/>
          <w:iCs/>
          <w:color w:val="1F3864" w:themeColor="accent1" w:themeShade="80"/>
          <w:sz w:val="18"/>
          <w:szCs w:val="18"/>
        </w:rPr>
        <w:t xml:space="preserve">                            </w:t>
      </w:r>
      <w:r w:rsidR="00C12EE0" w:rsidRPr="007C5140">
        <w:rPr>
          <w:rFonts w:ascii="Artifex CF Extra Light" w:hAnsi="Artifex CF Extra Light"/>
          <w:bCs/>
          <w:iCs/>
          <w:color w:val="1F3864" w:themeColor="accent1" w:themeShade="80"/>
          <w:sz w:val="18"/>
          <w:szCs w:val="18"/>
        </w:rPr>
        <w:t xml:space="preserve">      </w:t>
      </w:r>
      <w:r w:rsidRPr="007C5140">
        <w:rPr>
          <w:rFonts w:ascii="Artifex CF Extra Light" w:hAnsi="Artifex CF Extra Light"/>
          <w:bCs/>
          <w:iCs/>
          <w:color w:val="1F3864" w:themeColor="accent1" w:themeShade="80"/>
          <w:sz w:val="18"/>
          <w:szCs w:val="18"/>
        </w:rPr>
        <w:t xml:space="preserve"> </w:t>
      </w:r>
      <w:r w:rsidR="00C12EE0" w:rsidRPr="007C5140">
        <w:rPr>
          <w:rFonts w:ascii="Artifex CF Extra Light" w:hAnsi="Artifex CF Extra Light"/>
          <w:bCs/>
          <w:iCs/>
          <w:color w:val="1F3864" w:themeColor="accent1" w:themeShade="80"/>
          <w:sz w:val="18"/>
          <w:szCs w:val="18"/>
        </w:rPr>
        <w:t xml:space="preserve"> </w:t>
      </w:r>
      <w:r w:rsidR="00BA4BAB" w:rsidRPr="007C5140">
        <w:rPr>
          <w:rFonts w:ascii="Artifex CF Extra Light" w:hAnsi="Artifex CF Extra Light"/>
          <w:bCs/>
          <w:iCs/>
          <w:color w:val="1F3864" w:themeColor="accent1" w:themeShade="80"/>
          <w:sz w:val="18"/>
          <w:szCs w:val="18"/>
        </w:rPr>
        <w:t xml:space="preserve">Analista </w:t>
      </w:r>
      <w:r w:rsidRPr="007C5140">
        <w:rPr>
          <w:rFonts w:ascii="Artifex CF Extra Light" w:hAnsi="Artifex CF Extra Light"/>
          <w:bCs/>
          <w:iCs/>
          <w:color w:val="1F3864" w:themeColor="accent1" w:themeShade="80"/>
          <w:sz w:val="18"/>
          <w:szCs w:val="18"/>
        </w:rPr>
        <w:t>Monitoreo y Evaluación</w:t>
      </w:r>
    </w:p>
    <w:p w14:paraId="51F51E56" w14:textId="21336136" w:rsidR="00554BC4" w:rsidRPr="007C5140" w:rsidRDefault="00554BC4" w:rsidP="00641F86">
      <w:pPr>
        <w:spacing w:line="380" w:lineRule="atLeast"/>
        <w:ind w:firstLine="76"/>
        <w:jc w:val="both"/>
        <w:rPr>
          <w:rFonts w:ascii="Artifex CF Extra Light" w:hAnsi="Artifex CF Extra Light"/>
          <w:bCs/>
          <w:iCs/>
          <w:color w:val="1F3864" w:themeColor="accent1" w:themeShade="80"/>
          <w:sz w:val="18"/>
          <w:szCs w:val="18"/>
        </w:rPr>
      </w:pPr>
      <w:r w:rsidRPr="007C5140">
        <w:rPr>
          <w:rFonts w:ascii="Artifex CF Extra Light" w:hAnsi="Artifex CF Extra Light"/>
          <w:bCs/>
          <w:iCs/>
          <w:color w:val="1F3864" w:themeColor="accent1" w:themeShade="80"/>
          <w:sz w:val="18"/>
          <w:szCs w:val="18"/>
        </w:rPr>
        <w:t xml:space="preserve">Patricia Caba                                      </w:t>
      </w:r>
      <w:r w:rsidR="00C12EE0" w:rsidRPr="007C5140">
        <w:rPr>
          <w:rFonts w:ascii="Artifex CF Extra Light" w:hAnsi="Artifex CF Extra Light"/>
          <w:bCs/>
          <w:iCs/>
          <w:color w:val="1F3864" w:themeColor="accent1" w:themeShade="80"/>
          <w:sz w:val="18"/>
          <w:szCs w:val="18"/>
        </w:rPr>
        <w:t xml:space="preserve">    </w:t>
      </w:r>
      <w:r w:rsidRPr="007C5140">
        <w:rPr>
          <w:rFonts w:ascii="Artifex CF Extra Light" w:hAnsi="Artifex CF Extra Light"/>
          <w:bCs/>
          <w:iCs/>
          <w:color w:val="1F3864" w:themeColor="accent1" w:themeShade="80"/>
          <w:sz w:val="18"/>
          <w:szCs w:val="18"/>
        </w:rPr>
        <w:t xml:space="preserve"> </w:t>
      </w:r>
      <w:r w:rsidR="00C12EE0" w:rsidRPr="007C5140">
        <w:rPr>
          <w:rFonts w:ascii="Artifex CF Extra Light" w:hAnsi="Artifex CF Extra Light"/>
          <w:bCs/>
          <w:iCs/>
          <w:color w:val="1F3864" w:themeColor="accent1" w:themeShade="80"/>
          <w:sz w:val="18"/>
          <w:szCs w:val="18"/>
        </w:rPr>
        <w:t xml:space="preserve"> </w:t>
      </w:r>
      <w:r w:rsidRPr="007C5140">
        <w:rPr>
          <w:rFonts w:ascii="Artifex CF Extra Light" w:hAnsi="Artifex CF Extra Light"/>
          <w:bCs/>
          <w:iCs/>
          <w:color w:val="1F3864" w:themeColor="accent1" w:themeShade="80"/>
          <w:sz w:val="18"/>
          <w:szCs w:val="18"/>
        </w:rPr>
        <w:t xml:space="preserve"> </w:t>
      </w:r>
      <w:r w:rsidR="00C12EE0" w:rsidRPr="007C5140">
        <w:rPr>
          <w:rFonts w:ascii="Artifex CF Extra Light" w:hAnsi="Artifex CF Extra Light"/>
          <w:bCs/>
          <w:iCs/>
          <w:color w:val="1F3864" w:themeColor="accent1" w:themeShade="80"/>
          <w:sz w:val="18"/>
          <w:szCs w:val="18"/>
        </w:rPr>
        <w:t xml:space="preserve"> </w:t>
      </w:r>
      <w:r w:rsidRPr="007C5140">
        <w:rPr>
          <w:rFonts w:ascii="Artifex CF Extra Light" w:hAnsi="Artifex CF Extra Light"/>
          <w:bCs/>
          <w:iCs/>
          <w:color w:val="1F3864" w:themeColor="accent1" w:themeShade="80"/>
          <w:sz w:val="18"/>
          <w:szCs w:val="18"/>
        </w:rPr>
        <w:t xml:space="preserve">Coordinadora Formulación </w:t>
      </w:r>
      <w:r w:rsidR="00E1265B" w:rsidRPr="007C5140">
        <w:rPr>
          <w:rFonts w:ascii="Artifex CF Extra Light" w:hAnsi="Artifex CF Extra Light"/>
          <w:bCs/>
          <w:iCs/>
          <w:color w:val="1F3864" w:themeColor="accent1" w:themeShade="80"/>
          <w:sz w:val="18"/>
          <w:szCs w:val="18"/>
        </w:rPr>
        <w:t>Presupuestaria</w:t>
      </w:r>
    </w:p>
    <w:p w14:paraId="4B251C49" w14:textId="28C7AD2A" w:rsidR="00BA4BAB" w:rsidRPr="007C5140" w:rsidRDefault="00BA4BAB" w:rsidP="00641F86">
      <w:pPr>
        <w:spacing w:line="380" w:lineRule="atLeast"/>
        <w:ind w:firstLine="76"/>
        <w:jc w:val="both"/>
        <w:rPr>
          <w:rFonts w:ascii="Artifex CF Extra Light" w:hAnsi="Artifex CF Extra Light"/>
          <w:bCs/>
          <w:iCs/>
          <w:color w:val="1F3864" w:themeColor="accent1" w:themeShade="80"/>
          <w:sz w:val="18"/>
          <w:szCs w:val="18"/>
        </w:rPr>
      </w:pPr>
      <w:r w:rsidRPr="007C5140">
        <w:rPr>
          <w:rFonts w:ascii="Artifex CF Extra Light" w:hAnsi="Artifex CF Extra Light"/>
          <w:bCs/>
          <w:iCs/>
          <w:color w:val="1F3864" w:themeColor="accent1" w:themeShade="80"/>
          <w:sz w:val="18"/>
          <w:szCs w:val="18"/>
        </w:rPr>
        <w:t>Ivelisse Rosario                                        Analista Monitoreo y Evaluación</w:t>
      </w:r>
    </w:p>
    <w:p w14:paraId="4399BC8F" w14:textId="77777777" w:rsidR="004865AD" w:rsidRPr="007C5140" w:rsidRDefault="004865AD" w:rsidP="00641F86">
      <w:pPr>
        <w:spacing w:line="380" w:lineRule="atLeast"/>
        <w:ind w:firstLine="76"/>
        <w:jc w:val="both"/>
        <w:rPr>
          <w:rFonts w:ascii="Artifex CF Extra Light" w:hAnsi="Artifex CF Extra Light"/>
          <w:bCs/>
          <w:iCs/>
          <w:color w:val="1F3864" w:themeColor="accent1" w:themeShade="80"/>
          <w:sz w:val="18"/>
          <w:szCs w:val="18"/>
        </w:rPr>
      </w:pPr>
    </w:p>
    <w:p w14:paraId="7BE38254" w14:textId="77777777" w:rsidR="004865AD" w:rsidRPr="007C5140" w:rsidRDefault="004865AD" w:rsidP="00641F86">
      <w:pPr>
        <w:spacing w:line="380" w:lineRule="atLeast"/>
        <w:ind w:firstLine="76"/>
        <w:jc w:val="both"/>
        <w:rPr>
          <w:rFonts w:ascii="Artifex CF Extra Light" w:hAnsi="Artifex CF Extra Light"/>
          <w:bCs/>
          <w:iCs/>
          <w:color w:val="1F3864" w:themeColor="accent1" w:themeShade="80"/>
          <w:sz w:val="18"/>
          <w:szCs w:val="18"/>
        </w:rPr>
      </w:pPr>
      <w:r w:rsidRPr="007C5140">
        <w:rPr>
          <w:rFonts w:ascii="Artifex CF Extra Light" w:hAnsi="Artifex CF Extra Light"/>
          <w:bCs/>
          <w:iCs/>
          <w:color w:val="1F3864" w:themeColor="accent1" w:themeShade="80"/>
          <w:sz w:val="18"/>
          <w:szCs w:val="18"/>
        </w:rPr>
        <w:t>Contribuciones:</w:t>
      </w:r>
    </w:p>
    <w:p w14:paraId="620BBC30" w14:textId="77777777" w:rsidR="00E1265B" w:rsidRPr="007C5140" w:rsidRDefault="00E1265B" w:rsidP="00641F86">
      <w:pPr>
        <w:spacing w:line="380" w:lineRule="atLeast"/>
        <w:ind w:firstLine="76"/>
        <w:jc w:val="both"/>
        <w:rPr>
          <w:rFonts w:ascii="Artifex CF Extra Light" w:hAnsi="Artifex CF Extra Light"/>
          <w:bCs/>
          <w:iCs/>
          <w:color w:val="1F3864" w:themeColor="accent1" w:themeShade="80"/>
          <w:sz w:val="18"/>
          <w:szCs w:val="18"/>
        </w:rPr>
      </w:pPr>
      <w:r w:rsidRPr="007C5140">
        <w:rPr>
          <w:rFonts w:ascii="Artifex CF Extra Light" w:hAnsi="Artifex CF Extra Light"/>
          <w:bCs/>
          <w:iCs/>
          <w:color w:val="1F3864" w:themeColor="accent1" w:themeShade="80"/>
          <w:sz w:val="18"/>
          <w:szCs w:val="18"/>
        </w:rPr>
        <w:t>Dirección Administrativo</w:t>
      </w:r>
    </w:p>
    <w:p w14:paraId="773F5806" w14:textId="77777777" w:rsidR="004865AD" w:rsidRPr="007C5140" w:rsidRDefault="00E1265B" w:rsidP="00641F86">
      <w:pPr>
        <w:spacing w:line="380" w:lineRule="atLeast"/>
        <w:ind w:firstLine="76"/>
        <w:jc w:val="both"/>
        <w:rPr>
          <w:rFonts w:ascii="Artifex CF Extra Light" w:hAnsi="Artifex CF Extra Light"/>
          <w:bCs/>
          <w:iCs/>
          <w:color w:val="1F3864" w:themeColor="accent1" w:themeShade="80"/>
          <w:sz w:val="18"/>
          <w:szCs w:val="18"/>
        </w:rPr>
      </w:pPr>
      <w:r w:rsidRPr="007C5140">
        <w:rPr>
          <w:rFonts w:ascii="Artifex CF Extra Light" w:hAnsi="Artifex CF Extra Light"/>
          <w:bCs/>
          <w:iCs/>
          <w:color w:val="1F3864" w:themeColor="accent1" w:themeShade="80"/>
          <w:sz w:val="18"/>
          <w:szCs w:val="18"/>
        </w:rPr>
        <w:t xml:space="preserve">Dirección </w:t>
      </w:r>
      <w:r w:rsidR="004865AD" w:rsidRPr="007C5140">
        <w:rPr>
          <w:rFonts w:ascii="Artifex CF Extra Light" w:hAnsi="Artifex CF Extra Light"/>
          <w:bCs/>
          <w:iCs/>
          <w:color w:val="1F3864" w:themeColor="accent1" w:themeShade="80"/>
          <w:sz w:val="18"/>
          <w:szCs w:val="18"/>
        </w:rPr>
        <w:t>Financiera</w:t>
      </w:r>
    </w:p>
    <w:p w14:paraId="5420CF2C" w14:textId="77777777" w:rsidR="004865AD" w:rsidRPr="007C5140" w:rsidRDefault="004865AD" w:rsidP="00641F86">
      <w:pPr>
        <w:spacing w:line="380" w:lineRule="atLeast"/>
        <w:ind w:firstLine="76"/>
        <w:jc w:val="both"/>
        <w:rPr>
          <w:rFonts w:ascii="Artifex CF Extra Light" w:hAnsi="Artifex CF Extra Light"/>
          <w:bCs/>
          <w:iCs/>
          <w:color w:val="1F3864" w:themeColor="accent1" w:themeShade="80"/>
          <w:sz w:val="18"/>
          <w:szCs w:val="18"/>
        </w:rPr>
      </w:pPr>
      <w:r w:rsidRPr="007C5140">
        <w:rPr>
          <w:rFonts w:ascii="Artifex CF Extra Light" w:hAnsi="Artifex CF Extra Light"/>
          <w:bCs/>
          <w:iCs/>
          <w:color w:val="1F3864" w:themeColor="accent1" w:themeShade="80"/>
          <w:sz w:val="18"/>
          <w:szCs w:val="18"/>
        </w:rPr>
        <w:t>Dirección de Recursos Humanos</w:t>
      </w:r>
    </w:p>
    <w:p w14:paraId="09B8A188" w14:textId="2A9B0C02" w:rsidR="004865AD" w:rsidRPr="007C5140" w:rsidRDefault="009309E7" w:rsidP="00641F86">
      <w:pPr>
        <w:spacing w:line="380" w:lineRule="atLeast"/>
        <w:ind w:firstLine="76"/>
        <w:jc w:val="both"/>
        <w:rPr>
          <w:rFonts w:ascii="Artifex CF Extra Light" w:hAnsi="Artifex CF Extra Light"/>
          <w:bCs/>
          <w:iCs/>
          <w:color w:val="1F3864" w:themeColor="accent1" w:themeShade="80"/>
          <w:sz w:val="18"/>
          <w:szCs w:val="18"/>
        </w:rPr>
      </w:pPr>
      <w:r w:rsidRPr="007C5140">
        <w:rPr>
          <w:rFonts w:ascii="Artifex CF Extra Light" w:hAnsi="Artifex CF Extra Light"/>
          <w:bCs/>
          <w:iCs/>
          <w:color w:val="1F3864" w:themeColor="accent1" w:themeShade="80"/>
          <w:sz w:val="18"/>
          <w:szCs w:val="18"/>
        </w:rPr>
        <w:t>Dirección de Laboratorio Clínico y Servicios</w:t>
      </w:r>
      <w:r w:rsidR="004865AD" w:rsidRPr="007C5140">
        <w:rPr>
          <w:rFonts w:ascii="Artifex CF Extra Light" w:hAnsi="Artifex CF Extra Light"/>
          <w:bCs/>
          <w:iCs/>
          <w:color w:val="1F3864" w:themeColor="accent1" w:themeShade="80"/>
          <w:sz w:val="18"/>
          <w:szCs w:val="18"/>
        </w:rPr>
        <w:t xml:space="preserve"> Diagnóstico</w:t>
      </w:r>
    </w:p>
    <w:p w14:paraId="0B198A05" w14:textId="77777777" w:rsidR="004865AD" w:rsidRPr="007C5140" w:rsidRDefault="00E1265B" w:rsidP="00641F86">
      <w:pPr>
        <w:spacing w:line="380" w:lineRule="atLeast"/>
        <w:ind w:firstLine="76"/>
        <w:jc w:val="both"/>
        <w:rPr>
          <w:rFonts w:ascii="Artifex CF Extra Light" w:hAnsi="Artifex CF Extra Light"/>
          <w:bCs/>
          <w:iCs/>
          <w:color w:val="1F3864" w:themeColor="accent1" w:themeShade="80"/>
          <w:sz w:val="18"/>
          <w:szCs w:val="18"/>
        </w:rPr>
      </w:pPr>
      <w:r w:rsidRPr="007C5140">
        <w:rPr>
          <w:rFonts w:ascii="Artifex CF Extra Light" w:hAnsi="Artifex CF Extra Light"/>
          <w:bCs/>
          <w:iCs/>
          <w:color w:val="1F3864" w:themeColor="accent1" w:themeShade="80"/>
          <w:sz w:val="18"/>
          <w:szCs w:val="18"/>
        </w:rPr>
        <w:t>Dirección de Centros Hospitalarios</w:t>
      </w:r>
    </w:p>
    <w:p w14:paraId="6DD08A5A" w14:textId="77777777" w:rsidR="004865AD" w:rsidRPr="007C5140" w:rsidRDefault="00E1265B" w:rsidP="00641F86">
      <w:pPr>
        <w:spacing w:line="380" w:lineRule="atLeast"/>
        <w:ind w:firstLine="76"/>
        <w:jc w:val="both"/>
        <w:rPr>
          <w:rFonts w:ascii="Artifex CF Extra Light" w:hAnsi="Artifex CF Extra Light"/>
          <w:bCs/>
          <w:iCs/>
          <w:color w:val="1F3864" w:themeColor="accent1" w:themeShade="80"/>
          <w:sz w:val="18"/>
          <w:szCs w:val="18"/>
        </w:rPr>
      </w:pPr>
      <w:r w:rsidRPr="007C5140">
        <w:rPr>
          <w:rFonts w:ascii="Artifex CF Extra Light" w:hAnsi="Artifex CF Extra Light"/>
          <w:bCs/>
          <w:iCs/>
          <w:color w:val="1F3864" w:themeColor="accent1" w:themeShade="80"/>
          <w:sz w:val="18"/>
          <w:szCs w:val="18"/>
        </w:rPr>
        <w:t>Dirección Primer Nivel</w:t>
      </w:r>
    </w:p>
    <w:p w14:paraId="029EBFBA" w14:textId="636E3F36" w:rsidR="004865AD" w:rsidRPr="007C5140" w:rsidRDefault="009309E7" w:rsidP="00641F86">
      <w:pPr>
        <w:spacing w:line="380" w:lineRule="atLeast"/>
        <w:ind w:firstLine="76"/>
        <w:jc w:val="both"/>
        <w:rPr>
          <w:rFonts w:ascii="Artifex CF Extra Light" w:hAnsi="Artifex CF Extra Light"/>
          <w:bCs/>
          <w:iCs/>
          <w:color w:val="1F3864" w:themeColor="accent1" w:themeShade="80"/>
          <w:sz w:val="18"/>
          <w:szCs w:val="18"/>
        </w:rPr>
      </w:pPr>
      <w:r w:rsidRPr="007C5140">
        <w:rPr>
          <w:rFonts w:ascii="Artifex CF Extra Light" w:hAnsi="Artifex CF Extra Light"/>
          <w:bCs/>
          <w:iCs/>
          <w:color w:val="1F3864" w:themeColor="accent1" w:themeShade="80"/>
          <w:sz w:val="18"/>
          <w:szCs w:val="18"/>
        </w:rPr>
        <w:t>Dirección</w:t>
      </w:r>
      <w:r w:rsidR="004865AD" w:rsidRPr="007C5140">
        <w:rPr>
          <w:rFonts w:ascii="Artifex CF Extra Light" w:hAnsi="Artifex CF Extra Light"/>
          <w:bCs/>
          <w:iCs/>
          <w:color w:val="1F3864" w:themeColor="accent1" w:themeShade="80"/>
          <w:sz w:val="18"/>
          <w:szCs w:val="18"/>
        </w:rPr>
        <w:t xml:space="preserve"> Emergencias </w:t>
      </w:r>
      <w:r w:rsidRPr="007C5140">
        <w:rPr>
          <w:rFonts w:ascii="Artifex CF Extra Light" w:hAnsi="Artifex CF Extra Light"/>
          <w:bCs/>
          <w:iCs/>
          <w:color w:val="1F3864" w:themeColor="accent1" w:themeShade="80"/>
          <w:sz w:val="18"/>
          <w:szCs w:val="18"/>
        </w:rPr>
        <w:t>Médicas</w:t>
      </w:r>
    </w:p>
    <w:p w14:paraId="1F2E008A" w14:textId="33951B6B" w:rsidR="004865AD" w:rsidRPr="007C5140" w:rsidRDefault="009309E7" w:rsidP="00641F86">
      <w:pPr>
        <w:spacing w:line="380" w:lineRule="atLeast"/>
        <w:ind w:firstLine="76"/>
        <w:jc w:val="both"/>
        <w:rPr>
          <w:rFonts w:ascii="Artifex CF Extra Light" w:hAnsi="Artifex CF Extra Light"/>
          <w:bCs/>
          <w:iCs/>
          <w:color w:val="1F3864" w:themeColor="accent1" w:themeShade="80"/>
          <w:sz w:val="18"/>
          <w:szCs w:val="18"/>
        </w:rPr>
      </w:pPr>
      <w:r w:rsidRPr="007C5140">
        <w:rPr>
          <w:rFonts w:ascii="Artifex CF Extra Light" w:hAnsi="Artifex CF Extra Light"/>
          <w:bCs/>
          <w:iCs/>
          <w:color w:val="1F3864" w:themeColor="accent1" w:themeShade="80"/>
          <w:sz w:val="18"/>
          <w:szCs w:val="18"/>
        </w:rPr>
        <w:t>Dirección</w:t>
      </w:r>
      <w:r w:rsidR="004865AD" w:rsidRPr="007C5140">
        <w:rPr>
          <w:rFonts w:ascii="Artifex CF Extra Light" w:hAnsi="Artifex CF Extra Light"/>
          <w:bCs/>
          <w:iCs/>
          <w:color w:val="1F3864" w:themeColor="accent1" w:themeShade="80"/>
          <w:sz w:val="18"/>
          <w:szCs w:val="18"/>
        </w:rPr>
        <w:t xml:space="preserve"> de </w:t>
      </w:r>
      <w:r w:rsidR="0038156E" w:rsidRPr="007C5140">
        <w:rPr>
          <w:rFonts w:ascii="Artifex CF Extra Light" w:hAnsi="Artifex CF Extra Light"/>
          <w:bCs/>
          <w:iCs/>
          <w:color w:val="1F3864" w:themeColor="accent1" w:themeShade="80"/>
          <w:sz w:val="18"/>
          <w:szCs w:val="18"/>
        </w:rPr>
        <w:t>Infraestructura, Mantenimiento y Equipos</w:t>
      </w:r>
    </w:p>
    <w:p w14:paraId="42D769EE" w14:textId="77777777" w:rsidR="004865AD" w:rsidRPr="007C5140" w:rsidRDefault="00E1265B" w:rsidP="00641F86">
      <w:pPr>
        <w:spacing w:line="380" w:lineRule="atLeast"/>
        <w:ind w:firstLine="76"/>
        <w:jc w:val="both"/>
        <w:rPr>
          <w:rFonts w:ascii="Artifex CF Extra Light" w:hAnsi="Artifex CF Extra Light"/>
          <w:bCs/>
          <w:iCs/>
          <w:color w:val="1F3864" w:themeColor="accent1" w:themeShade="80"/>
          <w:sz w:val="18"/>
          <w:szCs w:val="18"/>
        </w:rPr>
      </w:pPr>
      <w:r w:rsidRPr="007C5140">
        <w:rPr>
          <w:rFonts w:ascii="Artifex CF Extra Light" w:hAnsi="Artifex CF Extra Light"/>
          <w:bCs/>
          <w:iCs/>
          <w:color w:val="1F3864" w:themeColor="accent1" w:themeShade="80"/>
          <w:sz w:val="18"/>
          <w:szCs w:val="18"/>
        </w:rPr>
        <w:t>Dirección</w:t>
      </w:r>
      <w:r w:rsidR="004865AD" w:rsidRPr="007C5140">
        <w:rPr>
          <w:rFonts w:ascii="Artifex CF Extra Light" w:hAnsi="Artifex CF Extra Light"/>
          <w:bCs/>
          <w:iCs/>
          <w:color w:val="1F3864" w:themeColor="accent1" w:themeShade="80"/>
          <w:sz w:val="18"/>
          <w:szCs w:val="18"/>
        </w:rPr>
        <w:t xml:space="preserve"> de Medicamentos</w:t>
      </w:r>
      <w:r w:rsidR="005F4614" w:rsidRPr="007C5140">
        <w:rPr>
          <w:rFonts w:ascii="Artifex CF Extra Light" w:hAnsi="Artifex CF Extra Light"/>
          <w:bCs/>
          <w:iCs/>
          <w:color w:val="1F3864" w:themeColor="accent1" w:themeShade="80"/>
          <w:sz w:val="18"/>
          <w:szCs w:val="18"/>
        </w:rPr>
        <w:t xml:space="preserve"> e Insumos </w:t>
      </w:r>
    </w:p>
    <w:p w14:paraId="075EBE86" w14:textId="35FE634C" w:rsidR="00E1265B" w:rsidRPr="007C5140" w:rsidRDefault="00E1265B" w:rsidP="00641F86">
      <w:pPr>
        <w:spacing w:line="380" w:lineRule="atLeast"/>
        <w:ind w:firstLine="76"/>
        <w:jc w:val="both"/>
        <w:rPr>
          <w:rFonts w:ascii="Artifex CF Extra Light" w:hAnsi="Artifex CF Extra Light"/>
          <w:bCs/>
          <w:iCs/>
          <w:color w:val="1F3864" w:themeColor="accent1" w:themeShade="80"/>
          <w:sz w:val="18"/>
          <w:szCs w:val="18"/>
        </w:rPr>
      </w:pPr>
      <w:r w:rsidRPr="007C5140">
        <w:rPr>
          <w:rFonts w:ascii="Artifex CF Extra Light" w:hAnsi="Artifex CF Extra Light"/>
          <w:bCs/>
          <w:iCs/>
          <w:color w:val="1F3864" w:themeColor="accent1" w:themeShade="80"/>
          <w:sz w:val="18"/>
          <w:szCs w:val="18"/>
        </w:rPr>
        <w:t>Departamento Atención a los Usuarios</w:t>
      </w:r>
    </w:p>
    <w:p w14:paraId="7B3421DD" w14:textId="3030A52B" w:rsidR="00AC09B0" w:rsidRPr="007C5140" w:rsidRDefault="00AC09B0" w:rsidP="00641F86">
      <w:pPr>
        <w:spacing w:line="380" w:lineRule="atLeast"/>
        <w:ind w:firstLine="76"/>
        <w:jc w:val="both"/>
        <w:rPr>
          <w:rFonts w:ascii="Artifex CF Extra Light" w:hAnsi="Artifex CF Extra Light"/>
          <w:bCs/>
          <w:iCs/>
          <w:color w:val="1F3864" w:themeColor="accent1" w:themeShade="80"/>
          <w:sz w:val="18"/>
          <w:szCs w:val="18"/>
        </w:rPr>
      </w:pPr>
      <w:r w:rsidRPr="007C5140">
        <w:rPr>
          <w:rFonts w:ascii="Artifex CF Extra Light" w:hAnsi="Artifex CF Extra Light"/>
          <w:bCs/>
          <w:iCs/>
          <w:color w:val="1F3864" w:themeColor="accent1" w:themeShade="80"/>
          <w:sz w:val="18"/>
          <w:szCs w:val="18"/>
        </w:rPr>
        <w:lastRenderedPageBreak/>
        <w:t>Dirección de Tecnología de la Información</w:t>
      </w:r>
    </w:p>
    <w:p w14:paraId="029BF120" w14:textId="553D4168" w:rsidR="00AC09B0" w:rsidRPr="007C5140" w:rsidRDefault="00AC09B0" w:rsidP="00641F86">
      <w:pPr>
        <w:spacing w:line="380" w:lineRule="atLeast"/>
        <w:ind w:firstLine="76"/>
        <w:jc w:val="both"/>
        <w:rPr>
          <w:rFonts w:ascii="Artifex CF Extra Light" w:hAnsi="Artifex CF Extra Light"/>
          <w:bCs/>
          <w:iCs/>
          <w:color w:val="1F3864" w:themeColor="accent1" w:themeShade="80"/>
          <w:sz w:val="18"/>
          <w:szCs w:val="18"/>
        </w:rPr>
      </w:pPr>
      <w:r w:rsidRPr="007C5140">
        <w:rPr>
          <w:rFonts w:ascii="Artifex CF Extra Light" w:hAnsi="Artifex CF Extra Light"/>
          <w:bCs/>
          <w:iCs/>
          <w:color w:val="1F3864" w:themeColor="accent1" w:themeShade="80"/>
          <w:sz w:val="18"/>
          <w:szCs w:val="18"/>
        </w:rPr>
        <w:t>Departamento Calidad de los Servicios de Salud</w:t>
      </w:r>
    </w:p>
    <w:p w14:paraId="2A030401" w14:textId="70CC323B" w:rsidR="00AC09B0" w:rsidRPr="007C5140" w:rsidRDefault="00AC09B0" w:rsidP="00641F86">
      <w:pPr>
        <w:spacing w:line="380" w:lineRule="atLeast"/>
        <w:ind w:firstLine="76"/>
        <w:jc w:val="both"/>
        <w:rPr>
          <w:rFonts w:ascii="Artifex CF Extra Light" w:hAnsi="Artifex CF Extra Light"/>
          <w:bCs/>
          <w:iCs/>
          <w:color w:val="1F3864" w:themeColor="accent1" w:themeShade="80"/>
          <w:sz w:val="18"/>
          <w:szCs w:val="18"/>
        </w:rPr>
      </w:pPr>
      <w:r w:rsidRPr="007C5140">
        <w:rPr>
          <w:rFonts w:ascii="Artifex CF Extra Light" w:hAnsi="Artifex CF Extra Light"/>
          <w:bCs/>
          <w:iCs/>
          <w:color w:val="1F3864" w:themeColor="accent1" w:themeShade="80"/>
          <w:sz w:val="18"/>
          <w:szCs w:val="18"/>
        </w:rPr>
        <w:t>Dirección Asistencia a la Red</w:t>
      </w:r>
    </w:p>
    <w:p w14:paraId="58BFC696" w14:textId="325B56DB" w:rsidR="005F4614" w:rsidRPr="007C5140" w:rsidRDefault="009309E7" w:rsidP="00641F86">
      <w:pPr>
        <w:spacing w:line="380" w:lineRule="atLeast"/>
        <w:ind w:firstLine="76"/>
        <w:jc w:val="both"/>
        <w:rPr>
          <w:rFonts w:ascii="Artifex CF Extra Light" w:hAnsi="Artifex CF Extra Light"/>
          <w:bCs/>
          <w:iCs/>
          <w:color w:val="1F3864" w:themeColor="accent1" w:themeShade="80"/>
          <w:sz w:val="18"/>
          <w:szCs w:val="18"/>
        </w:rPr>
      </w:pPr>
      <w:r w:rsidRPr="007C5140">
        <w:rPr>
          <w:rFonts w:ascii="Artifex CF Extra Light" w:hAnsi="Artifex CF Extra Light"/>
          <w:bCs/>
          <w:iCs/>
          <w:color w:val="1F3864" w:themeColor="accent1" w:themeShade="80"/>
          <w:sz w:val="18"/>
          <w:szCs w:val="18"/>
        </w:rPr>
        <w:t>Dirección</w:t>
      </w:r>
      <w:r w:rsidR="005F4614" w:rsidRPr="007C5140">
        <w:rPr>
          <w:rFonts w:ascii="Artifex CF Extra Light" w:hAnsi="Artifex CF Extra Light"/>
          <w:bCs/>
          <w:iCs/>
          <w:color w:val="1F3864" w:themeColor="accent1" w:themeShade="80"/>
          <w:sz w:val="18"/>
          <w:szCs w:val="18"/>
        </w:rPr>
        <w:t xml:space="preserve"> Odontología</w:t>
      </w:r>
    </w:p>
    <w:p w14:paraId="50325344" w14:textId="6060614D" w:rsidR="005F4614" w:rsidRPr="007C5140" w:rsidRDefault="009309E7" w:rsidP="00641F86">
      <w:pPr>
        <w:spacing w:line="380" w:lineRule="atLeast"/>
        <w:ind w:firstLine="76"/>
        <w:jc w:val="both"/>
        <w:rPr>
          <w:rFonts w:ascii="Artifex CF Extra Light" w:hAnsi="Artifex CF Extra Light"/>
          <w:bCs/>
          <w:iCs/>
          <w:color w:val="1F3864" w:themeColor="accent1" w:themeShade="80"/>
          <w:sz w:val="18"/>
          <w:szCs w:val="18"/>
        </w:rPr>
      </w:pPr>
      <w:r w:rsidRPr="007C5140">
        <w:rPr>
          <w:rFonts w:ascii="Artifex CF Extra Light" w:hAnsi="Artifex CF Extra Light"/>
          <w:bCs/>
          <w:iCs/>
          <w:color w:val="1F3864" w:themeColor="accent1" w:themeShade="80"/>
          <w:sz w:val="18"/>
          <w:szCs w:val="18"/>
        </w:rPr>
        <w:t xml:space="preserve">Dirección </w:t>
      </w:r>
      <w:r w:rsidR="005F4614" w:rsidRPr="007C5140">
        <w:rPr>
          <w:rFonts w:ascii="Artifex CF Extra Light" w:hAnsi="Artifex CF Extra Light"/>
          <w:bCs/>
          <w:iCs/>
          <w:color w:val="1F3864" w:themeColor="accent1" w:themeShade="80"/>
          <w:sz w:val="18"/>
          <w:szCs w:val="18"/>
        </w:rPr>
        <w:t xml:space="preserve">Materno-Infantil </w:t>
      </w:r>
    </w:p>
    <w:p w14:paraId="35B12B53" w14:textId="77777777" w:rsidR="00991E9A" w:rsidRPr="007C5140" w:rsidRDefault="00991E9A" w:rsidP="00641F86">
      <w:pPr>
        <w:spacing w:line="380" w:lineRule="atLeast"/>
        <w:ind w:firstLine="76"/>
        <w:jc w:val="both"/>
        <w:rPr>
          <w:rFonts w:ascii="Artifex CF Extra Light" w:hAnsi="Artifex CF Extra Light"/>
          <w:bCs/>
          <w:iCs/>
          <w:color w:val="1F3864" w:themeColor="accent1" w:themeShade="80"/>
          <w:sz w:val="18"/>
          <w:szCs w:val="18"/>
        </w:rPr>
      </w:pPr>
      <w:r w:rsidRPr="007C5140">
        <w:rPr>
          <w:rFonts w:ascii="Artifex CF Extra Light" w:hAnsi="Artifex CF Extra Light"/>
          <w:bCs/>
          <w:iCs/>
          <w:color w:val="1F3864" w:themeColor="accent1" w:themeShade="80"/>
          <w:sz w:val="18"/>
          <w:szCs w:val="18"/>
        </w:rPr>
        <w:t>Dirección de Comunicaciones</w:t>
      </w:r>
    </w:p>
    <w:p w14:paraId="68D7DDE6" w14:textId="4A6554FF" w:rsidR="004865AD" w:rsidRPr="007C5140" w:rsidRDefault="004865AD" w:rsidP="00641F86">
      <w:pPr>
        <w:spacing w:line="380" w:lineRule="atLeast"/>
        <w:ind w:firstLine="76"/>
        <w:jc w:val="both"/>
        <w:rPr>
          <w:rFonts w:ascii="Artifex CF Extra Light" w:hAnsi="Artifex CF Extra Light"/>
          <w:bCs/>
          <w:iCs/>
          <w:color w:val="1F3864" w:themeColor="accent1" w:themeShade="80"/>
          <w:sz w:val="18"/>
          <w:szCs w:val="18"/>
        </w:rPr>
      </w:pPr>
      <w:r w:rsidRPr="007C5140">
        <w:rPr>
          <w:rFonts w:ascii="Artifex CF Extra Light" w:hAnsi="Artifex CF Extra Light"/>
          <w:bCs/>
          <w:iCs/>
          <w:color w:val="1F3864" w:themeColor="accent1" w:themeShade="80"/>
          <w:sz w:val="18"/>
          <w:szCs w:val="18"/>
        </w:rPr>
        <w:t xml:space="preserve">Oficina de Acceso a la Información </w:t>
      </w:r>
    </w:p>
    <w:p w14:paraId="2C7A9D05" w14:textId="45E411D3" w:rsidR="00AC09B0" w:rsidRPr="007C5140" w:rsidRDefault="00AC09B0" w:rsidP="00641F86">
      <w:pPr>
        <w:spacing w:line="380" w:lineRule="atLeast"/>
        <w:ind w:firstLine="76"/>
        <w:jc w:val="both"/>
        <w:rPr>
          <w:rFonts w:ascii="Artifex CF Extra Light" w:hAnsi="Artifex CF Extra Light"/>
          <w:bCs/>
          <w:iCs/>
          <w:color w:val="1F3864" w:themeColor="accent1" w:themeShade="80"/>
          <w:sz w:val="18"/>
          <w:szCs w:val="18"/>
        </w:rPr>
      </w:pPr>
      <w:r w:rsidRPr="007C5140">
        <w:rPr>
          <w:rFonts w:ascii="Artifex CF Extra Light" w:hAnsi="Artifex CF Extra Light"/>
          <w:bCs/>
          <w:iCs/>
          <w:color w:val="1F3864" w:themeColor="accent1" w:themeShade="80"/>
          <w:sz w:val="18"/>
          <w:szCs w:val="18"/>
        </w:rPr>
        <w:t>Dirección de Planificación y Desarrollo</w:t>
      </w:r>
    </w:p>
    <w:p w14:paraId="3C68BD16" w14:textId="364ACE62" w:rsidR="004865AD" w:rsidRPr="007C5140" w:rsidRDefault="004865AD" w:rsidP="00641F86">
      <w:pPr>
        <w:spacing w:line="380" w:lineRule="atLeast"/>
        <w:ind w:firstLine="76"/>
        <w:jc w:val="both"/>
        <w:rPr>
          <w:rFonts w:ascii="Artifex CF Extra Light" w:hAnsi="Artifex CF Extra Light"/>
          <w:bCs/>
          <w:iCs/>
          <w:color w:val="1F3864" w:themeColor="accent1" w:themeShade="80"/>
          <w:sz w:val="18"/>
          <w:szCs w:val="18"/>
        </w:rPr>
      </w:pPr>
      <w:r w:rsidRPr="007C5140">
        <w:rPr>
          <w:rFonts w:ascii="Artifex CF Extra Light" w:hAnsi="Artifex CF Extra Light"/>
          <w:bCs/>
          <w:iCs/>
          <w:color w:val="1F3864" w:themeColor="accent1" w:themeShade="80"/>
          <w:sz w:val="18"/>
          <w:szCs w:val="18"/>
        </w:rPr>
        <w:t xml:space="preserve">Servicio </w:t>
      </w:r>
      <w:r w:rsidR="00AE35B7" w:rsidRPr="007C5140">
        <w:rPr>
          <w:rFonts w:ascii="Artifex CF Extra Light" w:hAnsi="Artifex CF Extra Light"/>
          <w:bCs/>
          <w:iCs/>
          <w:color w:val="1F3864" w:themeColor="accent1" w:themeShade="80"/>
          <w:sz w:val="18"/>
          <w:szCs w:val="18"/>
        </w:rPr>
        <w:t>Regional</w:t>
      </w:r>
      <w:r w:rsidRPr="007C5140">
        <w:rPr>
          <w:rFonts w:ascii="Artifex CF Extra Light" w:hAnsi="Artifex CF Extra Light"/>
          <w:bCs/>
          <w:iCs/>
          <w:color w:val="1F3864" w:themeColor="accent1" w:themeShade="80"/>
          <w:sz w:val="18"/>
          <w:szCs w:val="18"/>
        </w:rPr>
        <w:t xml:space="preserve"> de Salud Metropolitano (SRS 0)</w:t>
      </w:r>
    </w:p>
    <w:p w14:paraId="192ACA7D" w14:textId="1661BDF8" w:rsidR="004865AD" w:rsidRPr="007C5140" w:rsidRDefault="004865AD" w:rsidP="00641F86">
      <w:pPr>
        <w:spacing w:line="380" w:lineRule="atLeast"/>
        <w:ind w:firstLine="76"/>
        <w:jc w:val="both"/>
        <w:rPr>
          <w:rFonts w:ascii="Artifex CF Extra Light" w:hAnsi="Artifex CF Extra Light"/>
          <w:bCs/>
          <w:iCs/>
          <w:color w:val="1F3864" w:themeColor="accent1" w:themeShade="80"/>
          <w:sz w:val="18"/>
          <w:szCs w:val="18"/>
        </w:rPr>
      </w:pPr>
      <w:r w:rsidRPr="007C5140">
        <w:rPr>
          <w:rFonts w:ascii="Artifex CF Extra Light" w:hAnsi="Artifex CF Extra Light"/>
          <w:bCs/>
          <w:iCs/>
          <w:color w:val="1F3864" w:themeColor="accent1" w:themeShade="80"/>
          <w:sz w:val="18"/>
          <w:szCs w:val="18"/>
        </w:rPr>
        <w:t xml:space="preserve">Servicio </w:t>
      </w:r>
      <w:r w:rsidR="00AE35B7" w:rsidRPr="007C5140">
        <w:rPr>
          <w:rFonts w:ascii="Artifex CF Extra Light" w:hAnsi="Artifex CF Extra Light"/>
          <w:bCs/>
          <w:iCs/>
          <w:color w:val="1F3864" w:themeColor="accent1" w:themeShade="80"/>
          <w:sz w:val="18"/>
          <w:szCs w:val="18"/>
        </w:rPr>
        <w:t>Regional</w:t>
      </w:r>
      <w:r w:rsidRPr="007C5140">
        <w:rPr>
          <w:rFonts w:ascii="Artifex CF Extra Light" w:hAnsi="Artifex CF Extra Light"/>
          <w:bCs/>
          <w:iCs/>
          <w:color w:val="1F3864" w:themeColor="accent1" w:themeShade="80"/>
          <w:sz w:val="18"/>
          <w:szCs w:val="18"/>
        </w:rPr>
        <w:t xml:space="preserve"> de Salud Valdesia (SRS I)</w:t>
      </w:r>
    </w:p>
    <w:p w14:paraId="19A6DA8E" w14:textId="23D843BE" w:rsidR="004865AD" w:rsidRPr="007C5140" w:rsidRDefault="004865AD" w:rsidP="00641F86">
      <w:pPr>
        <w:spacing w:line="380" w:lineRule="atLeast"/>
        <w:ind w:firstLine="76"/>
        <w:jc w:val="both"/>
        <w:rPr>
          <w:rFonts w:ascii="Artifex CF Extra Light" w:hAnsi="Artifex CF Extra Light"/>
          <w:bCs/>
          <w:iCs/>
          <w:color w:val="1F3864" w:themeColor="accent1" w:themeShade="80"/>
          <w:sz w:val="18"/>
          <w:szCs w:val="18"/>
        </w:rPr>
      </w:pPr>
      <w:r w:rsidRPr="007C5140">
        <w:rPr>
          <w:rFonts w:ascii="Artifex CF Extra Light" w:hAnsi="Artifex CF Extra Light"/>
          <w:bCs/>
          <w:iCs/>
          <w:color w:val="1F3864" w:themeColor="accent1" w:themeShade="80"/>
          <w:sz w:val="18"/>
          <w:szCs w:val="18"/>
        </w:rPr>
        <w:t xml:space="preserve">Servicio </w:t>
      </w:r>
      <w:r w:rsidR="00AE35B7" w:rsidRPr="007C5140">
        <w:rPr>
          <w:rFonts w:ascii="Artifex CF Extra Light" w:hAnsi="Artifex CF Extra Light"/>
          <w:bCs/>
          <w:iCs/>
          <w:color w:val="1F3864" w:themeColor="accent1" w:themeShade="80"/>
          <w:sz w:val="18"/>
          <w:szCs w:val="18"/>
        </w:rPr>
        <w:t>Regional</w:t>
      </w:r>
      <w:r w:rsidRPr="007C5140">
        <w:rPr>
          <w:rFonts w:ascii="Artifex CF Extra Light" w:hAnsi="Artifex CF Extra Light"/>
          <w:bCs/>
          <w:iCs/>
          <w:color w:val="1F3864" w:themeColor="accent1" w:themeShade="80"/>
          <w:sz w:val="18"/>
          <w:szCs w:val="18"/>
        </w:rPr>
        <w:t xml:space="preserve"> de Salud Norcentral (SRS II)</w:t>
      </w:r>
    </w:p>
    <w:p w14:paraId="311B3574" w14:textId="663319DF" w:rsidR="004865AD" w:rsidRPr="007C5140" w:rsidRDefault="004865AD" w:rsidP="00641F86">
      <w:pPr>
        <w:spacing w:line="380" w:lineRule="atLeast"/>
        <w:ind w:firstLine="76"/>
        <w:jc w:val="both"/>
        <w:rPr>
          <w:rFonts w:ascii="Artifex CF Extra Light" w:hAnsi="Artifex CF Extra Light"/>
          <w:bCs/>
          <w:iCs/>
          <w:color w:val="1F3864" w:themeColor="accent1" w:themeShade="80"/>
          <w:sz w:val="18"/>
          <w:szCs w:val="18"/>
        </w:rPr>
      </w:pPr>
      <w:r w:rsidRPr="007C5140">
        <w:rPr>
          <w:rFonts w:ascii="Artifex CF Extra Light" w:hAnsi="Artifex CF Extra Light"/>
          <w:bCs/>
          <w:iCs/>
          <w:color w:val="1F3864" w:themeColor="accent1" w:themeShade="80"/>
          <w:sz w:val="18"/>
          <w:szCs w:val="18"/>
        </w:rPr>
        <w:t xml:space="preserve">Servicio </w:t>
      </w:r>
      <w:r w:rsidR="00AE35B7" w:rsidRPr="007C5140">
        <w:rPr>
          <w:rFonts w:ascii="Artifex CF Extra Light" w:hAnsi="Artifex CF Extra Light"/>
          <w:bCs/>
          <w:iCs/>
          <w:color w:val="1F3864" w:themeColor="accent1" w:themeShade="80"/>
          <w:sz w:val="18"/>
          <w:szCs w:val="18"/>
        </w:rPr>
        <w:t>Regional</w:t>
      </w:r>
      <w:r w:rsidRPr="007C5140">
        <w:rPr>
          <w:rFonts w:ascii="Artifex CF Extra Light" w:hAnsi="Artifex CF Extra Light"/>
          <w:bCs/>
          <w:iCs/>
          <w:color w:val="1F3864" w:themeColor="accent1" w:themeShade="80"/>
          <w:sz w:val="18"/>
          <w:szCs w:val="18"/>
        </w:rPr>
        <w:t xml:space="preserve"> de Salud Nordeste (SRS III)</w:t>
      </w:r>
    </w:p>
    <w:p w14:paraId="7BDE81FF" w14:textId="780F4D35" w:rsidR="004865AD" w:rsidRPr="007C5140" w:rsidRDefault="004865AD" w:rsidP="00641F86">
      <w:pPr>
        <w:spacing w:line="380" w:lineRule="atLeast"/>
        <w:ind w:firstLine="76"/>
        <w:jc w:val="both"/>
        <w:rPr>
          <w:rFonts w:ascii="Artifex CF Extra Light" w:hAnsi="Artifex CF Extra Light"/>
          <w:bCs/>
          <w:iCs/>
          <w:color w:val="1F3864" w:themeColor="accent1" w:themeShade="80"/>
          <w:sz w:val="18"/>
          <w:szCs w:val="18"/>
        </w:rPr>
      </w:pPr>
      <w:r w:rsidRPr="007C5140">
        <w:rPr>
          <w:rFonts w:ascii="Artifex CF Extra Light" w:hAnsi="Artifex CF Extra Light"/>
          <w:bCs/>
          <w:iCs/>
          <w:color w:val="1F3864" w:themeColor="accent1" w:themeShade="80"/>
          <w:sz w:val="18"/>
          <w:szCs w:val="18"/>
        </w:rPr>
        <w:t xml:space="preserve">Servicio </w:t>
      </w:r>
      <w:r w:rsidR="00AE35B7" w:rsidRPr="007C5140">
        <w:rPr>
          <w:rFonts w:ascii="Artifex CF Extra Light" w:hAnsi="Artifex CF Extra Light"/>
          <w:bCs/>
          <w:iCs/>
          <w:color w:val="1F3864" w:themeColor="accent1" w:themeShade="80"/>
          <w:sz w:val="18"/>
          <w:szCs w:val="18"/>
        </w:rPr>
        <w:t>Regional</w:t>
      </w:r>
      <w:r w:rsidRPr="007C5140">
        <w:rPr>
          <w:rFonts w:ascii="Artifex CF Extra Light" w:hAnsi="Artifex CF Extra Light"/>
          <w:bCs/>
          <w:iCs/>
          <w:color w:val="1F3864" w:themeColor="accent1" w:themeShade="80"/>
          <w:sz w:val="18"/>
          <w:szCs w:val="18"/>
        </w:rPr>
        <w:t xml:space="preserve"> de Salud Enriquillo (SRS IV)</w:t>
      </w:r>
    </w:p>
    <w:p w14:paraId="222E1231" w14:textId="110E943C" w:rsidR="004865AD" w:rsidRPr="007C5140" w:rsidRDefault="004865AD" w:rsidP="00641F86">
      <w:pPr>
        <w:spacing w:line="380" w:lineRule="atLeast"/>
        <w:ind w:firstLine="76"/>
        <w:jc w:val="both"/>
        <w:rPr>
          <w:rFonts w:ascii="Artifex CF Extra Light" w:hAnsi="Artifex CF Extra Light"/>
          <w:bCs/>
          <w:iCs/>
          <w:color w:val="1F3864" w:themeColor="accent1" w:themeShade="80"/>
          <w:sz w:val="18"/>
          <w:szCs w:val="18"/>
        </w:rPr>
      </w:pPr>
      <w:r w:rsidRPr="007C5140">
        <w:rPr>
          <w:rFonts w:ascii="Artifex CF Extra Light" w:hAnsi="Artifex CF Extra Light"/>
          <w:bCs/>
          <w:iCs/>
          <w:color w:val="1F3864" w:themeColor="accent1" w:themeShade="80"/>
          <w:sz w:val="18"/>
          <w:szCs w:val="18"/>
        </w:rPr>
        <w:t xml:space="preserve">Servicio </w:t>
      </w:r>
      <w:r w:rsidR="00AE35B7" w:rsidRPr="007C5140">
        <w:rPr>
          <w:rFonts w:ascii="Artifex CF Extra Light" w:hAnsi="Artifex CF Extra Light"/>
          <w:bCs/>
          <w:iCs/>
          <w:color w:val="1F3864" w:themeColor="accent1" w:themeShade="80"/>
          <w:sz w:val="18"/>
          <w:szCs w:val="18"/>
        </w:rPr>
        <w:t>Regional</w:t>
      </w:r>
      <w:r w:rsidRPr="007C5140">
        <w:rPr>
          <w:rFonts w:ascii="Artifex CF Extra Light" w:hAnsi="Artifex CF Extra Light"/>
          <w:bCs/>
          <w:iCs/>
          <w:color w:val="1F3864" w:themeColor="accent1" w:themeShade="80"/>
          <w:sz w:val="18"/>
          <w:szCs w:val="18"/>
        </w:rPr>
        <w:t xml:space="preserve"> de Salud Este (SRS V)</w:t>
      </w:r>
    </w:p>
    <w:p w14:paraId="5C7CB3B2" w14:textId="40E5EE38" w:rsidR="004865AD" w:rsidRPr="007C5140" w:rsidRDefault="004865AD" w:rsidP="00641F86">
      <w:pPr>
        <w:spacing w:line="380" w:lineRule="atLeast"/>
        <w:ind w:firstLine="76"/>
        <w:jc w:val="both"/>
        <w:rPr>
          <w:rFonts w:ascii="Artifex CF Extra Light" w:hAnsi="Artifex CF Extra Light"/>
          <w:bCs/>
          <w:iCs/>
          <w:color w:val="1F3864" w:themeColor="accent1" w:themeShade="80"/>
          <w:sz w:val="18"/>
          <w:szCs w:val="18"/>
        </w:rPr>
      </w:pPr>
      <w:r w:rsidRPr="007C5140">
        <w:rPr>
          <w:rFonts w:ascii="Artifex CF Extra Light" w:hAnsi="Artifex CF Extra Light"/>
          <w:bCs/>
          <w:iCs/>
          <w:color w:val="1F3864" w:themeColor="accent1" w:themeShade="80"/>
          <w:sz w:val="18"/>
          <w:szCs w:val="18"/>
        </w:rPr>
        <w:t xml:space="preserve">Servicio </w:t>
      </w:r>
      <w:r w:rsidR="00AE35B7" w:rsidRPr="007C5140">
        <w:rPr>
          <w:rFonts w:ascii="Artifex CF Extra Light" w:hAnsi="Artifex CF Extra Light"/>
          <w:bCs/>
          <w:iCs/>
          <w:color w:val="1F3864" w:themeColor="accent1" w:themeShade="80"/>
          <w:sz w:val="18"/>
          <w:szCs w:val="18"/>
        </w:rPr>
        <w:t>Regional</w:t>
      </w:r>
      <w:r w:rsidRPr="007C5140">
        <w:rPr>
          <w:rFonts w:ascii="Artifex CF Extra Light" w:hAnsi="Artifex CF Extra Light"/>
          <w:bCs/>
          <w:iCs/>
          <w:color w:val="1F3864" w:themeColor="accent1" w:themeShade="80"/>
          <w:sz w:val="18"/>
          <w:szCs w:val="18"/>
        </w:rPr>
        <w:t xml:space="preserve"> de Salud El </w:t>
      </w:r>
      <w:r w:rsidR="0038156E" w:rsidRPr="007C5140">
        <w:rPr>
          <w:rFonts w:ascii="Artifex CF Extra Light" w:hAnsi="Artifex CF Extra Light"/>
          <w:bCs/>
          <w:iCs/>
          <w:color w:val="1F3864" w:themeColor="accent1" w:themeShade="80"/>
          <w:sz w:val="18"/>
          <w:szCs w:val="18"/>
        </w:rPr>
        <w:t>Valle (</w:t>
      </w:r>
      <w:r w:rsidRPr="007C5140">
        <w:rPr>
          <w:rFonts w:ascii="Artifex CF Extra Light" w:hAnsi="Artifex CF Extra Light"/>
          <w:bCs/>
          <w:iCs/>
          <w:color w:val="1F3864" w:themeColor="accent1" w:themeShade="80"/>
          <w:sz w:val="18"/>
          <w:szCs w:val="18"/>
        </w:rPr>
        <w:t>SRS VI)</w:t>
      </w:r>
    </w:p>
    <w:p w14:paraId="3706A1F6" w14:textId="5F574B17" w:rsidR="004865AD" w:rsidRPr="007C5140" w:rsidRDefault="004865AD" w:rsidP="00641F86">
      <w:pPr>
        <w:spacing w:line="380" w:lineRule="atLeast"/>
        <w:ind w:firstLine="76"/>
        <w:jc w:val="both"/>
        <w:rPr>
          <w:rFonts w:ascii="Artifex CF Extra Light" w:hAnsi="Artifex CF Extra Light"/>
          <w:bCs/>
          <w:iCs/>
          <w:color w:val="1F3864" w:themeColor="accent1" w:themeShade="80"/>
          <w:sz w:val="18"/>
          <w:szCs w:val="18"/>
        </w:rPr>
      </w:pPr>
      <w:r w:rsidRPr="007C5140">
        <w:rPr>
          <w:rFonts w:ascii="Artifex CF Extra Light" w:hAnsi="Artifex CF Extra Light"/>
          <w:bCs/>
          <w:iCs/>
          <w:color w:val="1F3864" w:themeColor="accent1" w:themeShade="80"/>
          <w:sz w:val="18"/>
          <w:szCs w:val="18"/>
        </w:rPr>
        <w:t xml:space="preserve">Servicio </w:t>
      </w:r>
      <w:r w:rsidR="00AE35B7" w:rsidRPr="007C5140">
        <w:rPr>
          <w:rFonts w:ascii="Artifex CF Extra Light" w:hAnsi="Artifex CF Extra Light"/>
          <w:bCs/>
          <w:iCs/>
          <w:color w:val="1F3864" w:themeColor="accent1" w:themeShade="80"/>
          <w:sz w:val="18"/>
          <w:szCs w:val="18"/>
        </w:rPr>
        <w:t>Regional</w:t>
      </w:r>
      <w:r w:rsidRPr="007C5140">
        <w:rPr>
          <w:rFonts w:ascii="Artifex CF Extra Light" w:hAnsi="Artifex CF Extra Light"/>
          <w:bCs/>
          <w:iCs/>
          <w:color w:val="1F3864" w:themeColor="accent1" w:themeShade="80"/>
          <w:sz w:val="18"/>
          <w:szCs w:val="18"/>
        </w:rPr>
        <w:t xml:space="preserve"> de Salud Cibao Occidental (SRS VII)</w:t>
      </w:r>
    </w:p>
    <w:p w14:paraId="14801C3B" w14:textId="5C7E92D3" w:rsidR="004865AD" w:rsidRPr="007C5140" w:rsidRDefault="004865AD" w:rsidP="00641F86">
      <w:pPr>
        <w:spacing w:line="380" w:lineRule="atLeast"/>
        <w:ind w:firstLine="76"/>
        <w:jc w:val="both"/>
        <w:rPr>
          <w:rFonts w:ascii="Artifex CF Extra Light" w:hAnsi="Artifex CF Extra Light"/>
          <w:bCs/>
          <w:iCs/>
          <w:color w:val="1F3864" w:themeColor="accent1" w:themeShade="80"/>
          <w:sz w:val="18"/>
          <w:szCs w:val="18"/>
        </w:rPr>
      </w:pPr>
      <w:r w:rsidRPr="007C5140">
        <w:rPr>
          <w:rFonts w:ascii="Artifex CF Extra Light" w:hAnsi="Artifex CF Extra Light"/>
          <w:bCs/>
          <w:iCs/>
          <w:color w:val="1F3864" w:themeColor="accent1" w:themeShade="80"/>
          <w:sz w:val="18"/>
          <w:szCs w:val="18"/>
        </w:rPr>
        <w:t xml:space="preserve">Servicio </w:t>
      </w:r>
      <w:r w:rsidR="00AE35B7" w:rsidRPr="007C5140">
        <w:rPr>
          <w:rFonts w:ascii="Artifex CF Extra Light" w:hAnsi="Artifex CF Extra Light"/>
          <w:bCs/>
          <w:iCs/>
          <w:color w:val="1F3864" w:themeColor="accent1" w:themeShade="80"/>
          <w:sz w:val="18"/>
          <w:szCs w:val="18"/>
        </w:rPr>
        <w:t>Regional</w:t>
      </w:r>
      <w:r w:rsidRPr="007C5140">
        <w:rPr>
          <w:rFonts w:ascii="Artifex CF Extra Light" w:hAnsi="Artifex CF Extra Light"/>
          <w:bCs/>
          <w:iCs/>
          <w:color w:val="1F3864" w:themeColor="accent1" w:themeShade="80"/>
          <w:sz w:val="18"/>
          <w:szCs w:val="18"/>
        </w:rPr>
        <w:t xml:space="preserve"> de</w:t>
      </w:r>
      <w:r w:rsidR="0038156E" w:rsidRPr="007C5140">
        <w:rPr>
          <w:rFonts w:ascii="Artifex CF Extra Light" w:hAnsi="Artifex CF Extra Light"/>
          <w:bCs/>
          <w:iCs/>
          <w:color w:val="1F3864" w:themeColor="accent1" w:themeShade="80"/>
          <w:sz w:val="18"/>
          <w:szCs w:val="18"/>
        </w:rPr>
        <w:t xml:space="preserve"> Salud Cibao Central (SRS VIII)</w:t>
      </w:r>
    </w:p>
    <w:p w14:paraId="7ED382A3" w14:textId="1347AD31" w:rsidR="00935732" w:rsidRPr="007C5140" w:rsidRDefault="00935732" w:rsidP="00641F86">
      <w:pPr>
        <w:spacing w:line="380" w:lineRule="atLeast"/>
        <w:ind w:firstLine="76"/>
        <w:jc w:val="both"/>
        <w:rPr>
          <w:rFonts w:ascii="Artifex CF Extra Light" w:hAnsi="Artifex CF Extra Light"/>
          <w:bCs/>
          <w:iCs/>
          <w:color w:val="1F3864" w:themeColor="accent1" w:themeShade="80"/>
          <w:sz w:val="18"/>
          <w:szCs w:val="18"/>
        </w:rPr>
      </w:pPr>
    </w:p>
    <w:p w14:paraId="3FCBDB96" w14:textId="0AB3D878" w:rsidR="00935732" w:rsidRPr="007C5140" w:rsidRDefault="00935732" w:rsidP="00641F86">
      <w:pPr>
        <w:spacing w:line="380" w:lineRule="atLeast"/>
        <w:ind w:firstLine="76"/>
        <w:jc w:val="both"/>
        <w:rPr>
          <w:rFonts w:ascii="Artifex CF Extra Light" w:hAnsi="Artifex CF Extra Light"/>
          <w:bCs/>
          <w:iCs/>
          <w:color w:val="1F3864" w:themeColor="accent1" w:themeShade="80"/>
          <w:sz w:val="18"/>
          <w:szCs w:val="18"/>
        </w:rPr>
      </w:pPr>
    </w:p>
    <w:p w14:paraId="3084384E" w14:textId="5B70D177" w:rsidR="00935732" w:rsidRPr="007C5140" w:rsidRDefault="00935732" w:rsidP="00641F86">
      <w:pPr>
        <w:spacing w:line="380" w:lineRule="atLeast"/>
        <w:ind w:firstLine="76"/>
        <w:jc w:val="both"/>
        <w:rPr>
          <w:rFonts w:ascii="Artifex CF Extra Light" w:hAnsi="Artifex CF Extra Light"/>
          <w:bCs/>
          <w:iCs/>
          <w:color w:val="1F3864" w:themeColor="accent1" w:themeShade="80"/>
          <w:sz w:val="18"/>
          <w:szCs w:val="18"/>
        </w:rPr>
      </w:pPr>
    </w:p>
    <w:p w14:paraId="1220A6DD" w14:textId="6F2F973F" w:rsidR="00935732" w:rsidRPr="007C5140" w:rsidRDefault="00935732" w:rsidP="00641F86">
      <w:pPr>
        <w:spacing w:line="380" w:lineRule="atLeast"/>
        <w:ind w:firstLine="76"/>
        <w:jc w:val="both"/>
        <w:rPr>
          <w:rFonts w:ascii="Artifex CF Extra Light" w:hAnsi="Artifex CF Extra Light"/>
          <w:bCs/>
          <w:iCs/>
          <w:color w:val="1F3864" w:themeColor="accent1" w:themeShade="80"/>
          <w:sz w:val="18"/>
          <w:szCs w:val="18"/>
        </w:rPr>
      </w:pPr>
    </w:p>
    <w:p w14:paraId="0FCA3204" w14:textId="5AED8D1B" w:rsidR="00935732" w:rsidRPr="007C5140" w:rsidRDefault="00935732" w:rsidP="00641F86">
      <w:pPr>
        <w:spacing w:line="380" w:lineRule="atLeast"/>
        <w:ind w:firstLine="76"/>
        <w:jc w:val="both"/>
        <w:rPr>
          <w:rFonts w:ascii="Artifex CF Extra Light" w:hAnsi="Artifex CF Extra Light"/>
          <w:bCs/>
          <w:iCs/>
          <w:color w:val="1F3864" w:themeColor="accent1" w:themeShade="80"/>
          <w:sz w:val="18"/>
          <w:szCs w:val="18"/>
        </w:rPr>
      </w:pPr>
    </w:p>
    <w:p w14:paraId="664B33DA" w14:textId="6E111360" w:rsidR="00935732" w:rsidRPr="007C5140" w:rsidRDefault="00935732" w:rsidP="00641F86">
      <w:pPr>
        <w:spacing w:line="380" w:lineRule="atLeast"/>
        <w:ind w:firstLine="76"/>
        <w:jc w:val="both"/>
        <w:rPr>
          <w:rFonts w:ascii="Artifex CF Extra Light" w:hAnsi="Artifex CF Extra Light"/>
          <w:bCs/>
          <w:iCs/>
          <w:color w:val="1F3864" w:themeColor="accent1" w:themeShade="80"/>
          <w:sz w:val="18"/>
          <w:szCs w:val="18"/>
        </w:rPr>
      </w:pPr>
    </w:p>
    <w:p w14:paraId="20213A45" w14:textId="35C52E3A" w:rsidR="00935732" w:rsidRPr="007C5140" w:rsidRDefault="00935732" w:rsidP="00641F86">
      <w:pPr>
        <w:spacing w:line="380" w:lineRule="atLeast"/>
        <w:ind w:firstLine="76"/>
        <w:jc w:val="both"/>
        <w:rPr>
          <w:rFonts w:ascii="Artifex CF Extra Light" w:hAnsi="Artifex CF Extra Light"/>
          <w:bCs/>
          <w:iCs/>
          <w:color w:val="1F3864" w:themeColor="accent1" w:themeShade="80"/>
          <w:sz w:val="18"/>
          <w:szCs w:val="18"/>
        </w:rPr>
      </w:pPr>
    </w:p>
    <w:p w14:paraId="688B33A5" w14:textId="3F493335" w:rsidR="00935732" w:rsidRPr="007C5140" w:rsidRDefault="00935732" w:rsidP="00641F86">
      <w:pPr>
        <w:spacing w:line="380" w:lineRule="atLeast"/>
        <w:ind w:firstLine="76"/>
        <w:jc w:val="both"/>
        <w:rPr>
          <w:rFonts w:ascii="Artifex CF Extra Light" w:hAnsi="Artifex CF Extra Light"/>
          <w:bCs/>
          <w:iCs/>
          <w:color w:val="1F3864" w:themeColor="accent1" w:themeShade="80"/>
          <w:sz w:val="18"/>
          <w:szCs w:val="18"/>
        </w:rPr>
      </w:pPr>
    </w:p>
    <w:p w14:paraId="763E522A" w14:textId="4FE31443" w:rsidR="00935732" w:rsidRPr="007C5140" w:rsidRDefault="00935732" w:rsidP="00641F86">
      <w:pPr>
        <w:spacing w:line="380" w:lineRule="atLeast"/>
        <w:ind w:firstLine="76"/>
        <w:jc w:val="both"/>
        <w:rPr>
          <w:rFonts w:ascii="Artifex CF Extra Light" w:hAnsi="Artifex CF Extra Light"/>
          <w:bCs/>
          <w:iCs/>
          <w:color w:val="1F3864" w:themeColor="accent1" w:themeShade="80"/>
          <w:sz w:val="18"/>
          <w:szCs w:val="18"/>
        </w:rPr>
      </w:pPr>
    </w:p>
    <w:p w14:paraId="558D23AF" w14:textId="229EC625" w:rsidR="00935732" w:rsidRPr="007C5140" w:rsidRDefault="00935732" w:rsidP="00641F86">
      <w:pPr>
        <w:spacing w:line="380" w:lineRule="atLeast"/>
        <w:ind w:firstLine="76"/>
        <w:jc w:val="both"/>
        <w:rPr>
          <w:rFonts w:ascii="Artifex CF Extra Light" w:hAnsi="Artifex CF Extra Light"/>
          <w:bCs/>
          <w:iCs/>
          <w:color w:val="1F3864" w:themeColor="accent1" w:themeShade="80"/>
          <w:sz w:val="18"/>
          <w:szCs w:val="18"/>
        </w:rPr>
      </w:pPr>
    </w:p>
    <w:p w14:paraId="40243D8D" w14:textId="495A2855" w:rsidR="00935732" w:rsidRPr="007C5140" w:rsidRDefault="00935732" w:rsidP="00641F86">
      <w:pPr>
        <w:spacing w:line="380" w:lineRule="atLeast"/>
        <w:ind w:firstLine="76"/>
        <w:jc w:val="both"/>
        <w:rPr>
          <w:rFonts w:ascii="Artifex CF Extra Light" w:hAnsi="Artifex CF Extra Light"/>
          <w:bCs/>
          <w:iCs/>
          <w:color w:val="1F3864" w:themeColor="accent1" w:themeShade="80"/>
          <w:sz w:val="18"/>
          <w:szCs w:val="18"/>
        </w:rPr>
      </w:pPr>
    </w:p>
    <w:p w14:paraId="22CA241D" w14:textId="3FD84134" w:rsidR="00935732" w:rsidRPr="007C5140" w:rsidRDefault="00935732" w:rsidP="00641F86">
      <w:pPr>
        <w:spacing w:line="380" w:lineRule="atLeast"/>
        <w:ind w:firstLine="76"/>
        <w:jc w:val="both"/>
        <w:rPr>
          <w:rFonts w:ascii="Artifex CF Extra Light" w:hAnsi="Artifex CF Extra Light"/>
          <w:bCs/>
          <w:iCs/>
          <w:color w:val="1F3864" w:themeColor="accent1" w:themeShade="80"/>
          <w:sz w:val="18"/>
          <w:szCs w:val="18"/>
        </w:rPr>
      </w:pPr>
    </w:p>
    <w:p w14:paraId="664A4B78" w14:textId="4B3E23CB" w:rsidR="00935732" w:rsidRPr="007C5140" w:rsidRDefault="00935732" w:rsidP="00641F86">
      <w:pPr>
        <w:spacing w:line="380" w:lineRule="atLeast"/>
        <w:ind w:firstLine="76"/>
        <w:jc w:val="both"/>
        <w:rPr>
          <w:rFonts w:ascii="Artifex CF Extra Light" w:hAnsi="Artifex CF Extra Light"/>
          <w:bCs/>
          <w:iCs/>
          <w:color w:val="1F3864" w:themeColor="accent1" w:themeShade="80"/>
          <w:sz w:val="18"/>
          <w:szCs w:val="18"/>
        </w:rPr>
      </w:pPr>
    </w:p>
    <w:p w14:paraId="29EFFD7C" w14:textId="76DC569C" w:rsidR="00935732" w:rsidRPr="007C5140" w:rsidRDefault="00935732" w:rsidP="00641F86">
      <w:pPr>
        <w:spacing w:line="380" w:lineRule="atLeast"/>
        <w:ind w:firstLine="76"/>
        <w:jc w:val="both"/>
        <w:rPr>
          <w:rFonts w:ascii="Artifex CF Extra Light" w:hAnsi="Artifex CF Extra Light"/>
          <w:bCs/>
          <w:iCs/>
          <w:color w:val="1F3864" w:themeColor="accent1" w:themeShade="80"/>
          <w:sz w:val="18"/>
          <w:szCs w:val="18"/>
        </w:rPr>
      </w:pPr>
    </w:p>
    <w:p w14:paraId="7DF39355" w14:textId="04681D0B" w:rsidR="00935732" w:rsidRPr="007C5140" w:rsidRDefault="00935732" w:rsidP="00641F86">
      <w:pPr>
        <w:spacing w:line="380" w:lineRule="atLeast"/>
        <w:ind w:firstLine="76"/>
        <w:jc w:val="both"/>
        <w:rPr>
          <w:rFonts w:ascii="Artifex CF Extra Light" w:hAnsi="Artifex CF Extra Light"/>
          <w:bCs/>
          <w:iCs/>
          <w:color w:val="1F3864" w:themeColor="accent1" w:themeShade="80"/>
          <w:sz w:val="18"/>
          <w:szCs w:val="18"/>
        </w:rPr>
      </w:pPr>
    </w:p>
    <w:p w14:paraId="292ED789" w14:textId="050F6084" w:rsidR="00935732" w:rsidRPr="007C5140" w:rsidRDefault="00935732" w:rsidP="00641F86">
      <w:pPr>
        <w:spacing w:line="380" w:lineRule="atLeast"/>
        <w:ind w:firstLine="76"/>
        <w:jc w:val="both"/>
        <w:rPr>
          <w:rFonts w:ascii="Artifex CF Extra Light" w:hAnsi="Artifex CF Extra Light"/>
          <w:bCs/>
          <w:iCs/>
          <w:color w:val="1F3864" w:themeColor="accent1" w:themeShade="80"/>
          <w:sz w:val="18"/>
          <w:szCs w:val="18"/>
        </w:rPr>
      </w:pPr>
    </w:p>
    <w:p w14:paraId="39F64ED7" w14:textId="393B725C" w:rsidR="00935732" w:rsidRPr="007C5140" w:rsidRDefault="00935732" w:rsidP="00641F86">
      <w:pPr>
        <w:spacing w:line="380" w:lineRule="atLeast"/>
        <w:ind w:firstLine="76"/>
        <w:jc w:val="both"/>
        <w:rPr>
          <w:rFonts w:ascii="Artifex CF Extra Light" w:hAnsi="Artifex CF Extra Light"/>
          <w:bCs/>
          <w:iCs/>
          <w:color w:val="1F3864" w:themeColor="accent1" w:themeShade="80"/>
          <w:sz w:val="18"/>
          <w:szCs w:val="18"/>
        </w:rPr>
      </w:pPr>
    </w:p>
    <w:p w14:paraId="389F0E9C" w14:textId="490052AF" w:rsidR="00935732" w:rsidRPr="007C5140" w:rsidRDefault="00935732" w:rsidP="00641F86">
      <w:pPr>
        <w:spacing w:line="380" w:lineRule="atLeast"/>
        <w:ind w:firstLine="76"/>
        <w:jc w:val="both"/>
        <w:rPr>
          <w:rFonts w:ascii="Artifex CF Extra Light" w:hAnsi="Artifex CF Extra Light"/>
          <w:bCs/>
          <w:iCs/>
          <w:color w:val="1F3864" w:themeColor="accent1" w:themeShade="80"/>
          <w:sz w:val="18"/>
          <w:szCs w:val="18"/>
        </w:rPr>
      </w:pPr>
    </w:p>
    <w:p w14:paraId="2C70DF83" w14:textId="013B7990" w:rsidR="00935732" w:rsidRPr="007C5140" w:rsidRDefault="00935732" w:rsidP="00641F86">
      <w:pPr>
        <w:spacing w:line="380" w:lineRule="atLeast"/>
        <w:ind w:firstLine="76"/>
        <w:jc w:val="both"/>
        <w:rPr>
          <w:rFonts w:ascii="Artifex CF Extra Light" w:hAnsi="Artifex CF Extra Light"/>
          <w:bCs/>
          <w:iCs/>
          <w:color w:val="1F3864" w:themeColor="accent1" w:themeShade="80"/>
          <w:sz w:val="18"/>
          <w:szCs w:val="18"/>
        </w:rPr>
      </w:pPr>
    </w:p>
    <w:p w14:paraId="61B33C0A" w14:textId="3413245A" w:rsidR="00935732" w:rsidRPr="007C5140" w:rsidRDefault="00935732" w:rsidP="00641F86">
      <w:pPr>
        <w:spacing w:line="380" w:lineRule="atLeast"/>
        <w:ind w:firstLine="76"/>
        <w:jc w:val="both"/>
        <w:rPr>
          <w:rFonts w:ascii="Artifex CF Extra Light" w:hAnsi="Artifex CF Extra Light"/>
          <w:bCs/>
          <w:iCs/>
          <w:color w:val="1F3864" w:themeColor="accent1" w:themeShade="80"/>
          <w:sz w:val="18"/>
          <w:szCs w:val="18"/>
        </w:rPr>
      </w:pPr>
    </w:p>
    <w:p w14:paraId="5D665208" w14:textId="3965E5BB" w:rsidR="00935732" w:rsidRPr="007C5140" w:rsidRDefault="00935732" w:rsidP="00641F86">
      <w:pPr>
        <w:spacing w:line="380" w:lineRule="atLeast"/>
        <w:ind w:firstLine="76"/>
        <w:jc w:val="both"/>
        <w:rPr>
          <w:rFonts w:ascii="Artifex CF Extra Light" w:hAnsi="Artifex CF Extra Light"/>
          <w:bCs/>
          <w:iCs/>
          <w:color w:val="1F3864" w:themeColor="accent1" w:themeShade="80"/>
          <w:sz w:val="18"/>
          <w:szCs w:val="18"/>
        </w:rPr>
      </w:pPr>
    </w:p>
    <w:p w14:paraId="152B1532" w14:textId="30D8E5F9" w:rsidR="00935732" w:rsidRPr="007C5140" w:rsidRDefault="00935732" w:rsidP="00641F86">
      <w:pPr>
        <w:spacing w:line="380" w:lineRule="atLeast"/>
        <w:ind w:firstLine="76"/>
        <w:jc w:val="both"/>
        <w:rPr>
          <w:rFonts w:ascii="Artifex CF Extra Light" w:hAnsi="Artifex CF Extra Light"/>
          <w:bCs/>
          <w:iCs/>
          <w:color w:val="1F3864" w:themeColor="accent1" w:themeShade="80"/>
          <w:sz w:val="18"/>
          <w:szCs w:val="18"/>
        </w:rPr>
      </w:pPr>
    </w:p>
    <w:p w14:paraId="0BFB4DE3" w14:textId="42E7BB6E" w:rsidR="00935732" w:rsidRPr="007C5140" w:rsidRDefault="00935732" w:rsidP="00641F86">
      <w:pPr>
        <w:spacing w:line="380" w:lineRule="atLeast"/>
        <w:ind w:firstLine="76"/>
        <w:jc w:val="both"/>
        <w:rPr>
          <w:rFonts w:ascii="Artifex CF Extra Light" w:hAnsi="Artifex CF Extra Light"/>
          <w:bCs/>
          <w:iCs/>
          <w:color w:val="1F3864" w:themeColor="accent1" w:themeShade="80"/>
          <w:sz w:val="18"/>
          <w:szCs w:val="18"/>
        </w:rPr>
      </w:pPr>
    </w:p>
    <w:p w14:paraId="4F0E4D1E" w14:textId="72B14FC9" w:rsidR="00935732" w:rsidRPr="007C5140" w:rsidRDefault="00935732" w:rsidP="00641F86">
      <w:pPr>
        <w:spacing w:line="380" w:lineRule="atLeast"/>
        <w:ind w:firstLine="76"/>
        <w:jc w:val="both"/>
        <w:rPr>
          <w:rFonts w:ascii="Artifex CF Extra Light" w:hAnsi="Artifex CF Extra Light"/>
          <w:bCs/>
          <w:iCs/>
          <w:color w:val="1F3864" w:themeColor="accent1" w:themeShade="80"/>
          <w:sz w:val="18"/>
          <w:szCs w:val="18"/>
        </w:rPr>
      </w:pPr>
    </w:p>
    <w:p w14:paraId="174ED4B3" w14:textId="4642821C" w:rsidR="00935732" w:rsidRPr="007C5140" w:rsidRDefault="00935732" w:rsidP="00641F86">
      <w:pPr>
        <w:spacing w:line="380" w:lineRule="atLeast"/>
        <w:ind w:firstLine="76"/>
        <w:jc w:val="both"/>
        <w:rPr>
          <w:rFonts w:ascii="Artifex CF Extra Light" w:hAnsi="Artifex CF Extra Light"/>
          <w:bCs/>
          <w:iCs/>
          <w:color w:val="1F3864" w:themeColor="accent1" w:themeShade="80"/>
          <w:sz w:val="18"/>
          <w:szCs w:val="18"/>
        </w:rPr>
      </w:pPr>
    </w:p>
    <w:p w14:paraId="00865706" w14:textId="3CC53568" w:rsidR="00935732" w:rsidRPr="007C5140" w:rsidRDefault="00935732" w:rsidP="00641F86">
      <w:pPr>
        <w:spacing w:line="380" w:lineRule="atLeast"/>
        <w:ind w:firstLine="76"/>
        <w:jc w:val="both"/>
        <w:rPr>
          <w:rFonts w:ascii="Artifex CF Extra Light" w:hAnsi="Artifex CF Extra Light"/>
          <w:bCs/>
          <w:iCs/>
          <w:color w:val="1F3864" w:themeColor="accent1" w:themeShade="80"/>
          <w:sz w:val="18"/>
          <w:szCs w:val="18"/>
        </w:rPr>
      </w:pPr>
    </w:p>
    <w:p w14:paraId="749EA168" w14:textId="04A31B28" w:rsidR="00935732" w:rsidRPr="007C5140" w:rsidRDefault="00935732" w:rsidP="00641F86">
      <w:pPr>
        <w:spacing w:line="380" w:lineRule="atLeast"/>
        <w:ind w:firstLine="76"/>
        <w:jc w:val="both"/>
        <w:rPr>
          <w:rFonts w:ascii="Artifex CF Extra Light" w:hAnsi="Artifex CF Extra Light"/>
          <w:bCs/>
          <w:iCs/>
          <w:color w:val="1F3864" w:themeColor="accent1" w:themeShade="80"/>
          <w:sz w:val="18"/>
          <w:szCs w:val="18"/>
        </w:rPr>
      </w:pPr>
    </w:p>
    <w:p w14:paraId="00557120" w14:textId="68E196D0" w:rsidR="00935732" w:rsidRPr="007C5140" w:rsidRDefault="00935732" w:rsidP="00641F86">
      <w:pPr>
        <w:spacing w:line="380" w:lineRule="atLeast"/>
        <w:ind w:firstLine="76"/>
        <w:jc w:val="both"/>
        <w:rPr>
          <w:rFonts w:ascii="Artifex CF Extra Light" w:hAnsi="Artifex CF Extra Light"/>
          <w:bCs/>
          <w:iCs/>
          <w:color w:val="1F3864" w:themeColor="accent1" w:themeShade="80"/>
          <w:sz w:val="18"/>
          <w:szCs w:val="18"/>
        </w:rPr>
      </w:pPr>
    </w:p>
    <w:p w14:paraId="00207795" w14:textId="78984B85" w:rsidR="00935732" w:rsidRPr="007C5140" w:rsidRDefault="00935732" w:rsidP="00641F86">
      <w:pPr>
        <w:spacing w:line="380" w:lineRule="atLeast"/>
        <w:ind w:firstLine="76"/>
        <w:jc w:val="both"/>
        <w:rPr>
          <w:rFonts w:ascii="Artifex CF Extra Light" w:hAnsi="Artifex CF Extra Light"/>
          <w:bCs/>
          <w:iCs/>
          <w:color w:val="1F3864" w:themeColor="accent1" w:themeShade="80"/>
          <w:sz w:val="18"/>
          <w:szCs w:val="18"/>
        </w:rPr>
      </w:pPr>
    </w:p>
    <w:p w14:paraId="05961699" w14:textId="69ED8F05" w:rsidR="00935732" w:rsidRPr="007C5140" w:rsidRDefault="00935732" w:rsidP="00641F86">
      <w:pPr>
        <w:spacing w:line="380" w:lineRule="atLeast"/>
        <w:ind w:firstLine="76"/>
        <w:jc w:val="both"/>
        <w:rPr>
          <w:rFonts w:ascii="Artifex CF Extra Light" w:hAnsi="Artifex CF Extra Light"/>
          <w:bCs/>
          <w:iCs/>
          <w:color w:val="1F3864" w:themeColor="accent1" w:themeShade="80"/>
          <w:sz w:val="18"/>
          <w:szCs w:val="18"/>
        </w:rPr>
      </w:pPr>
    </w:p>
    <w:p w14:paraId="433E1F8E" w14:textId="77777777" w:rsidR="00935732" w:rsidRPr="007C5140" w:rsidRDefault="00935732" w:rsidP="00641F86">
      <w:pPr>
        <w:spacing w:line="380" w:lineRule="atLeast"/>
        <w:ind w:firstLine="76"/>
        <w:jc w:val="both"/>
        <w:rPr>
          <w:rFonts w:ascii="Artifex CF Extra Light" w:hAnsi="Artifex CF Extra Light"/>
          <w:bCs/>
          <w:iCs/>
          <w:color w:val="1F3864" w:themeColor="accent1" w:themeShade="80"/>
          <w:sz w:val="18"/>
          <w:szCs w:val="18"/>
        </w:rPr>
      </w:pPr>
    </w:p>
    <w:sectPr w:rsidR="00935732" w:rsidRPr="007C5140" w:rsidSect="004C38F6">
      <w:pgSz w:w="12240" w:h="15840" w:code="1"/>
      <w:pgMar w:top="1440" w:right="2160" w:bottom="1440" w:left="21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28EEE9" w14:textId="77777777" w:rsidR="00A317ED" w:rsidRDefault="00A317ED" w:rsidP="00EE4B7C">
      <w:r>
        <w:separator/>
      </w:r>
    </w:p>
  </w:endnote>
  <w:endnote w:type="continuationSeparator" w:id="0">
    <w:p w14:paraId="2C64E47D" w14:textId="77777777" w:rsidR="00A317ED" w:rsidRDefault="00A317ED" w:rsidP="00EE4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tifex CF Extra Light">
    <w:panose1 w:val="000003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3" w:usb1="00000000" w:usb2="00000000" w:usb3="00000000" w:csb0="00000001" w:csb1="00000000"/>
  </w:font>
  <w:font w:name="Artifex CF Light">
    <w:panose1 w:val="00000400000000000000"/>
    <w:charset w:val="00"/>
    <w:family w:val="modern"/>
    <w:notTrueType/>
    <w:pitch w:val="variable"/>
    <w:sig w:usb0="00000007" w:usb1="00000000" w:usb2="00000000" w:usb3="00000000" w:csb0="00000093" w:csb1="00000000"/>
  </w:font>
  <w:font w:name="Artifex CF">
    <w:panose1 w:val="00000500000000000000"/>
    <w:charset w:val="00"/>
    <w:family w:val="modern"/>
    <w:notTrueType/>
    <w:pitch w:val="variable"/>
    <w:sig w:usb0="00000007" w:usb1="00000000" w:usb2="00000000" w:usb3="00000000" w:csb0="00000093" w:csb1="00000000"/>
  </w:font>
  <w:font w:name="Gotham Medium">
    <w:altName w:val="Yu Gothic"/>
    <w:panose1 w:val="00000000000000000000"/>
    <w:charset w:val="00"/>
    <w:family w:val="modern"/>
    <w:notTrueType/>
    <w:pitch w:val="variable"/>
    <w:sig w:usb0="00000087" w:usb1="00000000" w:usb2="00000000" w:usb3="00000000" w:csb0="0000000B" w:csb1="00000000"/>
  </w:font>
  <w:font w:name="Artifex CF Extra Bold">
    <w:panose1 w:val="00000900000000000000"/>
    <w:charset w:val="00"/>
    <w:family w:val="modern"/>
    <w:notTrueType/>
    <w:pitch w:val="variable"/>
    <w:sig w:usb0="00000007" w:usb1="00000000" w:usb2="00000000" w:usb3="00000000" w:csb0="00000093" w:csb1="00000000"/>
  </w:font>
  <w:font w:name="Artifex">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otham light">
    <w:altName w:val="Cambria"/>
    <w:panose1 w:val="00000000000000000000"/>
    <w:charset w:val="00"/>
    <w:family w:val="roman"/>
    <w:notTrueType/>
    <w:pitch w:val="default"/>
  </w:font>
  <w:font w:name="Gotham">
    <w:panose1 w:val="02000604040000020004"/>
    <w:charset w:val="00"/>
    <w:family w:val="auto"/>
    <w:pitch w:val="variable"/>
    <w:sig w:usb0="800000A7" w:usb1="00000000" w:usb2="00000000" w:usb3="00000000" w:csb0="00000009"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 w:name="Artifex CF extra light Ligh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4A64B" w14:textId="77777777" w:rsidR="001B5A31" w:rsidRDefault="001B5A31">
    <w:pPr>
      <w:pStyle w:val="Footer"/>
      <w:jc w:val="center"/>
      <w:rPr>
        <w:caps/>
        <w:color w:val="4472C4" w:themeColor="accent1"/>
      </w:rPr>
    </w:pPr>
  </w:p>
  <w:p w14:paraId="1C059191" w14:textId="1BEDA969" w:rsidR="001B5A31" w:rsidRDefault="001B5A31">
    <w:pPr>
      <w:pStyle w:val="Footer"/>
      <w:jc w:val="center"/>
      <w:rPr>
        <w:caps/>
        <w:color w:val="4472C4" w:themeColor="accent1"/>
      </w:rPr>
    </w:pPr>
    <w:r>
      <w:rPr>
        <w:caps/>
        <w:noProof/>
        <w:color w:val="4472C4" w:themeColor="accent1"/>
      </w:rPr>
      <mc:AlternateContent>
        <mc:Choice Requires="wps">
          <w:drawing>
            <wp:anchor distT="0" distB="0" distL="114300" distR="114300" simplePos="0" relativeHeight="251659264" behindDoc="0" locked="0" layoutInCell="1" allowOverlap="1" wp14:anchorId="561D1705" wp14:editId="336AB0B1">
              <wp:simplePos x="0" y="0"/>
              <wp:positionH relativeFrom="column">
                <wp:posOffset>2812452</wp:posOffset>
              </wp:positionH>
              <wp:positionV relativeFrom="paragraph">
                <wp:posOffset>340995</wp:posOffset>
              </wp:positionV>
              <wp:extent cx="1483995" cy="0"/>
              <wp:effectExtent l="0" t="0" r="0" b="0"/>
              <wp:wrapNone/>
              <wp:docPr id="43" name="Straight Connector 43"/>
              <wp:cNvGraphicFramePr/>
              <a:graphic xmlns:a="http://schemas.openxmlformats.org/drawingml/2006/main">
                <a:graphicData uri="http://schemas.microsoft.com/office/word/2010/wordprocessingShape">
                  <wps:wsp>
                    <wps:cNvCnPr/>
                    <wps:spPr>
                      <a:xfrm>
                        <a:off x="0" y="0"/>
                        <a:ext cx="1483995" cy="0"/>
                      </a:xfrm>
                      <a:prstGeom prst="line">
                        <a:avLst/>
                      </a:prstGeom>
                      <a:ln w="19050">
                        <a:solidFill>
                          <a:srgbClr val="FF373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8B404A" id="Straight Connector 4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1.45pt,26.85pt" to="338.3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" strokecolor="#ff3737" strokeweight="1.5pt">
              <v:stroke joinstyle="miter"/>
            </v:line>
          </w:pict>
        </mc:Fallback>
      </mc:AlternateContent>
    </w:r>
    <w:r>
      <w:rPr>
        <w:caps/>
        <w:noProof/>
        <w:color w:val="4472C4" w:themeColor="accent1"/>
      </w:rPr>
      <mc:AlternateContent>
        <mc:Choice Requires="wps">
          <w:drawing>
            <wp:anchor distT="0" distB="0" distL="114300" distR="114300" simplePos="0" relativeHeight="251661312" behindDoc="0" locked="0" layoutInCell="1" allowOverlap="1" wp14:anchorId="702945B1" wp14:editId="32587B5E">
              <wp:simplePos x="0" y="0"/>
              <wp:positionH relativeFrom="column">
                <wp:posOffset>684904</wp:posOffset>
              </wp:positionH>
              <wp:positionV relativeFrom="paragraph">
                <wp:posOffset>343386</wp:posOffset>
              </wp:positionV>
              <wp:extent cx="1484555" cy="0"/>
              <wp:effectExtent l="0" t="0" r="0" b="0"/>
              <wp:wrapNone/>
              <wp:docPr id="44" name="Straight Connector 44"/>
              <wp:cNvGraphicFramePr/>
              <a:graphic xmlns:a="http://schemas.openxmlformats.org/drawingml/2006/main">
                <a:graphicData uri="http://schemas.microsoft.com/office/word/2010/wordprocessingShape">
                  <wps:wsp>
                    <wps:cNvCnPr/>
                    <wps:spPr>
                      <a:xfrm>
                        <a:off x="0" y="0"/>
                        <a:ext cx="1484555" cy="0"/>
                      </a:xfrm>
                      <a:prstGeom prst="line">
                        <a:avLst/>
                      </a:prstGeom>
                      <a:ln w="19050">
                        <a:solidFill>
                          <a:srgbClr val="FF373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D2031B" id="Straight Connector 4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3.95pt,27.05pt" to="170.8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" strokecolor="#ff3737" strokeweight="1.5pt">
              <v:stroke joinstyle="miter"/>
            </v:line>
          </w:pict>
        </mc:Fallback>
      </mc:AlternateContent>
    </w:r>
    <w:r>
      <w:rPr>
        <w:caps/>
        <w:noProof/>
        <w:color w:val="4472C4" w:themeColor="accent1"/>
      </w:rPr>
      <w:drawing>
        <wp:inline distT="0" distB="0" distL="0" distR="0" wp14:anchorId="364B0DDD" wp14:editId="6C10BBCE">
          <wp:extent cx="488517" cy="409451"/>
          <wp:effectExtent l="0" t="0" r="6985" b="0"/>
          <wp:docPr id="71" name="Picture 7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rot="10800000" flipV="1">
                    <a:off x="0" y="0"/>
                    <a:ext cx="504742" cy="423050"/>
                  </a:xfrm>
                  <a:prstGeom prst="rect">
                    <a:avLst/>
                  </a:prstGeom>
                </pic:spPr>
              </pic:pic>
            </a:graphicData>
          </a:graphic>
        </wp:inline>
      </w:drawing>
    </w:r>
  </w:p>
  <w:p w14:paraId="1105AA26" w14:textId="77777777" w:rsidR="001B5A31" w:rsidRPr="000D0EF6" w:rsidRDefault="001B5A31">
    <w:pPr>
      <w:pStyle w:val="Footer"/>
      <w:jc w:val="center"/>
      <w:rPr>
        <w:caps/>
        <w:color w:val="4472C4" w:themeColor="accent1"/>
        <w:sz w:val="14"/>
        <w:szCs w:val="14"/>
      </w:rPr>
    </w:pPr>
  </w:p>
  <w:p w14:paraId="257BAB42" w14:textId="1FBC75F2" w:rsidR="001B5A31" w:rsidRDefault="001B5A31">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36A5649E" w14:textId="77777777" w:rsidR="001B5A31" w:rsidRDefault="001B5A3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FDC64" w14:textId="77777777" w:rsidR="001B5A31" w:rsidRDefault="001B5A31">
    <w:pPr>
      <w:pStyle w:val="Footer"/>
      <w:jc w:val="center"/>
      <w:rPr>
        <w:caps/>
        <w:color w:val="4472C4" w:themeColor="accent1"/>
      </w:rPr>
    </w:pPr>
  </w:p>
  <w:p w14:paraId="7B868D7D" w14:textId="3BB31487" w:rsidR="001B5A31" w:rsidRDefault="001B5A31">
    <w:pPr>
      <w:pStyle w:val="Footer"/>
      <w:jc w:val="center"/>
      <w:rPr>
        <w:caps/>
        <w:color w:val="4472C4" w:themeColor="accent1"/>
      </w:rPr>
    </w:pPr>
  </w:p>
  <w:p w14:paraId="73EEF835" w14:textId="77777777" w:rsidR="001B5A31" w:rsidRPr="000D0EF6" w:rsidRDefault="001B5A31">
    <w:pPr>
      <w:pStyle w:val="Footer"/>
      <w:jc w:val="center"/>
      <w:rPr>
        <w:caps/>
        <w:color w:val="4472C4" w:themeColor="accent1"/>
        <w:sz w:val="14"/>
        <w:szCs w:val="14"/>
      </w:rPr>
    </w:pPr>
  </w:p>
  <w:p w14:paraId="31B50436" w14:textId="77777777" w:rsidR="001B5A31" w:rsidRDefault="001B5A31">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086F684F" w14:textId="77777777" w:rsidR="001B5A31" w:rsidRDefault="001B5A3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641D6" w14:textId="77777777" w:rsidR="001B5A31" w:rsidRDefault="001B5A31">
    <w:pPr>
      <w:pStyle w:val="Footer"/>
      <w:jc w:val="center"/>
      <w:rPr>
        <w:caps/>
        <w:color w:val="4472C4" w:themeColor="accent1"/>
      </w:rPr>
    </w:pPr>
  </w:p>
  <w:p w14:paraId="34686A89" w14:textId="77777777" w:rsidR="001B5A31" w:rsidRDefault="001B5A31">
    <w:pPr>
      <w:pStyle w:val="Footer"/>
      <w:jc w:val="center"/>
      <w:rPr>
        <w:caps/>
        <w:color w:val="4472C4" w:themeColor="accent1"/>
      </w:rPr>
    </w:pPr>
    <w:r>
      <w:rPr>
        <w:caps/>
        <w:noProof/>
        <w:color w:val="4472C4" w:themeColor="accent1"/>
      </w:rPr>
      <mc:AlternateContent>
        <mc:Choice Requires="wps">
          <w:drawing>
            <wp:anchor distT="0" distB="0" distL="114300" distR="114300" simplePos="0" relativeHeight="251666432" behindDoc="0" locked="0" layoutInCell="1" allowOverlap="1" wp14:anchorId="6BCE685F" wp14:editId="6887059C">
              <wp:simplePos x="0" y="0"/>
              <wp:positionH relativeFrom="column">
                <wp:posOffset>2812452</wp:posOffset>
              </wp:positionH>
              <wp:positionV relativeFrom="paragraph">
                <wp:posOffset>340995</wp:posOffset>
              </wp:positionV>
              <wp:extent cx="1483995" cy="0"/>
              <wp:effectExtent l="0" t="0" r="0" b="0"/>
              <wp:wrapNone/>
              <wp:docPr id="52" name="Straight Connector 52"/>
              <wp:cNvGraphicFramePr/>
              <a:graphic xmlns:a="http://schemas.openxmlformats.org/drawingml/2006/main">
                <a:graphicData uri="http://schemas.microsoft.com/office/word/2010/wordprocessingShape">
                  <wps:wsp>
                    <wps:cNvCnPr/>
                    <wps:spPr>
                      <a:xfrm>
                        <a:off x="0" y="0"/>
                        <a:ext cx="1483995" cy="0"/>
                      </a:xfrm>
                      <a:prstGeom prst="line">
                        <a:avLst/>
                      </a:prstGeom>
                      <a:ln w="19050">
                        <a:solidFill>
                          <a:srgbClr val="FF373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054721" id="Straight Connector 5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21.45pt,26.85pt" to="338.3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" strokecolor="#ff3737" strokeweight="1.5pt">
              <v:stroke joinstyle="miter"/>
            </v:line>
          </w:pict>
        </mc:Fallback>
      </mc:AlternateContent>
    </w:r>
    <w:r>
      <w:rPr>
        <w:caps/>
        <w:noProof/>
        <w:color w:val="4472C4" w:themeColor="accent1"/>
      </w:rPr>
      <mc:AlternateContent>
        <mc:Choice Requires="wps">
          <w:drawing>
            <wp:anchor distT="0" distB="0" distL="114300" distR="114300" simplePos="0" relativeHeight="251667456" behindDoc="0" locked="0" layoutInCell="1" allowOverlap="1" wp14:anchorId="1EEF30AD" wp14:editId="592B321D">
              <wp:simplePos x="0" y="0"/>
              <wp:positionH relativeFrom="column">
                <wp:posOffset>684904</wp:posOffset>
              </wp:positionH>
              <wp:positionV relativeFrom="paragraph">
                <wp:posOffset>343386</wp:posOffset>
              </wp:positionV>
              <wp:extent cx="1484555" cy="0"/>
              <wp:effectExtent l="0" t="0" r="0" b="0"/>
              <wp:wrapNone/>
              <wp:docPr id="53" name="Straight Connector 53"/>
              <wp:cNvGraphicFramePr/>
              <a:graphic xmlns:a="http://schemas.openxmlformats.org/drawingml/2006/main">
                <a:graphicData uri="http://schemas.microsoft.com/office/word/2010/wordprocessingShape">
                  <wps:wsp>
                    <wps:cNvCnPr/>
                    <wps:spPr>
                      <a:xfrm>
                        <a:off x="0" y="0"/>
                        <a:ext cx="1484555" cy="0"/>
                      </a:xfrm>
                      <a:prstGeom prst="line">
                        <a:avLst/>
                      </a:prstGeom>
                      <a:ln w="19050">
                        <a:solidFill>
                          <a:srgbClr val="FF373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09492C" id="Straight Connector 5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3.95pt,27.05pt" to="170.8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" strokecolor="#ff3737" strokeweight="1.5pt">
              <v:stroke joinstyle="miter"/>
            </v:line>
          </w:pict>
        </mc:Fallback>
      </mc:AlternateContent>
    </w:r>
    <w:r>
      <w:rPr>
        <w:caps/>
        <w:noProof/>
        <w:color w:val="4472C4" w:themeColor="accent1"/>
      </w:rPr>
      <w:drawing>
        <wp:inline distT="0" distB="0" distL="0" distR="0" wp14:anchorId="692E777F" wp14:editId="36AB31BB">
          <wp:extent cx="488517" cy="409451"/>
          <wp:effectExtent l="0" t="0" r="6985" b="0"/>
          <wp:docPr id="54" name="Picture 5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rot="10800000" flipV="1">
                    <a:off x="0" y="0"/>
                    <a:ext cx="504742" cy="423050"/>
                  </a:xfrm>
                  <a:prstGeom prst="rect">
                    <a:avLst/>
                  </a:prstGeom>
                </pic:spPr>
              </pic:pic>
            </a:graphicData>
          </a:graphic>
        </wp:inline>
      </w:drawing>
    </w:r>
  </w:p>
  <w:p w14:paraId="24CBE1AA" w14:textId="77777777" w:rsidR="001B5A31" w:rsidRPr="000D0EF6" w:rsidRDefault="001B5A31">
    <w:pPr>
      <w:pStyle w:val="Footer"/>
      <w:jc w:val="center"/>
      <w:rPr>
        <w:caps/>
        <w:color w:val="4472C4" w:themeColor="accent1"/>
        <w:sz w:val="14"/>
        <w:szCs w:val="14"/>
      </w:rPr>
    </w:pPr>
  </w:p>
  <w:p w14:paraId="3C9CECB5" w14:textId="77777777" w:rsidR="001B5A31" w:rsidRDefault="001B5A31">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6B31AD33" w14:textId="77777777" w:rsidR="001B5A31" w:rsidRDefault="001B5A3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039583" w14:textId="77777777" w:rsidR="00A317ED" w:rsidRDefault="00A317ED" w:rsidP="00EE4B7C">
      <w:r>
        <w:separator/>
      </w:r>
    </w:p>
  </w:footnote>
  <w:footnote w:type="continuationSeparator" w:id="0">
    <w:p w14:paraId="3A0FFFD0" w14:textId="77777777" w:rsidR="00A317ED" w:rsidRDefault="00A317ED" w:rsidP="00EE4B7C">
      <w:r>
        <w:continuationSeparator/>
      </w:r>
    </w:p>
  </w:footnote>
  <w:footnote w:id="1">
    <w:p w14:paraId="5AF2A214" w14:textId="5CE97355" w:rsidR="001B5A31" w:rsidRPr="002E1501" w:rsidRDefault="001B5A31">
      <w:pPr>
        <w:pStyle w:val="FootnoteText"/>
        <w:rPr>
          <w:rFonts w:ascii="Gotham light" w:hAnsi="Gotham light"/>
          <w:sz w:val="15"/>
          <w:szCs w:val="15"/>
        </w:rPr>
      </w:pPr>
      <w:r>
        <w:rPr>
          <w:rStyle w:val="FootnoteReference"/>
        </w:rPr>
        <w:footnoteRef/>
      </w:r>
      <w:r>
        <w:t xml:space="preserve"> </w:t>
      </w:r>
      <w:r w:rsidRPr="00ED006D">
        <w:rPr>
          <w:rFonts w:ascii="Gotham light" w:hAnsi="Gotham light"/>
          <w:color w:val="1F3864" w:themeColor="accent1" w:themeShade="80"/>
          <w:sz w:val="15"/>
          <w:szCs w:val="15"/>
        </w:rPr>
        <w:t>Medición comparativa con el primer semestre 2019. Fuente: SINAVE.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23277" w14:textId="52659AA6" w:rsidR="001B5A31" w:rsidRDefault="001B5A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8"/>
    <w:multiLevelType w:val="hybridMultilevel"/>
    <w:tmpl w:val="25E45D32"/>
    <w:lvl w:ilvl="0" w:tplc="FFFFFFFF">
      <w:start w:val="35"/>
      <w:numFmt w:val="upperLetter"/>
      <w:lvlText w:val="%1."/>
      <w:lvlJc w:val="left"/>
    </w:lvl>
    <w:lvl w:ilvl="1" w:tplc="FFFFFFFF">
      <w:start w:val="1"/>
      <w:numFmt w:val="upperLetter"/>
      <w:lvlText w:val="%2"/>
      <w:lvlJc w:val="left"/>
    </w:lvl>
    <w:lvl w:ilvl="2" w:tplc="FFFFFFFF">
      <w:start w:val="1"/>
      <w:numFmt w:val="lowerLetter"/>
      <w:lvlText w:val="%3)"/>
      <w:lvlJc w:val="left"/>
    </w:lvl>
    <w:lvl w:ilvl="3" w:tplc="FFFFFFFF">
      <w:start w:val="1"/>
      <w:numFmt w:val="decimal"/>
      <w:lvlText w:val="%4."/>
      <w:lvlJc w:val="left"/>
    </w:lvl>
    <w:lvl w:ilvl="4" w:tplc="FFFFFFFF">
      <w:start w:val="1"/>
      <w:numFmt w:val="lowerRoman"/>
      <w:lvlText w:val="%5."/>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77728B"/>
    <w:multiLevelType w:val="hybridMultilevel"/>
    <w:tmpl w:val="C088D346"/>
    <w:lvl w:ilvl="0" w:tplc="0F1C0D9E">
      <w:start w:val="1"/>
      <w:numFmt w:val="lowerLetter"/>
      <w:lvlText w:val="%1."/>
      <w:lvlJc w:val="left"/>
      <w:pPr>
        <w:ind w:left="1080" w:hanging="360"/>
      </w:pPr>
      <w:rPr>
        <w:rFonts w:ascii="Artifex CF Extra Light" w:eastAsia="Arial" w:hAnsi="Artifex CF Extra Light" w:cs="Times New Roman" w:hint="default"/>
        <w:i/>
        <w:color w:val="auto"/>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12B745C"/>
    <w:multiLevelType w:val="hybridMultilevel"/>
    <w:tmpl w:val="81342238"/>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7B5988"/>
    <w:multiLevelType w:val="hybridMultilevel"/>
    <w:tmpl w:val="3C8E6EBC"/>
    <w:lvl w:ilvl="0" w:tplc="1D2C9C40">
      <w:start w:val="1"/>
      <w:numFmt w:val="decimal"/>
      <w:lvlText w:val="%1."/>
      <w:lvlJc w:val="right"/>
      <w:pPr>
        <w:ind w:left="1256" w:hanging="360"/>
      </w:pPr>
      <w:rPr>
        <w:rFonts w:ascii="Artifex CF Extra Light" w:eastAsia="Arial" w:hAnsi="Artifex CF Extra Light" w:cs="Times New Roman"/>
      </w:r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4" w15:restartNumberingAfterBreak="0">
    <w:nsid w:val="06A33AA2"/>
    <w:multiLevelType w:val="hybridMultilevel"/>
    <w:tmpl w:val="195AEB1E"/>
    <w:lvl w:ilvl="0" w:tplc="0409001B">
      <w:start w:val="1"/>
      <w:numFmt w:val="lowerRoman"/>
      <w:lvlText w:val="%1."/>
      <w:lvlJc w:val="right"/>
      <w:pPr>
        <w:ind w:left="1364" w:hanging="360"/>
      </w:pPr>
      <w:rPr>
        <w:rFonts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5" w15:restartNumberingAfterBreak="0">
    <w:nsid w:val="06E110F4"/>
    <w:multiLevelType w:val="hybridMultilevel"/>
    <w:tmpl w:val="4E00E2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A60354A"/>
    <w:multiLevelType w:val="hybridMultilevel"/>
    <w:tmpl w:val="484C0912"/>
    <w:lvl w:ilvl="0" w:tplc="B59CB3AE">
      <w:start w:val="1"/>
      <w:numFmt w:val="bullet"/>
      <w:lvlText w:val=""/>
      <w:lvlJc w:val="left"/>
      <w:pPr>
        <w:ind w:left="1976" w:hanging="360"/>
      </w:pPr>
      <w:rPr>
        <w:rFonts w:ascii="Symbol" w:hAnsi="Symbol" w:hint="default"/>
        <w:color w:val="2F5496" w:themeColor="accent1" w:themeShade="BF"/>
        <w:sz w:val="18"/>
      </w:rPr>
    </w:lvl>
    <w:lvl w:ilvl="1" w:tplc="04090003" w:tentative="1">
      <w:start w:val="1"/>
      <w:numFmt w:val="bullet"/>
      <w:lvlText w:val="o"/>
      <w:lvlJc w:val="left"/>
      <w:pPr>
        <w:ind w:left="2696" w:hanging="360"/>
      </w:pPr>
      <w:rPr>
        <w:rFonts w:ascii="Courier New" w:hAnsi="Courier New" w:cs="Courier New" w:hint="default"/>
      </w:rPr>
    </w:lvl>
    <w:lvl w:ilvl="2" w:tplc="04090005" w:tentative="1">
      <w:start w:val="1"/>
      <w:numFmt w:val="bullet"/>
      <w:lvlText w:val=""/>
      <w:lvlJc w:val="left"/>
      <w:pPr>
        <w:ind w:left="3416" w:hanging="360"/>
      </w:pPr>
      <w:rPr>
        <w:rFonts w:ascii="Wingdings" w:hAnsi="Wingdings" w:hint="default"/>
      </w:rPr>
    </w:lvl>
    <w:lvl w:ilvl="3" w:tplc="04090001" w:tentative="1">
      <w:start w:val="1"/>
      <w:numFmt w:val="bullet"/>
      <w:lvlText w:val=""/>
      <w:lvlJc w:val="left"/>
      <w:pPr>
        <w:ind w:left="4136" w:hanging="360"/>
      </w:pPr>
      <w:rPr>
        <w:rFonts w:ascii="Symbol" w:hAnsi="Symbol" w:hint="default"/>
      </w:rPr>
    </w:lvl>
    <w:lvl w:ilvl="4" w:tplc="04090003" w:tentative="1">
      <w:start w:val="1"/>
      <w:numFmt w:val="bullet"/>
      <w:lvlText w:val="o"/>
      <w:lvlJc w:val="left"/>
      <w:pPr>
        <w:ind w:left="4856" w:hanging="360"/>
      </w:pPr>
      <w:rPr>
        <w:rFonts w:ascii="Courier New" w:hAnsi="Courier New" w:cs="Courier New" w:hint="default"/>
      </w:rPr>
    </w:lvl>
    <w:lvl w:ilvl="5" w:tplc="04090005" w:tentative="1">
      <w:start w:val="1"/>
      <w:numFmt w:val="bullet"/>
      <w:lvlText w:val=""/>
      <w:lvlJc w:val="left"/>
      <w:pPr>
        <w:ind w:left="5576" w:hanging="360"/>
      </w:pPr>
      <w:rPr>
        <w:rFonts w:ascii="Wingdings" w:hAnsi="Wingdings" w:hint="default"/>
      </w:rPr>
    </w:lvl>
    <w:lvl w:ilvl="6" w:tplc="04090001" w:tentative="1">
      <w:start w:val="1"/>
      <w:numFmt w:val="bullet"/>
      <w:lvlText w:val=""/>
      <w:lvlJc w:val="left"/>
      <w:pPr>
        <w:ind w:left="6296" w:hanging="360"/>
      </w:pPr>
      <w:rPr>
        <w:rFonts w:ascii="Symbol" w:hAnsi="Symbol" w:hint="default"/>
      </w:rPr>
    </w:lvl>
    <w:lvl w:ilvl="7" w:tplc="04090003" w:tentative="1">
      <w:start w:val="1"/>
      <w:numFmt w:val="bullet"/>
      <w:lvlText w:val="o"/>
      <w:lvlJc w:val="left"/>
      <w:pPr>
        <w:ind w:left="7016" w:hanging="360"/>
      </w:pPr>
      <w:rPr>
        <w:rFonts w:ascii="Courier New" w:hAnsi="Courier New" w:cs="Courier New" w:hint="default"/>
      </w:rPr>
    </w:lvl>
    <w:lvl w:ilvl="8" w:tplc="04090005" w:tentative="1">
      <w:start w:val="1"/>
      <w:numFmt w:val="bullet"/>
      <w:lvlText w:val=""/>
      <w:lvlJc w:val="left"/>
      <w:pPr>
        <w:ind w:left="7736" w:hanging="360"/>
      </w:pPr>
      <w:rPr>
        <w:rFonts w:ascii="Wingdings" w:hAnsi="Wingdings" w:hint="default"/>
      </w:rPr>
    </w:lvl>
  </w:abstractNum>
  <w:abstractNum w:abstractNumId="7" w15:restartNumberingAfterBreak="0">
    <w:nsid w:val="0CBD73B9"/>
    <w:multiLevelType w:val="hybridMultilevel"/>
    <w:tmpl w:val="C1567C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AC16B5"/>
    <w:multiLevelType w:val="hybridMultilevel"/>
    <w:tmpl w:val="34E6E794"/>
    <w:lvl w:ilvl="0" w:tplc="A13CF16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F991DA2"/>
    <w:multiLevelType w:val="hybridMultilevel"/>
    <w:tmpl w:val="D0F6F6DC"/>
    <w:lvl w:ilvl="0" w:tplc="0409001B">
      <w:start w:val="1"/>
      <w:numFmt w:val="lowerRoman"/>
      <w:lvlText w:val="%1."/>
      <w:lvlJc w:val="righ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0FE74E0F"/>
    <w:multiLevelType w:val="hybridMultilevel"/>
    <w:tmpl w:val="C4DE0388"/>
    <w:lvl w:ilvl="0" w:tplc="0409001B">
      <w:start w:val="1"/>
      <w:numFmt w:val="lowerRoman"/>
      <w:lvlText w:val="%1."/>
      <w:lvlJc w:val="right"/>
      <w:pPr>
        <w:ind w:left="1440" w:hanging="360"/>
      </w:p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11" w15:restartNumberingAfterBreak="0">
    <w:nsid w:val="10681A5C"/>
    <w:multiLevelType w:val="hybridMultilevel"/>
    <w:tmpl w:val="CC1E1698"/>
    <w:lvl w:ilvl="0" w:tplc="1D2C9C40">
      <w:start w:val="1"/>
      <w:numFmt w:val="decimal"/>
      <w:lvlText w:val="%1."/>
      <w:lvlJc w:val="right"/>
      <w:pPr>
        <w:ind w:left="972" w:hanging="360"/>
      </w:pPr>
      <w:rPr>
        <w:rFonts w:ascii="Artifex CF Extra Light" w:eastAsia="Arial" w:hAnsi="Artifex CF Extra Light" w:cs="Times New Roman"/>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2" w15:restartNumberingAfterBreak="0">
    <w:nsid w:val="1425741A"/>
    <w:multiLevelType w:val="hybridMultilevel"/>
    <w:tmpl w:val="39BEB32A"/>
    <w:lvl w:ilvl="0" w:tplc="B896C032">
      <w:numFmt w:val="bullet"/>
      <w:lvlText w:val="•"/>
      <w:lvlJc w:val="left"/>
      <w:pPr>
        <w:ind w:left="720" w:hanging="360"/>
      </w:pPr>
      <w:rPr>
        <w:rFonts w:ascii="Artifex CF Extra Light" w:eastAsia="Arial" w:hAnsi="Artifex CF Extra Light"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0E686C"/>
    <w:multiLevelType w:val="hybridMultilevel"/>
    <w:tmpl w:val="F5FC74E8"/>
    <w:lvl w:ilvl="0" w:tplc="C3120744">
      <w:start w:val="1"/>
      <w:numFmt w:val="decimal"/>
      <w:lvlText w:val="%1."/>
      <w:lvlJc w:val="left"/>
      <w:pPr>
        <w:ind w:left="896" w:hanging="360"/>
      </w:pPr>
      <w:rPr>
        <w:rFonts w:hint="default"/>
      </w:rPr>
    </w:lvl>
    <w:lvl w:ilvl="1" w:tplc="04090019" w:tentative="1">
      <w:start w:val="1"/>
      <w:numFmt w:val="lowerLetter"/>
      <w:lvlText w:val="%2."/>
      <w:lvlJc w:val="left"/>
      <w:pPr>
        <w:ind w:left="1616" w:hanging="360"/>
      </w:pPr>
    </w:lvl>
    <w:lvl w:ilvl="2" w:tplc="0409001B" w:tentative="1">
      <w:start w:val="1"/>
      <w:numFmt w:val="lowerRoman"/>
      <w:lvlText w:val="%3."/>
      <w:lvlJc w:val="right"/>
      <w:pPr>
        <w:ind w:left="2336" w:hanging="180"/>
      </w:pPr>
    </w:lvl>
    <w:lvl w:ilvl="3" w:tplc="0409000F" w:tentative="1">
      <w:start w:val="1"/>
      <w:numFmt w:val="decimal"/>
      <w:lvlText w:val="%4."/>
      <w:lvlJc w:val="left"/>
      <w:pPr>
        <w:ind w:left="3056" w:hanging="360"/>
      </w:pPr>
    </w:lvl>
    <w:lvl w:ilvl="4" w:tplc="04090019" w:tentative="1">
      <w:start w:val="1"/>
      <w:numFmt w:val="lowerLetter"/>
      <w:lvlText w:val="%5."/>
      <w:lvlJc w:val="left"/>
      <w:pPr>
        <w:ind w:left="3776" w:hanging="360"/>
      </w:pPr>
    </w:lvl>
    <w:lvl w:ilvl="5" w:tplc="0409001B" w:tentative="1">
      <w:start w:val="1"/>
      <w:numFmt w:val="lowerRoman"/>
      <w:lvlText w:val="%6."/>
      <w:lvlJc w:val="right"/>
      <w:pPr>
        <w:ind w:left="4496" w:hanging="180"/>
      </w:pPr>
    </w:lvl>
    <w:lvl w:ilvl="6" w:tplc="0409000F" w:tentative="1">
      <w:start w:val="1"/>
      <w:numFmt w:val="decimal"/>
      <w:lvlText w:val="%7."/>
      <w:lvlJc w:val="left"/>
      <w:pPr>
        <w:ind w:left="5216" w:hanging="360"/>
      </w:pPr>
    </w:lvl>
    <w:lvl w:ilvl="7" w:tplc="04090019" w:tentative="1">
      <w:start w:val="1"/>
      <w:numFmt w:val="lowerLetter"/>
      <w:lvlText w:val="%8."/>
      <w:lvlJc w:val="left"/>
      <w:pPr>
        <w:ind w:left="5936" w:hanging="360"/>
      </w:pPr>
    </w:lvl>
    <w:lvl w:ilvl="8" w:tplc="0409001B" w:tentative="1">
      <w:start w:val="1"/>
      <w:numFmt w:val="lowerRoman"/>
      <w:lvlText w:val="%9."/>
      <w:lvlJc w:val="right"/>
      <w:pPr>
        <w:ind w:left="6656" w:hanging="180"/>
      </w:pPr>
    </w:lvl>
  </w:abstractNum>
  <w:abstractNum w:abstractNumId="14" w15:restartNumberingAfterBreak="0">
    <w:nsid w:val="155C0C9F"/>
    <w:multiLevelType w:val="hybridMultilevel"/>
    <w:tmpl w:val="49EC6118"/>
    <w:lvl w:ilvl="0" w:tplc="39643F6A">
      <w:start w:val="1"/>
      <w:numFmt w:val="decimal"/>
      <w:lvlText w:val="%1."/>
      <w:lvlJc w:val="left"/>
      <w:pPr>
        <w:ind w:left="896" w:hanging="360"/>
      </w:pPr>
      <w:rPr>
        <w:rFonts w:hint="default"/>
      </w:rPr>
    </w:lvl>
    <w:lvl w:ilvl="1" w:tplc="04090019" w:tentative="1">
      <w:start w:val="1"/>
      <w:numFmt w:val="lowerLetter"/>
      <w:lvlText w:val="%2."/>
      <w:lvlJc w:val="left"/>
      <w:pPr>
        <w:ind w:left="1616" w:hanging="360"/>
      </w:pPr>
    </w:lvl>
    <w:lvl w:ilvl="2" w:tplc="0409001B" w:tentative="1">
      <w:start w:val="1"/>
      <w:numFmt w:val="lowerRoman"/>
      <w:lvlText w:val="%3."/>
      <w:lvlJc w:val="right"/>
      <w:pPr>
        <w:ind w:left="2336" w:hanging="180"/>
      </w:pPr>
    </w:lvl>
    <w:lvl w:ilvl="3" w:tplc="0409000F" w:tentative="1">
      <w:start w:val="1"/>
      <w:numFmt w:val="decimal"/>
      <w:lvlText w:val="%4."/>
      <w:lvlJc w:val="left"/>
      <w:pPr>
        <w:ind w:left="3056" w:hanging="360"/>
      </w:pPr>
    </w:lvl>
    <w:lvl w:ilvl="4" w:tplc="04090019" w:tentative="1">
      <w:start w:val="1"/>
      <w:numFmt w:val="lowerLetter"/>
      <w:lvlText w:val="%5."/>
      <w:lvlJc w:val="left"/>
      <w:pPr>
        <w:ind w:left="3776" w:hanging="360"/>
      </w:pPr>
    </w:lvl>
    <w:lvl w:ilvl="5" w:tplc="0409001B" w:tentative="1">
      <w:start w:val="1"/>
      <w:numFmt w:val="lowerRoman"/>
      <w:lvlText w:val="%6."/>
      <w:lvlJc w:val="right"/>
      <w:pPr>
        <w:ind w:left="4496" w:hanging="180"/>
      </w:pPr>
    </w:lvl>
    <w:lvl w:ilvl="6" w:tplc="0409000F" w:tentative="1">
      <w:start w:val="1"/>
      <w:numFmt w:val="decimal"/>
      <w:lvlText w:val="%7."/>
      <w:lvlJc w:val="left"/>
      <w:pPr>
        <w:ind w:left="5216" w:hanging="360"/>
      </w:pPr>
    </w:lvl>
    <w:lvl w:ilvl="7" w:tplc="04090019" w:tentative="1">
      <w:start w:val="1"/>
      <w:numFmt w:val="lowerLetter"/>
      <w:lvlText w:val="%8."/>
      <w:lvlJc w:val="left"/>
      <w:pPr>
        <w:ind w:left="5936" w:hanging="360"/>
      </w:pPr>
    </w:lvl>
    <w:lvl w:ilvl="8" w:tplc="0409001B" w:tentative="1">
      <w:start w:val="1"/>
      <w:numFmt w:val="lowerRoman"/>
      <w:lvlText w:val="%9."/>
      <w:lvlJc w:val="right"/>
      <w:pPr>
        <w:ind w:left="6656" w:hanging="180"/>
      </w:pPr>
    </w:lvl>
  </w:abstractNum>
  <w:abstractNum w:abstractNumId="15" w15:restartNumberingAfterBreak="0">
    <w:nsid w:val="16F148DD"/>
    <w:multiLevelType w:val="hybridMultilevel"/>
    <w:tmpl w:val="71BCDC84"/>
    <w:lvl w:ilvl="0" w:tplc="B896C032">
      <w:numFmt w:val="bullet"/>
      <w:lvlText w:val="•"/>
      <w:lvlJc w:val="left"/>
      <w:pPr>
        <w:ind w:left="1256" w:hanging="360"/>
      </w:pPr>
      <w:rPr>
        <w:rFonts w:ascii="Artifex CF Extra Light" w:eastAsia="Arial" w:hAnsi="Artifex CF Extra Light" w:cs="Times New Roman" w:hint="default"/>
      </w:rPr>
    </w:lvl>
    <w:lvl w:ilvl="1" w:tplc="04090003" w:tentative="1">
      <w:start w:val="1"/>
      <w:numFmt w:val="bullet"/>
      <w:lvlText w:val="o"/>
      <w:lvlJc w:val="left"/>
      <w:pPr>
        <w:ind w:left="1976" w:hanging="360"/>
      </w:pPr>
      <w:rPr>
        <w:rFonts w:ascii="Courier New" w:hAnsi="Courier New" w:cs="Courier New" w:hint="default"/>
      </w:rPr>
    </w:lvl>
    <w:lvl w:ilvl="2" w:tplc="04090005" w:tentative="1">
      <w:start w:val="1"/>
      <w:numFmt w:val="bullet"/>
      <w:lvlText w:val=""/>
      <w:lvlJc w:val="left"/>
      <w:pPr>
        <w:ind w:left="2696" w:hanging="360"/>
      </w:pPr>
      <w:rPr>
        <w:rFonts w:ascii="Wingdings" w:hAnsi="Wingdings" w:hint="default"/>
      </w:rPr>
    </w:lvl>
    <w:lvl w:ilvl="3" w:tplc="04090001" w:tentative="1">
      <w:start w:val="1"/>
      <w:numFmt w:val="bullet"/>
      <w:lvlText w:val=""/>
      <w:lvlJc w:val="left"/>
      <w:pPr>
        <w:ind w:left="3416" w:hanging="360"/>
      </w:pPr>
      <w:rPr>
        <w:rFonts w:ascii="Symbol" w:hAnsi="Symbol" w:hint="default"/>
      </w:rPr>
    </w:lvl>
    <w:lvl w:ilvl="4" w:tplc="04090003" w:tentative="1">
      <w:start w:val="1"/>
      <w:numFmt w:val="bullet"/>
      <w:lvlText w:val="o"/>
      <w:lvlJc w:val="left"/>
      <w:pPr>
        <w:ind w:left="4136" w:hanging="360"/>
      </w:pPr>
      <w:rPr>
        <w:rFonts w:ascii="Courier New" w:hAnsi="Courier New" w:cs="Courier New" w:hint="default"/>
      </w:rPr>
    </w:lvl>
    <w:lvl w:ilvl="5" w:tplc="04090005" w:tentative="1">
      <w:start w:val="1"/>
      <w:numFmt w:val="bullet"/>
      <w:lvlText w:val=""/>
      <w:lvlJc w:val="left"/>
      <w:pPr>
        <w:ind w:left="4856" w:hanging="360"/>
      </w:pPr>
      <w:rPr>
        <w:rFonts w:ascii="Wingdings" w:hAnsi="Wingdings" w:hint="default"/>
      </w:rPr>
    </w:lvl>
    <w:lvl w:ilvl="6" w:tplc="04090001" w:tentative="1">
      <w:start w:val="1"/>
      <w:numFmt w:val="bullet"/>
      <w:lvlText w:val=""/>
      <w:lvlJc w:val="left"/>
      <w:pPr>
        <w:ind w:left="5576" w:hanging="360"/>
      </w:pPr>
      <w:rPr>
        <w:rFonts w:ascii="Symbol" w:hAnsi="Symbol" w:hint="default"/>
      </w:rPr>
    </w:lvl>
    <w:lvl w:ilvl="7" w:tplc="04090003" w:tentative="1">
      <w:start w:val="1"/>
      <w:numFmt w:val="bullet"/>
      <w:lvlText w:val="o"/>
      <w:lvlJc w:val="left"/>
      <w:pPr>
        <w:ind w:left="6296" w:hanging="360"/>
      </w:pPr>
      <w:rPr>
        <w:rFonts w:ascii="Courier New" w:hAnsi="Courier New" w:cs="Courier New" w:hint="default"/>
      </w:rPr>
    </w:lvl>
    <w:lvl w:ilvl="8" w:tplc="04090005" w:tentative="1">
      <w:start w:val="1"/>
      <w:numFmt w:val="bullet"/>
      <w:lvlText w:val=""/>
      <w:lvlJc w:val="left"/>
      <w:pPr>
        <w:ind w:left="7016" w:hanging="360"/>
      </w:pPr>
      <w:rPr>
        <w:rFonts w:ascii="Wingdings" w:hAnsi="Wingdings" w:hint="default"/>
      </w:rPr>
    </w:lvl>
  </w:abstractNum>
  <w:abstractNum w:abstractNumId="16" w15:restartNumberingAfterBreak="0">
    <w:nsid w:val="1E2B1C50"/>
    <w:multiLevelType w:val="hybridMultilevel"/>
    <w:tmpl w:val="E54660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CE6ADF"/>
    <w:multiLevelType w:val="hybridMultilevel"/>
    <w:tmpl w:val="448294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6B707F"/>
    <w:multiLevelType w:val="hybridMultilevel"/>
    <w:tmpl w:val="46DE2D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2F0BC6"/>
    <w:multiLevelType w:val="hybridMultilevel"/>
    <w:tmpl w:val="C088D346"/>
    <w:lvl w:ilvl="0" w:tplc="0F1C0D9E">
      <w:start w:val="1"/>
      <w:numFmt w:val="lowerLetter"/>
      <w:lvlText w:val="%1."/>
      <w:lvlJc w:val="left"/>
      <w:pPr>
        <w:ind w:left="1080" w:hanging="360"/>
      </w:pPr>
      <w:rPr>
        <w:rFonts w:ascii="Artifex CF Extra Light" w:eastAsia="Arial" w:hAnsi="Artifex CF Extra Light" w:cs="Times New Roman" w:hint="default"/>
        <w:i/>
        <w:color w:val="auto"/>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64B3C45"/>
    <w:multiLevelType w:val="hybridMultilevel"/>
    <w:tmpl w:val="A64E7CC2"/>
    <w:lvl w:ilvl="0" w:tplc="B896C032">
      <w:numFmt w:val="bullet"/>
      <w:lvlText w:val="•"/>
      <w:lvlJc w:val="left"/>
      <w:pPr>
        <w:ind w:left="1976" w:hanging="360"/>
      </w:pPr>
      <w:rPr>
        <w:rFonts w:ascii="Artifex CF Extra Light" w:eastAsia="Arial" w:hAnsi="Artifex CF Extra Light" w:cs="Times New Roman" w:hint="default"/>
      </w:rPr>
    </w:lvl>
    <w:lvl w:ilvl="1" w:tplc="04090003" w:tentative="1">
      <w:start w:val="1"/>
      <w:numFmt w:val="bullet"/>
      <w:lvlText w:val="o"/>
      <w:lvlJc w:val="left"/>
      <w:pPr>
        <w:ind w:left="2696" w:hanging="360"/>
      </w:pPr>
      <w:rPr>
        <w:rFonts w:ascii="Courier New" w:hAnsi="Courier New" w:cs="Courier New" w:hint="default"/>
      </w:rPr>
    </w:lvl>
    <w:lvl w:ilvl="2" w:tplc="04090005" w:tentative="1">
      <w:start w:val="1"/>
      <w:numFmt w:val="bullet"/>
      <w:lvlText w:val=""/>
      <w:lvlJc w:val="left"/>
      <w:pPr>
        <w:ind w:left="3416" w:hanging="360"/>
      </w:pPr>
      <w:rPr>
        <w:rFonts w:ascii="Wingdings" w:hAnsi="Wingdings" w:hint="default"/>
      </w:rPr>
    </w:lvl>
    <w:lvl w:ilvl="3" w:tplc="04090001" w:tentative="1">
      <w:start w:val="1"/>
      <w:numFmt w:val="bullet"/>
      <w:lvlText w:val=""/>
      <w:lvlJc w:val="left"/>
      <w:pPr>
        <w:ind w:left="4136" w:hanging="360"/>
      </w:pPr>
      <w:rPr>
        <w:rFonts w:ascii="Symbol" w:hAnsi="Symbol" w:hint="default"/>
      </w:rPr>
    </w:lvl>
    <w:lvl w:ilvl="4" w:tplc="04090003" w:tentative="1">
      <w:start w:val="1"/>
      <w:numFmt w:val="bullet"/>
      <w:lvlText w:val="o"/>
      <w:lvlJc w:val="left"/>
      <w:pPr>
        <w:ind w:left="4856" w:hanging="360"/>
      </w:pPr>
      <w:rPr>
        <w:rFonts w:ascii="Courier New" w:hAnsi="Courier New" w:cs="Courier New" w:hint="default"/>
      </w:rPr>
    </w:lvl>
    <w:lvl w:ilvl="5" w:tplc="04090005" w:tentative="1">
      <w:start w:val="1"/>
      <w:numFmt w:val="bullet"/>
      <w:lvlText w:val=""/>
      <w:lvlJc w:val="left"/>
      <w:pPr>
        <w:ind w:left="5576" w:hanging="360"/>
      </w:pPr>
      <w:rPr>
        <w:rFonts w:ascii="Wingdings" w:hAnsi="Wingdings" w:hint="default"/>
      </w:rPr>
    </w:lvl>
    <w:lvl w:ilvl="6" w:tplc="04090001" w:tentative="1">
      <w:start w:val="1"/>
      <w:numFmt w:val="bullet"/>
      <w:lvlText w:val=""/>
      <w:lvlJc w:val="left"/>
      <w:pPr>
        <w:ind w:left="6296" w:hanging="360"/>
      </w:pPr>
      <w:rPr>
        <w:rFonts w:ascii="Symbol" w:hAnsi="Symbol" w:hint="default"/>
      </w:rPr>
    </w:lvl>
    <w:lvl w:ilvl="7" w:tplc="04090003" w:tentative="1">
      <w:start w:val="1"/>
      <w:numFmt w:val="bullet"/>
      <w:lvlText w:val="o"/>
      <w:lvlJc w:val="left"/>
      <w:pPr>
        <w:ind w:left="7016" w:hanging="360"/>
      </w:pPr>
      <w:rPr>
        <w:rFonts w:ascii="Courier New" w:hAnsi="Courier New" w:cs="Courier New" w:hint="default"/>
      </w:rPr>
    </w:lvl>
    <w:lvl w:ilvl="8" w:tplc="04090005" w:tentative="1">
      <w:start w:val="1"/>
      <w:numFmt w:val="bullet"/>
      <w:lvlText w:val=""/>
      <w:lvlJc w:val="left"/>
      <w:pPr>
        <w:ind w:left="7736" w:hanging="360"/>
      </w:pPr>
      <w:rPr>
        <w:rFonts w:ascii="Wingdings" w:hAnsi="Wingdings" w:hint="default"/>
      </w:rPr>
    </w:lvl>
  </w:abstractNum>
  <w:abstractNum w:abstractNumId="21" w15:restartNumberingAfterBreak="0">
    <w:nsid w:val="2AFC485D"/>
    <w:multiLevelType w:val="hybridMultilevel"/>
    <w:tmpl w:val="C4DE0388"/>
    <w:lvl w:ilvl="0" w:tplc="0409001B">
      <w:start w:val="1"/>
      <w:numFmt w:val="lowerRoman"/>
      <w:lvlText w:val="%1."/>
      <w:lvlJc w:val="right"/>
      <w:pPr>
        <w:ind w:left="1440" w:hanging="360"/>
      </w:p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22" w15:restartNumberingAfterBreak="0">
    <w:nsid w:val="2CD35754"/>
    <w:multiLevelType w:val="hybridMultilevel"/>
    <w:tmpl w:val="D67498A6"/>
    <w:lvl w:ilvl="0" w:tplc="B59CB3AE">
      <w:start w:val="1"/>
      <w:numFmt w:val="bullet"/>
      <w:lvlText w:val=""/>
      <w:lvlJc w:val="left"/>
      <w:pPr>
        <w:ind w:left="1256" w:hanging="360"/>
      </w:pPr>
      <w:rPr>
        <w:rFonts w:ascii="Symbol" w:hAnsi="Symbol" w:hint="default"/>
        <w:color w:val="2F5496" w:themeColor="accent1" w:themeShade="BF"/>
        <w:sz w:val="18"/>
      </w:rPr>
    </w:lvl>
    <w:lvl w:ilvl="1" w:tplc="04090003" w:tentative="1">
      <w:start w:val="1"/>
      <w:numFmt w:val="bullet"/>
      <w:lvlText w:val="o"/>
      <w:lvlJc w:val="left"/>
      <w:pPr>
        <w:ind w:left="1976" w:hanging="360"/>
      </w:pPr>
      <w:rPr>
        <w:rFonts w:ascii="Courier New" w:hAnsi="Courier New" w:cs="Courier New" w:hint="default"/>
      </w:rPr>
    </w:lvl>
    <w:lvl w:ilvl="2" w:tplc="04090005" w:tentative="1">
      <w:start w:val="1"/>
      <w:numFmt w:val="bullet"/>
      <w:lvlText w:val=""/>
      <w:lvlJc w:val="left"/>
      <w:pPr>
        <w:ind w:left="2696" w:hanging="360"/>
      </w:pPr>
      <w:rPr>
        <w:rFonts w:ascii="Wingdings" w:hAnsi="Wingdings" w:hint="default"/>
      </w:rPr>
    </w:lvl>
    <w:lvl w:ilvl="3" w:tplc="04090001" w:tentative="1">
      <w:start w:val="1"/>
      <w:numFmt w:val="bullet"/>
      <w:lvlText w:val=""/>
      <w:lvlJc w:val="left"/>
      <w:pPr>
        <w:ind w:left="3416" w:hanging="360"/>
      </w:pPr>
      <w:rPr>
        <w:rFonts w:ascii="Symbol" w:hAnsi="Symbol" w:hint="default"/>
      </w:rPr>
    </w:lvl>
    <w:lvl w:ilvl="4" w:tplc="04090003" w:tentative="1">
      <w:start w:val="1"/>
      <w:numFmt w:val="bullet"/>
      <w:lvlText w:val="o"/>
      <w:lvlJc w:val="left"/>
      <w:pPr>
        <w:ind w:left="4136" w:hanging="360"/>
      </w:pPr>
      <w:rPr>
        <w:rFonts w:ascii="Courier New" w:hAnsi="Courier New" w:cs="Courier New" w:hint="default"/>
      </w:rPr>
    </w:lvl>
    <w:lvl w:ilvl="5" w:tplc="04090005" w:tentative="1">
      <w:start w:val="1"/>
      <w:numFmt w:val="bullet"/>
      <w:lvlText w:val=""/>
      <w:lvlJc w:val="left"/>
      <w:pPr>
        <w:ind w:left="4856" w:hanging="360"/>
      </w:pPr>
      <w:rPr>
        <w:rFonts w:ascii="Wingdings" w:hAnsi="Wingdings" w:hint="default"/>
      </w:rPr>
    </w:lvl>
    <w:lvl w:ilvl="6" w:tplc="04090001" w:tentative="1">
      <w:start w:val="1"/>
      <w:numFmt w:val="bullet"/>
      <w:lvlText w:val=""/>
      <w:lvlJc w:val="left"/>
      <w:pPr>
        <w:ind w:left="5576" w:hanging="360"/>
      </w:pPr>
      <w:rPr>
        <w:rFonts w:ascii="Symbol" w:hAnsi="Symbol" w:hint="default"/>
      </w:rPr>
    </w:lvl>
    <w:lvl w:ilvl="7" w:tplc="04090003" w:tentative="1">
      <w:start w:val="1"/>
      <w:numFmt w:val="bullet"/>
      <w:lvlText w:val="o"/>
      <w:lvlJc w:val="left"/>
      <w:pPr>
        <w:ind w:left="6296" w:hanging="360"/>
      </w:pPr>
      <w:rPr>
        <w:rFonts w:ascii="Courier New" w:hAnsi="Courier New" w:cs="Courier New" w:hint="default"/>
      </w:rPr>
    </w:lvl>
    <w:lvl w:ilvl="8" w:tplc="04090005" w:tentative="1">
      <w:start w:val="1"/>
      <w:numFmt w:val="bullet"/>
      <w:lvlText w:val=""/>
      <w:lvlJc w:val="left"/>
      <w:pPr>
        <w:ind w:left="7016" w:hanging="360"/>
      </w:pPr>
      <w:rPr>
        <w:rFonts w:ascii="Wingdings" w:hAnsi="Wingdings" w:hint="default"/>
      </w:rPr>
    </w:lvl>
  </w:abstractNum>
  <w:abstractNum w:abstractNumId="23" w15:restartNumberingAfterBreak="0">
    <w:nsid w:val="2F411657"/>
    <w:multiLevelType w:val="hybridMultilevel"/>
    <w:tmpl w:val="6FA0DCDC"/>
    <w:lvl w:ilvl="0" w:tplc="04090019">
      <w:start w:val="1"/>
      <w:numFmt w:val="lowerLetter"/>
      <w:lvlText w:val="%1."/>
      <w:lvlJc w:val="left"/>
      <w:pPr>
        <w:ind w:left="896" w:hanging="360"/>
      </w:pPr>
      <w:rPr>
        <w:rFonts w:hint="default"/>
      </w:rPr>
    </w:lvl>
    <w:lvl w:ilvl="1" w:tplc="04090019" w:tentative="1">
      <w:start w:val="1"/>
      <w:numFmt w:val="lowerLetter"/>
      <w:lvlText w:val="%2."/>
      <w:lvlJc w:val="left"/>
      <w:pPr>
        <w:ind w:left="1616" w:hanging="360"/>
      </w:pPr>
    </w:lvl>
    <w:lvl w:ilvl="2" w:tplc="0409001B" w:tentative="1">
      <w:start w:val="1"/>
      <w:numFmt w:val="lowerRoman"/>
      <w:lvlText w:val="%3."/>
      <w:lvlJc w:val="right"/>
      <w:pPr>
        <w:ind w:left="2336" w:hanging="180"/>
      </w:pPr>
    </w:lvl>
    <w:lvl w:ilvl="3" w:tplc="0409000F" w:tentative="1">
      <w:start w:val="1"/>
      <w:numFmt w:val="decimal"/>
      <w:lvlText w:val="%4."/>
      <w:lvlJc w:val="left"/>
      <w:pPr>
        <w:ind w:left="3056" w:hanging="360"/>
      </w:pPr>
    </w:lvl>
    <w:lvl w:ilvl="4" w:tplc="04090019" w:tentative="1">
      <w:start w:val="1"/>
      <w:numFmt w:val="lowerLetter"/>
      <w:lvlText w:val="%5."/>
      <w:lvlJc w:val="left"/>
      <w:pPr>
        <w:ind w:left="3776" w:hanging="360"/>
      </w:pPr>
    </w:lvl>
    <w:lvl w:ilvl="5" w:tplc="0409001B" w:tentative="1">
      <w:start w:val="1"/>
      <w:numFmt w:val="lowerRoman"/>
      <w:lvlText w:val="%6."/>
      <w:lvlJc w:val="right"/>
      <w:pPr>
        <w:ind w:left="4496" w:hanging="180"/>
      </w:pPr>
    </w:lvl>
    <w:lvl w:ilvl="6" w:tplc="0409000F" w:tentative="1">
      <w:start w:val="1"/>
      <w:numFmt w:val="decimal"/>
      <w:lvlText w:val="%7."/>
      <w:lvlJc w:val="left"/>
      <w:pPr>
        <w:ind w:left="5216" w:hanging="360"/>
      </w:pPr>
    </w:lvl>
    <w:lvl w:ilvl="7" w:tplc="04090019" w:tentative="1">
      <w:start w:val="1"/>
      <w:numFmt w:val="lowerLetter"/>
      <w:lvlText w:val="%8."/>
      <w:lvlJc w:val="left"/>
      <w:pPr>
        <w:ind w:left="5936" w:hanging="360"/>
      </w:pPr>
    </w:lvl>
    <w:lvl w:ilvl="8" w:tplc="0409001B" w:tentative="1">
      <w:start w:val="1"/>
      <w:numFmt w:val="lowerRoman"/>
      <w:lvlText w:val="%9."/>
      <w:lvlJc w:val="right"/>
      <w:pPr>
        <w:ind w:left="6656" w:hanging="180"/>
      </w:pPr>
    </w:lvl>
  </w:abstractNum>
  <w:abstractNum w:abstractNumId="24" w15:restartNumberingAfterBreak="0">
    <w:nsid w:val="323850E8"/>
    <w:multiLevelType w:val="hybridMultilevel"/>
    <w:tmpl w:val="105C037C"/>
    <w:lvl w:ilvl="0" w:tplc="7ED0702E">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325C1E23"/>
    <w:multiLevelType w:val="hybridMultilevel"/>
    <w:tmpl w:val="F2CC379C"/>
    <w:lvl w:ilvl="0" w:tplc="A9EA0714">
      <w:start w:val="1"/>
      <w:numFmt w:val="bullet"/>
      <w:lvlText w:val="-"/>
      <w:lvlJc w:val="left"/>
      <w:pPr>
        <w:ind w:left="1616" w:hanging="360"/>
      </w:pPr>
      <w:rPr>
        <w:rFonts w:ascii="Artifex CF Extra Light" w:eastAsia="Arial" w:hAnsi="Artifex CF Extra Light" w:cs="Times New Roman" w:hint="default"/>
      </w:rPr>
    </w:lvl>
    <w:lvl w:ilvl="1" w:tplc="04090003" w:tentative="1">
      <w:start w:val="1"/>
      <w:numFmt w:val="bullet"/>
      <w:lvlText w:val="o"/>
      <w:lvlJc w:val="left"/>
      <w:pPr>
        <w:ind w:left="2336" w:hanging="360"/>
      </w:pPr>
      <w:rPr>
        <w:rFonts w:ascii="Courier New" w:hAnsi="Courier New" w:cs="Courier New" w:hint="default"/>
      </w:rPr>
    </w:lvl>
    <w:lvl w:ilvl="2" w:tplc="04090005" w:tentative="1">
      <w:start w:val="1"/>
      <w:numFmt w:val="bullet"/>
      <w:lvlText w:val=""/>
      <w:lvlJc w:val="left"/>
      <w:pPr>
        <w:ind w:left="3056" w:hanging="360"/>
      </w:pPr>
      <w:rPr>
        <w:rFonts w:ascii="Wingdings" w:hAnsi="Wingdings" w:hint="default"/>
      </w:rPr>
    </w:lvl>
    <w:lvl w:ilvl="3" w:tplc="04090001" w:tentative="1">
      <w:start w:val="1"/>
      <w:numFmt w:val="bullet"/>
      <w:lvlText w:val=""/>
      <w:lvlJc w:val="left"/>
      <w:pPr>
        <w:ind w:left="3776" w:hanging="360"/>
      </w:pPr>
      <w:rPr>
        <w:rFonts w:ascii="Symbol" w:hAnsi="Symbol" w:hint="default"/>
      </w:rPr>
    </w:lvl>
    <w:lvl w:ilvl="4" w:tplc="04090003" w:tentative="1">
      <w:start w:val="1"/>
      <w:numFmt w:val="bullet"/>
      <w:lvlText w:val="o"/>
      <w:lvlJc w:val="left"/>
      <w:pPr>
        <w:ind w:left="4496" w:hanging="360"/>
      </w:pPr>
      <w:rPr>
        <w:rFonts w:ascii="Courier New" w:hAnsi="Courier New" w:cs="Courier New" w:hint="default"/>
      </w:rPr>
    </w:lvl>
    <w:lvl w:ilvl="5" w:tplc="04090005" w:tentative="1">
      <w:start w:val="1"/>
      <w:numFmt w:val="bullet"/>
      <w:lvlText w:val=""/>
      <w:lvlJc w:val="left"/>
      <w:pPr>
        <w:ind w:left="5216" w:hanging="360"/>
      </w:pPr>
      <w:rPr>
        <w:rFonts w:ascii="Wingdings" w:hAnsi="Wingdings" w:hint="default"/>
      </w:rPr>
    </w:lvl>
    <w:lvl w:ilvl="6" w:tplc="04090001" w:tentative="1">
      <w:start w:val="1"/>
      <w:numFmt w:val="bullet"/>
      <w:lvlText w:val=""/>
      <w:lvlJc w:val="left"/>
      <w:pPr>
        <w:ind w:left="5936" w:hanging="360"/>
      </w:pPr>
      <w:rPr>
        <w:rFonts w:ascii="Symbol" w:hAnsi="Symbol" w:hint="default"/>
      </w:rPr>
    </w:lvl>
    <w:lvl w:ilvl="7" w:tplc="04090003" w:tentative="1">
      <w:start w:val="1"/>
      <w:numFmt w:val="bullet"/>
      <w:lvlText w:val="o"/>
      <w:lvlJc w:val="left"/>
      <w:pPr>
        <w:ind w:left="6656" w:hanging="360"/>
      </w:pPr>
      <w:rPr>
        <w:rFonts w:ascii="Courier New" w:hAnsi="Courier New" w:cs="Courier New" w:hint="default"/>
      </w:rPr>
    </w:lvl>
    <w:lvl w:ilvl="8" w:tplc="04090005" w:tentative="1">
      <w:start w:val="1"/>
      <w:numFmt w:val="bullet"/>
      <w:lvlText w:val=""/>
      <w:lvlJc w:val="left"/>
      <w:pPr>
        <w:ind w:left="7376" w:hanging="360"/>
      </w:pPr>
      <w:rPr>
        <w:rFonts w:ascii="Wingdings" w:hAnsi="Wingdings" w:hint="default"/>
      </w:rPr>
    </w:lvl>
  </w:abstractNum>
  <w:abstractNum w:abstractNumId="26" w15:restartNumberingAfterBreak="0">
    <w:nsid w:val="33062833"/>
    <w:multiLevelType w:val="hybridMultilevel"/>
    <w:tmpl w:val="E5D497CC"/>
    <w:lvl w:ilvl="0" w:tplc="0409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33CE187C"/>
    <w:multiLevelType w:val="hybridMultilevel"/>
    <w:tmpl w:val="0B12251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33FB6979"/>
    <w:multiLevelType w:val="hybridMultilevel"/>
    <w:tmpl w:val="32240454"/>
    <w:lvl w:ilvl="0" w:tplc="B59CB3AE">
      <w:start w:val="1"/>
      <w:numFmt w:val="bullet"/>
      <w:lvlText w:val=""/>
      <w:lvlJc w:val="left"/>
      <w:pPr>
        <w:ind w:left="1440" w:hanging="360"/>
      </w:pPr>
      <w:rPr>
        <w:rFonts w:ascii="Symbol" w:hAnsi="Symbol" w:hint="default"/>
        <w:color w:val="2F5496" w:themeColor="accent1" w:themeShade="BF"/>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45B4836"/>
    <w:multiLevelType w:val="hybridMultilevel"/>
    <w:tmpl w:val="6E504CAC"/>
    <w:lvl w:ilvl="0" w:tplc="0409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35954B6B"/>
    <w:multiLevelType w:val="hybridMultilevel"/>
    <w:tmpl w:val="222085A8"/>
    <w:lvl w:ilvl="0" w:tplc="B59CB3AE">
      <w:start w:val="1"/>
      <w:numFmt w:val="bullet"/>
      <w:lvlText w:val=""/>
      <w:lvlJc w:val="left"/>
      <w:pPr>
        <w:ind w:left="1616" w:hanging="360"/>
      </w:pPr>
      <w:rPr>
        <w:rFonts w:ascii="Symbol" w:hAnsi="Symbol" w:hint="default"/>
        <w:color w:val="2F5496" w:themeColor="accent1" w:themeShade="BF"/>
        <w:sz w:val="18"/>
      </w:rPr>
    </w:lvl>
    <w:lvl w:ilvl="1" w:tplc="04090003" w:tentative="1">
      <w:start w:val="1"/>
      <w:numFmt w:val="bullet"/>
      <w:lvlText w:val="o"/>
      <w:lvlJc w:val="left"/>
      <w:pPr>
        <w:ind w:left="2336" w:hanging="360"/>
      </w:pPr>
      <w:rPr>
        <w:rFonts w:ascii="Courier New" w:hAnsi="Courier New" w:cs="Courier New" w:hint="default"/>
      </w:rPr>
    </w:lvl>
    <w:lvl w:ilvl="2" w:tplc="04090005" w:tentative="1">
      <w:start w:val="1"/>
      <w:numFmt w:val="bullet"/>
      <w:lvlText w:val=""/>
      <w:lvlJc w:val="left"/>
      <w:pPr>
        <w:ind w:left="3056" w:hanging="360"/>
      </w:pPr>
      <w:rPr>
        <w:rFonts w:ascii="Wingdings" w:hAnsi="Wingdings" w:hint="default"/>
      </w:rPr>
    </w:lvl>
    <w:lvl w:ilvl="3" w:tplc="04090001" w:tentative="1">
      <w:start w:val="1"/>
      <w:numFmt w:val="bullet"/>
      <w:lvlText w:val=""/>
      <w:lvlJc w:val="left"/>
      <w:pPr>
        <w:ind w:left="3776" w:hanging="360"/>
      </w:pPr>
      <w:rPr>
        <w:rFonts w:ascii="Symbol" w:hAnsi="Symbol" w:hint="default"/>
      </w:rPr>
    </w:lvl>
    <w:lvl w:ilvl="4" w:tplc="04090003" w:tentative="1">
      <w:start w:val="1"/>
      <w:numFmt w:val="bullet"/>
      <w:lvlText w:val="o"/>
      <w:lvlJc w:val="left"/>
      <w:pPr>
        <w:ind w:left="4496" w:hanging="360"/>
      </w:pPr>
      <w:rPr>
        <w:rFonts w:ascii="Courier New" w:hAnsi="Courier New" w:cs="Courier New" w:hint="default"/>
      </w:rPr>
    </w:lvl>
    <w:lvl w:ilvl="5" w:tplc="04090005" w:tentative="1">
      <w:start w:val="1"/>
      <w:numFmt w:val="bullet"/>
      <w:lvlText w:val=""/>
      <w:lvlJc w:val="left"/>
      <w:pPr>
        <w:ind w:left="5216" w:hanging="360"/>
      </w:pPr>
      <w:rPr>
        <w:rFonts w:ascii="Wingdings" w:hAnsi="Wingdings" w:hint="default"/>
      </w:rPr>
    </w:lvl>
    <w:lvl w:ilvl="6" w:tplc="04090001" w:tentative="1">
      <w:start w:val="1"/>
      <w:numFmt w:val="bullet"/>
      <w:lvlText w:val=""/>
      <w:lvlJc w:val="left"/>
      <w:pPr>
        <w:ind w:left="5936" w:hanging="360"/>
      </w:pPr>
      <w:rPr>
        <w:rFonts w:ascii="Symbol" w:hAnsi="Symbol" w:hint="default"/>
      </w:rPr>
    </w:lvl>
    <w:lvl w:ilvl="7" w:tplc="04090003" w:tentative="1">
      <w:start w:val="1"/>
      <w:numFmt w:val="bullet"/>
      <w:lvlText w:val="o"/>
      <w:lvlJc w:val="left"/>
      <w:pPr>
        <w:ind w:left="6656" w:hanging="360"/>
      </w:pPr>
      <w:rPr>
        <w:rFonts w:ascii="Courier New" w:hAnsi="Courier New" w:cs="Courier New" w:hint="default"/>
      </w:rPr>
    </w:lvl>
    <w:lvl w:ilvl="8" w:tplc="04090005" w:tentative="1">
      <w:start w:val="1"/>
      <w:numFmt w:val="bullet"/>
      <w:lvlText w:val=""/>
      <w:lvlJc w:val="left"/>
      <w:pPr>
        <w:ind w:left="7376" w:hanging="360"/>
      </w:pPr>
      <w:rPr>
        <w:rFonts w:ascii="Wingdings" w:hAnsi="Wingdings" w:hint="default"/>
      </w:rPr>
    </w:lvl>
  </w:abstractNum>
  <w:abstractNum w:abstractNumId="31" w15:restartNumberingAfterBreak="0">
    <w:nsid w:val="36AF0B91"/>
    <w:multiLevelType w:val="hybridMultilevel"/>
    <w:tmpl w:val="CBB8EBDA"/>
    <w:lvl w:ilvl="0" w:tplc="B896C032">
      <w:numFmt w:val="bullet"/>
      <w:lvlText w:val="•"/>
      <w:lvlJc w:val="left"/>
      <w:pPr>
        <w:ind w:left="1908" w:hanging="360"/>
      </w:pPr>
      <w:rPr>
        <w:rFonts w:ascii="Artifex CF Extra Light" w:eastAsia="Arial" w:hAnsi="Artifex CF Extra Light" w:cs="Times New Roman" w:hint="default"/>
      </w:rPr>
    </w:lvl>
    <w:lvl w:ilvl="1" w:tplc="04090003" w:tentative="1">
      <w:start w:val="1"/>
      <w:numFmt w:val="bullet"/>
      <w:lvlText w:val="o"/>
      <w:lvlJc w:val="left"/>
      <w:pPr>
        <w:ind w:left="2628" w:hanging="360"/>
      </w:pPr>
      <w:rPr>
        <w:rFonts w:ascii="Courier New" w:hAnsi="Courier New" w:cs="Courier New" w:hint="default"/>
      </w:rPr>
    </w:lvl>
    <w:lvl w:ilvl="2" w:tplc="04090005" w:tentative="1">
      <w:start w:val="1"/>
      <w:numFmt w:val="bullet"/>
      <w:lvlText w:val=""/>
      <w:lvlJc w:val="left"/>
      <w:pPr>
        <w:ind w:left="3348" w:hanging="360"/>
      </w:pPr>
      <w:rPr>
        <w:rFonts w:ascii="Wingdings" w:hAnsi="Wingdings" w:hint="default"/>
      </w:rPr>
    </w:lvl>
    <w:lvl w:ilvl="3" w:tplc="04090001" w:tentative="1">
      <w:start w:val="1"/>
      <w:numFmt w:val="bullet"/>
      <w:lvlText w:val=""/>
      <w:lvlJc w:val="left"/>
      <w:pPr>
        <w:ind w:left="4068" w:hanging="360"/>
      </w:pPr>
      <w:rPr>
        <w:rFonts w:ascii="Symbol" w:hAnsi="Symbol" w:hint="default"/>
      </w:rPr>
    </w:lvl>
    <w:lvl w:ilvl="4" w:tplc="04090003" w:tentative="1">
      <w:start w:val="1"/>
      <w:numFmt w:val="bullet"/>
      <w:lvlText w:val="o"/>
      <w:lvlJc w:val="left"/>
      <w:pPr>
        <w:ind w:left="4788" w:hanging="360"/>
      </w:pPr>
      <w:rPr>
        <w:rFonts w:ascii="Courier New" w:hAnsi="Courier New" w:cs="Courier New" w:hint="default"/>
      </w:rPr>
    </w:lvl>
    <w:lvl w:ilvl="5" w:tplc="04090005" w:tentative="1">
      <w:start w:val="1"/>
      <w:numFmt w:val="bullet"/>
      <w:lvlText w:val=""/>
      <w:lvlJc w:val="left"/>
      <w:pPr>
        <w:ind w:left="5508" w:hanging="360"/>
      </w:pPr>
      <w:rPr>
        <w:rFonts w:ascii="Wingdings" w:hAnsi="Wingdings" w:hint="default"/>
      </w:rPr>
    </w:lvl>
    <w:lvl w:ilvl="6" w:tplc="04090001" w:tentative="1">
      <w:start w:val="1"/>
      <w:numFmt w:val="bullet"/>
      <w:lvlText w:val=""/>
      <w:lvlJc w:val="left"/>
      <w:pPr>
        <w:ind w:left="6228" w:hanging="360"/>
      </w:pPr>
      <w:rPr>
        <w:rFonts w:ascii="Symbol" w:hAnsi="Symbol" w:hint="default"/>
      </w:rPr>
    </w:lvl>
    <w:lvl w:ilvl="7" w:tplc="04090003" w:tentative="1">
      <w:start w:val="1"/>
      <w:numFmt w:val="bullet"/>
      <w:lvlText w:val="o"/>
      <w:lvlJc w:val="left"/>
      <w:pPr>
        <w:ind w:left="6948" w:hanging="360"/>
      </w:pPr>
      <w:rPr>
        <w:rFonts w:ascii="Courier New" w:hAnsi="Courier New" w:cs="Courier New" w:hint="default"/>
      </w:rPr>
    </w:lvl>
    <w:lvl w:ilvl="8" w:tplc="04090005" w:tentative="1">
      <w:start w:val="1"/>
      <w:numFmt w:val="bullet"/>
      <w:lvlText w:val=""/>
      <w:lvlJc w:val="left"/>
      <w:pPr>
        <w:ind w:left="7668" w:hanging="360"/>
      </w:pPr>
      <w:rPr>
        <w:rFonts w:ascii="Wingdings" w:hAnsi="Wingdings" w:hint="default"/>
      </w:rPr>
    </w:lvl>
  </w:abstractNum>
  <w:abstractNum w:abstractNumId="32" w15:restartNumberingAfterBreak="0">
    <w:nsid w:val="3A0044DF"/>
    <w:multiLevelType w:val="hybridMultilevel"/>
    <w:tmpl w:val="76D8A13A"/>
    <w:lvl w:ilvl="0" w:tplc="FFFFFFFF">
      <w:start w:val="1"/>
      <w:numFmt w:val="lowerRoman"/>
      <w:lvlText w:val="%1."/>
      <w:lvlJc w:val="left"/>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3" w15:restartNumberingAfterBreak="0">
    <w:nsid w:val="3D081B4F"/>
    <w:multiLevelType w:val="hybridMultilevel"/>
    <w:tmpl w:val="C6682278"/>
    <w:lvl w:ilvl="0" w:tplc="B8EA7960">
      <w:start w:val="1"/>
      <w:numFmt w:val="decimal"/>
      <w:lvlText w:val="%1."/>
      <w:lvlJc w:val="left"/>
      <w:pPr>
        <w:ind w:left="896" w:hanging="360"/>
      </w:pPr>
      <w:rPr>
        <w:rFonts w:hint="default"/>
      </w:rPr>
    </w:lvl>
    <w:lvl w:ilvl="1" w:tplc="04090019" w:tentative="1">
      <w:start w:val="1"/>
      <w:numFmt w:val="lowerLetter"/>
      <w:lvlText w:val="%2."/>
      <w:lvlJc w:val="left"/>
      <w:pPr>
        <w:ind w:left="1616" w:hanging="360"/>
      </w:pPr>
    </w:lvl>
    <w:lvl w:ilvl="2" w:tplc="0409001B" w:tentative="1">
      <w:start w:val="1"/>
      <w:numFmt w:val="lowerRoman"/>
      <w:lvlText w:val="%3."/>
      <w:lvlJc w:val="right"/>
      <w:pPr>
        <w:ind w:left="2336" w:hanging="180"/>
      </w:pPr>
    </w:lvl>
    <w:lvl w:ilvl="3" w:tplc="0409000F" w:tentative="1">
      <w:start w:val="1"/>
      <w:numFmt w:val="decimal"/>
      <w:lvlText w:val="%4."/>
      <w:lvlJc w:val="left"/>
      <w:pPr>
        <w:ind w:left="3056" w:hanging="360"/>
      </w:pPr>
    </w:lvl>
    <w:lvl w:ilvl="4" w:tplc="04090019" w:tentative="1">
      <w:start w:val="1"/>
      <w:numFmt w:val="lowerLetter"/>
      <w:lvlText w:val="%5."/>
      <w:lvlJc w:val="left"/>
      <w:pPr>
        <w:ind w:left="3776" w:hanging="360"/>
      </w:pPr>
    </w:lvl>
    <w:lvl w:ilvl="5" w:tplc="0409001B" w:tentative="1">
      <w:start w:val="1"/>
      <w:numFmt w:val="lowerRoman"/>
      <w:lvlText w:val="%6."/>
      <w:lvlJc w:val="right"/>
      <w:pPr>
        <w:ind w:left="4496" w:hanging="180"/>
      </w:pPr>
    </w:lvl>
    <w:lvl w:ilvl="6" w:tplc="0409000F" w:tentative="1">
      <w:start w:val="1"/>
      <w:numFmt w:val="decimal"/>
      <w:lvlText w:val="%7."/>
      <w:lvlJc w:val="left"/>
      <w:pPr>
        <w:ind w:left="5216" w:hanging="360"/>
      </w:pPr>
    </w:lvl>
    <w:lvl w:ilvl="7" w:tplc="04090019" w:tentative="1">
      <w:start w:val="1"/>
      <w:numFmt w:val="lowerLetter"/>
      <w:lvlText w:val="%8."/>
      <w:lvlJc w:val="left"/>
      <w:pPr>
        <w:ind w:left="5936" w:hanging="360"/>
      </w:pPr>
    </w:lvl>
    <w:lvl w:ilvl="8" w:tplc="0409001B" w:tentative="1">
      <w:start w:val="1"/>
      <w:numFmt w:val="lowerRoman"/>
      <w:lvlText w:val="%9."/>
      <w:lvlJc w:val="right"/>
      <w:pPr>
        <w:ind w:left="6656" w:hanging="180"/>
      </w:pPr>
    </w:lvl>
  </w:abstractNum>
  <w:abstractNum w:abstractNumId="34" w15:restartNumberingAfterBreak="0">
    <w:nsid w:val="3D496B1B"/>
    <w:multiLevelType w:val="hybridMultilevel"/>
    <w:tmpl w:val="78F26B02"/>
    <w:lvl w:ilvl="0" w:tplc="B896C032">
      <w:numFmt w:val="bullet"/>
      <w:lvlText w:val="•"/>
      <w:lvlJc w:val="left"/>
      <w:pPr>
        <w:ind w:left="1004" w:hanging="360"/>
      </w:pPr>
      <w:rPr>
        <w:rFonts w:ascii="Artifex CF Extra Light" w:eastAsia="Arial" w:hAnsi="Artifex CF Extra Light" w:cs="Times New Roman"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5" w15:restartNumberingAfterBreak="0">
    <w:nsid w:val="409F5991"/>
    <w:multiLevelType w:val="hybridMultilevel"/>
    <w:tmpl w:val="E800D1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5093315"/>
    <w:multiLevelType w:val="hybridMultilevel"/>
    <w:tmpl w:val="CADAA260"/>
    <w:lvl w:ilvl="0" w:tplc="B896C032">
      <w:numFmt w:val="bullet"/>
      <w:lvlText w:val="•"/>
      <w:lvlJc w:val="left"/>
      <w:pPr>
        <w:ind w:left="1364" w:hanging="360"/>
      </w:pPr>
      <w:rPr>
        <w:rFonts w:ascii="Artifex CF Extra Light" w:eastAsia="Arial" w:hAnsi="Artifex CF Extra Light" w:cs="Times New Roman"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37" w15:restartNumberingAfterBreak="0">
    <w:nsid w:val="4AE62F24"/>
    <w:multiLevelType w:val="hybridMultilevel"/>
    <w:tmpl w:val="C088D346"/>
    <w:lvl w:ilvl="0" w:tplc="0F1C0D9E">
      <w:start w:val="1"/>
      <w:numFmt w:val="lowerLetter"/>
      <w:lvlText w:val="%1."/>
      <w:lvlJc w:val="left"/>
      <w:pPr>
        <w:ind w:left="1080" w:hanging="360"/>
      </w:pPr>
      <w:rPr>
        <w:rFonts w:ascii="Artifex CF Extra Light" w:eastAsia="Arial" w:hAnsi="Artifex CF Extra Light" w:cs="Times New Roman" w:hint="default"/>
        <w:i/>
        <w:color w:val="auto"/>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4E85063B"/>
    <w:multiLevelType w:val="hybridMultilevel"/>
    <w:tmpl w:val="ED64B5D0"/>
    <w:lvl w:ilvl="0" w:tplc="0409001B">
      <w:start w:val="1"/>
      <w:numFmt w:val="lowerRoman"/>
      <w:lvlText w:val="%1."/>
      <w:lvlJc w:val="righ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9" w15:restartNumberingAfterBreak="0">
    <w:nsid w:val="54673BAB"/>
    <w:multiLevelType w:val="hybridMultilevel"/>
    <w:tmpl w:val="C088D346"/>
    <w:lvl w:ilvl="0" w:tplc="0F1C0D9E">
      <w:start w:val="1"/>
      <w:numFmt w:val="lowerLetter"/>
      <w:lvlText w:val="%1."/>
      <w:lvlJc w:val="left"/>
      <w:pPr>
        <w:ind w:left="1080" w:hanging="360"/>
      </w:pPr>
      <w:rPr>
        <w:rFonts w:ascii="Artifex CF Extra Light" w:eastAsia="Arial" w:hAnsi="Artifex CF Extra Light" w:cs="Times New Roman" w:hint="default"/>
        <w:i/>
        <w:color w:val="auto"/>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4BE4FA9"/>
    <w:multiLevelType w:val="hybridMultilevel"/>
    <w:tmpl w:val="B6B0FE6A"/>
    <w:lvl w:ilvl="0" w:tplc="B896C032">
      <w:numFmt w:val="bullet"/>
      <w:lvlText w:val="•"/>
      <w:lvlJc w:val="left"/>
      <w:pPr>
        <w:ind w:left="1980" w:hanging="360"/>
      </w:pPr>
      <w:rPr>
        <w:rFonts w:ascii="Artifex CF Extra Light" w:eastAsia="Arial" w:hAnsi="Artifex CF Extra Light" w:cs="Times New Roman"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41" w15:restartNumberingAfterBreak="0">
    <w:nsid w:val="56E02913"/>
    <w:multiLevelType w:val="hybridMultilevel"/>
    <w:tmpl w:val="ED64B5D0"/>
    <w:lvl w:ilvl="0" w:tplc="0409001B">
      <w:start w:val="1"/>
      <w:numFmt w:val="lowerRoman"/>
      <w:lvlText w:val="%1."/>
      <w:lvlJc w:val="righ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2" w15:restartNumberingAfterBreak="0">
    <w:nsid w:val="597E113C"/>
    <w:multiLevelType w:val="hybridMultilevel"/>
    <w:tmpl w:val="9EBE48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9CB0D58"/>
    <w:multiLevelType w:val="hybridMultilevel"/>
    <w:tmpl w:val="4BC2D944"/>
    <w:lvl w:ilvl="0" w:tplc="0409001B">
      <w:start w:val="1"/>
      <w:numFmt w:val="lowerRoman"/>
      <w:lvlText w:val="%1."/>
      <w:lvlJc w:val="right"/>
      <w:pPr>
        <w:ind w:left="1764" w:hanging="360"/>
      </w:pPr>
    </w:lvl>
    <w:lvl w:ilvl="1" w:tplc="04090019" w:tentative="1">
      <w:start w:val="1"/>
      <w:numFmt w:val="lowerLetter"/>
      <w:lvlText w:val="%2."/>
      <w:lvlJc w:val="left"/>
      <w:pPr>
        <w:ind w:left="2484" w:hanging="360"/>
      </w:pPr>
    </w:lvl>
    <w:lvl w:ilvl="2" w:tplc="0409001B" w:tentative="1">
      <w:start w:val="1"/>
      <w:numFmt w:val="lowerRoman"/>
      <w:lvlText w:val="%3."/>
      <w:lvlJc w:val="right"/>
      <w:pPr>
        <w:ind w:left="3204" w:hanging="180"/>
      </w:pPr>
    </w:lvl>
    <w:lvl w:ilvl="3" w:tplc="0409000F" w:tentative="1">
      <w:start w:val="1"/>
      <w:numFmt w:val="decimal"/>
      <w:lvlText w:val="%4."/>
      <w:lvlJc w:val="left"/>
      <w:pPr>
        <w:ind w:left="3924" w:hanging="360"/>
      </w:pPr>
    </w:lvl>
    <w:lvl w:ilvl="4" w:tplc="04090019" w:tentative="1">
      <w:start w:val="1"/>
      <w:numFmt w:val="lowerLetter"/>
      <w:lvlText w:val="%5."/>
      <w:lvlJc w:val="left"/>
      <w:pPr>
        <w:ind w:left="4644" w:hanging="360"/>
      </w:pPr>
    </w:lvl>
    <w:lvl w:ilvl="5" w:tplc="0409001B" w:tentative="1">
      <w:start w:val="1"/>
      <w:numFmt w:val="lowerRoman"/>
      <w:lvlText w:val="%6."/>
      <w:lvlJc w:val="right"/>
      <w:pPr>
        <w:ind w:left="5364" w:hanging="180"/>
      </w:pPr>
    </w:lvl>
    <w:lvl w:ilvl="6" w:tplc="0409000F" w:tentative="1">
      <w:start w:val="1"/>
      <w:numFmt w:val="decimal"/>
      <w:lvlText w:val="%7."/>
      <w:lvlJc w:val="left"/>
      <w:pPr>
        <w:ind w:left="6084" w:hanging="360"/>
      </w:pPr>
    </w:lvl>
    <w:lvl w:ilvl="7" w:tplc="04090019" w:tentative="1">
      <w:start w:val="1"/>
      <w:numFmt w:val="lowerLetter"/>
      <w:lvlText w:val="%8."/>
      <w:lvlJc w:val="left"/>
      <w:pPr>
        <w:ind w:left="6804" w:hanging="360"/>
      </w:pPr>
    </w:lvl>
    <w:lvl w:ilvl="8" w:tplc="0409001B" w:tentative="1">
      <w:start w:val="1"/>
      <w:numFmt w:val="lowerRoman"/>
      <w:lvlText w:val="%9."/>
      <w:lvlJc w:val="right"/>
      <w:pPr>
        <w:ind w:left="7524" w:hanging="180"/>
      </w:pPr>
    </w:lvl>
  </w:abstractNum>
  <w:abstractNum w:abstractNumId="44" w15:restartNumberingAfterBreak="0">
    <w:nsid w:val="59D74F1B"/>
    <w:multiLevelType w:val="hybridMultilevel"/>
    <w:tmpl w:val="070006D0"/>
    <w:lvl w:ilvl="0" w:tplc="1C0A0001">
      <w:start w:val="1"/>
      <w:numFmt w:val="bullet"/>
      <w:lvlText w:val=""/>
      <w:lvlJc w:val="left"/>
      <w:pPr>
        <w:ind w:left="720" w:hanging="360"/>
      </w:pPr>
      <w:rPr>
        <w:rFonts w:ascii="Symbol" w:hAnsi="Symbol" w:hint="default"/>
      </w:rPr>
    </w:lvl>
    <w:lvl w:ilvl="1" w:tplc="9C40BE46">
      <w:numFmt w:val="bullet"/>
      <w:lvlText w:val="•"/>
      <w:lvlJc w:val="left"/>
      <w:pPr>
        <w:ind w:left="1500" w:hanging="420"/>
      </w:pPr>
      <w:rPr>
        <w:rFonts w:ascii="Times New Roman" w:eastAsia="Arial" w:hAnsi="Times New Roman" w:cs="Times New Roman"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5" w15:restartNumberingAfterBreak="0">
    <w:nsid w:val="619A1043"/>
    <w:multiLevelType w:val="hybridMultilevel"/>
    <w:tmpl w:val="3C8E6EBC"/>
    <w:lvl w:ilvl="0" w:tplc="1D2C9C40">
      <w:start w:val="1"/>
      <w:numFmt w:val="decimal"/>
      <w:lvlText w:val="%1."/>
      <w:lvlJc w:val="right"/>
      <w:pPr>
        <w:ind w:left="1256" w:hanging="360"/>
      </w:pPr>
      <w:rPr>
        <w:rFonts w:ascii="Artifex CF Extra Light" w:eastAsia="Arial" w:hAnsi="Artifex CF Extra Light" w:cs="Times New Roman"/>
      </w:r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46" w15:restartNumberingAfterBreak="0">
    <w:nsid w:val="625F29CA"/>
    <w:multiLevelType w:val="hybridMultilevel"/>
    <w:tmpl w:val="DC983D58"/>
    <w:lvl w:ilvl="0" w:tplc="B59CB3AE">
      <w:start w:val="1"/>
      <w:numFmt w:val="bullet"/>
      <w:lvlText w:val=""/>
      <w:lvlJc w:val="left"/>
      <w:pPr>
        <w:ind w:left="1256" w:hanging="360"/>
      </w:pPr>
      <w:rPr>
        <w:rFonts w:ascii="Symbol" w:hAnsi="Symbol" w:hint="default"/>
        <w:color w:val="2F5496" w:themeColor="accent1" w:themeShade="BF"/>
        <w:sz w:val="18"/>
      </w:rPr>
    </w:lvl>
    <w:lvl w:ilvl="1" w:tplc="B896C032">
      <w:numFmt w:val="bullet"/>
      <w:lvlText w:val="•"/>
      <w:lvlJc w:val="left"/>
      <w:pPr>
        <w:ind w:left="1976" w:hanging="360"/>
      </w:pPr>
      <w:rPr>
        <w:rFonts w:ascii="Artifex CF Extra Light" w:eastAsia="Arial" w:hAnsi="Artifex CF Extra Light" w:cs="Times New Roman" w:hint="default"/>
      </w:rPr>
    </w:lvl>
    <w:lvl w:ilvl="2" w:tplc="04090005" w:tentative="1">
      <w:start w:val="1"/>
      <w:numFmt w:val="bullet"/>
      <w:lvlText w:val=""/>
      <w:lvlJc w:val="left"/>
      <w:pPr>
        <w:ind w:left="2696" w:hanging="360"/>
      </w:pPr>
      <w:rPr>
        <w:rFonts w:ascii="Wingdings" w:hAnsi="Wingdings" w:hint="default"/>
      </w:rPr>
    </w:lvl>
    <w:lvl w:ilvl="3" w:tplc="04090001" w:tentative="1">
      <w:start w:val="1"/>
      <w:numFmt w:val="bullet"/>
      <w:lvlText w:val=""/>
      <w:lvlJc w:val="left"/>
      <w:pPr>
        <w:ind w:left="3416" w:hanging="360"/>
      </w:pPr>
      <w:rPr>
        <w:rFonts w:ascii="Symbol" w:hAnsi="Symbol" w:hint="default"/>
      </w:rPr>
    </w:lvl>
    <w:lvl w:ilvl="4" w:tplc="04090003" w:tentative="1">
      <w:start w:val="1"/>
      <w:numFmt w:val="bullet"/>
      <w:lvlText w:val="o"/>
      <w:lvlJc w:val="left"/>
      <w:pPr>
        <w:ind w:left="4136" w:hanging="360"/>
      </w:pPr>
      <w:rPr>
        <w:rFonts w:ascii="Courier New" w:hAnsi="Courier New" w:cs="Courier New" w:hint="default"/>
      </w:rPr>
    </w:lvl>
    <w:lvl w:ilvl="5" w:tplc="04090005" w:tentative="1">
      <w:start w:val="1"/>
      <w:numFmt w:val="bullet"/>
      <w:lvlText w:val=""/>
      <w:lvlJc w:val="left"/>
      <w:pPr>
        <w:ind w:left="4856" w:hanging="360"/>
      </w:pPr>
      <w:rPr>
        <w:rFonts w:ascii="Wingdings" w:hAnsi="Wingdings" w:hint="default"/>
      </w:rPr>
    </w:lvl>
    <w:lvl w:ilvl="6" w:tplc="04090001" w:tentative="1">
      <w:start w:val="1"/>
      <w:numFmt w:val="bullet"/>
      <w:lvlText w:val=""/>
      <w:lvlJc w:val="left"/>
      <w:pPr>
        <w:ind w:left="5576" w:hanging="360"/>
      </w:pPr>
      <w:rPr>
        <w:rFonts w:ascii="Symbol" w:hAnsi="Symbol" w:hint="default"/>
      </w:rPr>
    </w:lvl>
    <w:lvl w:ilvl="7" w:tplc="04090003" w:tentative="1">
      <w:start w:val="1"/>
      <w:numFmt w:val="bullet"/>
      <w:lvlText w:val="o"/>
      <w:lvlJc w:val="left"/>
      <w:pPr>
        <w:ind w:left="6296" w:hanging="360"/>
      </w:pPr>
      <w:rPr>
        <w:rFonts w:ascii="Courier New" w:hAnsi="Courier New" w:cs="Courier New" w:hint="default"/>
      </w:rPr>
    </w:lvl>
    <w:lvl w:ilvl="8" w:tplc="04090005" w:tentative="1">
      <w:start w:val="1"/>
      <w:numFmt w:val="bullet"/>
      <w:lvlText w:val=""/>
      <w:lvlJc w:val="left"/>
      <w:pPr>
        <w:ind w:left="7016" w:hanging="360"/>
      </w:pPr>
      <w:rPr>
        <w:rFonts w:ascii="Wingdings" w:hAnsi="Wingdings" w:hint="default"/>
      </w:rPr>
    </w:lvl>
  </w:abstractNum>
  <w:abstractNum w:abstractNumId="47" w15:restartNumberingAfterBreak="0">
    <w:nsid w:val="628D0D1E"/>
    <w:multiLevelType w:val="hybridMultilevel"/>
    <w:tmpl w:val="C94632B8"/>
    <w:lvl w:ilvl="0" w:tplc="FFFFFFFF">
      <w:start w:val="1"/>
      <w:numFmt w:val="lowerRoman"/>
      <w:lvlText w:val="%1."/>
      <w:lvlJc w:val="left"/>
    </w:lvl>
    <w:lvl w:ilvl="1" w:tplc="1C0A0019" w:tentative="1">
      <w:start w:val="1"/>
      <w:numFmt w:val="lowerLetter"/>
      <w:lvlText w:val="%2."/>
      <w:lvlJc w:val="left"/>
      <w:pPr>
        <w:ind w:left="4680" w:hanging="360"/>
      </w:pPr>
    </w:lvl>
    <w:lvl w:ilvl="2" w:tplc="1C0A001B" w:tentative="1">
      <w:start w:val="1"/>
      <w:numFmt w:val="lowerRoman"/>
      <w:lvlText w:val="%3."/>
      <w:lvlJc w:val="right"/>
      <w:pPr>
        <w:ind w:left="5400" w:hanging="180"/>
      </w:pPr>
    </w:lvl>
    <w:lvl w:ilvl="3" w:tplc="1C0A000F" w:tentative="1">
      <w:start w:val="1"/>
      <w:numFmt w:val="decimal"/>
      <w:lvlText w:val="%4."/>
      <w:lvlJc w:val="left"/>
      <w:pPr>
        <w:ind w:left="6120" w:hanging="360"/>
      </w:pPr>
    </w:lvl>
    <w:lvl w:ilvl="4" w:tplc="1C0A0019" w:tentative="1">
      <w:start w:val="1"/>
      <w:numFmt w:val="lowerLetter"/>
      <w:lvlText w:val="%5."/>
      <w:lvlJc w:val="left"/>
      <w:pPr>
        <w:ind w:left="6840" w:hanging="360"/>
      </w:pPr>
    </w:lvl>
    <w:lvl w:ilvl="5" w:tplc="1C0A001B" w:tentative="1">
      <w:start w:val="1"/>
      <w:numFmt w:val="lowerRoman"/>
      <w:lvlText w:val="%6."/>
      <w:lvlJc w:val="right"/>
      <w:pPr>
        <w:ind w:left="7560" w:hanging="180"/>
      </w:pPr>
    </w:lvl>
    <w:lvl w:ilvl="6" w:tplc="1C0A000F" w:tentative="1">
      <w:start w:val="1"/>
      <w:numFmt w:val="decimal"/>
      <w:lvlText w:val="%7."/>
      <w:lvlJc w:val="left"/>
      <w:pPr>
        <w:ind w:left="8280" w:hanging="360"/>
      </w:pPr>
    </w:lvl>
    <w:lvl w:ilvl="7" w:tplc="1C0A0019" w:tentative="1">
      <w:start w:val="1"/>
      <w:numFmt w:val="lowerLetter"/>
      <w:lvlText w:val="%8."/>
      <w:lvlJc w:val="left"/>
      <w:pPr>
        <w:ind w:left="9000" w:hanging="360"/>
      </w:pPr>
    </w:lvl>
    <w:lvl w:ilvl="8" w:tplc="1C0A001B" w:tentative="1">
      <w:start w:val="1"/>
      <w:numFmt w:val="lowerRoman"/>
      <w:lvlText w:val="%9."/>
      <w:lvlJc w:val="right"/>
      <w:pPr>
        <w:ind w:left="9720" w:hanging="180"/>
      </w:pPr>
    </w:lvl>
  </w:abstractNum>
  <w:abstractNum w:abstractNumId="48" w15:restartNumberingAfterBreak="0">
    <w:nsid w:val="68E452BB"/>
    <w:multiLevelType w:val="hybridMultilevel"/>
    <w:tmpl w:val="803C13C8"/>
    <w:lvl w:ilvl="0" w:tplc="1D2C9C40">
      <w:start w:val="1"/>
      <w:numFmt w:val="decimal"/>
      <w:lvlText w:val="%1."/>
      <w:lvlJc w:val="right"/>
      <w:pPr>
        <w:ind w:left="1256" w:hanging="360"/>
      </w:pPr>
      <w:rPr>
        <w:rFonts w:ascii="Artifex CF Extra Light" w:eastAsia="Arial" w:hAnsi="Artifex CF Extra Light" w:cs="Times New Roman"/>
      </w:r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49" w15:restartNumberingAfterBreak="0">
    <w:nsid w:val="6A340B6F"/>
    <w:multiLevelType w:val="hybridMultilevel"/>
    <w:tmpl w:val="C088D346"/>
    <w:lvl w:ilvl="0" w:tplc="0F1C0D9E">
      <w:start w:val="1"/>
      <w:numFmt w:val="lowerLetter"/>
      <w:lvlText w:val="%1."/>
      <w:lvlJc w:val="left"/>
      <w:pPr>
        <w:ind w:left="1080" w:hanging="360"/>
      </w:pPr>
      <w:rPr>
        <w:rFonts w:ascii="Artifex CF Extra Light" w:eastAsia="Arial" w:hAnsi="Artifex CF Extra Light" w:cs="Times New Roman" w:hint="default"/>
        <w:i/>
        <w:color w:val="auto"/>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6A5345B9"/>
    <w:multiLevelType w:val="hybridMultilevel"/>
    <w:tmpl w:val="ED64B5D0"/>
    <w:lvl w:ilvl="0" w:tplc="0409001B">
      <w:start w:val="1"/>
      <w:numFmt w:val="lowerRoman"/>
      <w:lvlText w:val="%1."/>
      <w:lvlJc w:val="righ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1" w15:restartNumberingAfterBreak="0">
    <w:nsid w:val="6B8F2B30"/>
    <w:multiLevelType w:val="hybridMultilevel"/>
    <w:tmpl w:val="6E504CAC"/>
    <w:lvl w:ilvl="0" w:tplc="0409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2" w15:restartNumberingAfterBreak="0">
    <w:nsid w:val="6E131336"/>
    <w:multiLevelType w:val="hybridMultilevel"/>
    <w:tmpl w:val="303E26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F281595"/>
    <w:multiLevelType w:val="hybridMultilevel"/>
    <w:tmpl w:val="338AB8AC"/>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4" w15:restartNumberingAfterBreak="0">
    <w:nsid w:val="71BC7AE7"/>
    <w:multiLevelType w:val="hybridMultilevel"/>
    <w:tmpl w:val="6B0C2E22"/>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3432D40"/>
    <w:multiLevelType w:val="hybridMultilevel"/>
    <w:tmpl w:val="537C4D98"/>
    <w:lvl w:ilvl="0" w:tplc="B896C032">
      <w:numFmt w:val="bullet"/>
      <w:lvlText w:val="•"/>
      <w:lvlJc w:val="left"/>
      <w:pPr>
        <w:ind w:left="720" w:hanging="360"/>
      </w:pPr>
      <w:rPr>
        <w:rFonts w:ascii="Artifex CF Extra Light" w:eastAsia="Arial" w:hAnsi="Artifex CF Extra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6E90F8C"/>
    <w:multiLevelType w:val="hybridMultilevel"/>
    <w:tmpl w:val="37C6F8BC"/>
    <w:lvl w:ilvl="0" w:tplc="B59CB3AE">
      <w:start w:val="1"/>
      <w:numFmt w:val="bullet"/>
      <w:lvlText w:val=""/>
      <w:lvlJc w:val="left"/>
      <w:pPr>
        <w:ind w:left="1440" w:hanging="360"/>
      </w:pPr>
      <w:rPr>
        <w:rFonts w:ascii="Symbol" w:hAnsi="Symbol" w:hint="default"/>
        <w:color w:val="2F5496" w:themeColor="accent1" w:themeShade="BF"/>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79AE69A7"/>
    <w:multiLevelType w:val="hybridMultilevel"/>
    <w:tmpl w:val="3C8E6EBC"/>
    <w:lvl w:ilvl="0" w:tplc="1D2C9C40">
      <w:start w:val="1"/>
      <w:numFmt w:val="decimal"/>
      <w:lvlText w:val="%1."/>
      <w:lvlJc w:val="right"/>
      <w:pPr>
        <w:ind w:left="1256" w:hanging="360"/>
      </w:pPr>
      <w:rPr>
        <w:rFonts w:ascii="Artifex CF Extra Light" w:eastAsia="Arial" w:hAnsi="Artifex CF Extra Light" w:cs="Times New Roman"/>
      </w:r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58" w15:restartNumberingAfterBreak="0">
    <w:nsid w:val="7B292090"/>
    <w:multiLevelType w:val="hybridMultilevel"/>
    <w:tmpl w:val="225EE14A"/>
    <w:lvl w:ilvl="0" w:tplc="C2C0D70A">
      <w:numFmt w:val="bullet"/>
      <w:lvlText w:val="-"/>
      <w:lvlJc w:val="left"/>
      <w:pPr>
        <w:ind w:left="1800" w:hanging="360"/>
      </w:pPr>
      <w:rPr>
        <w:rFonts w:ascii="Artifex CF Extra Light" w:eastAsia="Calibri" w:hAnsi="Artifex CF Extra Light"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 w:numId="2">
    <w:abstractNumId w:val="44"/>
  </w:num>
  <w:num w:numId="3">
    <w:abstractNumId w:val="32"/>
  </w:num>
  <w:num w:numId="4">
    <w:abstractNumId w:val="47"/>
  </w:num>
  <w:num w:numId="5">
    <w:abstractNumId w:val="8"/>
  </w:num>
  <w:num w:numId="6">
    <w:abstractNumId w:val="5"/>
  </w:num>
  <w:num w:numId="7">
    <w:abstractNumId w:val="24"/>
  </w:num>
  <w:num w:numId="8">
    <w:abstractNumId w:val="12"/>
  </w:num>
  <w:num w:numId="9">
    <w:abstractNumId w:val="7"/>
  </w:num>
  <w:num w:numId="10">
    <w:abstractNumId w:val="10"/>
  </w:num>
  <w:num w:numId="11">
    <w:abstractNumId w:val="26"/>
  </w:num>
  <w:num w:numId="12">
    <w:abstractNumId w:val="29"/>
  </w:num>
  <w:num w:numId="13">
    <w:abstractNumId w:val="51"/>
  </w:num>
  <w:num w:numId="14">
    <w:abstractNumId w:val="13"/>
  </w:num>
  <w:num w:numId="15">
    <w:abstractNumId w:val="37"/>
  </w:num>
  <w:num w:numId="16">
    <w:abstractNumId w:val="39"/>
  </w:num>
  <w:num w:numId="17">
    <w:abstractNumId w:val="49"/>
  </w:num>
  <w:num w:numId="18">
    <w:abstractNumId w:val="56"/>
  </w:num>
  <w:num w:numId="19">
    <w:abstractNumId w:val="19"/>
  </w:num>
  <w:num w:numId="20">
    <w:abstractNumId w:val="1"/>
  </w:num>
  <w:num w:numId="21">
    <w:abstractNumId w:val="21"/>
  </w:num>
  <w:num w:numId="22">
    <w:abstractNumId w:val="33"/>
  </w:num>
  <w:num w:numId="23">
    <w:abstractNumId w:val="46"/>
  </w:num>
  <w:num w:numId="24">
    <w:abstractNumId w:val="41"/>
  </w:num>
  <w:num w:numId="25">
    <w:abstractNumId w:val="38"/>
  </w:num>
  <w:num w:numId="26">
    <w:abstractNumId w:val="40"/>
  </w:num>
  <w:num w:numId="27">
    <w:abstractNumId w:val="50"/>
  </w:num>
  <w:num w:numId="28">
    <w:abstractNumId w:val="27"/>
  </w:num>
  <w:num w:numId="29">
    <w:abstractNumId w:val="48"/>
  </w:num>
  <w:num w:numId="30">
    <w:abstractNumId w:val="9"/>
  </w:num>
  <w:num w:numId="31">
    <w:abstractNumId w:val="25"/>
  </w:num>
  <w:num w:numId="32">
    <w:abstractNumId w:val="11"/>
  </w:num>
  <w:num w:numId="33">
    <w:abstractNumId w:val="30"/>
  </w:num>
  <w:num w:numId="34">
    <w:abstractNumId w:val="23"/>
  </w:num>
  <w:num w:numId="35">
    <w:abstractNumId w:val="45"/>
  </w:num>
  <w:num w:numId="36">
    <w:abstractNumId w:val="57"/>
  </w:num>
  <w:num w:numId="37">
    <w:abstractNumId w:val="53"/>
  </w:num>
  <w:num w:numId="38">
    <w:abstractNumId w:val="22"/>
  </w:num>
  <w:num w:numId="39">
    <w:abstractNumId w:val="14"/>
  </w:num>
  <w:num w:numId="40">
    <w:abstractNumId w:val="43"/>
  </w:num>
  <w:num w:numId="41">
    <w:abstractNumId w:val="6"/>
  </w:num>
  <w:num w:numId="42">
    <w:abstractNumId w:val="17"/>
  </w:num>
  <w:num w:numId="43">
    <w:abstractNumId w:val="18"/>
  </w:num>
  <w:num w:numId="44">
    <w:abstractNumId w:val="35"/>
  </w:num>
  <w:num w:numId="45">
    <w:abstractNumId w:val="16"/>
  </w:num>
  <w:num w:numId="46">
    <w:abstractNumId w:val="42"/>
  </w:num>
  <w:num w:numId="47">
    <w:abstractNumId w:val="52"/>
  </w:num>
  <w:num w:numId="48">
    <w:abstractNumId w:val="54"/>
  </w:num>
  <w:num w:numId="49">
    <w:abstractNumId w:val="2"/>
  </w:num>
  <w:num w:numId="50">
    <w:abstractNumId w:val="55"/>
  </w:num>
  <w:num w:numId="51">
    <w:abstractNumId w:val="20"/>
  </w:num>
  <w:num w:numId="52">
    <w:abstractNumId w:val="15"/>
  </w:num>
  <w:num w:numId="53">
    <w:abstractNumId w:val="36"/>
  </w:num>
  <w:num w:numId="54">
    <w:abstractNumId w:val="4"/>
  </w:num>
  <w:num w:numId="55">
    <w:abstractNumId w:val="31"/>
  </w:num>
  <w:num w:numId="56">
    <w:abstractNumId w:val="34"/>
  </w:num>
  <w:num w:numId="57">
    <w:abstractNumId w:val="3"/>
  </w:num>
  <w:num w:numId="58">
    <w:abstractNumId w:val="28"/>
  </w:num>
  <w:num w:numId="59">
    <w:abstractNumId w:val="5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ED8"/>
    <w:rsid w:val="000007F2"/>
    <w:rsid w:val="000011F5"/>
    <w:rsid w:val="00001DD8"/>
    <w:rsid w:val="000027E3"/>
    <w:rsid w:val="00002CF0"/>
    <w:rsid w:val="00003478"/>
    <w:rsid w:val="00003813"/>
    <w:rsid w:val="0000404F"/>
    <w:rsid w:val="00004CEA"/>
    <w:rsid w:val="000053C7"/>
    <w:rsid w:val="000058D1"/>
    <w:rsid w:val="00005D7D"/>
    <w:rsid w:val="0000774B"/>
    <w:rsid w:val="00007D5D"/>
    <w:rsid w:val="00010C68"/>
    <w:rsid w:val="00011747"/>
    <w:rsid w:val="00011769"/>
    <w:rsid w:val="000117B1"/>
    <w:rsid w:val="00012394"/>
    <w:rsid w:val="000125AA"/>
    <w:rsid w:val="000129E6"/>
    <w:rsid w:val="00012B54"/>
    <w:rsid w:val="00013693"/>
    <w:rsid w:val="000144D9"/>
    <w:rsid w:val="000149E2"/>
    <w:rsid w:val="00014ADC"/>
    <w:rsid w:val="00014DBE"/>
    <w:rsid w:val="0001501D"/>
    <w:rsid w:val="0001609A"/>
    <w:rsid w:val="0001690A"/>
    <w:rsid w:val="00017373"/>
    <w:rsid w:val="0001744D"/>
    <w:rsid w:val="00017C6F"/>
    <w:rsid w:val="0002049A"/>
    <w:rsid w:val="00020AB9"/>
    <w:rsid w:val="0002122A"/>
    <w:rsid w:val="000219A7"/>
    <w:rsid w:val="0002219B"/>
    <w:rsid w:val="0002240B"/>
    <w:rsid w:val="0002297F"/>
    <w:rsid w:val="00022DD2"/>
    <w:rsid w:val="00025564"/>
    <w:rsid w:val="00026878"/>
    <w:rsid w:val="00027C21"/>
    <w:rsid w:val="00027C6C"/>
    <w:rsid w:val="000306BA"/>
    <w:rsid w:val="00030C76"/>
    <w:rsid w:val="00032FDE"/>
    <w:rsid w:val="0003313B"/>
    <w:rsid w:val="0003330D"/>
    <w:rsid w:val="0003363F"/>
    <w:rsid w:val="00033D76"/>
    <w:rsid w:val="0003463C"/>
    <w:rsid w:val="000355EC"/>
    <w:rsid w:val="000358C5"/>
    <w:rsid w:val="00035923"/>
    <w:rsid w:val="00035C8E"/>
    <w:rsid w:val="00035E9C"/>
    <w:rsid w:val="00035F0F"/>
    <w:rsid w:val="000361E0"/>
    <w:rsid w:val="000363F9"/>
    <w:rsid w:val="00036B8A"/>
    <w:rsid w:val="00037131"/>
    <w:rsid w:val="00040965"/>
    <w:rsid w:val="00040C79"/>
    <w:rsid w:val="00040F08"/>
    <w:rsid w:val="00041A2B"/>
    <w:rsid w:val="00041A5F"/>
    <w:rsid w:val="00041DD1"/>
    <w:rsid w:val="000421A1"/>
    <w:rsid w:val="0004241B"/>
    <w:rsid w:val="000424CF"/>
    <w:rsid w:val="00042B9A"/>
    <w:rsid w:val="00043912"/>
    <w:rsid w:val="000442CF"/>
    <w:rsid w:val="00044415"/>
    <w:rsid w:val="00044608"/>
    <w:rsid w:val="000449D3"/>
    <w:rsid w:val="00045779"/>
    <w:rsid w:val="00047087"/>
    <w:rsid w:val="00047F9C"/>
    <w:rsid w:val="00050D44"/>
    <w:rsid w:val="00050E3E"/>
    <w:rsid w:val="000525E9"/>
    <w:rsid w:val="00052F08"/>
    <w:rsid w:val="000530FB"/>
    <w:rsid w:val="00053448"/>
    <w:rsid w:val="000547DB"/>
    <w:rsid w:val="00054920"/>
    <w:rsid w:val="00055122"/>
    <w:rsid w:val="00055D75"/>
    <w:rsid w:val="00055E69"/>
    <w:rsid w:val="00055ED2"/>
    <w:rsid w:val="00056E5F"/>
    <w:rsid w:val="000606F1"/>
    <w:rsid w:val="00060ADA"/>
    <w:rsid w:val="00060B2F"/>
    <w:rsid w:val="000617E2"/>
    <w:rsid w:val="0006317E"/>
    <w:rsid w:val="000636B1"/>
    <w:rsid w:val="00063EB9"/>
    <w:rsid w:val="0006485D"/>
    <w:rsid w:val="0006532E"/>
    <w:rsid w:val="000654A9"/>
    <w:rsid w:val="00065D2D"/>
    <w:rsid w:val="0006611B"/>
    <w:rsid w:val="0006663A"/>
    <w:rsid w:val="00066C66"/>
    <w:rsid w:val="000678C4"/>
    <w:rsid w:val="0006796A"/>
    <w:rsid w:val="000706E7"/>
    <w:rsid w:val="000707DB"/>
    <w:rsid w:val="00071288"/>
    <w:rsid w:val="000717B0"/>
    <w:rsid w:val="00071914"/>
    <w:rsid w:val="00071EB7"/>
    <w:rsid w:val="0007239B"/>
    <w:rsid w:val="00072760"/>
    <w:rsid w:val="00072EC8"/>
    <w:rsid w:val="000740B4"/>
    <w:rsid w:val="0007430F"/>
    <w:rsid w:val="000743BF"/>
    <w:rsid w:val="000743FE"/>
    <w:rsid w:val="00074AA3"/>
    <w:rsid w:val="00076039"/>
    <w:rsid w:val="000763D4"/>
    <w:rsid w:val="0007661F"/>
    <w:rsid w:val="000767AC"/>
    <w:rsid w:val="000771B2"/>
    <w:rsid w:val="00077F7E"/>
    <w:rsid w:val="000805A9"/>
    <w:rsid w:val="00080BFF"/>
    <w:rsid w:val="00080EC5"/>
    <w:rsid w:val="00082FE2"/>
    <w:rsid w:val="000840BF"/>
    <w:rsid w:val="00084DAC"/>
    <w:rsid w:val="00085160"/>
    <w:rsid w:val="0008640E"/>
    <w:rsid w:val="00086EE8"/>
    <w:rsid w:val="00087D4E"/>
    <w:rsid w:val="000900BB"/>
    <w:rsid w:val="00090736"/>
    <w:rsid w:val="00091C96"/>
    <w:rsid w:val="00091D07"/>
    <w:rsid w:val="000929B2"/>
    <w:rsid w:val="00092D8F"/>
    <w:rsid w:val="00092E52"/>
    <w:rsid w:val="00093CD7"/>
    <w:rsid w:val="00093FB7"/>
    <w:rsid w:val="0009408F"/>
    <w:rsid w:val="000952B3"/>
    <w:rsid w:val="0009760B"/>
    <w:rsid w:val="00097DA2"/>
    <w:rsid w:val="000A0010"/>
    <w:rsid w:val="000A0DBF"/>
    <w:rsid w:val="000A15FC"/>
    <w:rsid w:val="000A1660"/>
    <w:rsid w:val="000A1941"/>
    <w:rsid w:val="000A2282"/>
    <w:rsid w:val="000A22E3"/>
    <w:rsid w:val="000A2DF9"/>
    <w:rsid w:val="000A30BF"/>
    <w:rsid w:val="000A4135"/>
    <w:rsid w:val="000A5507"/>
    <w:rsid w:val="000A55C2"/>
    <w:rsid w:val="000A588D"/>
    <w:rsid w:val="000A6163"/>
    <w:rsid w:val="000A6349"/>
    <w:rsid w:val="000A72EB"/>
    <w:rsid w:val="000A733E"/>
    <w:rsid w:val="000A759B"/>
    <w:rsid w:val="000A7DD0"/>
    <w:rsid w:val="000B020D"/>
    <w:rsid w:val="000B0945"/>
    <w:rsid w:val="000B0CDE"/>
    <w:rsid w:val="000B14A7"/>
    <w:rsid w:val="000B235E"/>
    <w:rsid w:val="000B29DB"/>
    <w:rsid w:val="000B3883"/>
    <w:rsid w:val="000B3C9D"/>
    <w:rsid w:val="000B3F61"/>
    <w:rsid w:val="000B5204"/>
    <w:rsid w:val="000B53A5"/>
    <w:rsid w:val="000B56A7"/>
    <w:rsid w:val="000B5F13"/>
    <w:rsid w:val="000B5FCE"/>
    <w:rsid w:val="000B6493"/>
    <w:rsid w:val="000B68CD"/>
    <w:rsid w:val="000B6E88"/>
    <w:rsid w:val="000B6F84"/>
    <w:rsid w:val="000B6FFA"/>
    <w:rsid w:val="000B71FC"/>
    <w:rsid w:val="000B77F8"/>
    <w:rsid w:val="000B79F8"/>
    <w:rsid w:val="000B7B95"/>
    <w:rsid w:val="000B7BCA"/>
    <w:rsid w:val="000B7D8F"/>
    <w:rsid w:val="000C010B"/>
    <w:rsid w:val="000C0A3A"/>
    <w:rsid w:val="000C1E7F"/>
    <w:rsid w:val="000C2724"/>
    <w:rsid w:val="000C2C1E"/>
    <w:rsid w:val="000C30EB"/>
    <w:rsid w:val="000C39CE"/>
    <w:rsid w:val="000C3C4A"/>
    <w:rsid w:val="000C4BAE"/>
    <w:rsid w:val="000C5ED0"/>
    <w:rsid w:val="000C630C"/>
    <w:rsid w:val="000C6518"/>
    <w:rsid w:val="000C7AC0"/>
    <w:rsid w:val="000D04B7"/>
    <w:rsid w:val="000D0EF6"/>
    <w:rsid w:val="000D0F58"/>
    <w:rsid w:val="000D1E66"/>
    <w:rsid w:val="000D2C37"/>
    <w:rsid w:val="000D2D1C"/>
    <w:rsid w:val="000D2F94"/>
    <w:rsid w:val="000D37A7"/>
    <w:rsid w:val="000D3EBF"/>
    <w:rsid w:val="000D420C"/>
    <w:rsid w:val="000D501B"/>
    <w:rsid w:val="000D5078"/>
    <w:rsid w:val="000D5CFA"/>
    <w:rsid w:val="000D66F6"/>
    <w:rsid w:val="000D6CCB"/>
    <w:rsid w:val="000D7114"/>
    <w:rsid w:val="000D77AB"/>
    <w:rsid w:val="000E04B2"/>
    <w:rsid w:val="000E092D"/>
    <w:rsid w:val="000E202E"/>
    <w:rsid w:val="000E20A1"/>
    <w:rsid w:val="000E2330"/>
    <w:rsid w:val="000E2D7F"/>
    <w:rsid w:val="000E3B65"/>
    <w:rsid w:val="000E4555"/>
    <w:rsid w:val="000E481B"/>
    <w:rsid w:val="000E4C9C"/>
    <w:rsid w:val="000E5BA0"/>
    <w:rsid w:val="000E627D"/>
    <w:rsid w:val="000E67A8"/>
    <w:rsid w:val="000E6A89"/>
    <w:rsid w:val="000E6E85"/>
    <w:rsid w:val="000E7822"/>
    <w:rsid w:val="000E7C77"/>
    <w:rsid w:val="000F0505"/>
    <w:rsid w:val="000F0584"/>
    <w:rsid w:val="000F0670"/>
    <w:rsid w:val="000F0B5B"/>
    <w:rsid w:val="000F0F51"/>
    <w:rsid w:val="000F1D15"/>
    <w:rsid w:val="000F2CF4"/>
    <w:rsid w:val="000F307E"/>
    <w:rsid w:val="000F3848"/>
    <w:rsid w:val="000F39F3"/>
    <w:rsid w:val="000F3CDB"/>
    <w:rsid w:val="000F4107"/>
    <w:rsid w:val="000F46FE"/>
    <w:rsid w:val="000F4C2A"/>
    <w:rsid w:val="000F6845"/>
    <w:rsid w:val="000F6B8A"/>
    <w:rsid w:val="000F7DF7"/>
    <w:rsid w:val="00100713"/>
    <w:rsid w:val="00101EDD"/>
    <w:rsid w:val="00102729"/>
    <w:rsid w:val="001027B3"/>
    <w:rsid w:val="00102823"/>
    <w:rsid w:val="001033C7"/>
    <w:rsid w:val="00103C05"/>
    <w:rsid w:val="0010475D"/>
    <w:rsid w:val="00104B0B"/>
    <w:rsid w:val="00104B54"/>
    <w:rsid w:val="001055C4"/>
    <w:rsid w:val="00105920"/>
    <w:rsid w:val="00105FCB"/>
    <w:rsid w:val="00106ADC"/>
    <w:rsid w:val="00106DD4"/>
    <w:rsid w:val="00110EC8"/>
    <w:rsid w:val="00110F42"/>
    <w:rsid w:val="00111409"/>
    <w:rsid w:val="00111892"/>
    <w:rsid w:val="00111894"/>
    <w:rsid w:val="00111D6C"/>
    <w:rsid w:val="001124D7"/>
    <w:rsid w:val="0011263D"/>
    <w:rsid w:val="00112E35"/>
    <w:rsid w:val="00112EC9"/>
    <w:rsid w:val="001132E3"/>
    <w:rsid w:val="00114A81"/>
    <w:rsid w:val="00115525"/>
    <w:rsid w:val="001159D1"/>
    <w:rsid w:val="001161A4"/>
    <w:rsid w:val="00116C58"/>
    <w:rsid w:val="00116D6C"/>
    <w:rsid w:val="0011768A"/>
    <w:rsid w:val="00117C0F"/>
    <w:rsid w:val="00120019"/>
    <w:rsid w:val="00120706"/>
    <w:rsid w:val="00120F0B"/>
    <w:rsid w:val="001212D0"/>
    <w:rsid w:val="00121F03"/>
    <w:rsid w:val="0012234A"/>
    <w:rsid w:val="00122B87"/>
    <w:rsid w:val="00123001"/>
    <w:rsid w:val="00123176"/>
    <w:rsid w:val="001233C3"/>
    <w:rsid w:val="00123C44"/>
    <w:rsid w:val="0012426E"/>
    <w:rsid w:val="00125099"/>
    <w:rsid w:val="001256E8"/>
    <w:rsid w:val="0012680B"/>
    <w:rsid w:val="0012684C"/>
    <w:rsid w:val="00126C00"/>
    <w:rsid w:val="0012741E"/>
    <w:rsid w:val="00127B6D"/>
    <w:rsid w:val="00127E5C"/>
    <w:rsid w:val="001305E3"/>
    <w:rsid w:val="00130B6A"/>
    <w:rsid w:val="00131EB2"/>
    <w:rsid w:val="00132292"/>
    <w:rsid w:val="0013249C"/>
    <w:rsid w:val="00132592"/>
    <w:rsid w:val="001326AD"/>
    <w:rsid w:val="00132775"/>
    <w:rsid w:val="00132778"/>
    <w:rsid w:val="0013280A"/>
    <w:rsid w:val="0013321B"/>
    <w:rsid w:val="0013374E"/>
    <w:rsid w:val="00134630"/>
    <w:rsid w:val="00134BF0"/>
    <w:rsid w:val="00135518"/>
    <w:rsid w:val="0013563C"/>
    <w:rsid w:val="00135E71"/>
    <w:rsid w:val="00140250"/>
    <w:rsid w:val="001405E8"/>
    <w:rsid w:val="0014061A"/>
    <w:rsid w:val="00141465"/>
    <w:rsid w:val="0014199D"/>
    <w:rsid w:val="00141D32"/>
    <w:rsid w:val="0014236F"/>
    <w:rsid w:val="00142747"/>
    <w:rsid w:val="00142876"/>
    <w:rsid w:val="00142E69"/>
    <w:rsid w:val="001436EC"/>
    <w:rsid w:val="00143F12"/>
    <w:rsid w:val="00144CB4"/>
    <w:rsid w:val="001453CA"/>
    <w:rsid w:val="00145872"/>
    <w:rsid w:val="00146546"/>
    <w:rsid w:val="00147246"/>
    <w:rsid w:val="001473C5"/>
    <w:rsid w:val="00147CD3"/>
    <w:rsid w:val="001507B3"/>
    <w:rsid w:val="0015081D"/>
    <w:rsid w:val="00150DA9"/>
    <w:rsid w:val="00150DF0"/>
    <w:rsid w:val="00150F98"/>
    <w:rsid w:val="001514FD"/>
    <w:rsid w:val="001520E7"/>
    <w:rsid w:val="001545C5"/>
    <w:rsid w:val="00155D22"/>
    <w:rsid w:val="0015652B"/>
    <w:rsid w:val="00157E9B"/>
    <w:rsid w:val="001606CB"/>
    <w:rsid w:val="00160FAA"/>
    <w:rsid w:val="0016134D"/>
    <w:rsid w:val="001618DD"/>
    <w:rsid w:val="00161A8C"/>
    <w:rsid w:val="001625A0"/>
    <w:rsid w:val="001628D5"/>
    <w:rsid w:val="00163F0A"/>
    <w:rsid w:val="0016484B"/>
    <w:rsid w:val="00164A9B"/>
    <w:rsid w:val="00164C21"/>
    <w:rsid w:val="001665C1"/>
    <w:rsid w:val="001666A7"/>
    <w:rsid w:val="001676C5"/>
    <w:rsid w:val="00167C41"/>
    <w:rsid w:val="00167F2D"/>
    <w:rsid w:val="0017080D"/>
    <w:rsid w:val="00171496"/>
    <w:rsid w:val="001717E2"/>
    <w:rsid w:val="001718D3"/>
    <w:rsid w:val="00171AE1"/>
    <w:rsid w:val="00171B21"/>
    <w:rsid w:val="00172412"/>
    <w:rsid w:val="00172C08"/>
    <w:rsid w:val="001732F9"/>
    <w:rsid w:val="001736BD"/>
    <w:rsid w:val="00173717"/>
    <w:rsid w:val="00173DC4"/>
    <w:rsid w:val="00174D75"/>
    <w:rsid w:val="00175EC0"/>
    <w:rsid w:val="00175FB6"/>
    <w:rsid w:val="00176C59"/>
    <w:rsid w:val="0018014D"/>
    <w:rsid w:val="001808EA"/>
    <w:rsid w:val="00180E59"/>
    <w:rsid w:val="00181A56"/>
    <w:rsid w:val="0018293C"/>
    <w:rsid w:val="00182A73"/>
    <w:rsid w:val="001837B5"/>
    <w:rsid w:val="001838BE"/>
    <w:rsid w:val="001842F8"/>
    <w:rsid w:val="00184690"/>
    <w:rsid w:val="00184829"/>
    <w:rsid w:val="00184CA1"/>
    <w:rsid w:val="0018504B"/>
    <w:rsid w:val="0018530D"/>
    <w:rsid w:val="0018558D"/>
    <w:rsid w:val="00185687"/>
    <w:rsid w:val="00185D42"/>
    <w:rsid w:val="001863E5"/>
    <w:rsid w:val="001879C1"/>
    <w:rsid w:val="0019039A"/>
    <w:rsid w:val="001908E3"/>
    <w:rsid w:val="00190AF6"/>
    <w:rsid w:val="00190D1A"/>
    <w:rsid w:val="0019125C"/>
    <w:rsid w:val="001920C6"/>
    <w:rsid w:val="0019259B"/>
    <w:rsid w:val="00192634"/>
    <w:rsid w:val="00192AAF"/>
    <w:rsid w:val="00192F14"/>
    <w:rsid w:val="00193006"/>
    <w:rsid w:val="001935CB"/>
    <w:rsid w:val="00194034"/>
    <w:rsid w:val="001941D3"/>
    <w:rsid w:val="0019470E"/>
    <w:rsid w:val="00194D9B"/>
    <w:rsid w:val="001964A1"/>
    <w:rsid w:val="00196813"/>
    <w:rsid w:val="00197EE8"/>
    <w:rsid w:val="001A0175"/>
    <w:rsid w:val="001A07DE"/>
    <w:rsid w:val="001A09B8"/>
    <w:rsid w:val="001A0A09"/>
    <w:rsid w:val="001A0BFD"/>
    <w:rsid w:val="001A0E6C"/>
    <w:rsid w:val="001A1C59"/>
    <w:rsid w:val="001A1DD6"/>
    <w:rsid w:val="001A2134"/>
    <w:rsid w:val="001A3067"/>
    <w:rsid w:val="001A3209"/>
    <w:rsid w:val="001A4406"/>
    <w:rsid w:val="001A46E4"/>
    <w:rsid w:val="001A4740"/>
    <w:rsid w:val="001A4784"/>
    <w:rsid w:val="001A48B7"/>
    <w:rsid w:val="001A5501"/>
    <w:rsid w:val="001A5725"/>
    <w:rsid w:val="001A5A36"/>
    <w:rsid w:val="001A6173"/>
    <w:rsid w:val="001A69ED"/>
    <w:rsid w:val="001A6BC9"/>
    <w:rsid w:val="001A6EFA"/>
    <w:rsid w:val="001A7E63"/>
    <w:rsid w:val="001B02AD"/>
    <w:rsid w:val="001B04A6"/>
    <w:rsid w:val="001B04C1"/>
    <w:rsid w:val="001B0F62"/>
    <w:rsid w:val="001B1367"/>
    <w:rsid w:val="001B1BC0"/>
    <w:rsid w:val="001B1C85"/>
    <w:rsid w:val="001B23B6"/>
    <w:rsid w:val="001B2E7F"/>
    <w:rsid w:val="001B4ED6"/>
    <w:rsid w:val="001B4F8A"/>
    <w:rsid w:val="001B56D1"/>
    <w:rsid w:val="001B5894"/>
    <w:rsid w:val="001B5A31"/>
    <w:rsid w:val="001B62EE"/>
    <w:rsid w:val="001B641A"/>
    <w:rsid w:val="001B6B0F"/>
    <w:rsid w:val="001B76CB"/>
    <w:rsid w:val="001B7C52"/>
    <w:rsid w:val="001C1037"/>
    <w:rsid w:val="001C10AA"/>
    <w:rsid w:val="001C114D"/>
    <w:rsid w:val="001C1201"/>
    <w:rsid w:val="001C1650"/>
    <w:rsid w:val="001C26E1"/>
    <w:rsid w:val="001C3436"/>
    <w:rsid w:val="001C34F4"/>
    <w:rsid w:val="001C38B7"/>
    <w:rsid w:val="001C3CFF"/>
    <w:rsid w:val="001C49B0"/>
    <w:rsid w:val="001C51B8"/>
    <w:rsid w:val="001C57A5"/>
    <w:rsid w:val="001C5DB1"/>
    <w:rsid w:val="001C61AC"/>
    <w:rsid w:val="001C6B09"/>
    <w:rsid w:val="001C6BA1"/>
    <w:rsid w:val="001C6BD5"/>
    <w:rsid w:val="001C6C64"/>
    <w:rsid w:val="001C6C77"/>
    <w:rsid w:val="001C6CEC"/>
    <w:rsid w:val="001D0120"/>
    <w:rsid w:val="001D070C"/>
    <w:rsid w:val="001D0DE2"/>
    <w:rsid w:val="001D0EEA"/>
    <w:rsid w:val="001D1609"/>
    <w:rsid w:val="001D1739"/>
    <w:rsid w:val="001D2211"/>
    <w:rsid w:val="001D263A"/>
    <w:rsid w:val="001D26EB"/>
    <w:rsid w:val="001D2A69"/>
    <w:rsid w:val="001D2ABD"/>
    <w:rsid w:val="001D2B97"/>
    <w:rsid w:val="001D30CA"/>
    <w:rsid w:val="001D35B9"/>
    <w:rsid w:val="001D36F0"/>
    <w:rsid w:val="001D3907"/>
    <w:rsid w:val="001D3FF9"/>
    <w:rsid w:val="001D4DED"/>
    <w:rsid w:val="001D5565"/>
    <w:rsid w:val="001D5F0F"/>
    <w:rsid w:val="001D6471"/>
    <w:rsid w:val="001D7974"/>
    <w:rsid w:val="001E0048"/>
    <w:rsid w:val="001E020C"/>
    <w:rsid w:val="001E088B"/>
    <w:rsid w:val="001E0C3E"/>
    <w:rsid w:val="001E1793"/>
    <w:rsid w:val="001E1C74"/>
    <w:rsid w:val="001E244E"/>
    <w:rsid w:val="001E2CAB"/>
    <w:rsid w:val="001E2E3F"/>
    <w:rsid w:val="001E2E88"/>
    <w:rsid w:val="001E3003"/>
    <w:rsid w:val="001E3395"/>
    <w:rsid w:val="001E3C40"/>
    <w:rsid w:val="001E420C"/>
    <w:rsid w:val="001E4E1B"/>
    <w:rsid w:val="001E606E"/>
    <w:rsid w:val="001E61BA"/>
    <w:rsid w:val="001E6327"/>
    <w:rsid w:val="001E7133"/>
    <w:rsid w:val="001E7915"/>
    <w:rsid w:val="001E7F22"/>
    <w:rsid w:val="001F0789"/>
    <w:rsid w:val="001F0A7E"/>
    <w:rsid w:val="001F1020"/>
    <w:rsid w:val="001F271A"/>
    <w:rsid w:val="001F3023"/>
    <w:rsid w:val="001F3598"/>
    <w:rsid w:val="001F3937"/>
    <w:rsid w:val="001F3C7A"/>
    <w:rsid w:val="001F4111"/>
    <w:rsid w:val="001F45F3"/>
    <w:rsid w:val="001F51F9"/>
    <w:rsid w:val="001F5418"/>
    <w:rsid w:val="001F56CC"/>
    <w:rsid w:val="001F57FA"/>
    <w:rsid w:val="001F59BD"/>
    <w:rsid w:val="001F6039"/>
    <w:rsid w:val="001F717B"/>
    <w:rsid w:val="001F724F"/>
    <w:rsid w:val="001F7255"/>
    <w:rsid w:val="001F73C7"/>
    <w:rsid w:val="002003AF"/>
    <w:rsid w:val="00200AF6"/>
    <w:rsid w:val="00201131"/>
    <w:rsid w:val="00201634"/>
    <w:rsid w:val="002016D4"/>
    <w:rsid w:val="00201810"/>
    <w:rsid w:val="00201D86"/>
    <w:rsid w:val="0020255E"/>
    <w:rsid w:val="0020391B"/>
    <w:rsid w:val="00203BCA"/>
    <w:rsid w:val="00204009"/>
    <w:rsid w:val="00204D87"/>
    <w:rsid w:val="00205446"/>
    <w:rsid w:val="002057AC"/>
    <w:rsid w:val="002057E5"/>
    <w:rsid w:val="00206672"/>
    <w:rsid w:val="00206B0D"/>
    <w:rsid w:val="00206BC8"/>
    <w:rsid w:val="002071F0"/>
    <w:rsid w:val="00210EA0"/>
    <w:rsid w:val="00211561"/>
    <w:rsid w:val="00211F59"/>
    <w:rsid w:val="002120CB"/>
    <w:rsid w:val="0021250E"/>
    <w:rsid w:val="00212CF5"/>
    <w:rsid w:val="00212F81"/>
    <w:rsid w:val="00213560"/>
    <w:rsid w:val="002139E9"/>
    <w:rsid w:val="00213C1D"/>
    <w:rsid w:val="0021465C"/>
    <w:rsid w:val="00214748"/>
    <w:rsid w:val="00214E6B"/>
    <w:rsid w:val="00215341"/>
    <w:rsid w:val="0021570B"/>
    <w:rsid w:val="00215BAD"/>
    <w:rsid w:val="00216588"/>
    <w:rsid w:val="00216DBC"/>
    <w:rsid w:val="002171CC"/>
    <w:rsid w:val="00217586"/>
    <w:rsid w:val="00217D17"/>
    <w:rsid w:val="00221407"/>
    <w:rsid w:val="00221572"/>
    <w:rsid w:val="00221734"/>
    <w:rsid w:val="00221A57"/>
    <w:rsid w:val="00221B66"/>
    <w:rsid w:val="00221D17"/>
    <w:rsid w:val="002242CB"/>
    <w:rsid w:val="002250CC"/>
    <w:rsid w:val="0022561A"/>
    <w:rsid w:val="00225920"/>
    <w:rsid w:val="002260C6"/>
    <w:rsid w:val="00226DD1"/>
    <w:rsid w:val="00227426"/>
    <w:rsid w:val="00227A8F"/>
    <w:rsid w:val="00227B57"/>
    <w:rsid w:val="00227C95"/>
    <w:rsid w:val="0023132E"/>
    <w:rsid w:val="00231DAF"/>
    <w:rsid w:val="00231E2D"/>
    <w:rsid w:val="00231E9D"/>
    <w:rsid w:val="002323DC"/>
    <w:rsid w:val="00232451"/>
    <w:rsid w:val="00232C69"/>
    <w:rsid w:val="00233828"/>
    <w:rsid w:val="00233DFD"/>
    <w:rsid w:val="00234055"/>
    <w:rsid w:val="00234509"/>
    <w:rsid w:val="00234698"/>
    <w:rsid w:val="00236F1F"/>
    <w:rsid w:val="0023766A"/>
    <w:rsid w:val="002376D0"/>
    <w:rsid w:val="00237D05"/>
    <w:rsid w:val="00237D50"/>
    <w:rsid w:val="0024020B"/>
    <w:rsid w:val="00240212"/>
    <w:rsid w:val="00240B06"/>
    <w:rsid w:val="00240CA5"/>
    <w:rsid w:val="00241D89"/>
    <w:rsid w:val="0024265F"/>
    <w:rsid w:val="0024317B"/>
    <w:rsid w:val="002436AA"/>
    <w:rsid w:val="00243863"/>
    <w:rsid w:val="00244407"/>
    <w:rsid w:val="00244A2A"/>
    <w:rsid w:val="00245669"/>
    <w:rsid w:val="00245743"/>
    <w:rsid w:val="002459C8"/>
    <w:rsid w:val="00245FAD"/>
    <w:rsid w:val="00247054"/>
    <w:rsid w:val="002473CD"/>
    <w:rsid w:val="00247B95"/>
    <w:rsid w:val="0025004D"/>
    <w:rsid w:val="00250AF1"/>
    <w:rsid w:val="002517CB"/>
    <w:rsid w:val="002518AC"/>
    <w:rsid w:val="002519AA"/>
    <w:rsid w:val="002524AF"/>
    <w:rsid w:val="0025337C"/>
    <w:rsid w:val="00253829"/>
    <w:rsid w:val="00253A13"/>
    <w:rsid w:val="00253BB2"/>
    <w:rsid w:val="00253FF3"/>
    <w:rsid w:val="002546CB"/>
    <w:rsid w:val="00255502"/>
    <w:rsid w:val="00255D87"/>
    <w:rsid w:val="002560E2"/>
    <w:rsid w:val="00256CEA"/>
    <w:rsid w:val="002577ED"/>
    <w:rsid w:val="00257AF8"/>
    <w:rsid w:val="00257B3D"/>
    <w:rsid w:val="00257E34"/>
    <w:rsid w:val="002601CF"/>
    <w:rsid w:val="00260DAF"/>
    <w:rsid w:val="00260DC5"/>
    <w:rsid w:val="00260E3D"/>
    <w:rsid w:val="0026122A"/>
    <w:rsid w:val="002614C2"/>
    <w:rsid w:val="00261843"/>
    <w:rsid w:val="0026239E"/>
    <w:rsid w:val="00262FBF"/>
    <w:rsid w:val="00263642"/>
    <w:rsid w:val="002637DD"/>
    <w:rsid w:val="00263A18"/>
    <w:rsid w:val="00264385"/>
    <w:rsid w:val="00264515"/>
    <w:rsid w:val="0026462C"/>
    <w:rsid w:val="00264DA6"/>
    <w:rsid w:val="002653DD"/>
    <w:rsid w:val="00265708"/>
    <w:rsid w:val="00265C74"/>
    <w:rsid w:val="00265D5B"/>
    <w:rsid w:val="00265F69"/>
    <w:rsid w:val="00266747"/>
    <w:rsid w:val="00266BD2"/>
    <w:rsid w:val="00266C82"/>
    <w:rsid w:val="00266DEA"/>
    <w:rsid w:val="0026767A"/>
    <w:rsid w:val="0027067F"/>
    <w:rsid w:val="0027234D"/>
    <w:rsid w:val="002723CD"/>
    <w:rsid w:val="00272A14"/>
    <w:rsid w:val="00272BDC"/>
    <w:rsid w:val="00272C5D"/>
    <w:rsid w:val="00272D76"/>
    <w:rsid w:val="00273A44"/>
    <w:rsid w:val="00274270"/>
    <w:rsid w:val="0027534E"/>
    <w:rsid w:val="002774C2"/>
    <w:rsid w:val="00277ABA"/>
    <w:rsid w:val="00280FB4"/>
    <w:rsid w:val="002811A3"/>
    <w:rsid w:val="00281A0C"/>
    <w:rsid w:val="00281DDC"/>
    <w:rsid w:val="00281E96"/>
    <w:rsid w:val="002820AE"/>
    <w:rsid w:val="00282DF5"/>
    <w:rsid w:val="0028317C"/>
    <w:rsid w:val="00283FCB"/>
    <w:rsid w:val="0028417A"/>
    <w:rsid w:val="00285A6B"/>
    <w:rsid w:val="00287542"/>
    <w:rsid w:val="00287D11"/>
    <w:rsid w:val="002907E2"/>
    <w:rsid w:val="00290887"/>
    <w:rsid w:val="00291749"/>
    <w:rsid w:val="00291942"/>
    <w:rsid w:val="00291B85"/>
    <w:rsid w:val="002930F7"/>
    <w:rsid w:val="002935E9"/>
    <w:rsid w:val="0029471D"/>
    <w:rsid w:val="0029502C"/>
    <w:rsid w:val="00296EB9"/>
    <w:rsid w:val="002970C8"/>
    <w:rsid w:val="002973B1"/>
    <w:rsid w:val="00297E87"/>
    <w:rsid w:val="002A0CC9"/>
    <w:rsid w:val="002A1323"/>
    <w:rsid w:val="002A1B89"/>
    <w:rsid w:val="002A1BDB"/>
    <w:rsid w:val="002A1EA1"/>
    <w:rsid w:val="002A20A3"/>
    <w:rsid w:val="002A21BC"/>
    <w:rsid w:val="002A341F"/>
    <w:rsid w:val="002A357A"/>
    <w:rsid w:val="002A403E"/>
    <w:rsid w:val="002A4AE7"/>
    <w:rsid w:val="002A4B05"/>
    <w:rsid w:val="002A540B"/>
    <w:rsid w:val="002A66A9"/>
    <w:rsid w:val="002A6B01"/>
    <w:rsid w:val="002A7B9E"/>
    <w:rsid w:val="002B0A9C"/>
    <w:rsid w:val="002B0AEA"/>
    <w:rsid w:val="002B1370"/>
    <w:rsid w:val="002B16B5"/>
    <w:rsid w:val="002B18BB"/>
    <w:rsid w:val="002B20EB"/>
    <w:rsid w:val="002B2629"/>
    <w:rsid w:val="002B3D87"/>
    <w:rsid w:val="002B499D"/>
    <w:rsid w:val="002B4BD2"/>
    <w:rsid w:val="002B4D01"/>
    <w:rsid w:val="002B4E3A"/>
    <w:rsid w:val="002B6EDF"/>
    <w:rsid w:val="002B7537"/>
    <w:rsid w:val="002B775E"/>
    <w:rsid w:val="002C0291"/>
    <w:rsid w:val="002C0AFC"/>
    <w:rsid w:val="002C11A0"/>
    <w:rsid w:val="002C1893"/>
    <w:rsid w:val="002C2025"/>
    <w:rsid w:val="002C2888"/>
    <w:rsid w:val="002C2987"/>
    <w:rsid w:val="002C2D45"/>
    <w:rsid w:val="002C372E"/>
    <w:rsid w:val="002C3816"/>
    <w:rsid w:val="002C399D"/>
    <w:rsid w:val="002C3D97"/>
    <w:rsid w:val="002C4C13"/>
    <w:rsid w:val="002C59AD"/>
    <w:rsid w:val="002C63F1"/>
    <w:rsid w:val="002C6413"/>
    <w:rsid w:val="002C64BF"/>
    <w:rsid w:val="002C6B63"/>
    <w:rsid w:val="002C712B"/>
    <w:rsid w:val="002C7B28"/>
    <w:rsid w:val="002D022B"/>
    <w:rsid w:val="002D0795"/>
    <w:rsid w:val="002D161C"/>
    <w:rsid w:val="002D200A"/>
    <w:rsid w:val="002D2135"/>
    <w:rsid w:val="002D261D"/>
    <w:rsid w:val="002D2F89"/>
    <w:rsid w:val="002D30C5"/>
    <w:rsid w:val="002D3351"/>
    <w:rsid w:val="002D3D5C"/>
    <w:rsid w:val="002D40BB"/>
    <w:rsid w:val="002D58BB"/>
    <w:rsid w:val="002D6AE9"/>
    <w:rsid w:val="002D6D23"/>
    <w:rsid w:val="002E0DE9"/>
    <w:rsid w:val="002E133D"/>
    <w:rsid w:val="002E1501"/>
    <w:rsid w:val="002E15B4"/>
    <w:rsid w:val="002E168F"/>
    <w:rsid w:val="002E399C"/>
    <w:rsid w:val="002E474A"/>
    <w:rsid w:val="002E5006"/>
    <w:rsid w:val="002E57E2"/>
    <w:rsid w:val="002E59A4"/>
    <w:rsid w:val="002E5A39"/>
    <w:rsid w:val="002E61E3"/>
    <w:rsid w:val="002E6C23"/>
    <w:rsid w:val="002E6E7E"/>
    <w:rsid w:val="002E7C3A"/>
    <w:rsid w:val="002F0340"/>
    <w:rsid w:val="002F0440"/>
    <w:rsid w:val="002F0CC3"/>
    <w:rsid w:val="002F1F53"/>
    <w:rsid w:val="002F2192"/>
    <w:rsid w:val="002F219F"/>
    <w:rsid w:val="002F29A6"/>
    <w:rsid w:val="002F2A3B"/>
    <w:rsid w:val="002F2D78"/>
    <w:rsid w:val="002F2FE6"/>
    <w:rsid w:val="002F39EB"/>
    <w:rsid w:val="002F3E3F"/>
    <w:rsid w:val="002F3ECB"/>
    <w:rsid w:val="002F4536"/>
    <w:rsid w:val="002F4551"/>
    <w:rsid w:val="002F4602"/>
    <w:rsid w:val="002F4615"/>
    <w:rsid w:val="002F5034"/>
    <w:rsid w:val="002F51BD"/>
    <w:rsid w:val="002F5A22"/>
    <w:rsid w:val="002F600F"/>
    <w:rsid w:val="002F620B"/>
    <w:rsid w:val="002F68CE"/>
    <w:rsid w:val="002F69D7"/>
    <w:rsid w:val="002F6B1A"/>
    <w:rsid w:val="002F6DC4"/>
    <w:rsid w:val="002F6E0F"/>
    <w:rsid w:val="0030002D"/>
    <w:rsid w:val="00300070"/>
    <w:rsid w:val="00300790"/>
    <w:rsid w:val="0030117A"/>
    <w:rsid w:val="003014C0"/>
    <w:rsid w:val="00301A29"/>
    <w:rsid w:val="00302412"/>
    <w:rsid w:val="0030265A"/>
    <w:rsid w:val="00302FB1"/>
    <w:rsid w:val="00303042"/>
    <w:rsid w:val="00303BBA"/>
    <w:rsid w:val="003047BE"/>
    <w:rsid w:val="00305151"/>
    <w:rsid w:val="003051FC"/>
    <w:rsid w:val="00305C22"/>
    <w:rsid w:val="00306ADE"/>
    <w:rsid w:val="00306B61"/>
    <w:rsid w:val="00307315"/>
    <w:rsid w:val="00307D33"/>
    <w:rsid w:val="00310464"/>
    <w:rsid w:val="003105CB"/>
    <w:rsid w:val="00311303"/>
    <w:rsid w:val="00311414"/>
    <w:rsid w:val="003122CC"/>
    <w:rsid w:val="00312312"/>
    <w:rsid w:val="00313404"/>
    <w:rsid w:val="003134DA"/>
    <w:rsid w:val="00314782"/>
    <w:rsid w:val="00314B88"/>
    <w:rsid w:val="00314E3D"/>
    <w:rsid w:val="00314E91"/>
    <w:rsid w:val="00315558"/>
    <w:rsid w:val="00316385"/>
    <w:rsid w:val="0031713B"/>
    <w:rsid w:val="003171D5"/>
    <w:rsid w:val="00317699"/>
    <w:rsid w:val="00320143"/>
    <w:rsid w:val="0032031D"/>
    <w:rsid w:val="003204AD"/>
    <w:rsid w:val="00320FF6"/>
    <w:rsid w:val="003212D0"/>
    <w:rsid w:val="0032212D"/>
    <w:rsid w:val="00322DBC"/>
    <w:rsid w:val="00323030"/>
    <w:rsid w:val="003233EC"/>
    <w:rsid w:val="00323791"/>
    <w:rsid w:val="00323ACE"/>
    <w:rsid w:val="00323BA2"/>
    <w:rsid w:val="0032441C"/>
    <w:rsid w:val="0032469C"/>
    <w:rsid w:val="00324AFE"/>
    <w:rsid w:val="003256CE"/>
    <w:rsid w:val="0032590F"/>
    <w:rsid w:val="003260F5"/>
    <w:rsid w:val="00326660"/>
    <w:rsid w:val="00327186"/>
    <w:rsid w:val="003277D7"/>
    <w:rsid w:val="00327BE6"/>
    <w:rsid w:val="00327CFB"/>
    <w:rsid w:val="003300FF"/>
    <w:rsid w:val="0033064C"/>
    <w:rsid w:val="003314A4"/>
    <w:rsid w:val="00331B60"/>
    <w:rsid w:val="00332D73"/>
    <w:rsid w:val="00332FB3"/>
    <w:rsid w:val="0033360D"/>
    <w:rsid w:val="0033367E"/>
    <w:rsid w:val="0033433E"/>
    <w:rsid w:val="00334EA2"/>
    <w:rsid w:val="00334F18"/>
    <w:rsid w:val="003357D0"/>
    <w:rsid w:val="00335AEC"/>
    <w:rsid w:val="003369BB"/>
    <w:rsid w:val="00336B4D"/>
    <w:rsid w:val="0033731C"/>
    <w:rsid w:val="0033734C"/>
    <w:rsid w:val="00337B29"/>
    <w:rsid w:val="00337C7B"/>
    <w:rsid w:val="00337D20"/>
    <w:rsid w:val="0034043D"/>
    <w:rsid w:val="00341230"/>
    <w:rsid w:val="003420D9"/>
    <w:rsid w:val="003431B9"/>
    <w:rsid w:val="0034384D"/>
    <w:rsid w:val="00343895"/>
    <w:rsid w:val="00344027"/>
    <w:rsid w:val="003446B0"/>
    <w:rsid w:val="00345770"/>
    <w:rsid w:val="00345CF2"/>
    <w:rsid w:val="00345DE7"/>
    <w:rsid w:val="00345E3B"/>
    <w:rsid w:val="00345FB7"/>
    <w:rsid w:val="00345FC9"/>
    <w:rsid w:val="00346118"/>
    <w:rsid w:val="0034641B"/>
    <w:rsid w:val="00347063"/>
    <w:rsid w:val="003473F9"/>
    <w:rsid w:val="003474B6"/>
    <w:rsid w:val="003500A2"/>
    <w:rsid w:val="003501BB"/>
    <w:rsid w:val="003506E6"/>
    <w:rsid w:val="0035092B"/>
    <w:rsid w:val="00350C4B"/>
    <w:rsid w:val="00351799"/>
    <w:rsid w:val="00351C80"/>
    <w:rsid w:val="00352AB4"/>
    <w:rsid w:val="00352CFF"/>
    <w:rsid w:val="0035335A"/>
    <w:rsid w:val="003534D5"/>
    <w:rsid w:val="003538BC"/>
    <w:rsid w:val="003544CC"/>
    <w:rsid w:val="003548EB"/>
    <w:rsid w:val="003557AE"/>
    <w:rsid w:val="00355822"/>
    <w:rsid w:val="00355A66"/>
    <w:rsid w:val="00355E29"/>
    <w:rsid w:val="00355FB5"/>
    <w:rsid w:val="003562A4"/>
    <w:rsid w:val="003563B4"/>
    <w:rsid w:val="00356DD6"/>
    <w:rsid w:val="003570E2"/>
    <w:rsid w:val="00357AB2"/>
    <w:rsid w:val="00357C2A"/>
    <w:rsid w:val="00357CB9"/>
    <w:rsid w:val="003604A2"/>
    <w:rsid w:val="0036084F"/>
    <w:rsid w:val="003609A4"/>
    <w:rsid w:val="003609AF"/>
    <w:rsid w:val="0036115E"/>
    <w:rsid w:val="00361445"/>
    <w:rsid w:val="00362652"/>
    <w:rsid w:val="00363738"/>
    <w:rsid w:val="00363765"/>
    <w:rsid w:val="00363880"/>
    <w:rsid w:val="00363D59"/>
    <w:rsid w:val="00363F3C"/>
    <w:rsid w:val="003643F9"/>
    <w:rsid w:val="00364AB3"/>
    <w:rsid w:val="00364C97"/>
    <w:rsid w:val="003652B2"/>
    <w:rsid w:val="00367227"/>
    <w:rsid w:val="00367AC9"/>
    <w:rsid w:val="00367C75"/>
    <w:rsid w:val="00370302"/>
    <w:rsid w:val="00370E9D"/>
    <w:rsid w:val="00371D08"/>
    <w:rsid w:val="00371F5E"/>
    <w:rsid w:val="00372021"/>
    <w:rsid w:val="00372130"/>
    <w:rsid w:val="00372CEB"/>
    <w:rsid w:val="00373C10"/>
    <w:rsid w:val="00374DCE"/>
    <w:rsid w:val="003757FA"/>
    <w:rsid w:val="00375A6A"/>
    <w:rsid w:val="0037626A"/>
    <w:rsid w:val="003767D7"/>
    <w:rsid w:val="00376B09"/>
    <w:rsid w:val="00377FE7"/>
    <w:rsid w:val="0038156E"/>
    <w:rsid w:val="00381CDE"/>
    <w:rsid w:val="00382301"/>
    <w:rsid w:val="00382AE6"/>
    <w:rsid w:val="00383629"/>
    <w:rsid w:val="00383938"/>
    <w:rsid w:val="003839C2"/>
    <w:rsid w:val="00384288"/>
    <w:rsid w:val="00384D5F"/>
    <w:rsid w:val="003853D9"/>
    <w:rsid w:val="00385E60"/>
    <w:rsid w:val="003867AA"/>
    <w:rsid w:val="00386ABE"/>
    <w:rsid w:val="00386F25"/>
    <w:rsid w:val="00386F9E"/>
    <w:rsid w:val="003871B2"/>
    <w:rsid w:val="00387C96"/>
    <w:rsid w:val="003900AC"/>
    <w:rsid w:val="00391112"/>
    <w:rsid w:val="00391279"/>
    <w:rsid w:val="00391367"/>
    <w:rsid w:val="003928B7"/>
    <w:rsid w:val="00392B47"/>
    <w:rsid w:val="00393537"/>
    <w:rsid w:val="0039421D"/>
    <w:rsid w:val="00394D3E"/>
    <w:rsid w:val="00394E56"/>
    <w:rsid w:val="003951F6"/>
    <w:rsid w:val="003952A7"/>
    <w:rsid w:val="00395B84"/>
    <w:rsid w:val="00395F97"/>
    <w:rsid w:val="003975CA"/>
    <w:rsid w:val="003A02DA"/>
    <w:rsid w:val="003A0445"/>
    <w:rsid w:val="003A2A8C"/>
    <w:rsid w:val="003A2C62"/>
    <w:rsid w:val="003A3796"/>
    <w:rsid w:val="003A3B3D"/>
    <w:rsid w:val="003A41AA"/>
    <w:rsid w:val="003A4417"/>
    <w:rsid w:val="003A4440"/>
    <w:rsid w:val="003A4855"/>
    <w:rsid w:val="003A4E42"/>
    <w:rsid w:val="003A59CD"/>
    <w:rsid w:val="003A6FEA"/>
    <w:rsid w:val="003A7912"/>
    <w:rsid w:val="003A7C4E"/>
    <w:rsid w:val="003A7DAB"/>
    <w:rsid w:val="003B012D"/>
    <w:rsid w:val="003B0669"/>
    <w:rsid w:val="003B07A7"/>
    <w:rsid w:val="003B0EF1"/>
    <w:rsid w:val="003B1736"/>
    <w:rsid w:val="003B1A11"/>
    <w:rsid w:val="003B1AAB"/>
    <w:rsid w:val="003B2E5A"/>
    <w:rsid w:val="003B3393"/>
    <w:rsid w:val="003B3888"/>
    <w:rsid w:val="003B4004"/>
    <w:rsid w:val="003B4602"/>
    <w:rsid w:val="003B4656"/>
    <w:rsid w:val="003B4A4E"/>
    <w:rsid w:val="003B4D30"/>
    <w:rsid w:val="003B5B63"/>
    <w:rsid w:val="003B6100"/>
    <w:rsid w:val="003B6351"/>
    <w:rsid w:val="003B6407"/>
    <w:rsid w:val="003B71CC"/>
    <w:rsid w:val="003B7BEF"/>
    <w:rsid w:val="003B7BFC"/>
    <w:rsid w:val="003B7E3C"/>
    <w:rsid w:val="003B7F01"/>
    <w:rsid w:val="003B7F51"/>
    <w:rsid w:val="003C02D3"/>
    <w:rsid w:val="003C0909"/>
    <w:rsid w:val="003C1876"/>
    <w:rsid w:val="003C1AC0"/>
    <w:rsid w:val="003C1DC3"/>
    <w:rsid w:val="003C2329"/>
    <w:rsid w:val="003C31A6"/>
    <w:rsid w:val="003C3963"/>
    <w:rsid w:val="003C3D62"/>
    <w:rsid w:val="003C4074"/>
    <w:rsid w:val="003C429C"/>
    <w:rsid w:val="003C45EB"/>
    <w:rsid w:val="003C558C"/>
    <w:rsid w:val="003C55CA"/>
    <w:rsid w:val="003C5D7B"/>
    <w:rsid w:val="003C5D87"/>
    <w:rsid w:val="003C609E"/>
    <w:rsid w:val="003C6C08"/>
    <w:rsid w:val="003C6D9C"/>
    <w:rsid w:val="003C6FEF"/>
    <w:rsid w:val="003C785C"/>
    <w:rsid w:val="003D09ED"/>
    <w:rsid w:val="003D0D6B"/>
    <w:rsid w:val="003D160A"/>
    <w:rsid w:val="003D1AA6"/>
    <w:rsid w:val="003D1C7D"/>
    <w:rsid w:val="003D273E"/>
    <w:rsid w:val="003D296A"/>
    <w:rsid w:val="003D30EB"/>
    <w:rsid w:val="003D33A9"/>
    <w:rsid w:val="003D3674"/>
    <w:rsid w:val="003D3961"/>
    <w:rsid w:val="003D3FFA"/>
    <w:rsid w:val="003D459E"/>
    <w:rsid w:val="003D50BB"/>
    <w:rsid w:val="003D5369"/>
    <w:rsid w:val="003D5B03"/>
    <w:rsid w:val="003D5BEC"/>
    <w:rsid w:val="003D60FB"/>
    <w:rsid w:val="003D65E3"/>
    <w:rsid w:val="003D753B"/>
    <w:rsid w:val="003D7784"/>
    <w:rsid w:val="003D787A"/>
    <w:rsid w:val="003D7CFE"/>
    <w:rsid w:val="003D7E79"/>
    <w:rsid w:val="003E0592"/>
    <w:rsid w:val="003E14FD"/>
    <w:rsid w:val="003E1539"/>
    <w:rsid w:val="003E2062"/>
    <w:rsid w:val="003E20CD"/>
    <w:rsid w:val="003E28F2"/>
    <w:rsid w:val="003E3240"/>
    <w:rsid w:val="003E33CD"/>
    <w:rsid w:val="003E3839"/>
    <w:rsid w:val="003E4649"/>
    <w:rsid w:val="003E49FB"/>
    <w:rsid w:val="003E5FFE"/>
    <w:rsid w:val="003E6048"/>
    <w:rsid w:val="003E6068"/>
    <w:rsid w:val="003E6B71"/>
    <w:rsid w:val="003E6C70"/>
    <w:rsid w:val="003E6D1F"/>
    <w:rsid w:val="003E6ED2"/>
    <w:rsid w:val="003E769D"/>
    <w:rsid w:val="003E7AF6"/>
    <w:rsid w:val="003E7F50"/>
    <w:rsid w:val="003F01F8"/>
    <w:rsid w:val="003F020C"/>
    <w:rsid w:val="003F14F6"/>
    <w:rsid w:val="003F1BAC"/>
    <w:rsid w:val="003F1F7A"/>
    <w:rsid w:val="003F3672"/>
    <w:rsid w:val="003F386A"/>
    <w:rsid w:val="003F388C"/>
    <w:rsid w:val="003F3968"/>
    <w:rsid w:val="003F3AF0"/>
    <w:rsid w:val="003F3BAA"/>
    <w:rsid w:val="003F4226"/>
    <w:rsid w:val="003F42C8"/>
    <w:rsid w:val="003F42FB"/>
    <w:rsid w:val="003F4808"/>
    <w:rsid w:val="003F4833"/>
    <w:rsid w:val="003F4E1F"/>
    <w:rsid w:val="003F5761"/>
    <w:rsid w:val="003F57BB"/>
    <w:rsid w:val="003F6132"/>
    <w:rsid w:val="003F64B5"/>
    <w:rsid w:val="003F7306"/>
    <w:rsid w:val="003F7AC0"/>
    <w:rsid w:val="0040042C"/>
    <w:rsid w:val="00400E34"/>
    <w:rsid w:val="004015D0"/>
    <w:rsid w:val="004015D2"/>
    <w:rsid w:val="00402A3C"/>
    <w:rsid w:val="00402D45"/>
    <w:rsid w:val="004033E9"/>
    <w:rsid w:val="00403D63"/>
    <w:rsid w:val="00403D6B"/>
    <w:rsid w:val="00404102"/>
    <w:rsid w:val="00404791"/>
    <w:rsid w:val="00404DD5"/>
    <w:rsid w:val="00404DE5"/>
    <w:rsid w:val="0040539B"/>
    <w:rsid w:val="004053CF"/>
    <w:rsid w:val="004056C1"/>
    <w:rsid w:val="00405A81"/>
    <w:rsid w:val="00405DC1"/>
    <w:rsid w:val="00406EA5"/>
    <w:rsid w:val="00406EDB"/>
    <w:rsid w:val="00407126"/>
    <w:rsid w:val="00407FCC"/>
    <w:rsid w:val="0041085F"/>
    <w:rsid w:val="00410A23"/>
    <w:rsid w:val="00410FB8"/>
    <w:rsid w:val="00411E4A"/>
    <w:rsid w:val="0041310B"/>
    <w:rsid w:val="00413B60"/>
    <w:rsid w:val="004154EE"/>
    <w:rsid w:val="0041578A"/>
    <w:rsid w:val="00415F5A"/>
    <w:rsid w:val="00415F97"/>
    <w:rsid w:val="004169B1"/>
    <w:rsid w:val="00416A67"/>
    <w:rsid w:val="00417483"/>
    <w:rsid w:val="00417722"/>
    <w:rsid w:val="00420168"/>
    <w:rsid w:val="00420DAA"/>
    <w:rsid w:val="00420DD8"/>
    <w:rsid w:val="0042111B"/>
    <w:rsid w:val="00422020"/>
    <w:rsid w:val="00422050"/>
    <w:rsid w:val="00422C61"/>
    <w:rsid w:val="004233E2"/>
    <w:rsid w:val="00423C59"/>
    <w:rsid w:val="0042438B"/>
    <w:rsid w:val="00424508"/>
    <w:rsid w:val="00424689"/>
    <w:rsid w:val="00424A72"/>
    <w:rsid w:val="00424C82"/>
    <w:rsid w:val="00424DE1"/>
    <w:rsid w:val="0042575C"/>
    <w:rsid w:val="0042691F"/>
    <w:rsid w:val="004275ED"/>
    <w:rsid w:val="00427FC3"/>
    <w:rsid w:val="00430AAD"/>
    <w:rsid w:val="00432657"/>
    <w:rsid w:val="00433868"/>
    <w:rsid w:val="00433C11"/>
    <w:rsid w:val="00433D81"/>
    <w:rsid w:val="00434BC8"/>
    <w:rsid w:val="00434CF1"/>
    <w:rsid w:val="00434EBE"/>
    <w:rsid w:val="0043507F"/>
    <w:rsid w:val="0043542D"/>
    <w:rsid w:val="00435CD3"/>
    <w:rsid w:val="004373F4"/>
    <w:rsid w:val="004412F3"/>
    <w:rsid w:val="00441EF7"/>
    <w:rsid w:val="00442041"/>
    <w:rsid w:val="0044244E"/>
    <w:rsid w:val="004426F1"/>
    <w:rsid w:val="004430EE"/>
    <w:rsid w:val="0044339E"/>
    <w:rsid w:val="00443DBA"/>
    <w:rsid w:val="00443E6D"/>
    <w:rsid w:val="00443E7E"/>
    <w:rsid w:val="004442A0"/>
    <w:rsid w:val="0044566C"/>
    <w:rsid w:val="004456C7"/>
    <w:rsid w:val="00447046"/>
    <w:rsid w:val="00447508"/>
    <w:rsid w:val="0045036C"/>
    <w:rsid w:val="004511E3"/>
    <w:rsid w:val="0045168E"/>
    <w:rsid w:val="00451FD8"/>
    <w:rsid w:val="0045240B"/>
    <w:rsid w:val="00452C99"/>
    <w:rsid w:val="0045304A"/>
    <w:rsid w:val="00453230"/>
    <w:rsid w:val="00453494"/>
    <w:rsid w:val="00453917"/>
    <w:rsid w:val="00453CFD"/>
    <w:rsid w:val="004544CB"/>
    <w:rsid w:val="00454CD4"/>
    <w:rsid w:val="00455242"/>
    <w:rsid w:val="0045539A"/>
    <w:rsid w:val="00455858"/>
    <w:rsid w:val="0045621B"/>
    <w:rsid w:val="0045651E"/>
    <w:rsid w:val="00456742"/>
    <w:rsid w:val="00457DD9"/>
    <w:rsid w:val="00460058"/>
    <w:rsid w:val="00460689"/>
    <w:rsid w:val="00460DC0"/>
    <w:rsid w:val="004615C9"/>
    <w:rsid w:val="00462016"/>
    <w:rsid w:val="00462986"/>
    <w:rsid w:val="00463374"/>
    <w:rsid w:val="004639CA"/>
    <w:rsid w:val="00464011"/>
    <w:rsid w:val="00464D54"/>
    <w:rsid w:val="0046546B"/>
    <w:rsid w:val="00465563"/>
    <w:rsid w:val="004668C9"/>
    <w:rsid w:val="00466C63"/>
    <w:rsid w:val="00467FE6"/>
    <w:rsid w:val="00470B87"/>
    <w:rsid w:val="004712CC"/>
    <w:rsid w:val="00471693"/>
    <w:rsid w:val="00473710"/>
    <w:rsid w:val="004738B0"/>
    <w:rsid w:val="00473CE9"/>
    <w:rsid w:val="00474783"/>
    <w:rsid w:val="00474D5C"/>
    <w:rsid w:val="0047519C"/>
    <w:rsid w:val="00476407"/>
    <w:rsid w:val="0047652F"/>
    <w:rsid w:val="00476B89"/>
    <w:rsid w:val="00477D16"/>
    <w:rsid w:val="00480C2D"/>
    <w:rsid w:val="004827EF"/>
    <w:rsid w:val="00482B56"/>
    <w:rsid w:val="00483576"/>
    <w:rsid w:val="00483BE5"/>
    <w:rsid w:val="00484A96"/>
    <w:rsid w:val="0048570F"/>
    <w:rsid w:val="004860A4"/>
    <w:rsid w:val="004862D9"/>
    <w:rsid w:val="004865AD"/>
    <w:rsid w:val="00486AAF"/>
    <w:rsid w:val="004871F9"/>
    <w:rsid w:val="0048740F"/>
    <w:rsid w:val="0048777C"/>
    <w:rsid w:val="00487A49"/>
    <w:rsid w:val="00490818"/>
    <w:rsid w:val="0049204A"/>
    <w:rsid w:val="0049254C"/>
    <w:rsid w:val="0049275B"/>
    <w:rsid w:val="00492AB2"/>
    <w:rsid w:val="00492EAA"/>
    <w:rsid w:val="00493227"/>
    <w:rsid w:val="0049329D"/>
    <w:rsid w:val="0049411B"/>
    <w:rsid w:val="0049507F"/>
    <w:rsid w:val="0049550D"/>
    <w:rsid w:val="00497C53"/>
    <w:rsid w:val="00497CC6"/>
    <w:rsid w:val="00497E3A"/>
    <w:rsid w:val="00497FC8"/>
    <w:rsid w:val="004A030A"/>
    <w:rsid w:val="004A0521"/>
    <w:rsid w:val="004A1383"/>
    <w:rsid w:val="004A207F"/>
    <w:rsid w:val="004A3769"/>
    <w:rsid w:val="004A39CB"/>
    <w:rsid w:val="004A5597"/>
    <w:rsid w:val="004A5BD5"/>
    <w:rsid w:val="004A65A1"/>
    <w:rsid w:val="004A65CD"/>
    <w:rsid w:val="004A70B8"/>
    <w:rsid w:val="004A7625"/>
    <w:rsid w:val="004A7BBC"/>
    <w:rsid w:val="004B0537"/>
    <w:rsid w:val="004B0B8D"/>
    <w:rsid w:val="004B0FC1"/>
    <w:rsid w:val="004B1053"/>
    <w:rsid w:val="004B1799"/>
    <w:rsid w:val="004B1A49"/>
    <w:rsid w:val="004B35B6"/>
    <w:rsid w:val="004B38D7"/>
    <w:rsid w:val="004B4B00"/>
    <w:rsid w:val="004B4C50"/>
    <w:rsid w:val="004B4E89"/>
    <w:rsid w:val="004B5196"/>
    <w:rsid w:val="004B667E"/>
    <w:rsid w:val="004B66C3"/>
    <w:rsid w:val="004B6E6D"/>
    <w:rsid w:val="004B6E8B"/>
    <w:rsid w:val="004B77AF"/>
    <w:rsid w:val="004C056C"/>
    <w:rsid w:val="004C0B1D"/>
    <w:rsid w:val="004C0B80"/>
    <w:rsid w:val="004C19A5"/>
    <w:rsid w:val="004C23C2"/>
    <w:rsid w:val="004C38F6"/>
    <w:rsid w:val="004C3AF9"/>
    <w:rsid w:val="004C3DEB"/>
    <w:rsid w:val="004C3DF9"/>
    <w:rsid w:val="004C45C1"/>
    <w:rsid w:val="004C4B73"/>
    <w:rsid w:val="004C5EE1"/>
    <w:rsid w:val="004C6A1B"/>
    <w:rsid w:val="004C7275"/>
    <w:rsid w:val="004D03E3"/>
    <w:rsid w:val="004D0F16"/>
    <w:rsid w:val="004D1278"/>
    <w:rsid w:val="004D169D"/>
    <w:rsid w:val="004D19E9"/>
    <w:rsid w:val="004D1D7E"/>
    <w:rsid w:val="004D266A"/>
    <w:rsid w:val="004D2A06"/>
    <w:rsid w:val="004D3944"/>
    <w:rsid w:val="004D3D0E"/>
    <w:rsid w:val="004D423B"/>
    <w:rsid w:val="004D4BBE"/>
    <w:rsid w:val="004D4E41"/>
    <w:rsid w:val="004D5DDD"/>
    <w:rsid w:val="004D5F51"/>
    <w:rsid w:val="004D6859"/>
    <w:rsid w:val="004D6F0B"/>
    <w:rsid w:val="004D754E"/>
    <w:rsid w:val="004D7A5D"/>
    <w:rsid w:val="004E02C4"/>
    <w:rsid w:val="004E09E9"/>
    <w:rsid w:val="004E1178"/>
    <w:rsid w:val="004E1333"/>
    <w:rsid w:val="004E19F8"/>
    <w:rsid w:val="004E23B2"/>
    <w:rsid w:val="004E2C6D"/>
    <w:rsid w:val="004E36B3"/>
    <w:rsid w:val="004E3A4C"/>
    <w:rsid w:val="004E588B"/>
    <w:rsid w:val="004E61C2"/>
    <w:rsid w:val="004E65D7"/>
    <w:rsid w:val="004E66DA"/>
    <w:rsid w:val="004E68EB"/>
    <w:rsid w:val="004E7B78"/>
    <w:rsid w:val="004F170B"/>
    <w:rsid w:val="004F19F5"/>
    <w:rsid w:val="004F24B8"/>
    <w:rsid w:val="004F2C72"/>
    <w:rsid w:val="004F3506"/>
    <w:rsid w:val="004F355D"/>
    <w:rsid w:val="004F3DE6"/>
    <w:rsid w:val="004F3E24"/>
    <w:rsid w:val="004F451F"/>
    <w:rsid w:val="004F4D52"/>
    <w:rsid w:val="004F51BD"/>
    <w:rsid w:val="004F62C2"/>
    <w:rsid w:val="004F6CB5"/>
    <w:rsid w:val="004F6E64"/>
    <w:rsid w:val="004F73B5"/>
    <w:rsid w:val="004F7A35"/>
    <w:rsid w:val="004F7D5B"/>
    <w:rsid w:val="00500BF8"/>
    <w:rsid w:val="00501707"/>
    <w:rsid w:val="005019AB"/>
    <w:rsid w:val="0050207C"/>
    <w:rsid w:val="005022F5"/>
    <w:rsid w:val="005023BD"/>
    <w:rsid w:val="005024AA"/>
    <w:rsid w:val="005027F6"/>
    <w:rsid w:val="00502CD8"/>
    <w:rsid w:val="00502E36"/>
    <w:rsid w:val="00502F23"/>
    <w:rsid w:val="0050318A"/>
    <w:rsid w:val="0050377D"/>
    <w:rsid w:val="005042A1"/>
    <w:rsid w:val="00504356"/>
    <w:rsid w:val="00505D69"/>
    <w:rsid w:val="00506827"/>
    <w:rsid w:val="005074B4"/>
    <w:rsid w:val="00507506"/>
    <w:rsid w:val="0050782D"/>
    <w:rsid w:val="005105ED"/>
    <w:rsid w:val="00511451"/>
    <w:rsid w:val="00512DE5"/>
    <w:rsid w:val="00512F59"/>
    <w:rsid w:val="00512F85"/>
    <w:rsid w:val="00513970"/>
    <w:rsid w:val="005139C5"/>
    <w:rsid w:val="00513A3A"/>
    <w:rsid w:val="00513A5E"/>
    <w:rsid w:val="00514367"/>
    <w:rsid w:val="00514433"/>
    <w:rsid w:val="00514E75"/>
    <w:rsid w:val="00515611"/>
    <w:rsid w:val="0051597E"/>
    <w:rsid w:val="00515D77"/>
    <w:rsid w:val="00515E3D"/>
    <w:rsid w:val="0051607D"/>
    <w:rsid w:val="00516180"/>
    <w:rsid w:val="0051631B"/>
    <w:rsid w:val="005164E8"/>
    <w:rsid w:val="00517274"/>
    <w:rsid w:val="005174AD"/>
    <w:rsid w:val="00517567"/>
    <w:rsid w:val="005175C8"/>
    <w:rsid w:val="005200C2"/>
    <w:rsid w:val="00520E27"/>
    <w:rsid w:val="00520F1E"/>
    <w:rsid w:val="00521170"/>
    <w:rsid w:val="00522101"/>
    <w:rsid w:val="0052228C"/>
    <w:rsid w:val="00522B6D"/>
    <w:rsid w:val="0052368A"/>
    <w:rsid w:val="005240E3"/>
    <w:rsid w:val="00524997"/>
    <w:rsid w:val="00524A24"/>
    <w:rsid w:val="00524A25"/>
    <w:rsid w:val="00524F1E"/>
    <w:rsid w:val="0052601B"/>
    <w:rsid w:val="00526045"/>
    <w:rsid w:val="00526263"/>
    <w:rsid w:val="00526A93"/>
    <w:rsid w:val="00526FC9"/>
    <w:rsid w:val="005304A9"/>
    <w:rsid w:val="00530717"/>
    <w:rsid w:val="00531B83"/>
    <w:rsid w:val="0053218B"/>
    <w:rsid w:val="0053370B"/>
    <w:rsid w:val="00533859"/>
    <w:rsid w:val="00533C10"/>
    <w:rsid w:val="00533C1E"/>
    <w:rsid w:val="005349F5"/>
    <w:rsid w:val="0053521E"/>
    <w:rsid w:val="00536450"/>
    <w:rsid w:val="0053660B"/>
    <w:rsid w:val="00536F6E"/>
    <w:rsid w:val="0054060E"/>
    <w:rsid w:val="00540F76"/>
    <w:rsid w:val="005417F2"/>
    <w:rsid w:val="00543B0F"/>
    <w:rsid w:val="005441AD"/>
    <w:rsid w:val="0054485E"/>
    <w:rsid w:val="00544E5E"/>
    <w:rsid w:val="005453F7"/>
    <w:rsid w:val="00545516"/>
    <w:rsid w:val="005456D8"/>
    <w:rsid w:val="0054585E"/>
    <w:rsid w:val="0054693E"/>
    <w:rsid w:val="00547280"/>
    <w:rsid w:val="00547CE1"/>
    <w:rsid w:val="00550424"/>
    <w:rsid w:val="0055101A"/>
    <w:rsid w:val="005510AB"/>
    <w:rsid w:val="005515EE"/>
    <w:rsid w:val="00552699"/>
    <w:rsid w:val="0055323B"/>
    <w:rsid w:val="005533B4"/>
    <w:rsid w:val="00553F0F"/>
    <w:rsid w:val="005549CC"/>
    <w:rsid w:val="00554BC4"/>
    <w:rsid w:val="00557112"/>
    <w:rsid w:val="00557825"/>
    <w:rsid w:val="00557CC8"/>
    <w:rsid w:val="00561381"/>
    <w:rsid w:val="0056143C"/>
    <w:rsid w:val="005615D5"/>
    <w:rsid w:val="005619AF"/>
    <w:rsid w:val="00561C07"/>
    <w:rsid w:val="0056272E"/>
    <w:rsid w:val="00562CC9"/>
    <w:rsid w:val="0056481B"/>
    <w:rsid w:val="005668F2"/>
    <w:rsid w:val="005670D6"/>
    <w:rsid w:val="00567291"/>
    <w:rsid w:val="005672F3"/>
    <w:rsid w:val="00567611"/>
    <w:rsid w:val="00571B49"/>
    <w:rsid w:val="00572147"/>
    <w:rsid w:val="00572C58"/>
    <w:rsid w:val="00573EFC"/>
    <w:rsid w:val="005749BE"/>
    <w:rsid w:val="00574C2D"/>
    <w:rsid w:val="00574CEE"/>
    <w:rsid w:val="00575201"/>
    <w:rsid w:val="005756DB"/>
    <w:rsid w:val="00575988"/>
    <w:rsid w:val="0057639D"/>
    <w:rsid w:val="005767F1"/>
    <w:rsid w:val="0057695E"/>
    <w:rsid w:val="0057697F"/>
    <w:rsid w:val="00576B66"/>
    <w:rsid w:val="00576F15"/>
    <w:rsid w:val="00577A7C"/>
    <w:rsid w:val="00577DB8"/>
    <w:rsid w:val="00580075"/>
    <w:rsid w:val="00580226"/>
    <w:rsid w:val="00580BF2"/>
    <w:rsid w:val="00581A6D"/>
    <w:rsid w:val="0058225E"/>
    <w:rsid w:val="0058259E"/>
    <w:rsid w:val="0058398B"/>
    <w:rsid w:val="005839FF"/>
    <w:rsid w:val="005842FC"/>
    <w:rsid w:val="005849F7"/>
    <w:rsid w:val="00585558"/>
    <w:rsid w:val="005867D8"/>
    <w:rsid w:val="00586888"/>
    <w:rsid w:val="00586E91"/>
    <w:rsid w:val="005874B1"/>
    <w:rsid w:val="005877CE"/>
    <w:rsid w:val="0058790E"/>
    <w:rsid w:val="00590436"/>
    <w:rsid w:val="0059077E"/>
    <w:rsid w:val="00591064"/>
    <w:rsid w:val="0059113D"/>
    <w:rsid w:val="0059113E"/>
    <w:rsid w:val="00591603"/>
    <w:rsid w:val="00592644"/>
    <w:rsid w:val="005927A5"/>
    <w:rsid w:val="00593722"/>
    <w:rsid w:val="00594701"/>
    <w:rsid w:val="00594A3A"/>
    <w:rsid w:val="00594B16"/>
    <w:rsid w:val="00594BF8"/>
    <w:rsid w:val="00595085"/>
    <w:rsid w:val="005951A4"/>
    <w:rsid w:val="00595397"/>
    <w:rsid w:val="005953CC"/>
    <w:rsid w:val="00595EE5"/>
    <w:rsid w:val="0059627E"/>
    <w:rsid w:val="0059672A"/>
    <w:rsid w:val="00596A9D"/>
    <w:rsid w:val="00596AA4"/>
    <w:rsid w:val="00596BD6"/>
    <w:rsid w:val="005977E9"/>
    <w:rsid w:val="00597D49"/>
    <w:rsid w:val="00597DF5"/>
    <w:rsid w:val="005A0010"/>
    <w:rsid w:val="005A0275"/>
    <w:rsid w:val="005A1EB8"/>
    <w:rsid w:val="005A24FC"/>
    <w:rsid w:val="005A2615"/>
    <w:rsid w:val="005A2847"/>
    <w:rsid w:val="005A28AD"/>
    <w:rsid w:val="005A2B8D"/>
    <w:rsid w:val="005A2CC4"/>
    <w:rsid w:val="005A3205"/>
    <w:rsid w:val="005A3521"/>
    <w:rsid w:val="005A37A9"/>
    <w:rsid w:val="005A4694"/>
    <w:rsid w:val="005A4C96"/>
    <w:rsid w:val="005A506B"/>
    <w:rsid w:val="005A5310"/>
    <w:rsid w:val="005A5684"/>
    <w:rsid w:val="005A5DBD"/>
    <w:rsid w:val="005A62B7"/>
    <w:rsid w:val="005A64EB"/>
    <w:rsid w:val="005A68BF"/>
    <w:rsid w:val="005A6C15"/>
    <w:rsid w:val="005A6FF9"/>
    <w:rsid w:val="005A7994"/>
    <w:rsid w:val="005A7DE1"/>
    <w:rsid w:val="005B007F"/>
    <w:rsid w:val="005B04AA"/>
    <w:rsid w:val="005B11A0"/>
    <w:rsid w:val="005B1899"/>
    <w:rsid w:val="005B3EF4"/>
    <w:rsid w:val="005B4390"/>
    <w:rsid w:val="005B4613"/>
    <w:rsid w:val="005B4F1B"/>
    <w:rsid w:val="005B5A49"/>
    <w:rsid w:val="005B5B38"/>
    <w:rsid w:val="005B5EC9"/>
    <w:rsid w:val="005B6C9B"/>
    <w:rsid w:val="005B6D68"/>
    <w:rsid w:val="005B70C7"/>
    <w:rsid w:val="005B766B"/>
    <w:rsid w:val="005B7CE8"/>
    <w:rsid w:val="005C055E"/>
    <w:rsid w:val="005C1AC5"/>
    <w:rsid w:val="005C1C25"/>
    <w:rsid w:val="005C2137"/>
    <w:rsid w:val="005C2613"/>
    <w:rsid w:val="005C2F18"/>
    <w:rsid w:val="005C301A"/>
    <w:rsid w:val="005C3D23"/>
    <w:rsid w:val="005C3DB5"/>
    <w:rsid w:val="005C4007"/>
    <w:rsid w:val="005C43DA"/>
    <w:rsid w:val="005C56C9"/>
    <w:rsid w:val="005C5763"/>
    <w:rsid w:val="005C5B2A"/>
    <w:rsid w:val="005C60F1"/>
    <w:rsid w:val="005C6107"/>
    <w:rsid w:val="005C6F43"/>
    <w:rsid w:val="005C74AB"/>
    <w:rsid w:val="005C77F6"/>
    <w:rsid w:val="005C79F6"/>
    <w:rsid w:val="005C7DA0"/>
    <w:rsid w:val="005D0575"/>
    <w:rsid w:val="005D1487"/>
    <w:rsid w:val="005D148E"/>
    <w:rsid w:val="005D28B4"/>
    <w:rsid w:val="005D28BF"/>
    <w:rsid w:val="005D2E1C"/>
    <w:rsid w:val="005D323C"/>
    <w:rsid w:val="005D3B50"/>
    <w:rsid w:val="005D3DF8"/>
    <w:rsid w:val="005D40E7"/>
    <w:rsid w:val="005D5017"/>
    <w:rsid w:val="005D5360"/>
    <w:rsid w:val="005D672A"/>
    <w:rsid w:val="005D6C80"/>
    <w:rsid w:val="005D7D09"/>
    <w:rsid w:val="005E1712"/>
    <w:rsid w:val="005E1D3E"/>
    <w:rsid w:val="005E214E"/>
    <w:rsid w:val="005E2339"/>
    <w:rsid w:val="005E23B2"/>
    <w:rsid w:val="005E2B96"/>
    <w:rsid w:val="005E2F70"/>
    <w:rsid w:val="005E3642"/>
    <w:rsid w:val="005E3E33"/>
    <w:rsid w:val="005E4015"/>
    <w:rsid w:val="005E4106"/>
    <w:rsid w:val="005E4249"/>
    <w:rsid w:val="005E4D6C"/>
    <w:rsid w:val="005E5291"/>
    <w:rsid w:val="005E607B"/>
    <w:rsid w:val="005E653A"/>
    <w:rsid w:val="005E6AD3"/>
    <w:rsid w:val="005E6C5B"/>
    <w:rsid w:val="005E6C6E"/>
    <w:rsid w:val="005E73E9"/>
    <w:rsid w:val="005E7617"/>
    <w:rsid w:val="005E7BF1"/>
    <w:rsid w:val="005E7E52"/>
    <w:rsid w:val="005E7FF0"/>
    <w:rsid w:val="005F07FC"/>
    <w:rsid w:val="005F166E"/>
    <w:rsid w:val="005F2ABC"/>
    <w:rsid w:val="005F324E"/>
    <w:rsid w:val="005F40DA"/>
    <w:rsid w:val="005F4614"/>
    <w:rsid w:val="005F4B4A"/>
    <w:rsid w:val="005F5182"/>
    <w:rsid w:val="005F51C3"/>
    <w:rsid w:val="005F55B3"/>
    <w:rsid w:val="005F5B3F"/>
    <w:rsid w:val="005F5BFD"/>
    <w:rsid w:val="005F5CDC"/>
    <w:rsid w:val="005F6460"/>
    <w:rsid w:val="005F6ACE"/>
    <w:rsid w:val="005F6CCB"/>
    <w:rsid w:val="005F77FE"/>
    <w:rsid w:val="005F7B66"/>
    <w:rsid w:val="005F7D6A"/>
    <w:rsid w:val="006027F9"/>
    <w:rsid w:val="00602DDC"/>
    <w:rsid w:val="00603464"/>
    <w:rsid w:val="0060366B"/>
    <w:rsid w:val="0060369C"/>
    <w:rsid w:val="00603936"/>
    <w:rsid w:val="00604F72"/>
    <w:rsid w:val="006055C4"/>
    <w:rsid w:val="00605C1E"/>
    <w:rsid w:val="00606283"/>
    <w:rsid w:val="00607054"/>
    <w:rsid w:val="006070AB"/>
    <w:rsid w:val="00610812"/>
    <w:rsid w:val="00610909"/>
    <w:rsid w:val="00612A12"/>
    <w:rsid w:val="00612A96"/>
    <w:rsid w:val="00613FFE"/>
    <w:rsid w:val="006143AF"/>
    <w:rsid w:val="00614497"/>
    <w:rsid w:val="00614551"/>
    <w:rsid w:val="0061480C"/>
    <w:rsid w:val="006158D2"/>
    <w:rsid w:val="00615B9B"/>
    <w:rsid w:val="006166FE"/>
    <w:rsid w:val="00616A62"/>
    <w:rsid w:val="006174D9"/>
    <w:rsid w:val="00620373"/>
    <w:rsid w:val="00620CB7"/>
    <w:rsid w:val="006219D2"/>
    <w:rsid w:val="00621D7E"/>
    <w:rsid w:val="00621F88"/>
    <w:rsid w:val="00621F9D"/>
    <w:rsid w:val="006221CF"/>
    <w:rsid w:val="006222C6"/>
    <w:rsid w:val="006227E7"/>
    <w:rsid w:val="00622DC7"/>
    <w:rsid w:val="0062327B"/>
    <w:rsid w:val="0062395D"/>
    <w:rsid w:val="0062407C"/>
    <w:rsid w:val="006240E2"/>
    <w:rsid w:val="00624F5A"/>
    <w:rsid w:val="00625F9B"/>
    <w:rsid w:val="00626956"/>
    <w:rsid w:val="00626C04"/>
    <w:rsid w:val="00626C33"/>
    <w:rsid w:val="00627644"/>
    <w:rsid w:val="006300F7"/>
    <w:rsid w:val="0063103A"/>
    <w:rsid w:val="00631494"/>
    <w:rsid w:val="0063169E"/>
    <w:rsid w:val="00631CA2"/>
    <w:rsid w:val="00631E3D"/>
    <w:rsid w:val="0063253C"/>
    <w:rsid w:val="006328FE"/>
    <w:rsid w:val="00632CBD"/>
    <w:rsid w:val="00633254"/>
    <w:rsid w:val="0063348E"/>
    <w:rsid w:val="0063350C"/>
    <w:rsid w:val="00633AB8"/>
    <w:rsid w:val="0063430C"/>
    <w:rsid w:val="00634FF1"/>
    <w:rsid w:val="0063512C"/>
    <w:rsid w:val="00635262"/>
    <w:rsid w:val="006353FD"/>
    <w:rsid w:val="00635503"/>
    <w:rsid w:val="006355E2"/>
    <w:rsid w:val="00635816"/>
    <w:rsid w:val="00637143"/>
    <w:rsid w:val="00637433"/>
    <w:rsid w:val="00637767"/>
    <w:rsid w:val="00637A27"/>
    <w:rsid w:val="00637E13"/>
    <w:rsid w:val="00637FD3"/>
    <w:rsid w:val="00640239"/>
    <w:rsid w:val="00640450"/>
    <w:rsid w:val="00640598"/>
    <w:rsid w:val="00640DB1"/>
    <w:rsid w:val="00641A8F"/>
    <w:rsid w:val="00641C03"/>
    <w:rsid w:val="00641F86"/>
    <w:rsid w:val="00642F89"/>
    <w:rsid w:val="0064311B"/>
    <w:rsid w:val="0064326B"/>
    <w:rsid w:val="006433D0"/>
    <w:rsid w:val="00644348"/>
    <w:rsid w:val="00644901"/>
    <w:rsid w:val="0064499C"/>
    <w:rsid w:val="0064560A"/>
    <w:rsid w:val="00645962"/>
    <w:rsid w:val="00645E30"/>
    <w:rsid w:val="00646231"/>
    <w:rsid w:val="006475A5"/>
    <w:rsid w:val="00647849"/>
    <w:rsid w:val="00647E10"/>
    <w:rsid w:val="00647F4A"/>
    <w:rsid w:val="00647FDC"/>
    <w:rsid w:val="00650D78"/>
    <w:rsid w:val="00650F5F"/>
    <w:rsid w:val="00651068"/>
    <w:rsid w:val="00651586"/>
    <w:rsid w:val="00651CA1"/>
    <w:rsid w:val="00652EC1"/>
    <w:rsid w:val="006532A4"/>
    <w:rsid w:val="00653A2C"/>
    <w:rsid w:val="00653DB8"/>
    <w:rsid w:val="00654B8E"/>
    <w:rsid w:val="00654E9C"/>
    <w:rsid w:val="00655AED"/>
    <w:rsid w:val="0065658E"/>
    <w:rsid w:val="006569C1"/>
    <w:rsid w:val="0065723A"/>
    <w:rsid w:val="00657B93"/>
    <w:rsid w:val="00660666"/>
    <w:rsid w:val="00660844"/>
    <w:rsid w:val="00660963"/>
    <w:rsid w:val="00661D09"/>
    <w:rsid w:val="0066211A"/>
    <w:rsid w:val="0066305A"/>
    <w:rsid w:val="006637DA"/>
    <w:rsid w:val="00663A7F"/>
    <w:rsid w:val="00663B7B"/>
    <w:rsid w:val="00663C53"/>
    <w:rsid w:val="006647CF"/>
    <w:rsid w:val="00665F46"/>
    <w:rsid w:val="0066690D"/>
    <w:rsid w:val="00666AE7"/>
    <w:rsid w:val="00666BB6"/>
    <w:rsid w:val="00670595"/>
    <w:rsid w:val="0067079D"/>
    <w:rsid w:val="00671767"/>
    <w:rsid w:val="006719E1"/>
    <w:rsid w:val="00672722"/>
    <w:rsid w:val="006727CC"/>
    <w:rsid w:val="00672892"/>
    <w:rsid w:val="00672F8A"/>
    <w:rsid w:val="00673CCD"/>
    <w:rsid w:val="00674CE3"/>
    <w:rsid w:val="00675310"/>
    <w:rsid w:val="00675374"/>
    <w:rsid w:val="0067573C"/>
    <w:rsid w:val="006759BA"/>
    <w:rsid w:val="00675E91"/>
    <w:rsid w:val="00676A1C"/>
    <w:rsid w:val="00677E6D"/>
    <w:rsid w:val="00680458"/>
    <w:rsid w:val="006804E3"/>
    <w:rsid w:val="00680AC0"/>
    <w:rsid w:val="00681697"/>
    <w:rsid w:val="006820E5"/>
    <w:rsid w:val="00682DF8"/>
    <w:rsid w:val="00683788"/>
    <w:rsid w:val="00684D23"/>
    <w:rsid w:val="00685AA2"/>
    <w:rsid w:val="00685D6F"/>
    <w:rsid w:val="00686573"/>
    <w:rsid w:val="00686CD9"/>
    <w:rsid w:val="006870A4"/>
    <w:rsid w:val="0068776A"/>
    <w:rsid w:val="006906A5"/>
    <w:rsid w:val="00690F9E"/>
    <w:rsid w:val="0069131C"/>
    <w:rsid w:val="00691393"/>
    <w:rsid w:val="00691975"/>
    <w:rsid w:val="00691B55"/>
    <w:rsid w:val="00691D09"/>
    <w:rsid w:val="00691FC5"/>
    <w:rsid w:val="00692350"/>
    <w:rsid w:val="00693360"/>
    <w:rsid w:val="00693386"/>
    <w:rsid w:val="0069353C"/>
    <w:rsid w:val="006937F8"/>
    <w:rsid w:val="00693B74"/>
    <w:rsid w:val="00693E84"/>
    <w:rsid w:val="00694DD0"/>
    <w:rsid w:val="00694F69"/>
    <w:rsid w:val="00695061"/>
    <w:rsid w:val="00695942"/>
    <w:rsid w:val="006959E0"/>
    <w:rsid w:val="00695B58"/>
    <w:rsid w:val="00696318"/>
    <w:rsid w:val="00697154"/>
    <w:rsid w:val="006A0A7D"/>
    <w:rsid w:val="006A0D4D"/>
    <w:rsid w:val="006A0EEF"/>
    <w:rsid w:val="006A24DD"/>
    <w:rsid w:val="006A2DB6"/>
    <w:rsid w:val="006A2DF0"/>
    <w:rsid w:val="006A4314"/>
    <w:rsid w:val="006A46EB"/>
    <w:rsid w:val="006A4BD5"/>
    <w:rsid w:val="006A5828"/>
    <w:rsid w:val="006A58A7"/>
    <w:rsid w:val="006A58E4"/>
    <w:rsid w:val="006A5B6F"/>
    <w:rsid w:val="006A69BC"/>
    <w:rsid w:val="006A6E50"/>
    <w:rsid w:val="006A75B3"/>
    <w:rsid w:val="006A769D"/>
    <w:rsid w:val="006B0A1B"/>
    <w:rsid w:val="006B1702"/>
    <w:rsid w:val="006B208E"/>
    <w:rsid w:val="006B2974"/>
    <w:rsid w:val="006B2DD9"/>
    <w:rsid w:val="006B425C"/>
    <w:rsid w:val="006B42F8"/>
    <w:rsid w:val="006B4596"/>
    <w:rsid w:val="006B46F2"/>
    <w:rsid w:val="006B4E70"/>
    <w:rsid w:val="006B593C"/>
    <w:rsid w:val="006B5A8E"/>
    <w:rsid w:val="006B5FF7"/>
    <w:rsid w:val="006B6121"/>
    <w:rsid w:val="006B630B"/>
    <w:rsid w:val="006B680F"/>
    <w:rsid w:val="006B6B2D"/>
    <w:rsid w:val="006B70B8"/>
    <w:rsid w:val="006B76AD"/>
    <w:rsid w:val="006C00B3"/>
    <w:rsid w:val="006C03C4"/>
    <w:rsid w:val="006C0567"/>
    <w:rsid w:val="006C20BC"/>
    <w:rsid w:val="006C2830"/>
    <w:rsid w:val="006C2F36"/>
    <w:rsid w:val="006C39EC"/>
    <w:rsid w:val="006C3A46"/>
    <w:rsid w:val="006C3E71"/>
    <w:rsid w:val="006C3F52"/>
    <w:rsid w:val="006C5908"/>
    <w:rsid w:val="006C6BD7"/>
    <w:rsid w:val="006C73D9"/>
    <w:rsid w:val="006D081E"/>
    <w:rsid w:val="006D0869"/>
    <w:rsid w:val="006D0C31"/>
    <w:rsid w:val="006D10C2"/>
    <w:rsid w:val="006D1767"/>
    <w:rsid w:val="006D236C"/>
    <w:rsid w:val="006D2D1E"/>
    <w:rsid w:val="006D3324"/>
    <w:rsid w:val="006D5A4F"/>
    <w:rsid w:val="006D7A26"/>
    <w:rsid w:val="006D7D33"/>
    <w:rsid w:val="006E02CC"/>
    <w:rsid w:val="006E0599"/>
    <w:rsid w:val="006E08AF"/>
    <w:rsid w:val="006E0971"/>
    <w:rsid w:val="006E0B07"/>
    <w:rsid w:val="006E0F24"/>
    <w:rsid w:val="006E102F"/>
    <w:rsid w:val="006E11D2"/>
    <w:rsid w:val="006E1935"/>
    <w:rsid w:val="006E3330"/>
    <w:rsid w:val="006E393F"/>
    <w:rsid w:val="006E6C85"/>
    <w:rsid w:val="006E72C0"/>
    <w:rsid w:val="006E7587"/>
    <w:rsid w:val="006E7818"/>
    <w:rsid w:val="006E78A4"/>
    <w:rsid w:val="006F0539"/>
    <w:rsid w:val="006F06A1"/>
    <w:rsid w:val="006F0953"/>
    <w:rsid w:val="006F097F"/>
    <w:rsid w:val="006F1F29"/>
    <w:rsid w:val="006F20AC"/>
    <w:rsid w:val="006F250E"/>
    <w:rsid w:val="006F29E8"/>
    <w:rsid w:val="006F2FE5"/>
    <w:rsid w:val="006F3061"/>
    <w:rsid w:val="006F3329"/>
    <w:rsid w:val="006F3403"/>
    <w:rsid w:val="006F37A2"/>
    <w:rsid w:val="006F3E4F"/>
    <w:rsid w:val="006F6BE4"/>
    <w:rsid w:val="006F7414"/>
    <w:rsid w:val="006F7B99"/>
    <w:rsid w:val="00700547"/>
    <w:rsid w:val="0070076F"/>
    <w:rsid w:val="00700D39"/>
    <w:rsid w:val="00701410"/>
    <w:rsid w:val="00701456"/>
    <w:rsid w:val="00701A32"/>
    <w:rsid w:val="00702182"/>
    <w:rsid w:val="007026C7"/>
    <w:rsid w:val="0070293F"/>
    <w:rsid w:val="00703E61"/>
    <w:rsid w:val="00703E96"/>
    <w:rsid w:val="0070439E"/>
    <w:rsid w:val="00704670"/>
    <w:rsid w:val="00705071"/>
    <w:rsid w:val="00705269"/>
    <w:rsid w:val="00705529"/>
    <w:rsid w:val="00705BCA"/>
    <w:rsid w:val="00706040"/>
    <w:rsid w:val="00706919"/>
    <w:rsid w:val="00707B3D"/>
    <w:rsid w:val="00710A2B"/>
    <w:rsid w:val="0071145B"/>
    <w:rsid w:val="00711879"/>
    <w:rsid w:val="0071263C"/>
    <w:rsid w:val="0071348D"/>
    <w:rsid w:val="00713761"/>
    <w:rsid w:val="00713C1F"/>
    <w:rsid w:val="007146B7"/>
    <w:rsid w:val="007149F7"/>
    <w:rsid w:val="00714E25"/>
    <w:rsid w:val="00715915"/>
    <w:rsid w:val="00716756"/>
    <w:rsid w:val="00716BC1"/>
    <w:rsid w:val="0071736A"/>
    <w:rsid w:val="0071787E"/>
    <w:rsid w:val="00720161"/>
    <w:rsid w:val="00720C48"/>
    <w:rsid w:val="00720F0B"/>
    <w:rsid w:val="0072115F"/>
    <w:rsid w:val="007219B8"/>
    <w:rsid w:val="00722EBE"/>
    <w:rsid w:val="00723313"/>
    <w:rsid w:val="0072379B"/>
    <w:rsid w:val="00724296"/>
    <w:rsid w:val="007242D3"/>
    <w:rsid w:val="00724A99"/>
    <w:rsid w:val="00724ED7"/>
    <w:rsid w:val="0072526E"/>
    <w:rsid w:val="00725663"/>
    <w:rsid w:val="00726267"/>
    <w:rsid w:val="00726290"/>
    <w:rsid w:val="00726551"/>
    <w:rsid w:val="0072664C"/>
    <w:rsid w:val="00727998"/>
    <w:rsid w:val="007279EE"/>
    <w:rsid w:val="00730FB9"/>
    <w:rsid w:val="00731029"/>
    <w:rsid w:val="00731200"/>
    <w:rsid w:val="0073321E"/>
    <w:rsid w:val="007335D5"/>
    <w:rsid w:val="00733783"/>
    <w:rsid w:val="00735026"/>
    <w:rsid w:val="00735593"/>
    <w:rsid w:val="007356DF"/>
    <w:rsid w:val="00735A39"/>
    <w:rsid w:val="007363EB"/>
    <w:rsid w:val="00736406"/>
    <w:rsid w:val="0073733C"/>
    <w:rsid w:val="007373FA"/>
    <w:rsid w:val="00737B48"/>
    <w:rsid w:val="0074047F"/>
    <w:rsid w:val="00741427"/>
    <w:rsid w:val="00741D63"/>
    <w:rsid w:val="00743103"/>
    <w:rsid w:val="007435A5"/>
    <w:rsid w:val="00743BF6"/>
    <w:rsid w:val="00743EF9"/>
    <w:rsid w:val="0074423A"/>
    <w:rsid w:val="00744484"/>
    <w:rsid w:val="00744560"/>
    <w:rsid w:val="00744F0A"/>
    <w:rsid w:val="00745470"/>
    <w:rsid w:val="0074551B"/>
    <w:rsid w:val="007459A3"/>
    <w:rsid w:val="0074663B"/>
    <w:rsid w:val="00746DCA"/>
    <w:rsid w:val="0074764E"/>
    <w:rsid w:val="00747A50"/>
    <w:rsid w:val="00747C20"/>
    <w:rsid w:val="00750098"/>
    <w:rsid w:val="00750B50"/>
    <w:rsid w:val="00750FEC"/>
    <w:rsid w:val="007511E0"/>
    <w:rsid w:val="0075172B"/>
    <w:rsid w:val="00751A94"/>
    <w:rsid w:val="00752517"/>
    <w:rsid w:val="00752D1B"/>
    <w:rsid w:val="0075346E"/>
    <w:rsid w:val="00753C62"/>
    <w:rsid w:val="0075427F"/>
    <w:rsid w:val="00754328"/>
    <w:rsid w:val="00754DED"/>
    <w:rsid w:val="007555EF"/>
    <w:rsid w:val="00755809"/>
    <w:rsid w:val="00755BDD"/>
    <w:rsid w:val="00755EC7"/>
    <w:rsid w:val="00756B2C"/>
    <w:rsid w:val="00756C2D"/>
    <w:rsid w:val="00757126"/>
    <w:rsid w:val="0075735D"/>
    <w:rsid w:val="00757FCD"/>
    <w:rsid w:val="0076055B"/>
    <w:rsid w:val="0076083D"/>
    <w:rsid w:val="00762087"/>
    <w:rsid w:val="00762737"/>
    <w:rsid w:val="0076290E"/>
    <w:rsid w:val="00762E6B"/>
    <w:rsid w:val="007630B4"/>
    <w:rsid w:val="0076575D"/>
    <w:rsid w:val="00765CF6"/>
    <w:rsid w:val="007672B8"/>
    <w:rsid w:val="00767660"/>
    <w:rsid w:val="007701C2"/>
    <w:rsid w:val="00770AD4"/>
    <w:rsid w:val="00770D88"/>
    <w:rsid w:val="00771145"/>
    <w:rsid w:val="00771679"/>
    <w:rsid w:val="00771A07"/>
    <w:rsid w:val="007720E8"/>
    <w:rsid w:val="007721C2"/>
    <w:rsid w:val="0077299B"/>
    <w:rsid w:val="00772A38"/>
    <w:rsid w:val="00772B1A"/>
    <w:rsid w:val="00772D7F"/>
    <w:rsid w:val="00772FC7"/>
    <w:rsid w:val="00773D36"/>
    <w:rsid w:val="0077525F"/>
    <w:rsid w:val="0077596E"/>
    <w:rsid w:val="00776E56"/>
    <w:rsid w:val="0077708F"/>
    <w:rsid w:val="00777F5A"/>
    <w:rsid w:val="007800E3"/>
    <w:rsid w:val="00780800"/>
    <w:rsid w:val="0078131B"/>
    <w:rsid w:val="00781403"/>
    <w:rsid w:val="0078167C"/>
    <w:rsid w:val="007818BD"/>
    <w:rsid w:val="00781EBA"/>
    <w:rsid w:val="00782F26"/>
    <w:rsid w:val="00784D96"/>
    <w:rsid w:val="00786101"/>
    <w:rsid w:val="0078648C"/>
    <w:rsid w:val="007867A2"/>
    <w:rsid w:val="00786A84"/>
    <w:rsid w:val="007875E1"/>
    <w:rsid w:val="0079007E"/>
    <w:rsid w:val="007908D2"/>
    <w:rsid w:val="00790C46"/>
    <w:rsid w:val="0079167C"/>
    <w:rsid w:val="00791E5A"/>
    <w:rsid w:val="00791FDB"/>
    <w:rsid w:val="00792251"/>
    <w:rsid w:val="0079234B"/>
    <w:rsid w:val="007945A9"/>
    <w:rsid w:val="00794E6B"/>
    <w:rsid w:val="007955C5"/>
    <w:rsid w:val="0079587E"/>
    <w:rsid w:val="00796062"/>
    <w:rsid w:val="00796B06"/>
    <w:rsid w:val="00796C66"/>
    <w:rsid w:val="007971DB"/>
    <w:rsid w:val="007974A7"/>
    <w:rsid w:val="00797830"/>
    <w:rsid w:val="00797CF1"/>
    <w:rsid w:val="007A0100"/>
    <w:rsid w:val="007A03B3"/>
    <w:rsid w:val="007A06B3"/>
    <w:rsid w:val="007A1443"/>
    <w:rsid w:val="007A2608"/>
    <w:rsid w:val="007A299A"/>
    <w:rsid w:val="007A2C28"/>
    <w:rsid w:val="007A311D"/>
    <w:rsid w:val="007A3CF4"/>
    <w:rsid w:val="007A40BE"/>
    <w:rsid w:val="007A4581"/>
    <w:rsid w:val="007A4CC3"/>
    <w:rsid w:val="007A510D"/>
    <w:rsid w:val="007A5660"/>
    <w:rsid w:val="007A620D"/>
    <w:rsid w:val="007A62CC"/>
    <w:rsid w:val="007A636D"/>
    <w:rsid w:val="007A6640"/>
    <w:rsid w:val="007A7313"/>
    <w:rsid w:val="007A7CBF"/>
    <w:rsid w:val="007B0C62"/>
    <w:rsid w:val="007B0EFC"/>
    <w:rsid w:val="007B0F7E"/>
    <w:rsid w:val="007B12A1"/>
    <w:rsid w:val="007B199F"/>
    <w:rsid w:val="007B1A7A"/>
    <w:rsid w:val="007B25DC"/>
    <w:rsid w:val="007B3AD4"/>
    <w:rsid w:val="007B3D9B"/>
    <w:rsid w:val="007B5AC2"/>
    <w:rsid w:val="007B6859"/>
    <w:rsid w:val="007B6A73"/>
    <w:rsid w:val="007B6CE7"/>
    <w:rsid w:val="007B7154"/>
    <w:rsid w:val="007B7983"/>
    <w:rsid w:val="007C025F"/>
    <w:rsid w:val="007C1910"/>
    <w:rsid w:val="007C2751"/>
    <w:rsid w:val="007C2A0E"/>
    <w:rsid w:val="007C34BE"/>
    <w:rsid w:val="007C404D"/>
    <w:rsid w:val="007C4194"/>
    <w:rsid w:val="007C5140"/>
    <w:rsid w:val="007C64F4"/>
    <w:rsid w:val="007C6D67"/>
    <w:rsid w:val="007C7D0D"/>
    <w:rsid w:val="007D03EA"/>
    <w:rsid w:val="007D15FA"/>
    <w:rsid w:val="007D18B5"/>
    <w:rsid w:val="007D2317"/>
    <w:rsid w:val="007D260B"/>
    <w:rsid w:val="007D2984"/>
    <w:rsid w:val="007D2F7F"/>
    <w:rsid w:val="007D33A1"/>
    <w:rsid w:val="007D356F"/>
    <w:rsid w:val="007D3FCE"/>
    <w:rsid w:val="007D4446"/>
    <w:rsid w:val="007D467D"/>
    <w:rsid w:val="007D4787"/>
    <w:rsid w:val="007D5354"/>
    <w:rsid w:val="007D543A"/>
    <w:rsid w:val="007D56AD"/>
    <w:rsid w:val="007D6268"/>
    <w:rsid w:val="007D65DD"/>
    <w:rsid w:val="007D67C0"/>
    <w:rsid w:val="007D6C14"/>
    <w:rsid w:val="007D6FAB"/>
    <w:rsid w:val="007D7494"/>
    <w:rsid w:val="007D7A92"/>
    <w:rsid w:val="007E00B2"/>
    <w:rsid w:val="007E12E7"/>
    <w:rsid w:val="007E2301"/>
    <w:rsid w:val="007E27AC"/>
    <w:rsid w:val="007E29B0"/>
    <w:rsid w:val="007E2A03"/>
    <w:rsid w:val="007E333A"/>
    <w:rsid w:val="007E34D9"/>
    <w:rsid w:val="007E3578"/>
    <w:rsid w:val="007E3674"/>
    <w:rsid w:val="007E3EC0"/>
    <w:rsid w:val="007E3FEC"/>
    <w:rsid w:val="007E40FE"/>
    <w:rsid w:val="007E5EC5"/>
    <w:rsid w:val="007E61EB"/>
    <w:rsid w:val="007E7231"/>
    <w:rsid w:val="007E7B21"/>
    <w:rsid w:val="007E7B84"/>
    <w:rsid w:val="007E7BBF"/>
    <w:rsid w:val="007F0D3C"/>
    <w:rsid w:val="007F1A64"/>
    <w:rsid w:val="007F1F69"/>
    <w:rsid w:val="007F3058"/>
    <w:rsid w:val="007F3AAE"/>
    <w:rsid w:val="007F3ECF"/>
    <w:rsid w:val="007F42DB"/>
    <w:rsid w:val="007F4982"/>
    <w:rsid w:val="007F4D48"/>
    <w:rsid w:val="007F600D"/>
    <w:rsid w:val="007F6121"/>
    <w:rsid w:val="007F628F"/>
    <w:rsid w:val="007F68FD"/>
    <w:rsid w:val="007F6C95"/>
    <w:rsid w:val="007F76E8"/>
    <w:rsid w:val="007F7989"/>
    <w:rsid w:val="007F7C8B"/>
    <w:rsid w:val="008007DA"/>
    <w:rsid w:val="00800B8F"/>
    <w:rsid w:val="00801653"/>
    <w:rsid w:val="008016F8"/>
    <w:rsid w:val="0080184A"/>
    <w:rsid w:val="00801878"/>
    <w:rsid w:val="008019A9"/>
    <w:rsid w:val="00801B6B"/>
    <w:rsid w:val="00801CC4"/>
    <w:rsid w:val="00803726"/>
    <w:rsid w:val="00803D99"/>
    <w:rsid w:val="00804230"/>
    <w:rsid w:val="008042E3"/>
    <w:rsid w:val="00804AE4"/>
    <w:rsid w:val="00804FC2"/>
    <w:rsid w:val="00805229"/>
    <w:rsid w:val="00805C30"/>
    <w:rsid w:val="00805D15"/>
    <w:rsid w:val="00806183"/>
    <w:rsid w:val="00806502"/>
    <w:rsid w:val="00806880"/>
    <w:rsid w:val="00806B4A"/>
    <w:rsid w:val="008072A0"/>
    <w:rsid w:val="0080750C"/>
    <w:rsid w:val="008075B2"/>
    <w:rsid w:val="00807675"/>
    <w:rsid w:val="00810A47"/>
    <w:rsid w:val="0081154B"/>
    <w:rsid w:val="00811722"/>
    <w:rsid w:val="00812AFC"/>
    <w:rsid w:val="00812B69"/>
    <w:rsid w:val="00812C7C"/>
    <w:rsid w:val="00813BBC"/>
    <w:rsid w:val="00813BCC"/>
    <w:rsid w:val="008141F4"/>
    <w:rsid w:val="00814632"/>
    <w:rsid w:val="00814721"/>
    <w:rsid w:val="008147CA"/>
    <w:rsid w:val="00814962"/>
    <w:rsid w:val="00815042"/>
    <w:rsid w:val="0081596D"/>
    <w:rsid w:val="00815EE3"/>
    <w:rsid w:val="00816569"/>
    <w:rsid w:val="008169AF"/>
    <w:rsid w:val="00816FF4"/>
    <w:rsid w:val="0081710E"/>
    <w:rsid w:val="00817BCC"/>
    <w:rsid w:val="00817CB8"/>
    <w:rsid w:val="00820079"/>
    <w:rsid w:val="00820D20"/>
    <w:rsid w:val="00821693"/>
    <w:rsid w:val="0082339C"/>
    <w:rsid w:val="008236A1"/>
    <w:rsid w:val="008237A7"/>
    <w:rsid w:val="00823D3D"/>
    <w:rsid w:val="008252C7"/>
    <w:rsid w:val="00825F04"/>
    <w:rsid w:val="0082636A"/>
    <w:rsid w:val="0082676B"/>
    <w:rsid w:val="00826ED8"/>
    <w:rsid w:val="008273B0"/>
    <w:rsid w:val="008278C0"/>
    <w:rsid w:val="00830C58"/>
    <w:rsid w:val="00830D21"/>
    <w:rsid w:val="00831110"/>
    <w:rsid w:val="008311DE"/>
    <w:rsid w:val="00832A11"/>
    <w:rsid w:val="008333FE"/>
    <w:rsid w:val="0083462B"/>
    <w:rsid w:val="00834B71"/>
    <w:rsid w:val="0083519C"/>
    <w:rsid w:val="00835B2F"/>
    <w:rsid w:val="00835C2C"/>
    <w:rsid w:val="0083681D"/>
    <w:rsid w:val="00836D62"/>
    <w:rsid w:val="008379AA"/>
    <w:rsid w:val="0084138E"/>
    <w:rsid w:val="00841A52"/>
    <w:rsid w:val="00841E6C"/>
    <w:rsid w:val="008425C0"/>
    <w:rsid w:val="008425E6"/>
    <w:rsid w:val="008431DD"/>
    <w:rsid w:val="00843504"/>
    <w:rsid w:val="00843AC7"/>
    <w:rsid w:val="00844275"/>
    <w:rsid w:val="00845335"/>
    <w:rsid w:val="00845E5F"/>
    <w:rsid w:val="00846017"/>
    <w:rsid w:val="00846F89"/>
    <w:rsid w:val="00847FBC"/>
    <w:rsid w:val="0085106E"/>
    <w:rsid w:val="008511D8"/>
    <w:rsid w:val="008515BD"/>
    <w:rsid w:val="00852F9A"/>
    <w:rsid w:val="008545A8"/>
    <w:rsid w:val="00855233"/>
    <w:rsid w:val="00855BFA"/>
    <w:rsid w:val="00856E9C"/>
    <w:rsid w:val="00857280"/>
    <w:rsid w:val="0086104E"/>
    <w:rsid w:val="008621F8"/>
    <w:rsid w:val="00862948"/>
    <w:rsid w:val="00863847"/>
    <w:rsid w:val="00863DB2"/>
    <w:rsid w:val="008643DD"/>
    <w:rsid w:val="00864925"/>
    <w:rsid w:val="00864B8D"/>
    <w:rsid w:val="00864EC9"/>
    <w:rsid w:val="00865074"/>
    <w:rsid w:val="008656A9"/>
    <w:rsid w:val="008656FC"/>
    <w:rsid w:val="00865FCD"/>
    <w:rsid w:val="00865FF5"/>
    <w:rsid w:val="00866D20"/>
    <w:rsid w:val="008676F7"/>
    <w:rsid w:val="00867FDE"/>
    <w:rsid w:val="008705C9"/>
    <w:rsid w:val="0087078F"/>
    <w:rsid w:val="00870A57"/>
    <w:rsid w:val="00871CF2"/>
    <w:rsid w:val="00871DDF"/>
    <w:rsid w:val="008726D2"/>
    <w:rsid w:val="008728CD"/>
    <w:rsid w:val="0087292B"/>
    <w:rsid w:val="00873B95"/>
    <w:rsid w:val="00873CB2"/>
    <w:rsid w:val="00873E6D"/>
    <w:rsid w:val="00874180"/>
    <w:rsid w:val="008744B7"/>
    <w:rsid w:val="00875093"/>
    <w:rsid w:val="008756E1"/>
    <w:rsid w:val="008757B5"/>
    <w:rsid w:val="008768B1"/>
    <w:rsid w:val="00876B02"/>
    <w:rsid w:val="00876C44"/>
    <w:rsid w:val="00880723"/>
    <w:rsid w:val="00880969"/>
    <w:rsid w:val="00881A81"/>
    <w:rsid w:val="00881B16"/>
    <w:rsid w:val="00881E61"/>
    <w:rsid w:val="0088291D"/>
    <w:rsid w:val="00882F90"/>
    <w:rsid w:val="00883B3C"/>
    <w:rsid w:val="00883FA6"/>
    <w:rsid w:val="0088412B"/>
    <w:rsid w:val="0088496A"/>
    <w:rsid w:val="00884DE4"/>
    <w:rsid w:val="00885677"/>
    <w:rsid w:val="0088578C"/>
    <w:rsid w:val="0088766B"/>
    <w:rsid w:val="00887800"/>
    <w:rsid w:val="00887C2A"/>
    <w:rsid w:val="00890238"/>
    <w:rsid w:val="00890E4B"/>
    <w:rsid w:val="00891726"/>
    <w:rsid w:val="008918E7"/>
    <w:rsid w:val="00893264"/>
    <w:rsid w:val="0089395A"/>
    <w:rsid w:val="008939F8"/>
    <w:rsid w:val="008941BC"/>
    <w:rsid w:val="008941CE"/>
    <w:rsid w:val="00894344"/>
    <w:rsid w:val="00894C5E"/>
    <w:rsid w:val="008953AC"/>
    <w:rsid w:val="0089551F"/>
    <w:rsid w:val="00896FC4"/>
    <w:rsid w:val="008A0C61"/>
    <w:rsid w:val="008A143F"/>
    <w:rsid w:val="008A1A9F"/>
    <w:rsid w:val="008A1C30"/>
    <w:rsid w:val="008A1D7F"/>
    <w:rsid w:val="008A230F"/>
    <w:rsid w:val="008A2C57"/>
    <w:rsid w:val="008A2F40"/>
    <w:rsid w:val="008A4F16"/>
    <w:rsid w:val="008A5A61"/>
    <w:rsid w:val="008A653F"/>
    <w:rsid w:val="008A6960"/>
    <w:rsid w:val="008A69A1"/>
    <w:rsid w:val="008A7665"/>
    <w:rsid w:val="008A7867"/>
    <w:rsid w:val="008A7D69"/>
    <w:rsid w:val="008B1074"/>
    <w:rsid w:val="008B1D97"/>
    <w:rsid w:val="008B1E0B"/>
    <w:rsid w:val="008B20F8"/>
    <w:rsid w:val="008B2932"/>
    <w:rsid w:val="008B30E2"/>
    <w:rsid w:val="008B4CF7"/>
    <w:rsid w:val="008B534F"/>
    <w:rsid w:val="008B56A8"/>
    <w:rsid w:val="008B5DA1"/>
    <w:rsid w:val="008B5E32"/>
    <w:rsid w:val="008B5F84"/>
    <w:rsid w:val="008B5F85"/>
    <w:rsid w:val="008B6132"/>
    <w:rsid w:val="008B61F8"/>
    <w:rsid w:val="008B709D"/>
    <w:rsid w:val="008B722B"/>
    <w:rsid w:val="008B7788"/>
    <w:rsid w:val="008B7A83"/>
    <w:rsid w:val="008C0787"/>
    <w:rsid w:val="008C18E6"/>
    <w:rsid w:val="008C18FD"/>
    <w:rsid w:val="008C19A9"/>
    <w:rsid w:val="008C1EF6"/>
    <w:rsid w:val="008C1FE3"/>
    <w:rsid w:val="008C20DD"/>
    <w:rsid w:val="008C21D2"/>
    <w:rsid w:val="008C2C31"/>
    <w:rsid w:val="008C416F"/>
    <w:rsid w:val="008C41E8"/>
    <w:rsid w:val="008C4615"/>
    <w:rsid w:val="008C4D56"/>
    <w:rsid w:val="008C5D56"/>
    <w:rsid w:val="008C5DDD"/>
    <w:rsid w:val="008C5EC2"/>
    <w:rsid w:val="008C6BE7"/>
    <w:rsid w:val="008D0598"/>
    <w:rsid w:val="008D088F"/>
    <w:rsid w:val="008D0BDD"/>
    <w:rsid w:val="008D0C6F"/>
    <w:rsid w:val="008D0E9B"/>
    <w:rsid w:val="008D1B2A"/>
    <w:rsid w:val="008D1D25"/>
    <w:rsid w:val="008D1FC4"/>
    <w:rsid w:val="008D2B2B"/>
    <w:rsid w:val="008D3954"/>
    <w:rsid w:val="008D43F2"/>
    <w:rsid w:val="008D4837"/>
    <w:rsid w:val="008D48DD"/>
    <w:rsid w:val="008D6280"/>
    <w:rsid w:val="008D64BE"/>
    <w:rsid w:val="008D7A3C"/>
    <w:rsid w:val="008E036B"/>
    <w:rsid w:val="008E1915"/>
    <w:rsid w:val="008E1E6E"/>
    <w:rsid w:val="008E23BF"/>
    <w:rsid w:val="008E2A97"/>
    <w:rsid w:val="008E3E8A"/>
    <w:rsid w:val="008E42FE"/>
    <w:rsid w:val="008E4973"/>
    <w:rsid w:val="008E53F3"/>
    <w:rsid w:val="008E5ABF"/>
    <w:rsid w:val="008E5F3E"/>
    <w:rsid w:val="008E6110"/>
    <w:rsid w:val="008E65EC"/>
    <w:rsid w:val="008E6CDF"/>
    <w:rsid w:val="008F0027"/>
    <w:rsid w:val="008F0323"/>
    <w:rsid w:val="008F0BD3"/>
    <w:rsid w:val="008F1403"/>
    <w:rsid w:val="008F1429"/>
    <w:rsid w:val="008F1601"/>
    <w:rsid w:val="008F1CAA"/>
    <w:rsid w:val="008F2152"/>
    <w:rsid w:val="008F2F6E"/>
    <w:rsid w:val="008F3320"/>
    <w:rsid w:val="008F3CE3"/>
    <w:rsid w:val="008F4EC0"/>
    <w:rsid w:val="008F5AC4"/>
    <w:rsid w:val="008F6048"/>
    <w:rsid w:val="008F612A"/>
    <w:rsid w:val="008F7555"/>
    <w:rsid w:val="008F7631"/>
    <w:rsid w:val="008F7C11"/>
    <w:rsid w:val="008F7F3D"/>
    <w:rsid w:val="008F7F64"/>
    <w:rsid w:val="009000ED"/>
    <w:rsid w:val="0090037B"/>
    <w:rsid w:val="00900439"/>
    <w:rsid w:val="00900823"/>
    <w:rsid w:val="00901261"/>
    <w:rsid w:val="00901BD8"/>
    <w:rsid w:val="009024EC"/>
    <w:rsid w:val="00903ABD"/>
    <w:rsid w:val="0090417F"/>
    <w:rsid w:val="009054CB"/>
    <w:rsid w:val="00906333"/>
    <w:rsid w:val="00907010"/>
    <w:rsid w:val="00907B40"/>
    <w:rsid w:val="00907EAC"/>
    <w:rsid w:val="00910EB7"/>
    <w:rsid w:val="009111F6"/>
    <w:rsid w:val="00912920"/>
    <w:rsid w:val="00912E52"/>
    <w:rsid w:val="00912F3E"/>
    <w:rsid w:val="009149B1"/>
    <w:rsid w:val="00914F77"/>
    <w:rsid w:val="0091669B"/>
    <w:rsid w:val="00916B95"/>
    <w:rsid w:val="00917355"/>
    <w:rsid w:val="00917416"/>
    <w:rsid w:val="00917876"/>
    <w:rsid w:val="00917ABF"/>
    <w:rsid w:val="00917D60"/>
    <w:rsid w:val="00920DAB"/>
    <w:rsid w:val="009212D7"/>
    <w:rsid w:val="00921BCF"/>
    <w:rsid w:val="00921E0D"/>
    <w:rsid w:val="00922F03"/>
    <w:rsid w:val="00923842"/>
    <w:rsid w:val="00923E8D"/>
    <w:rsid w:val="00924728"/>
    <w:rsid w:val="009255D6"/>
    <w:rsid w:val="009256D5"/>
    <w:rsid w:val="0092717D"/>
    <w:rsid w:val="009275A6"/>
    <w:rsid w:val="00927694"/>
    <w:rsid w:val="009302C8"/>
    <w:rsid w:val="009309DF"/>
    <w:rsid w:val="009309E7"/>
    <w:rsid w:val="00930BDC"/>
    <w:rsid w:val="00930D3E"/>
    <w:rsid w:val="00932138"/>
    <w:rsid w:val="00932760"/>
    <w:rsid w:val="00932879"/>
    <w:rsid w:val="009347D8"/>
    <w:rsid w:val="00934CFE"/>
    <w:rsid w:val="00935732"/>
    <w:rsid w:val="00935C88"/>
    <w:rsid w:val="009361EB"/>
    <w:rsid w:val="009367EC"/>
    <w:rsid w:val="00936C88"/>
    <w:rsid w:val="0093765F"/>
    <w:rsid w:val="009376BD"/>
    <w:rsid w:val="00937752"/>
    <w:rsid w:val="00940213"/>
    <w:rsid w:val="0094043A"/>
    <w:rsid w:val="00941F46"/>
    <w:rsid w:val="00942016"/>
    <w:rsid w:val="009423C2"/>
    <w:rsid w:val="0094267E"/>
    <w:rsid w:val="009429A2"/>
    <w:rsid w:val="00942F44"/>
    <w:rsid w:val="009436DF"/>
    <w:rsid w:val="009437AF"/>
    <w:rsid w:val="0094391C"/>
    <w:rsid w:val="00944A92"/>
    <w:rsid w:val="00945224"/>
    <w:rsid w:val="0094555B"/>
    <w:rsid w:val="009459F3"/>
    <w:rsid w:val="0094604E"/>
    <w:rsid w:val="009460AE"/>
    <w:rsid w:val="0094670D"/>
    <w:rsid w:val="00946DCF"/>
    <w:rsid w:val="00946FCC"/>
    <w:rsid w:val="00947244"/>
    <w:rsid w:val="0094793A"/>
    <w:rsid w:val="00947F19"/>
    <w:rsid w:val="0095003E"/>
    <w:rsid w:val="00950102"/>
    <w:rsid w:val="00950850"/>
    <w:rsid w:val="0095111B"/>
    <w:rsid w:val="0095166C"/>
    <w:rsid w:val="00951927"/>
    <w:rsid w:val="009525E0"/>
    <w:rsid w:val="00952EBD"/>
    <w:rsid w:val="009530A2"/>
    <w:rsid w:val="0095328A"/>
    <w:rsid w:val="00953549"/>
    <w:rsid w:val="00953638"/>
    <w:rsid w:val="00953EC9"/>
    <w:rsid w:val="00954184"/>
    <w:rsid w:val="00954A83"/>
    <w:rsid w:val="00954D20"/>
    <w:rsid w:val="0095535D"/>
    <w:rsid w:val="009556AD"/>
    <w:rsid w:val="00955A28"/>
    <w:rsid w:val="0095604E"/>
    <w:rsid w:val="00956246"/>
    <w:rsid w:val="00956301"/>
    <w:rsid w:val="00956586"/>
    <w:rsid w:val="009568A6"/>
    <w:rsid w:val="009574D3"/>
    <w:rsid w:val="00957DF0"/>
    <w:rsid w:val="00960C46"/>
    <w:rsid w:val="00960E60"/>
    <w:rsid w:val="00961D20"/>
    <w:rsid w:val="00962EAB"/>
    <w:rsid w:val="00963C0D"/>
    <w:rsid w:val="00964F8C"/>
    <w:rsid w:val="009654F7"/>
    <w:rsid w:val="00965521"/>
    <w:rsid w:val="00965DE7"/>
    <w:rsid w:val="0096737A"/>
    <w:rsid w:val="00967F52"/>
    <w:rsid w:val="009706DA"/>
    <w:rsid w:val="00970C02"/>
    <w:rsid w:val="00971444"/>
    <w:rsid w:val="00971635"/>
    <w:rsid w:val="009717CF"/>
    <w:rsid w:val="00971C5F"/>
    <w:rsid w:val="00972F8E"/>
    <w:rsid w:val="00972F9C"/>
    <w:rsid w:val="0097344A"/>
    <w:rsid w:val="00973838"/>
    <w:rsid w:val="00973F93"/>
    <w:rsid w:val="00974303"/>
    <w:rsid w:val="0097430D"/>
    <w:rsid w:val="009743C4"/>
    <w:rsid w:val="009748FC"/>
    <w:rsid w:val="00974A19"/>
    <w:rsid w:val="00975D6D"/>
    <w:rsid w:val="00975E3E"/>
    <w:rsid w:val="00975EC9"/>
    <w:rsid w:val="009762C9"/>
    <w:rsid w:val="0097636A"/>
    <w:rsid w:val="00976928"/>
    <w:rsid w:val="00976CCD"/>
    <w:rsid w:val="00976F29"/>
    <w:rsid w:val="00977652"/>
    <w:rsid w:val="009776D1"/>
    <w:rsid w:val="00977787"/>
    <w:rsid w:val="00981B94"/>
    <w:rsid w:val="00982A3A"/>
    <w:rsid w:val="00982D68"/>
    <w:rsid w:val="00983D04"/>
    <w:rsid w:val="009847AF"/>
    <w:rsid w:val="00985609"/>
    <w:rsid w:val="00986313"/>
    <w:rsid w:val="0098679D"/>
    <w:rsid w:val="00987403"/>
    <w:rsid w:val="00987F13"/>
    <w:rsid w:val="00990C78"/>
    <w:rsid w:val="00990E03"/>
    <w:rsid w:val="00990E30"/>
    <w:rsid w:val="00990EE7"/>
    <w:rsid w:val="00991E9A"/>
    <w:rsid w:val="0099306C"/>
    <w:rsid w:val="009940F6"/>
    <w:rsid w:val="00994AD1"/>
    <w:rsid w:val="00994E6B"/>
    <w:rsid w:val="00994F03"/>
    <w:rsid w:val="0099584C"/>
    <w:rsid w:val="00995965"/>
    <w:rsid w:val="0099601C"/>
    <w:rsid w:val="009962B0"/>
    <w:rsid w:val="0099704E"/>
    <w:rsid w:val="009972FE"/>
    <w:rsid w:val="009A0329"/>
    <w:rsid w:val="009A034C"/>
    <w:rsid w:val="009A0656"/>
    <w:rsid w:val="009A0F5E"/>
    <w:rsid w:val="009A11A5"/>
    <w:rsid w:val="009A1A2B"/>
    <w:rsid w:val="009A24D4"/>
    <w:rsid w:val="009A3AC7"/>
    <w:rsid w:val="009A576C"/>
    <w:rsid w:val="009A5831"/>
    <w:rsid w:val="009A5CB1"/>
    <w:rsid w:val="009A60B5"/>
    <w:rsid w:val="009A70A5"/>
    <w:rsid w:val="009A7919"/>
    <w:rsid w:val="009B0CFA"/>
    <w:rsid w:val="009B1934"/>
    <w:rsid w:val="009B2285"/>
    <w:rsid w:val="009B2D13"/>
    <w:rsid w:val="009B2F33"/>
    <w:rsid w:val="009B2F7C"/>
    <w:rsid w:val="009B3516"/>
    <w:rsid w:val="009B387C"/>
    <w:rsid w:val="009B3884"/>
    <w:rsid w:val="009B41EC"/>
    <w:rsid w:val="009B4236"/>
    <w:rsid w:val="009B6971"/>
    <w:rsid w:val="009B6D8C"/>
    <w:rsid w:val="009B6FA8"/>
    <w:rsid w:val="009B72D6"/>
    <w:rsid w:val="009B7441"/>
    <w:rsid w:val="009B773C"/>
    <w:rsid w:val="009B7FDD"/>
    <w:rsid w:val="009C159B"/>
    <w:rsid w:val="009C1B1C"/>
    <w:rsid w:val="009C2126"/>
    <w:rsid w:val="009C3898"/>
    <w:rsid w:val="009C4973"/>
    <w:rsid w:val="009C4B83"/>
    <w:rsid w:val="009C4D38"/>
    <w:rsid w:val="009C5236"/>
    <w:rsid w:val="009C534C"/>
    <w:rsid w:val="009C5397"/>
    <w:rsid w:val="009C54D1"/>
    <w:rsid w:val="009C5731"/>
    <w:rsid w:val="009C5CA9"/>
    <w:rsid w:val="009C66C7"/>
    <w:rsid w:val="009C793E"/>
    <w:rsid w:val="009D08B1"/>
    <w:rsid w:val="009D0E31"/>
    <w:rsid w:val="009D0E4E"/>
    <w:rsid w:val="009D0F33"/>
    <w:rsid w:val="009D1204"/>
    <w:rsid w:val="009D23AF"/>
    <w:rsid w:val="009D23C8"/>
    <w:rsid w:val="009D2691"/>
    <w:rsid w:val="009D269D"/>
    <w:rsid w:val="009D2B19"/>
    <w:rsid w:val="009D2CAF"/>
    <w:rsid w:val="009D2DF7"/>
    <w:rsid w:val="009D3259"/>
    <w:rsid w:val="009D32BC"/>
    <w:rsid w:val="009D3D94"/>
    <w:rsid w:val="009D47B8"/>
    <w:rsid w:val="009D47D3"/>
    <w:rsid w:val="009D49E7"/>
    <w:rsid w:val="009D5010"/>
    <w:rsid w:val="009D5570"/>
    <w:rsid w:val="009D58C3"/>
    <w:rsid w:val="009D7642"/>
    <w:rsid w:val="009D767D"/>
    <w:rsid w:val="009D79BF"/>
    <w:rsid w:val="009D7C21"/>
    <w:rsid w:val="009D7C85"/>
    <w:rsid w:val="009E1607"/>
    <w:rsid w:val="009E177B"/>
    <w:rsid w:val="009E1B5B"/>
    <w:rsid w:val="009E1BAB"/>
    <w:rsid w:val="009E1BFA"/>
    <w:rsid w:val="009E1C14"/>
    <w:rsid w:val="009E21C2"/>
    <w:rsid w:val="009E21C6"/>
    <w:rsid w:val="009E23AD"/>
    <w:rsid w:val="009E25E9"/>
    <w:rsid w:val="009E26F5"/>
    <w:rsid w:val="009E2DC1"/>
    <w:rsid w:val="009E4639"/>
    <w:rsid w:val="009E5604"/>
    <w:rsid w:val="009E56A5"/>
    <w:rsid w:val="009E62C3"/>
    <w:rsid w:val="009E748D"/>
    <w:rsid w:val="009E79B5"/>
    <w:rsid w:val="009E7AD5"/>
    <w:rsid w:val="009F036B"/>
    <w:rsid w:val="009F043D"/>
    <w:rsid w:val="009F0F85"/>
    <w:rsid w:val="009F10A3"/>
    <w:rsid w:val="009F3847"/>
    <w:rsid w:val="009F49FD"/>
    <w:rsid w:val="009F69B8"/>
    <w:rsid w:val="009F6B8B"/>
    <w:rsid w:val="009F6B8E"/>
    <w:rsid w:val="009F6BF3"/>
    <w:rsid w:val="009F7325"/>
    <w:rsid w:val="00A0046E"/>
    <w:rsid w:val="00A008AA"/>
    <w:rsid w:val="00A00B60"/>
    <w:rsid w:val="00A01629"/>
    <w:rsid w:val="00A0164A"/>
    <w:rsid w:val="00A01F23"/>
    <w:rsid w:val="00A0319B"/>
    <w:rsid w:val="00A034FA"/>
    <w:rsid w:val="00A0351F"/>
    <w:rsid w:val="00A03649"/>
    <w:rsid w:val="00A0380F"/>
    <w:rsid w:val="00A04B18"/>
    <w:rsid w:val="00A04E58"/>
    <w:rsid w:val="00A04EAD"/>
    <w:rsid w:val="00A05EA2"/>
    <w:rsid w:val="00A065E7"/>
    <w:rsid w:val="00A066FE"/>
    <w:rsid w:val="00A06F51"/>
    <w:rsid w:val="00A074CE"/>
    <w:rsid w:val="00A07997"/>
    <w:rsid w:val="00A07ACF"/>
    <w:rsid w:val="00A07BF6"/>
    <w:rsid w:val="00A07F4E"/>
    <w:rsid w:val="00A10AA1"/>
    <w:rsid w:val="00A10B3A"/>
    <w:rsid w:val="00A1130A"/>
    <w:rsid w:val="00A1229E"/>
    <w:rsid w:val="00A12E86"/>
    <w:rsid w:val="00A13348"/>
    <w:rsid w:val="00A13616"/>
    <w:rsid w:val="00A13CCF"/>
    <w:rsid w:val="00A13F44"/>
    <w:rsid w:val="00A14142"/>
    <w:rsid w:val="00A1474D"/>
    <w:rsid w:val="00A1547B"/>
    <w:rsid w:val="00A1689D"/>
    <w:rsid w:val="00A176C3"/>
    <w:rsid w:val="00A179BB"/>
    <w:rsid w:val="00A17D98"/>
    <w:rsid w:val="00A200B4"/>
    <w:rsid w:val="00A20972"/>
    <w:rsid w:val="00A20AA8"/>
    <w:rsid w:val="00A20EC5"/>
    <w:rsid w:val="00A210B0"/>
    <w:rsid w:val="00A225EC"/>
    <w:rsid w:val="00A22E22"/>
    <w:rsid w:val="00A24E2A"/>
    <w:rsid w:val="00A25991"/>
    <w:rsid w:val="00A26778"/>
    <w:rsid w:val="00A270D1"/>
    <w:rsid w:val="00A27644"/>
    <w:rsid w:val="00A279A4"/>
    <w:rsid w:val="00A27F07"/>
    <w:rsid w:val="00A300C5"/>
    <w:rsid w:val="00A317ED"/>
    <w:rsid w:val="00A31BF0"/>
    <w:rsid w:val="00A31CE0"/>
    <w:rsid w:val="00A325B4"/>
    <w:rsid w:val="00A3262B"/>
    <w:rsid w:val="00A33F81"/>
    <w:rsid w:val="00A35B07"/>
    <w:rsid w:val="00A35B4D"/>
    <w:rsid w:val="00A363C7"/>
    <w:rsid w:val="00A37F29"/>
    <w:rsid w:val="00A40089"/>
    <w:rsid w:val="00A40597"/>
    <w:rsid w:val="00A408A8"/>
    <w:rsid w:val="00A410A9"/>
    <w:rsid w:val="00A41363"/>
    <w:rsid w:val="00A41632"/>
    <w:rsid w:val="00A41CB5"/>
    <w:rsid w:val="00A42A15"/>
    <w:rsid w:val="00A42EF4"/>
    <w:rsid w:val="00A431E6"/>
    <w:rsid w:val="00A4479D"/>
    <w:rsid w:val="00A44887"/>
    <w:rsid w:val="00A4517A"/>
    <w:rsid w:val="00A45DF9"/>
    <w:rsid w:val="00A47854"/>
    <w:rsid w:val="00A50A7E"/>
    <w:rsid w:val="00A50FEF"/>
    <w:rsid w:val="00A53A3E"/>
    <w:rsid w:val="00A53BD9"/>
    <w:rsid w:val="00A53E8F"/>
    <w:rsid w:val="00A5449A"/>
    <w:rsid w:val="00A55C05"/>
    <w:rsid w:val="00A55E7D"/>
    <w:rsid w:val="00A56A2F"/>
    <w:rsid w:val="00A570AA"/>
    <w:rsid w:val="00A6092F"/>
    <w:rsid w:val="00A609D4"/>
    <w:rsid w:val="00A60E59"/>
    <w:rsid w:val="00A627D4"/>
    <w:rsid w:val="00A6326D"/>
    <w:rsid w:val="00A636AB"/>
    <w:rsid w:val="00A63899"/>
    <w:rsid w:val="00A6426B"/>
    <w:rsid w:val="00A644BA"/>
    <w:rsid w:val="00A64632"/>
    <w:rsid w:val="00A64A27"/>
    <w:rsid w:val="00A64B9F"/>
    <w:rsid w:val="00A64CC7"/>
    <w:rsid w:val="00A64E8F"/>
    <w:rsid w:val="00A65200"/>
    <w:rsid w:val="00A667B2"/>
    <w:rsid w:val="00A67863"/>
    <w:rsid w:val="00A703E0"/>
    <w:rsid w:val="00A70C71"/>
    <w:rsid w:val="00A70D4E"/>
    <w:rsid w:val="00A71422"/>
    <w:rsid w:val="00A71959"/>
    <w:rsid w:val="00A72791"/>
    <w:rsid w:val="00A728E1"/>
    <w:rsid w:val="00A72B0D"/>
    <w:rsid w:val="00A72F72"/>
    <w:rsid w:val="00A72F96"/>
    <w:rsid w:val="00A730DD"/>
    <w:rsid w:val="00A73630"/>
    <w:rsid w:val="00A73B44"/>
    <w:rsid w:val="00A73BE0"/>
    <w:rsid w:val="00A73DA8"/>
    <w:rsid w:val="00A74429"/>
    <w:rsid w:val="00A746C8"/>
    <w:rsid w:val="00A74F7B"/>
    <w:rsid w:val="00A75077"/>
    <w:rsid w:val="00A75918"/>
    <w:rsid w:val="00A75C17"/>
    <w:rsid w:val="00A770EE"/>
    <w:rsid w:val="00A7718C"/>
    <w:rsid w:val="00A8005D"/>
    <w:rsid w:val="00A80156"/>
    <w:rsid w:val="00A802FB"/>
    <w:rsid w:val="00A80487"/>
    <w:rsid w:val="00A80A85"/>
    <w:rsid w:val="00A81335"/>
    <w:rsid w:val="00A82BF2"/>
    <w:rsid w:val="00A83295"/>
    <w:rsid w:val="00A83968"/>
    <w:rsid w:val="00A83A51"/>
    <w:rsid w:val="00A83C7F"/>
    <w:rsid w:val="00A83FC0"/>
    <w:rsid w:val="00A8459D"/>
    <w:rsid w:val="00A8459E"/>
    <w:rsid w:val="00A84B11"/>
    <w:rsid w:val="00A84FD0"/>
    <w:rsid w:val="00A85023"/>
    <w:rsid w:val="00A854B8"/>
    <w:rsid w:val="00A865B6"/>
    <w:rsid w:val="00A86BDA"/>
    <w:rsid w:val="00A872EB"/>
    <w:rsid w:val="00A87863"/>
    <w:rsid w:val="00A90960"/>
    <w:rsid w:val="00A912BB"/>
    <w:rsid w:val="00A91BA2"/>
    <w:rsid w:val="00A93848"/>
    <w:rsid w:val="00A9482C"/>
    <w:rsid w:val="00A94C0A"/>
    <w:rsid w:val="00A95059"/>
    <w:rsid w:val="00A954CB"/>
    <w:rsid w:val="00A95F7F"/>
    <w:rsid w:val="00A96448"/>
    <w:rsid w:val="00A96660"/>
    <w:rsid w:val="00A966B8"/>
    <w:rsid w:val="00A9684B"/>
    <w:rsid w:val="00A96C05"/>
    <w:rsid w:val="00AA0298"/>
    <w:rsid w:val="00AA09BC"/>
    <w:rsid w:val="00AA13D0"/>
    <w:rsid w:val="00AA3090"/>
    <w:rsid w:val="00AA55AA"/>
    <w:rsid w:val="00AA55FB"/>
    <w:rsid w:val="00AA565D"/>
    <w:rsid w:val="00AA581C"/>
    <w:rsid w:val="00AA5BF7"/>
    <w:rsid w:val="00AA5DB8"/>
    <w:rsid w:val="00AA5FB0"/>
    <w:rsid w:val="00AA6911"/>
    <w:rsid w:val="00AA74C8"/>
    <w:rsid w:val="00AA7B3C"/>
    <w:rsid w:val="00AB04CF"/>
    <w:rsid w:val="00AB09B7"/>
    <w:rsid w:val="00AB0B1D"/>
    <w:rsid w:val="00AB1A39"/>
    <w:rsid w:val="00AB1FB5"/>
    <w:rsid w:val="00AB26D5"/>
    <w:rsid w:val="00AB371A"/>
    <w:rsid w:val="00AB3E0D"/>
    <w:rsid w:val="00AB3E7E"/>
    <w:rsid w:val="00AB4384"/>
    <w:rsid w:val="00AB4678"/>
    <w:rsid w:val="00AB4B4B"/>
    <w:rsid w:val="00AB571B"/>
    <w:rsid w:val="00AB57E3"/>
    <w:rsid w:val="00AB5835"/>
    <w:rsid w:val="00AB58A1"/>
    <w:rsid w:val="00AB5A22"/>
    <w:rsid w:val="00AB5BF8"/>
    <w:rsid w:val="00AB6ECF"/>
    <w:rsid w:val="00AB6F3B"/>
    <w:rsid w:val="00AB73DC"/>
    <w:rsid w:val="00AB7547"/>
    <w:rsid w:val="00AB7B58"/>
    <w:rsid w:val="00AC0670"/>
    <w:rsid w:val="00AC09B0"/>
    <w:rsid w:val="00AC0F16"/>
    <w:rsid w:val="00AC134F"/>
    <w:rsid w:val="00AC1566"/>
    <w:rsid w:val="00AC1833"/>
    <w:rsid w:val="00AC3229"/>
    <w:rsid w:val="00AC3CC3"/>
    <w:rsid w:val="00AC430A"/>
    <w:rsid w:val="00AC5709"/>
    <w:rsid w:val="00AC5AAA"/>
    <w:rsid w:val="00AC6970"/>
    <w:rsid w:val="00AC6C70"/>
    <w:rsid w:val="00AC6CC9"/>
    <w:rsid w:val="00AC6FFB"/>
    <w:rsid w:val="00AC7131"/>
    <w:rsid w:val="00AC73BC"/>
    <w:rsid w:val="00AD03D6"/>
    <w:rsid w:val="00AD090F"/>
    <w:rsid w:val="00AD0940"/>
    <w:rsid w:val="00AD0AE7"/>
    <w:rsid w:val="00AD15B1"/>
    <w:rsid w:val="00AD15E9"/>
    <w:rsid w:val="00AD28C4"/>
    <w:rsid w:val="00AD2A7D"/>
    <w:rsid w:val="00AD30B0"/>
    <w:rsid w:val="00AD351A"/>
    <w:rsid w:val="00AD4A6B"/>
    <w:rsid w:val="00AD5626"/>
    <w:rsid w:val="00AD5D3A"/>
    <w:rsid w:val="00AE0135"/>
    <w:rsid w:val="00AE02A2"/>
    <w:rsid w:val="00AE0319"/>
    <w:rsid w:val="00AE0C53"/>
    <w:rsid w:val="00AE0D17"/>
    <w:rsid w:val="00AE15A9"/>
    <w:rsid w:val="00AE1C9E"/>
    <w:rsid w:val="00AE202C"/>
    <w:rsid w:val="00AE35B7"/>
    <w:rsid w:val="00AE3FAF"/>
    <w:rsid w:val="00AE509F"/>
    <w:rsid w:val="00AE7214"/>
    <w:rsid w:val="00AE7696"/>
    <w:rsid w:val="00AE7914"/>
    <w:rsid w:val="00AE7B83"/>
    <w:rsid w:val="00AF0853"/>
    <w:rsid w:val="00AF0C24"/>
    <w:rsid w:val="00AF0D41"/>
    <w:rsid w:val="00AF152E"/>
    <w:rsid w:val="00AF1845"/>
    <w:rsid w:val="00AF19DA"/>
    <w:rsid w:val="00AF2356"/>
    <w:rsid w:val="00AF31B2"/>
    <w:rsid w:val="00AF4B9D"/>
    <w:rsid w:val="00AF4EA2"/>
    <w:rsid w:val="00AF5244"/>
    <w:rsid w:val="00AF5E77"/>
    <w:rsid w:val="00AF6A64"/>
    <w:rsid w:val="00AF6ABA"/>
    <w:rsid w:val="00AF797A"/>
    <w:rsid w:val="00B007AD"/>
    <w:rsid w:val="00B00BF8"/>
    <w:rsid w:val="00B016DC"/>
    <w:rsid w:val="00B01BB3"/>
    <w:rsid w:val="00B02629"/>
    <w:rsid w:val="00B0444D"/>
    <w:rsid w:val="00B04BDA"/>
    <w:rsid w:val="00B04DAF"/>
    <w:rsid w:val="00B05564"/>
    <w:rsid w:val="00B05D5D"/>
    <w:rsid w:val="00B05FAE"/>
    <w:rsid w:val="00B06A66"/>
    <w:rsid w:val="00B073B5"/>
    <w:rsid w:val="00B0782A"/>
    <w:rsid w:val="00B07AA6"/>
    <w:rsid w:val="00B107F9"/>
    <w:rsid w:val="00B11F1C"/>
    <w:rsid w:val="00B122FC"/>
    <w:rsid w:val="00B12A30"/>
    <w:rsid w:val="00B131F7"/>
    <w:rsid w:val="00B13AD2"/>
    <w:rsid w:val="00B13D13"/>
    <w:rsid w:val="00B13ECB"/>
    <w:rsid w:val="00B13F75"/>
    <w:rsid w:val="00B147A0"/>
    <w:rsid w:val="00B14843"/>
    <w:rsid w:val="00B14ADF"/>
    <w:rsid w:val="00B14C5F"/>
    <w:rsid w:val="00B1504B"/>
    <w:rsid w:val="00B15BEB"/>
    <w:rsid w:val="00B16545"/>
    <w:rsid w:val="00B1676E"/>
    <w:rsid w:val="00B17559"/>
    <w:rsid w:val="00B17AB8"/>
    <w:rsid w:val="00B209E0"/>
    <w:rsid w:val="00B223E5"/>
    <w:rsid w:val="00B23B36"/>
    <w:rsid w:val="00B23E3A"/>
    <w:rsid w:val="00B23EBF"/>
    <w:rsid w:val="00B24075"/>
    <w:rsid w:val="00B24576"/>
    <w:rsid w:val="00B24AEE"/>
    <w:rsid w:val="00B24C4D"/>
    <w:rsid w:val="00B266BD"/>
    <w:rsid w:val="00B26746"/>
    <w:rsid w:val="00B26986"/>
    <w:rsid w:val="00B26DB1"/>
    <w:rsid w:val="00B2765E"/>
    <w:rsid w:val="00B276B3"/>
    <w:rsid w:val="00B30269"/>
    <w:rsid w:val="00B30F9B"/>
    <w:rsid w:val="00B31CFE"/>
    <w:rsid w:val="00B32281"/>
    <w:rsid w:val="00B3387E"/>
    <w:rsid w:val="00B33B95"/>
    <w:rsid w:val="00B3466E"/>
    <w:rsid w:val="00B3599D"/>
    <w:rsid w:val="00B35AAE"/>
    <w:rsid w:val="00B3629A"/>
    <w:rsid w:val="00B36928"/>
    <w:rsid w:val="00B37321"/>
    <w:rsid w:val="00B37873"/>
    <w:rsid w:val="00B37AAD"/>
    <w:rsid w:val="00B37AE5"/>
    <w:rsid w:val="00B37D7C"/>
    <w:rsid w:val="00B37DBE"/>
    <w:rsid w:val="00B37DE4"/>
    <w:rsid w:val="00B4008F"/>
    <w:rsid w:val="00B402B4"/>
    <w:rsid w:val="00B40BEA"/>
    <w:rsid w:val="00B4134A"/>
    <w:rsid w:val="00B414F5"/>
    <w:rsid w:val="00B4232A"/>
    <w:rsid w:val="00B426E2"/>
    <w:rsid w:val="00B42716"/>
    <w:rsid w:val="00B42864"/>
    <w:rsid w:val="00B4391E"/>
    <w:rsid w:val="00B43CAD"/>
    <w:rsid w:val="00B43D30"/>
    <w:rsid w:val="00B4459F"/>
    <w:rsid w:val="00B45781"/>
    <w:rsid w:val="00B457F1"/>
    <w:rsid w:val="00B45D65"/>
    <w:rsid w:val="00B464FF"/>
    <w:rsid w:val="00B4684B"/>
    <w:rsid w:val="00B4689A"/>
    <w:rsid w:val="00B46B27"/>
    <w:rsid w:val="00B46E6D"/>
    <w:rsid w:val="00B470BC"/>
    <w:rsid w:val="00B4744F"/>
    <w:rsid w:val="00B47C7D"/>
    <w:rsid w:val="00B50EA5"/>
    <w:rsid w:val="00B5202D"/>
    <w:rsid w:val="00B52AC9"/>
    <w:rsid w:val="00B52C32"/>
    <w:rsid w:val="00B52F7B"/>
    <w:rsid w:val="00B531B5"/>
    <w:rsid w:val="00B53BA5"/>
    <w:rsid w:val="00B53FB7"/>
    <w:rsid w:val="00B54617"/>
    <w:rsid w:val="00B54832"/>
    <w:rsid w:val="00B556F4"/>
    <w:rsid w:val="00B56469"/>
    <w:rsid w:val="00B5718D"/>
    <w:rsid w:val="00B605F4"/>
    <w:rsid w:val="00B623ED"/>
    <w:rsid w:val="00B6271F"/>
    <w:rsid w:val="00B62A98"/>
    <w:rsid w:val="00B62D9C"/>
    <w:rsid w:val="00B62E63"/>
    <w:rsid w:val="00B63932"/>
    <w:rsid w:val="00B63CF2"/>
    <w:rsid w:val="00B64101"/>
    <w:rsid w:val="00B64490"/>
    <w:rsid w:val="00B645C7"/>
    <w:rsid w:val="00B6489A"/>
    <w:rsid w:val="00B64A5A"/>
    <w:rsid w:val="00B66FCB"/>
    <w:rsid w:val="00B675C1"/>
    <w:rsid w:val="00B70320"/>
    <w:rsid w:val="00B70586"/>
    <w:rsid w:val="00B70677"/>
    <w:rsid w:val="00B7082E"/>
    <w:rsid w:val="00B70C00"/>
    <w:rsid w:val="00B71C98"/>
    <w:rsid w:val="00B72476"/>
    <w:rsid w:val="00B72E80"/>
    <w:rsid w:val="00B7315B"/>
    <w:rsid w:val="00B737FF"/>
    <w:rsid w:val="00B7389E"/>
    <w:rsid w:val="00B738F6"/>
    <w:rsid w:val="00B73EE8"/>
    <w:rsid w:val="00B74277"/>
    <w:rsid w:val="00B74327"/>
    <w:rsid w:val="00B74786"/>
    <w:rsid w:val="00B756DC"/>
    <w:rsid w:val="00B758C1"/>
    <w:rsid w:val="00B75C48"/>
    <w:rsid w:val="00B763C7"/>
    <w:rsid w:val="00B76EA6"/>
    <w:rsid w:val="00B77195"/>
    <w:rsid w:val="00B80430"/>
    <w:rsid w:val="00B810D1"/>
    <w:rsid w:val="00B81C82"/>
    <w:rsid w:val="00B81C9E"/>
    <w:rsid w:val="00B829A3"/>
    <w:rsid w:val="00B82CD9"/>
    <w:rsid w:val="00B82F82"/>
    <w:rsid w:val="00B83EFB"/>
    <w:rsid w:val="00B83FB3"/>
    <w:rsid w:val="00B843B4"/>
    <w:rsid w:val="00B8556B"/>
    <w:rsid w:val="00B861CB"/>
    <w:rsid w:val="00B863A3"/>
    <w:rsid w:val="00B8650F"/>
    <w:rsid w:val="00B87BBA"/>
    <w:rsid w:val="00B87F7B"/>
    <w:rsid w:val="00B90A2C"/>
    <w:rsid w:val="00B90CF8"/>
    <w:rsid w:val="00B91D28"/>
    <w:rsid w:val="00B91DC3"/>
    <w:rsid w:val="00B921F8"/>
    <w:rsid w:val="00B925DF"/>
    <w:rsid w:val="00B9290D"/>
    <w:rsid w:val="00B92CEE"/>
    <w:rsid w:val="00B93636"/>
    <w:rsid w:val="00B94126"/>
    <w:rsid w:val="00B95202"/>
    <w:rsid w:val="00B96973"/>
    <w:rsid w:val="00B97361"/>
    <w:rsid w:val="00B976BF"/>
    <w:rsid w:val="00B97F00"/>
    <w:rsid w:val="00BA0662"/>
    <w:rsid w:val="00BA0B1D"/>
    <w:rsid w:val="00BA12B5"/>
    <w:rsid w:val="00BA1B5B"/>
    <w:rsid w:val="00BA2786"/>
    <w:rsid w:val="00BA30C8"/>
    <w:rsid w:val="00BA3A9A"/>
    <w:rsid w:val="00BA3BD0"/>
    <w:rsid w:val="00BA4A6B"/>
    <w:rsid w:val="00BA4BAB"/>
    <w:rsid w:val="00BA5182"/>
    <w:rsid w:val="00BA612D"/>
    <w:rsid w:val="00BA6C95"/>
    <w:rsid w:val="00BA75D2"/>
    <w:rsid w:val="00BA78B7"/>
    <w:rsid w:val="00BA7AE9"/>
    <w:rsid w:val="00BB06D5"/>
    <w:rsid w:val="00BB0EAB"/>
    <w:rsid w:val="00BB18AD"/>
    <w:rsid w:val="00BB18CC"/>
    <w:rsid w:val="00BB18DC"/>
    <w:rsid w:val="00BB1D65"/>
    <w:rsid w:val="00BB1DD9"/>
    <w:rsid w:val="00BB210E"/>
    <w:rsid w:val="00BB33F7"/>
    <w:rsid w:val="00BB3896"/>
    <w:rsid w:val="00BB5371"/>
    <w:rsid w:val="00BB683A"/>
    <w:rsid w:val="00BB6ED5"/>
    <w:rsid w:val="00BC09AF"/>
    <w:rsid w:val="00BC09B2"/>
    <w:rsid w:val="00BC1A86"/>
    <w:rsid w:val="00BC1F6E"/>
    <w:rsid w:val="00BC2CF0"/>
    <w:rsid w:val="00BC3599"/>
    <w:rsid w:val="00BC36C4"/>
    <w:rsid w:val="00BC3836"/>
    <w:rsid w:val="00BC3AE4"/>
    <w:rsid w:val="00BC511F"/>
    <w:rsid w:val="00BC5644"/>
    <w:rsid w:val="00BC5E63"/>
    <w:rsid w:val="00BC6295"/>
    <w:rsid w:val="00BC6C21"/>
    <w:rsid w:val="00BC76BF"/>
    <w:rsid w:val="00BC7EB7"/>
    <w:rsid w:val="00BD085D"/>
    <w:rsid w:val="00BD0B08"/>
    <w:rsid w:val="00BD1202"/>
    <w:rsid w:val="00BD1606"/>
    <w:rsid w:val="00BD162E"/>
    <w:rsid w:val="00BD1ACF"/>
    <w:rsid w:val="00BD2C22"/>
    <w:rsid w:val="00BD3661"/>
    <w:rsid w:val="00BD3832"/>
    <w:rsid w:val="00BD3918"/>
    <w:rsid w:val="00BD3D12"/>
    <w:rsid w:val="00BD3D4F"/>
    <w:rsid w:val="00BD3FE1"/>
    <w:rsid w:val="00BD4621"/>
    <w:rsid w:val="00BD517B"/>
    <w:rsid w:val="00BD5658"/>
    <w:rsid w:val="00BD6105"/>
    <w:rsid w:val="00BD63FB"/>
    <w:rsid w:val="00BD697D"/>
    <w:rsid w:val="00BD6D5A"/>
    <w:rsid w:val="00BD767B"/>
    <w:rsid w:val="00BD7B5B"/>
    <w:rsid w:val="00BD7DB3"/>
    <w:rsid w:val="00BE02E1"/>
    <w:rsid w:val="00BE033B"/>
    <w:rsid w:val="00BE24C6"/>
    <w:rsid w:val="00BE311E"/>
    <w:rsid w:val="00BE3F34"/>
    <w:rsid w:val="00BE4983"/>
    <w:rsid w:val="00BE4AED"/>
    <w:rsid w:val="00BE4D82"/>
    <w:rsid w:val="00BE4DB6"/>
    <w:rsid w:val="00BE531F"/>
    <w:rsid w:val="00BE53B7"/>
    <w:rsid w:val="00BE5807"/>
    <w:rsid w:val="00BE5E71"/>
    <w:rsid w:val="00BE671E"/>
    <w:rsid w:val="00BE6B40"/>
    <w:rsid w:val="00BE6E2D"/>
    <w:rsid w:val="00BE6F5C"/>
    <w:rsid w:val="00BE76B6"/>
    <w:rsid w:val="00BF0520"/>
    <w:rsid w:val="00BF1184"/>
    <w:rsid w:val="00BF1338"/>
    <w:rsid w:val="00BF1700"/>
    <w:rsid w:val="00BF1B94"/>
    <w:rsid w:val="00BF1E64"/>
    <w:rsid w:val="00BF2411"/>
    <w:rsid w:val="00BF3BBF"/>
    <w:rsid w:val="00BF3C36"/>
    <w:rsid w:val="00BF426F"/>
    <w:rsid w:val="00BF4EAA"/>
    <w:rsid w:val="00BF52B5"/>
    <w:rsid w:val="00BF6112"/>
    <w:rsid w:val="00BF6A32"/>
    <w:rsid w:val="00BF6FAD"/>
    <w:rsid w:val="00BF724F"/>
    <w:rsid w:val="00BF7F6E"/>
    <w:rsid w:val="00C00307"/>
    <w:rsid w:val="00C0064F"/>
    <w:rsid w:val="00C00AC9"/>
    <w:rsid w:val="00C00B18"/>
    <w:rsid w:val="00C01477"/>
    <w:rsid w:val="00C016CF"/>
    <w:rsid w:val="00C01731"/>
    <w:rsid w:val="00C01838"/>
    <w:rsid w:val="00C01B1A"/>
    <w:rsid w:val="00C01EFD"/>
    <w:rsid w:val="00C01F03"/>
    <w:rsid w:val="00C0204A"/>
    <w:rsid w:val="00C02466"/>
    <w:rsid w:val="00C028B2"/>
    <w:rsid w:val="00C02F12"/>
    <w:rsid w:val="00C03251"/>
    <w:rsid w:val="00C038F4"/>
    <w:rsid w:val="00C03B7A"/>
    <w:rsid w:val="00C03CDE"/>
    <w:rsid w:val="00C03CF1"/>
    <w:rsid w:val="00C04550"/>
    <w:rsid w:val="00C04589"/>
    <w:rsid w:val="00C04B5C"/>
    <w:rsid w:val="00C05438"/>
    <w:rsid w:val="00C054FD"/>
    <w:rsid w:val="00C05843"/>
    <w:rsid w:val="00C05F72"/>
    <w:rsid w:val="00C0781B"/>
    <w:rsid w:val="00C07FF6"/>
    <w:rsid w:val="00C103CE"/>
    <w:rsid w:val="00C1168F"/>
    <w:rsid w:val="00C1224C"/>
    <w:rsid w:val="00C12EE0"/>
    <w:rsid w:val="00C13394"/>
    <w:rsid w:val="00C139FD"/>
    <w:rsid w:val="00C13DA2"/>
    <w:rsid w:val="00C14A68"/>
    <w:rsid w:val="00C14A88"/>
    <w:rsid w:val="00C14AC2"/>
    <w:rsid w:val="00C14FD8"/>
    <w:rsid w:val="00C15030"/>
    <w:rsid w:val="00C15283"/>
    <w:rsid w:val="00C15797"/>
    <w:rsid w:val="00C161BC"/>
    <w:rsid w:val="00C16D9D"/>
    <w:rsid w:val="00C17178"/>
    <w:rsid w:val="00C174B5"/>
    <w:rsid w:val="00C176B0"/>
    <w:rsid w:val="00C20E43"/>
    <w:rsid w:val="00C223EC"/>
    <w:rsid w:val="00C22557"/>
    <w:rsid w:val="00C22755"/>
    <w:rsid w:val="00C22CDF"/>
    <w:rsid w:val="00C2309B"/>
    <w:rsid w:val="00C2327A"/>
    <w:rsid w:val="00C2355C"/>
    <w:rsid w:val="00C238AB"/>
    <w:rsid w:val="00C23AA9"/>
    <w:rsid w:val="00C23FC2"/>
    <w:rsid w:val="00C24221"/>
    <w:rsid w:val="00C243CC"/>
    <w:rsid w:val="00C24C6E"/>
    <w:rsid w:val="00C25309"/>
    <w:rsid w:val="00C25F92"/>
    <w:rsid w:val="00C260F5"/>
    <w:rsid w:val="00C26734"/>
    <w:rsid w:val="00C26DA5"/>
    <w:rsid w:val="00C27530"/>
    <w:rsid w:val="00C300ED"/>
    <w:rsid w:val="00C306EE"/>
    <w:rsid w:val="00C30791"/>
    <w:rsid w:val="00C30E4D"/>
    <w:rsid w:val="00C3210C"/>
    <w:rsid w:val="00C32669"/>
    <w:rsid w:val="00C32E20"/>
    <w:rsid w:val="00C33402"/>
    <w:rsid w:val="00C33529"/>
    <w:rsid w:val="00C33B3A"/>
    <w:rsid w:val="00C33D49"/>
    <w:rsid w:val="00C3430E"/>
    <w:rsid w:val="00C34A58"/>
    <w:rsid w:val="00C35B6B"/>
    <w:rsid w:val="00C36FBC"/>
    <w:rsid w:val="00C370FF"/>
    <w:rsid w:val="00C37484"/>
    <w:rsid w:val="00C37796"/>
    <w:rsid w:val="00C377A0"/>
    <w:rsid w:val="00C40CE9"/>
    <w:rsid w:val="00C415C1"/>
    <w:rsid w:val="00C426C6"/>
    <w:rsid w:val="00C429C3"/>
    <w:rsid w:val="00C42DA5"/>
    <w:rsid w:val="00C4332F"/>
    <w:rsid w:val="00C43E85"/>
    <w:rsid w:val="00C442C4"/>
    <w:rsid w:val="00C443A0"/>
    <w:rsid w:val="00C45AFC"/>
    <w:rsid w:val="00C4716D"/>
    <w:rsid w:val="00C4727E"/>
    <w:rsid w:val="00C472D2"/>
    <w:rsid w:val="00C47555"/>
    <w:rsid w:val="00C478E3"/>
    <w:rsid w:val="00C47B0E"/>
    <w:rsid w:val="00C47E3B"/>
    <w:rsid w:val="00C502D8"/>
    <w:rsid w:val="00C5095D"/>
    <w:rsid w:val="00C51C18"/>
    <w:rsid w:val="00C51CDA"/>
    <w:rsid w:val="00C51F63"/>
    <w:rsid w:val="00C520C1"/>
    <w:rsid w:val="00C52745"/>
    <w:rsid w:val="00C530AE"/>
    <w:rsid w:val="00C53EFA"/>
    <w:rsid w:val="00C53F91"/>
    <w:rsid w:val="00C54119"/>
    <w:rsid w:val="00C54867"/>
    <w:rsid w:val="00C54C60"/>
    <w:rsid w:val="00C54F8C"/>
    <w:rsid w:val="00C551A5"/>
    <w:rsid w:val="00C554BD"/>
    <w:rsid w:val="00C559A6"/>
    <w:rsid w:val="00C559FB"/>
    <w:rsid w:val="00C55B39"/>
    <w:rsid w:val="00C55E7E"/>
    <w:rsid w:val="00C563EC"/>
    <w:rsid w:val="00C56B56"/>
    <w:rsid w:val="00C60498"/>
    <w:rsid w:val="00C60E17"/>
    <w:rsid w:val="00C610B2"/>
    <w:rsid w:val="00C61135"/>
    <w:rsid w:val="00C61380"/>
    <w:rsid w:val="00C61E0C"/>
    <w:rsid w:val="00C621EF"/>
    <w:rsid w:val="00C621FC"/>
    <w:rsid w:val="00C62770"/>
    <w:rsid w:val="00C63227"/>
    <w:rsid w:val="00C65E69"/>
    <w:rsid w:val="00C664FE"/>
    <w:rsid w:val="00C673B9"/>
    <w:rsid w:val="00C700BF"/>
    <w:rsid w:val="00C703D4"/>
    <w:rsid w:val="00C70A7D"/>
    <w:rsid w:val="00C7181A"/>
    <w:rsid w:val="00C71896"/>
    <w:rsid w:val="00C7199E"/>
    <w:rsid w:val="00C71DE7"/>
    <w:rsid w:val="00C71F85"/>
    <w:rsid w:val="00C72E2C"/>
    <w:rsid w:val="00C73356"/>
    <w:rsid w:val="00C7341F"/>
    <w:rsid w:val="00C73754"/>
    <w:rsid w:val="00C73C9B"/>
    <w:rsid w:val="00C73D75"/>
    <w:rsid w:val="00C745A8"/>
    <w:rsid w:val="00C74ACF"/>
    <w:rsid w:val="00C74E7B"/>
    <w:rsid w:val="00C74FC5"/>
    <w:rsid w:val="00C75584"/>
    <w:rsid w:val="00C75C0E"/>
    <w:rsid w:val="00C76670"/>
    <w:rsid w:val="00C77048"/>
    <w:rsid w:val="00C8058F"/>
    <w:rsid w:val="00C80A40"/>
    <w:rsid w:val="00C810BD"/>
    <w:rsid w:val="00C81862"/>
    <w:rsid w:val="00C81B9D"/>
    <w:rsid w:val="00C81C63"/>
    <w:rsid w:val="00C820EB"/>
    <w:rsid w:val="00C820F6"/>
    <w:rsid w:val="00C82552"/>
    <w:rsid w:val="00C825AC"/>
    <w:rsid w:val="00C83102"/>
    <w:rsid w:val="00C83521"/>
    <w:rsid w:val="00C83545"/>
    <w:rsid w:val="00C838DA"/>
    <w:rsid w:val="00C8399C"/>
    <w:rsid w:val="00C83D96"/>
    <w:rsid w:val="00C85079"/>
    <w:rsid w:val="00C85173"/>
    <w:rsid w:val="00C85831"/>
    <w:rsid w:val="00C85A1D"/>
    <w:rsid w:val="00C85F42"/>
    <w:rsid w:val="00C8615D"/>
    <w:rsid w:val="00C86A76"/>
    <w:rsid w:val="00C86B94"/>
    <w:rsid w:val="00C90162"/>
    <w:rsid w:val="00C902FB"/>
    <w:rsid w:val="00C90899"/>
    <w:rsid w:val="00C90FBE"/>
    <w:rsid w:val="00C91124"/>
    <w:rsid w:val="00C9191E"/>
    <w:rsid w:val="00C92FB4"/>
    <w:rsid w:val="00C932C4"/>
    <w:rsid w:val="00C9367D"/>
    <w:rsid w:val="00C937BA"/>
    <w:rsid w:val="00C93847"/>
    <w:rsid w:val="00C94178"/>
    <w:rsid w:val="00C94BB7"/>
    <w:rsid w:val="00C955C0"/>
    <w:rsid w:val="00C958CF"/>
    <w:rsid w:val="00C95BD3"/>
    <w:rsid w:val="00C95CC1"/>
    <w:rsid w:val="00C95E79"/>
    <w:rsid w:val="00C97BCF"/>
    <w:rsid w:val="00C97EF3"/>
    <w:rsid w:val="00CA02DF"/>
    <w:rsid w:val="00CA0D10"/>
    <w:rsid w:val="00CA1387"/>
    <w:rsid w:val="00CA1B60"/>
    <w:rsid w:val="00CA1B66"/>
    <w:rsid w:val="00CA2661"/>
    <w:rsid w:val="00CA3B0E"/>
    <w:rsid w:val="00CA3E3D"/>
    <w:rsid w:val="00CA3E7D"/>
    <w:rsid w:val="00CA4497"/>
    <w:rsid w:val="00CA4B52"/>
    <w:rsid w:val="00CA4C36"/>
    <w:rsid w:val="00CA5846"/>
    <w:rsid w:val="00CA59CD"/>
    <w:rsid w:val="00CA6848"/>
    <w:rsid w:val="00CA6E37"/>
    <w:rsid w:val="00CB008F"/>
    <w:rsid w:val="00CB074C"/>
    <w:rsid w:val="00CB0A08"/>
    <w:rsid w:val="00CB0BC2"/>
    <w:rsid w:val="00CB0CD8"/>
    <w:rsid w:val="00CB0E6C"/>
    <w:rsid w:val="00CB0FA0"/>
    <w:rsid w:val="00CB0FAA"/>
    <w:rsid w:val="00CB146C"/>
    <w:rsid w:val="00CB2776"/>
    <w:rsid w:val="00CB27FF"/>
    <w:rsid w:val="00CB2C0A"/>
    <w:rsid w:val="00CB37E8"/>
    <w:rsid w:val="00CB3A2B"/>
    <w:rsid w:val="00CB3DF7"/>
    <w:rsid w:val="00CB3E3D"/>
    <w:rsid w:val="00CB3FBA"/>
    <w:rsid w:val="00CB4ABC"/>
    <w:rsid w:val="00CB56B6"/>
    <w:rsid w:val="00CB7BAE"/>
    <w:rsid w:val="00CC1324"/>
    <w:rsid w:val="00CC1F5C"/>
    <w:rsid w:val="00CC28CF"/>
    <w:rsid w:val="00CC2A50"/>
    <w:rsid w:val="00CC2D52"/>
    <w:rsid w:val="00CC3119"/>
    <w:rsid w:val="00CC34CD"/>
    <w:rsid w:val="00CC37A4"/>
    <w:rsid w:val="00CC3C1E"/>
    <w:rsid w:val="00CC4400"/>
    <w:rsid w:val="00CC55E5"/>
    <w:rsid w:val="00CC5D9D"/>
    <w:rsid w:val="00CC62A9"/>
    <w:rsid w:val="00CC746C"/>
    <w:rsid w:val="00CD0A12"/>
    <w:rsid w:val="00CD1205"/>
    <w:rsid w:val="00CD141E"/>
    <w:rsid w:val="00CD1749"/>
    <w:rsid w:val="00CD17EC"/>
    <w:rsid w:val="00CD1E12"/>
    <w:rsid w:val="00CD4347"/>
    <w:rsid w:val="00CD4560"/>
    <w:rsid w:val="00CD4817"/>
    <w:rsid w:val="00CD4918"/>
    <w:rsid w:val="00CD4CAE"/>
    <w:rsid w:val="00CD54D3"/>
    <w:rsid w:val="00CD632B"/>
    <w:rsid w:val="00CD662C"/>
    <w:rsid w:val="00CD6F14"/>
    <w:rsid w:val="00CE0250"/>
    <w:rsid w:val="00CE145C"/>
    <w:rsid w:val="00CE19C5"/>
    <w:rsid w:val="00CE2467"/>
    <w:rsid w:val="00CE291B"/>
    <w:rsid w:val="00CE3463"/>
    <w:rsid w:val="00CE3C9C"/>
    <w:rsid w:val="00CE43BB"/>
    <w:rsid w:val="00CE458B"/>
    <w:rsid w:val="00CE5FF8"/>
    <w:rsid w:val="00CE64A2"/>
    <w:rsid w:val="00CE6D95"/>
    <w:rsid w:val="00CF0121"/>
    <w:rsid w:val="00CF08AC"/>
    <w:rsid w:val="00CF120F"/>
    <w:rsid w:val="00CF18CB"/>
    <w:rsid w:val="00CF230F"/>
    <w:rsid w:val="00CF25F2"/>
    <w:rsid w:val="00CF264A"/>
    <w:rsid w:val="00CF29EE"/>
    <w:rsid w:val="00CF2DA3"/>
    <w:rsid w:val="00CF3D20"/>
    <w:rsid w:val="00CF3FC1"/>
    <w:rsid w:val="00CF413F"/>
    <w:rsid w:val="00CF4372"/>
    <w:rsid w:val="00CF44A2"/>
    <w:rsid w:val="00CF57B1"/>
    <w:rsid w:val="00CF653E"/>
    <w:rsid w:val="00CF7121"/>
    <w:rsid w:val="00CF729C"/>
    <w:rsid w:val="00CF7510"/>
    <w:rsid w:val="00CF757E"/>
    <w:rsid w:val="00CF77D4"/>
    <w:rsid w:val="00CF7CF6"/>
    <w:rsid w:val="00CF7D34"/>
    <w:rsid w:val="00D00F24"/>
    <w:rsid w:val="00D01479"/>
    <w:rsid w:val="00D01A9D"/>
    <w:rsid w:val="00D02161"/>
    <w:rsid w:val="00D0261E"/>
    <w:rsid w:val="00D02A86"/>
    <w:rsid w:val="00D03F3A"/>
    <w:rsid w:val="00D05A4E"/>
    <w:rsid w:val="00D05B60"/>
    <w:rsid w:val="00D062C9"/>
    <w:rsid w:val="00D0677D"/>
    <w:rsid w:val="00D06B96"/>
    <w:rsid w:val="00D06E6F"/>
    <w:rsid w:val="00D07793"/>
    <w:rsid w:val="00D07C1C"/>
    <w:rsid w:val="00D1065E"/>
    <w:rsid w:val="00D1115B"/>
    <w:rsid w:val="00D11502"/>
    <w:rsid w:val="00D11623"/>
    <w:rsid w:val="00D11BEF"/>
    <w:rsid w:val="00D12094"/>
    <w:rsid w:val="00D122E9"/>
    <w:rsid w:val="00D12601"/>
    <w:rsid w:val="00D14779"/>
    <w:rsid w:val="00D149CC"/>
    <w:rsid w:val="00D14E1D"/>
    <w:rsid w:val="00D15D47"/>
    <w:rsid w:val="00D160B1"/>
    <w:rsid w:val="00D163E4"/>
    <w:rsid w:val="00D16946"/>
    <w:rsid w:val="00D20ABC"/>
    <w:rsid w:val="00D20BFA"/>
    <w:rsid w:val="00D21608"/>
    <w:rsid w:val="00D21CF9"/>
    <w:rsid w:val="00D21DDF"/>
    <w:rsid w:val="00D239C1"/>
    <w:rsid w:val="00D23B6E"/>
    <w:rsid w:val="00D24BA6"/>
    <w:rsid w:val="00D24FA7"/>
    <w:rsid w:val="00D25AC7"/>
    <w:rsid w:val="00D263BE"/>
    <w:rsid w:val="00D26581"/>
    <w:rsid w:val="00D27F46"/>
    <w:rsid w:val="00D3078D"/>
    <w:rsid w:val="00D311DA"/>
    <w:rsid w:val="00D31907"/>
    <w:rsid w:val="00D320B8"/>
    <w:rsid w:val="00D3293E"/>
    <w:rsid w:val="00D3294C"/>
    <w:rsid w:val="00D32D97"/>
    <w:rsid w:val="00D3343D"/>
    <w:rsid w:val="00D33691"/>
    <w:rsid w:val="00D33768"/>
    <w:rsid w:val="00D33C19"/>
    <w:rsid w:val="00D346BD"/>
    <w:rsid w:val="00D35199"/>
    <w:rsid w:val="00D35399"/>
    <w:rsid w:val="00D35D59"/>
    <w:rsid w:val="00D3609E"/>
    <w:rsid w:val="00D36483"/>
    <w:rsid w:val="00D365F1"/>
    <w:rsid w:val="00D37475"/>
    <w:rsid w:val="00D37862"/>
    <w:rsid w:val="00D402E3"/>
    <w:rsid w:val="00D4083F"/>
    <w:rsid w:val="00D4158A"/>
    <w:rsid w:val="00D4166A"/>
    <w:rsid w:val="00D41C30"/>
    <w:rsid w:val="00D42317"/>
    <w:rsid w:val="00D42A9E"/>
    <w:rsid w:val="00D42E1B"/>
    <w:rsid w:val="00D42F36"/>
    <w:rsid w:val="00D4397B"/>
    <w:rsid w:val="00D45085"/>
    <w:rsid w:val="00D463E7"/>
    <w:rsid w:val="00D50380"/>
    <w:rsid w:val="00D50A26"/>
    <w:rsid w:val="00D5111A"/>
    <w:rsid w:val="00D5193B"/>
    <w:rsid w:val="00D56C4B"/>
    <w:rsid w:val="00D5759F"/>
    <w:rsid w:val="00D57930"/>
    <w:rsid w:val="00D57B27"/>
    <w:rsid w:val="00D57B35"/>
    <w:rsid w:val="00D57F21"/>
    <w:rsid w:val="00D60151"/>
    <w:rsid w:val="00D60466"/>
    <w:rsid w:val="00D60EF0"/>
    <w:rsid w:val="00D61371"/>
    <w:rsid w:val="00D61659"/>
    <w:rsid w:val="00D62698"/>
    <w:rsid w:val="00D62742"/>
    <w:rsid w:val="00D63166"/>
    <w:rsid w:val="00D632E4"/>
    <w:rsid w:val="00D63436"/>
    <w:rsid w:val="00D63813"/>
    <w:rsid w:val="00D63967"/>
    <w:rsid w:val="00D64BC5"/>
    <w:rsid w:val="00D64FE8"/>
    <w:rsid w:val="00D65346"/>
    <w:rsid w:val="00D65572"/>
    <w:rsid w:val="00D662A1"/>
    <w:rsid w:val="00D668C7"/>
    <w:rsid w:val="00D7008A"/>
    <w:rsid w:val="00D7094F"/>
    <w:rsid w:val="00D71D94"/>
    <w:rsid w:val="00D7213D"/>
    <w:rsid w:val="00D72288"/>
    <w:rsid w:val="00D7241E"/>
    <w:rsid w:val="00D729D4"/>
    <w:rsid w:val="00D731D1"/>
    <w:rsid w:val="00D7327F"/>
    <w:rsid w:val="00D74F60"/>
    <w:rsid w:val="00D75DC1"/>
    <w:rsid w:val="00D777F5"/>
    <w:rsid w:val="00D77FFC"/>
    <w:rsid w:val="00D80C7D"/>
    <w:rsid w:val="00D81C4A"/>
    <w:rsid w:val="00D81D92"/>
    <w:rsid w:val="00D82A21"/>
    <w:rsid w:val="00D8441D"/>
    <w:rsid w:val="00D84C69"/>
    <w:rsid w:val="00D8529A"/>
    <w:rsid w:val="00D85673"/>
    <w:rsid w:val="00D85942"/>
    <w:rsid w:val="00D8621D"/>
    <w:rsid w:val="00D862CD"/>
    <w:rsid w:val="00D86B4B"/>
    <w:rsid w:val="00D871F2"/>
    <w:rsid w:val="00D879C1"/>
    <w:rsid w:val="00D87A13"/>
    <w:rsid w:val="00D87BAF"/>
    <w:rsid w:val="00D87D0A"/>
    <w:rsid w:val="00D91062"/>
    <w:rsid w:val="00D9107F"/>
    <w:rsid w:val="00D92016"/>
    <w:rsid w:val="00D92551"/>
    <w:rsid w:val="00D92F0D"/>
    <w:rsid w:val="00D92FE7"/>
    <w:rsid w:val="00D934E8"/>
    <w:rsid w:val="00D937D1"/>
    <w:rsid w:val="00D9389F"/>
    <w:rsid w:val="00D941DB"/>
    <w:rsid w:val="00D94EF3"/>
    <w:rsid w:val="00D955D7"/>
    <w:rsid w:val="00D95C0E"/>
    <w:rsid w:val="00D95D87"/>
    <w:rsid w:val="00D964DF"/>
    <w:rsid w:val="00D9656D"/>
    <w:rsid w:val="00D9663C"/>
    <w:rsid w:val="00DA11A1"/>
    <w:rsid w:val="00DA1459"/>
    <w:rsid w:val="00DA1622"/>
    <w:rsid w:val="00DA21CB"/>
    <w:rsid w:val="00DA2426"/>
    <w:rsid w:val="00DA4B7A"/>
    <w:rsid w:val="00DA4CD9"/>
    <w:rsid w:val="00DA5FBD"/>
    <w:rsid w:val="00DA688D"/>
    <w:rsid w:val="00DA6E0B"/>
    <w:rsid w:val="00DB07A4"/>
    <w:rsid w:val="00DB08CC"/>
    <w:rsid w:val="00DB0AF7"/>
    <w:rsid w:val="00DB13FF"/>
    <w:rsid w:val="00DB1D3C"/>
    <w:rsid w:val="00DB1D50"/>
    <w:rsid w:val="00DB3451"/>
    <w:rsid w:val="00DB37FD"/>
    <w:rsid w:val="00DB4489"/>
    <w:rsid w:val="00DB4908"/>
    <w:rsid w:val="00DB4A58"/>
    <w:rsid w:val="00DB4AFE"/>
    <w:rsid w:val="00DB5112"/>
    <w:rsid w:val="00DB557B"/>
    <w:rsid w:val="00DB5AAB"/>
    <w:rsid w:val="00DB61E6"/>
    <w:rsid w:val="00DB6571"/>
    <w:rsid w:val="00DB6EAB"/>
    <w:rsid w:val="00DB7138"/>
    <w:rsid w:val="00DB74C5"/>
    <w:rsid w:val="00DB7A0B"/>
    <w:rsid w:val="00DB7BCE"/>
    <w:rsid w:val="00DB7EE1"/>
    <w:rsid w:val="00DC01A6"/>
    <w:rsid w:val="00DC09AE"/>
    <w:rsid w:val="00DC173A"/>
    <w:rsid w:val="00DC1834"/>
    <w:rsid w:val="00DC2A56"/>
    <w:rsid w:val="00DC3445"/>
    <w:rsid w:val="00DC360F"/>
    <w:rsid w:val="00DC388C"/>
    <w:rsid w:val="00DC3D77"/>
    <w:rsid w:val="00DC4460"/>
    <w:rsid w:val="00DC4ADC"/>
    <w:rsid w:val="00DC500B"/>
    <w:rsid w:val="00DC5085"/>
    <w:rsid w:val="00DC53BF"/>
    <w:rsid w:val="00DC5779"/>
    <w:rsid w:val="00DC57E9"/>
    <w:rsid w:val="00DC5FD9"/>
    <w:rsid w:val="00DC6454"/>
    <w:rsid w:val="00DC757B"/>
    <w:rsid w:val="00DC796E"/>
    <w:rsid w:val="00DC7CCE"/>
    <w:rsid w:val="00DD0E25"/>
    <w:rsid w:val="00DD1813"/>
    <w:rsid w:val="00DD1D6D"/>
    <w:rsid w:val="00DD24E2"/>
    <w:rsid w:val="00DD25EC"/>
    <w:rsid w:val="00DD267B"/>
    <w:rsid w:val="00DD2B96"/>
    <w:rsid w:val="00DD2DFA"/>
    <w:rsid w:val="00DD3177"/>
    <w:rsid w:val="00DD36CF"/>
    <w:rsid w:val="00DD3B91"/>
    <w:rsid w:val="00DD3F98"/>
    <w:rsid w:val="00DD4490"/>
    <w:rsid w:val="00DD47FB"/>
    <w:rsid w:val="00DD4AA1"/>
    <w:rsid w:val="00DD4EE2"/>
    <w:rsid w:val="00DD5035"/>
    <w:rsid w:val="00DD6116"/>
    <w:rsid w:val="00DD6834"/>
    <w:rsid w:val="00DD7560"/>
    <w:rsid w:val="00DD763E"/>
    <w:rsid w:val="00DE02FD"/>
    <w:rsid w:val="00DE0AC0"/>
    <w:rsid w:val="00DE0BC1"/>
    <w:rsid w:val="00DE39D3"/>
    <w:rsid w:val="00DE3ACC"/>
    <w:rsid w:val="00DE3F3C"/>
    <w:rsid w:val="00DE4029"/>
    <w:rsid w:val="00DE4CA2"/>
    <w:rsid w:val="00DE4FFF"/>
    <w:rsid w:val="00DE5077"/>
    <w:rsid w:val="00DE538D"/>
    <w:rsid w:val="00DE5556"/>
    <w:rsid w:val="00DE5801"/>
    <w:rsid w:val="00DE5B38"/>
    <w:rsid w:val="00DE5B40"/>
    <w:rsid w:val="00DE6632"/>
    <w:rsid w:val="00DE6A55"/>
    <w:rsid w:val="00DE73CB"/>
    <w:rsid w:val="00DE7727"/>
    <w:rsid w:val="00DE7758"/>
    <w:rsid w:val="00DF03DD"/>
    <w:rsid w:val="00DF1030"/>
    <w:rsid w:val="00DF14BB"/>
    <w:rsid w:val="00DF1683"/>
    <w:rsid w:val="00DF1C3B"/>
    <w:rsid w:val="00DF2AAE"/>
    <w:rsid w:val="00DF5AAF"/>
    <w:rsid w:val="00DF6463"/>
    <w:rsid w:val="00DF6562"/>
    <w:rsid w:val="00DF6AA5"/>
    <w:rsid w:val="00DF7153"/>
    <w:rsid w:val="00DF75D0"/>
    <w:rsid w:val="00DF78B8"/>
    <w:rsid w:val="00DF78D8"/>
    <w:rsid w:val="00DF7F39"/>
    <w:rsid w:val="00E0089B"/>
    <w:rsid w:val="00E00976"/>
    <w:rsid w:val="00E0260A"/>
    <w:rsid w:val="00E0278C"/>
    <w:rsid w:val="00E02923"/>
    <w:rsid w:val="00E03192"/>
    <w:rsid w:val="00E03219"/>
    <w:rsid w:val="00E03256"/>
    <w:rsid w:val="00E03647"/>
    <w:rsid w:val="00E037F1"/>
    <w:rsid w:val="00E03AD5"/>
    <w:rsid w:val="00E051BA"/>
    <w:rsid w:val="00E05806"/>
    <w:rsid w:val="00E0603F"/>
    <w:rsid w:val="00E063D1"/>
    <w:rsid w:val="00E07D51"/>
    <w:rsid w:val="00E07FE5"/>
    <w:rsid w:val="00E1002C"/>
    <w:rsid w:val="00E10D55"/>
    <w:rsid w:val="00E11346"/>
    <w:rsid w:val="00E12305"/>
    <w:rsid w:val="00E123AF"/>
    <w:rsid w:val="00E1265B"/>
    <w:rsid w:val="00E1369A"/>
    <w:rsid w:val="00E13E10"/>
    <w:rsid w:val="00E14735"/>
    <w:rsid w:val="00E148F3"/>
    <w:rsid w:val="00E14A8B"/>
    <w:rsid w:val="00E14D11"/>
    <w:rsid w:val="00E15B71"/>
    <w:rsid w:val="00E15DAB"/>
    <w:rsid w:val="00E16176"/>
    <w:rsid w:val="00E166B4"/>
    <w:rsid w:val="00E16A29"/>
    <w:rsid w:val="00E176B0"/>
    <w:rsid w:val="00E1770F"/>
    <w:rsid w:val="00E179B1"/>
    <w:rsid w:val="00E2184C"/>
    <w:rsid w:val="00E21F36"/>
    <w:rsid w:val="00E23291"/>
    <w:rsid w:val="00E23412"/>
    <w:rsid w:val="00E23C51"/>
    <w:rsid w:val="00E248A7"/>
    <w:rsid w:val="00E2632E"/>
    <w:rsid w:val="00E2645D"/>
    <w:rsid w:val="00E264C4"/>
    <w:rsid w:val="00E271A7"/>
    <w:rsid w:val="00E27B7C"/>
    <w:rsid w:val="00E30559"/>
    <w:rsid w:val="00E306BB"/>
    <w:rsid w:val="00E306F6"/>
    <w:rsid w:val="00E309FB"/>
    <w:rsid w:val="00E30A68"/>
    <w:rsid w:val="00E31054"/>
    <w:rsid w:val="00E3186A"/>
    <w:rsid w:val="00E31908"/>
    <w:rsid w:val="00E3223D"/>
    <w:rsid w:val="00E3395C"/>
    <w:rsid w:val="00E33D07"/>
    <w:rsid w:val="00E33D8F"/>
    <w:rsid w:val="00E33FA6"/>
    <w:rsid w:val="00E34338"/>
    <w:rsid w:val="00E34481"/>
    <w:rsid w:val="00E34509"/>
    <w:rsid w:val="00E34AEA"/>
    <w:rsid w:val="00E34E6A"/>
    <w:rsid w:val="00E35BB6"/>
    <w:rsid w:val="00E35FF7"/>
    <w:rsid w:val="00E36150"/>
    <w:rsid w:val="00E3666B"/>
    <w:rsid w:val="00E36ABE"/>
    <w:rsid w:val="00E36B9F"/>
    <w:rsid w:val="00E36F2F"/>
    <w:rsid w:val="00E36F95"/>
    <w:rsid w:val="00E370C9"/>
    <w:rsid w:val="00E37864"/>
    <w:rsid w:val="00E401BE"/>
    <w:rsid w:val="00E40307"/>
    <w:rsid w:val="00E405CC"/>
    <w:rsid w:val="00E413C8"/>
    <w:rsid w:val="00E41435"/>
    <w:rsid w:val="00E42A59"/>
    <w:rsid w:val="00E434AC"/>
    <w:rsid w:val="00E436EB"/>
    <w:rsid w:val="00E445BD"/>
    <w:rsid w:val="00E44B9E"/>
    <w:rsid w:val="00E45421"/>
    <w:rsid w:val="00E455CD"/>
    <w:rsid w:val="00E45F7F"/>
    <w:rsid w:val="00E46837"/>
    <w:rsid w:val="00E47C57"/>
    <w:rsid w:val="00E47E57"/>
    <w:rsid w:val="00E47FB9"/>
    <w:rsid w:val="00E504F1"/>
    <w:rsid w:val="00E5085A"/>
    <w:rsid w:val="00E51BDF"/>
    <w:rsid w:val="00E52CF5"/>
    <w:rsid w:val="00E5375A"/>
    <w:rsid w:val="00E53D13"/>
    <w:rsid w:val="00E544B4"/>
    <w:rsid w:val="00E54B36"/>
    <w:rsid w:val="00E55562"/>
    <w:rsid w:val="00E55C00"/>
    <w:rsid w:val="00E56225"/>
    <w:rsid w:val="00E56F36"/>
    <w:rsid w:val="00E570D9"/>
    <w:rsid w:val="00E57518"/>
    <w:rsid w:val="00E57EC3"/>
    <w:rsid w:val="00E60131"/>
    <w:rsid w:val="00E6072C"/>
    <w:rsid w:val="00E6105B"/>
    <w:rsid w:val="00E61F58"/>
    <w:rsid w:val="00E61F9A"/>
    <w:rsid w:val="00E62287"/>
    <w:rsid w:val="00E626CD"/>
    <w:rsid w:val="00E62951"/>
    <w:rsid w:val="00E6391F"/>
    <w:rsid w:val="00E63E54"/>
    <w:rsid w:val="00E64049"/>
    <w:rsid w:val="00E64838"/>
    <w:rsid w:val="00E649DA"/>
    <w:rsid w:val="00E655DE"/>
    <w:rsid w:val="00E65E71"/>
    <w:rsid w:val="00E66149"/>
    <w:rsid w:val="00E66ADA"/>
    <w:rsid w:val="00E66CEF"/>
    <w:rsid w:val="00E6726C"/>
    <w:rsid w:val="00E67474"/>
    <w:rsid w:val="00E674B6"/>
    <w:rsid w:val="00E67575"/>
    <w:rsid w:val="00E67D8E"/>
    <w:rsid w:val="00E702C8"/>
    <w:rsid w:val="00E7050F"/>
    <w:rsid w:val="00E70993"/>
    <w:rsid w:val="00E70DDB"/>
    <w:rsid w:val="00E7196C"/>
    <w:rsid w:val="00E71CE0"/>
    <w:rsid w:val="00E720C0"/>
    <w:rsid w:val="00E722EA"/>
    <w:rsid w:val="00E72564"/>
    <w:rsid w:val="00E72E8A"/>
    <w:rsid w:val="00E72F12"/>
    <w:rsid w:val="00E739CB"/>
    <w:rsid w:val="00E75168"/>
    <w:rsid w:val="00E751F1"/>
    <w:rsid w:val="00E75EA3"/>
    <w:rsid w:val="00E762A1"/>
    <w:rsid w:val="00E765C3"/>
    <w:rsid w:val="00E76FFD"/>
    <w:rsid w:val="00E77536"/>
    <w:rsid w:val="00E77E0B"/>
    <w:rsid w:val="00E77E68"/>
    <w:rsid w:val="00E77FD6"/>
    <w:rsid w:val="00E80035"/>
    <w:rsid w:val="00E8028A"/>
    <w:rsid w:val="00E80CC0"/>
    <w:rsid w:val="00E813A9"/>
    <w:rsid w:val="00E817EC"/>
    <w:rsid w:val="00E8262D"/>
    <w:rsid w:val="00E82CEB"/>
    <w:rsid w:val="00E82F2D"/>
    <w:rsid w:val="00E832E9"/>
    <w:rsid w:val="00E83631"/>
    <w:rsid w:val="00E8388C"/>
    <w:rsid w:val="00E83D23"/>
    <w:rsid w:val="00E8751E"/>
    <w:rsid w:val="00E87AA7"/>
    <w:rsid w:val="00E87CE0"/>
    <w:rsid w:val="00E906B7"/>
    <w:rsid w:val="00E90B03"/>
    <w:rsid w:val="00E91761"/>
    <w:rsid w:val="00E9216A"/>
    <w:rsid w:val="00E924D7"/>
    <w:rsid w:val="00E925A9"/>
    <w:rsid w:val="00E92772"/>
    <w:rsid w:val="00E935C6"/>
    <w:rsid w:val="00E93636"/>
    <w:rsid w:val="00E93A4C"/>
    <w:rsid w:val="00E93C53"/>
    <w:rsid w:val="00E940F2"/>
    <w:rsid w:val="00E94181"/>
    <w:rsid w:val="00E94543"/>
    <w:rsid w:val="00E949DF"/>
    <w:rsid w:val="00E952A5"/>
    <w:rsid w:val="00E963E7"/>
    <w:rsid w:val="00E968C8"/>
    <w:rsid w:val="00E96C79"/>
    <w:rsid w:val="00E96E1F"/>
    <w:rsid w:val="00E96F7B"/>
    <w:rsid w:val="00E9741E"/>
    <w:rsid w:val="00E97493"/>
    <w:rsid w:val="00E97859"/>
    <w:rsid w:val="00E97918"/>
    <w:rsid w:val="00E97B0D"/>
    <w:rsid w:val="00EA052B"/>
    <w:rsid w:val="00EA15FD"/>
    <w:rsid w:val="00EA173D"/>
    <w:rsid w:val="00EA194B"/>
    <w:rsid w:val="00EA26DE"/>
    <w:rsid w:val="00EA2BEB"/>
    <w:rsid w:val="00EA30AA"/>
    <w:rsid w:val="00EA3F3F"/>
    <w:rsid w:val="00EA41FB"/>
    <w:rsid w:val="00EA56B9"/>
    <w:rsid w:val="00EA5895"/>
    <w:rsid w:val="00EA6371"/>
    <w:rsid w:val="00EA6FCF"/>
    <w:rsid w:val="00EA7724"/>
    <w:rsid w:val="00EA7A75"/>
    <w:rsid w:val="00EB04BE"/>
    <w:rsid w:val="00EB0B83"/>
    <w:rsid w:val="00EB1EFE"/>
    <w:rsid w:val="00EB1F7B"/>
    <w:rsid w:val="00EB223C"/>
    <w:rsid w:val="00EB2464"/>
    <w:rsid w:val="00EB2DD3"/>
    <w:rsid w:val="00EB318D"/>
    <w:rsid w:val="00EB3551"/>
    <w:rsid w:val="00EB3700"/>
    <w:rsid w:val="00EB4584"/>
    <w:rsid w:val="00EB4C1F"/>
    <w:rsid w:val="00EB4E48"/>
    <w:rsid w:val="00EB5E51"/>
    <w:rsid w:val="00EB65F2"/>
    <w:rsid w:val="00EB6875"/>
    <w:rsid w:val="00EB746B"/>
    <w:rsid w:val="00EB7598"/>
    <w:rsid w:val="00EC0144"/>
    <w:rsid w:val="00EC038D"/>
    <w:rsid w:val="00EC08CC"/>
    <w:rsid w:val="00EC08EC"/>
    <w:rsid w:val="00EC0EC7"/>
    <w:rsid w:val="00EC1B19"/>
    <w:rsid w:val="00EC1B1A"/>
    <w:rsid w:val="00EC25D5"/>
    <w:rsid w:val="00EC29F2"/>
    <w:rsid w:val="00EC2E13"/>
    <w:rsid w:val="00EC355D"/>
    <w:rsid w:val="00EC3716"/>
    <w:rsid w:val="00EC3AF4"/>
    <w:rsid w:val="00EC469D"/>
    <w:rsid w:val="00EC47EF"/>
    <w:rsid w:val="00EC4B44"/>
    <w:rsid w:val="00EC4CA9"/>
    <w:rsid w:val="00EC4E46"/>
    <w:rsid w:val="00EC5141"/>
    <w:rsid w:val="00EC51B2"/>
    <w:rsid w:val="00EC5F2D"/>
    <w:rsid w:val="00EC617E"/>
    <w:rsid w:val="00EC6885"/>
    <w:rsid w:val="00EC6B37"/>
    <w:rsid w:val="00EC7215"/>
    <w:rsid w:val="00EC747D"/>
    <w:rsid w:val="00EC7FA5"/>
    <w:rsid w:val="00ED0032"/>
    <w:rsid w:val="00ED006D"/>
    <w:rsid w:val="00ED0C0B"/>
    <w:rsid w:val="00ED1469"/>
    <w:rsid w:val="00ED14AA"/>
    <w:rsid w:val="00ED1A64"/>
    <w:rsid w:val="00ED1E65"/>
    <w:rsid w:val="00ED1EFA"/>
    <w:rsid w:val="00ED2173"/>
    <w:rsid w:val="00ED2B90"/>
    <w:rsid w:val="00ED3420"/>
    <w:rsid w:val="00ED3707"/>
    <w:rsid w:val="00ED3BB9"/>
    <w:rsid w:val="00ED4168"/>
    <w:rsid w:val="00ED4395"/>
    <w:rsid w:val="00ED5830"/>
    <w:rsid w:val="00ED58E5"/>
    <w:rsid w:val="00ED5960"/>
    <w:rsid w:val="00ED59DF"/>
    <w:rsid w:val="00ED6FED"/>
    <w:rsid w:val="00ED7A92"/>
    <w:rsid w:val="00EE036B"/>
    <w:rsid w:val="00EE18EA"/>
    <w:rsid w:val="00EE1F6C"/>
    <w:rsid w:val="00EE1FB0"/>
    <w:rsid w:val="00EE3BDC"/>
    <w:rsid w:val="00EE440F"/>
    <w:rsid w:val="00EE47FB"/>
    <w:rsid w:val="00EE4B7C"/>
    <w:rsid w:val="00EE4BEF"/>
    <w:rsid w:val="00EE52A9"/>
    <w:rsid w:val="00EE5615"/>
    <w:rsid w:val="00EE5C20"/>
    <w:rsid w:val="00EE61E3"/>
    <w:rsid w:val="00EF01BD"/>
    <w:rsid w:val="00EF0C86"/>
    <w:rsid w:val="00EF0D5D"/>
    <w:rsid w:val="00EF1A3A"/>
    <w:rsid w:val="00EF263B"/>
    <w:rsid w:val="00EF289A"/>
    <w:rsid w:val="00EF3C21"/>
    <w:rsid w:val="00EF40A2"/>
    <w:rsid w:val="00EF479F"/>
    <w:rsid w:val="00EF4B65"/>
    <w:rsid w:val="00EF4F82"/>
    <w:rsid w:val="00EF5580"/>
    <w:rsid w:val="00EF5630"/>
    <w:rsid w:val="00EF70FB"/>
    <w:rsid w:val="00F00523"/>
    <w:rsid w:val="00F0059C"/>
    <w:rsid w:val="00F006CC"/>
    <w:rsid w:val="00F00B41"/>
    <w:rsid w:val="00F017DB"/>
    <w:rsid w:val="00F01865"/>
    <w:rsid w:val="00F0201F"/>
    <w:rsid w:val="00F034F1"/>
    <w:rsid w:val="00F038C5"/>
    <w:rsid w:val="00F03DED"/>
    <w:rsid w:val="00F04A9B"/>
    <w:rsid w:val="00F057FD"/>
    <w:rsid w:val="00F0634A"/>
    <w:rsid w:val="00F06B98"/>
    <w:rsid w:val="00F06F46"/>
    <w:rsid w:val="00F07BA0"/>
    <w:rsid w:val="00F07C5C"/>
    <w:rsid w:val="00F07F85"/>
    <w:rsid w:val="00F10993"/>
    <w:rsid w:val="00F116B2"/>
    <w:rsid w:val="00F12074"/>
    <w:rsid w:val="00F12CBC"/>
    <w:rsid w:val="00F12FD6"/>
    <w:rsid w:val="00F13307"/>
    <w:rsid w:val="00F14078"/>
    <w:rsid w:val="00F14F0F"/>
    <w:rsid w:val="00F1502E"/>
    <w:rsid w:val="00F15243"/>
    <w:rsid w:val="00F15326"/>
    <w:rsid w:val="00F1576E"/>
    <w:rsid w:val="00F1599E"/>
    <w:rsid w:val="00F15B02"/>
    <w:rsid w:val="00F15D59"/>
    <w:rsid w:val="00F160BA"/>
    <w:rsid w:val="00F16276"/>
    <w:rsid w:val="00F169FB"/>
    <w:rsid w:val="00F1718C"/>
    <w:rsid w:val="00F17AD4"/>
    <w:rsid w:val="00F17CAE"/>
    <w:rsid w:val="00F17CD1"/>
    <w:rsid w:val="00F202A3"/>
    <w:rsid w:val="00F20383"/>
    <w:rsid w:val="00F20463"/>
    <w:rsid w:val="00F220B7"/>
    <w:rsid w:val="00F2264A"/>
    <w:rsid w:val="00F22659"/>
    <w:rsid w:val="00F233BA"/>
    <w:rsid w:val="00F23A14"/>
    <w:rsid w:val="00F23E47"/>
    <w:rsid w:val="00F26366"/>
    <w:rsid w:val="00F26696"/>
    <w:rsid w:val="00F27422"/>
    <w:rsid w:val="00F27607"/>
    <w:rsid w:val="00F3065B"/>
    <w:rsid w:val="00F306D7"/>
    <w:rsid w:val="00F30B9C"/>
    <w:rsid w:val="00F31BE2"/>
    <w:rsid w:val="00F320B8"/>
    <w:rsid w:val="00F32529"/>
    <w:rsid w:val="00F326DA"/>
    <w:rsid w:val="00F32904"/>
    <w:rsid w:val="00F32951"/>
    <w:rsid w:val="00F335C4"/>
    <w:rsid w:val="00F33E7D"/>
    <w:rsid w:val="00F33FEA"/>
    <w:rsid w:val="00F34194"/>
    <w:rsid w:val="00F344E0"/>
    <w:rsid w:val="00F346D5"/>
    <w:rsid w:val="00F35294"/>
    <w:rsid w:val="00F35A11"/>
    <w:rsid w:val="00F360BA"/>
    <w:rsid w:val="00F3618B"/>
    <w:rsid w:val="00F367AC"/>
    <w:rsid w:val="00F36877"/>
    <w:rsid w:val="00F36C9A"/>
    <w:rsid w:val="00F3725E"/>
    <w:rsid w:val="00F372A5"/>
    <w:rsid w:val="00F37625"/>
    <w:rsid w:val="00F37B0B"/>
    <w:rsid w:val="00F37CF2"/>
    <w:rsid w:val="00F37FA4"/>
    <w:rsid w:val="00F41357"/>
    <w:rsid w:val="00F419C1"/>
    <w:rsid w:val="00F41CB2"/>
    <w:rsid w:val="00F41D66"/>
    <w:rsid w:val="00F43C59"/>
    <w:rsid w:val="00F44BBC"/>
    <w:rsid w:val="00F452A8"/>
    <w:rsid w:val="00F465A8"/>
    <w:rsid w:val="00F46CFC"/>
    <w:rsid w:val="00F47CAD"/>
    <w:rsid w:val="00F50712"/>
    <w:rsid w:val="00F51019"/>
    <w:rsid w:val="00F5154F"/>
    <w:rsid w:val="00F51C93"/>
    <w:rsid w:val="00F52A11"/>
    <w:rsid w:val="00F535B0"/>
    <w:rsid w:val="00F535B4"/>
    <w:rsid w:val="00F5363D"/>
    <w:rsid w:val="00F539A5"/>
    <w:rsid w:val="00F54482"/>
    <w:rsid w:val="00F54F5B"/>
    <w:rsid w:val="00F55049"/>
    <w:rsid w:val="00F55569"/>
    <w:rsid w:val="00F56688"/>
    <w:rsid w:val="00F56C2C"/>
    <w:rsid w:val="00F56E28"/>
    <w:rsid w:val="00F5720B"/>
    <w:rsid w:val="00F57791"/>
    <w:rsid w:val="00F57913"/>
    <w:rsid w:val="00F57F22"/>
    <w:rsid w:val="00F6006E"/>
    <w:rsid w:val="00F60323"/>
    <w:rsid w:val="00F607B9"/>
    <w:rsid w:val="00F60948"/>
    <w:rsid w:val="00F609D0"/>
    <w:rsid w:val="00F60C34"/>
    <w:rsid w:val="00F610C4"/>
    <w:rsid w:val="00F620CD"/>
    <w:rsid w:val="00F624EC"/>
    <w:rsid w:val="00F625B8"/>
    <w:rsid w:val="00F6298B"/>
    <w:rsid w:val="00F62A30"/>
    <w:rsid w:val="00F62EFE"/>
    <w:rsid w:val="00F6313D"/>
    <w:rsid w:val="00F633B5"/>
    <w:rsid w:val="00F63CE3"/>
    <w:rsid w:val="00F64EA0"/>
    <w:rsid w:val="00F66711"/>
    <w:rsid w:val="00F669AB"/>
    <w:rsid w:val="00F67108"/>
    <w:rsid w:val="00F706FA"/>
    <w:rsid w:val="00F70885"/>
    <w:rsid w:val="00F71866"/>
    <w:rsid w:val="00F72073"/>
    <w:rsid w:val="00F72E13"/>
    <w:rsid w:val="00F73455"/>
    <w:rsid w:val="00F736CA"/>
    <w:rsid w:val="00F73735"/>
    <w:rsid w:val="00F7399D"/>
    <w:rsid w:val="00F73C54"/>
    <w:rsid w:val="00F74C17"/>
    <w:rsid w:val="00F7512B"/>
    <w:rsid w:val="00F75860"/>
    <w:rsid w:val="00F75CDF"/>
    <w:rsid w:val="00F75E4B"/>
    <w:rsid w:val="00F768E8"/>
    <w:rsid w:val="00F77868"/>
    <w:rsid w:val="00F80972"/>
    <w:rsid w:val="00F80B98"/>
    <w:rsid w:val="00F80BB3"/>
    <w:rsid w:val="00F811CA"/>
    <w:rsid w:val="00F8152B"/>
    <w:rsid w:val="00F81D5E"/>
    <w:rsid w:val="00F82BE1"/>
    <w:rsid w:val="00F82D03"/>
    <w:rsid w:val="00F8420D"/>
    <w:rsid w:val="00F84AB2"/>
    <w:rsid w:val="00F85501"/>
    <w:rsid w:val="00F85816"/>
    <w:rsid w:val="00F85B06"/>
    <w:rsid w:val="00F85BAE"/>
    <w:rsid w:val="00F8694B"/>
    <w:rsid w:val="00F86CEF"/>
    <w:rsid w:val="00F86FCE"/>
    <w:rsid w:val="00F873F4"/>
    <w:rsid w:val="00F8762D"/>
    <w:rsid w:val="00F877BE"/>
    <w:rsid w:val="00F87AF9"/>
    <w:rsid w:val="00F9032A"/>
    <w:rsid w:val="00F90EF4"/>
    <w:rsid w:val="00F9116F"/>
    <w:rsid w:val="00F92F43"/>
    <w:rsid w:val="00F93344"/>
    <w:rsid w:val="00F938F0"/>
    <w:rsid w:val="00F93DDF"/>
    <w:rsid w:val="00F944E5"/>
    <w:rsid w:val="00F945DF"/>
    <w:rsid w:val="00F94A21"/>
    <w:rsid w:val="00F94E64"/>
    <w:rsid w:val="00F95324"/>
    <w:rsid w:val="00F9588B"/>
    <w:rsid w:val="00F962A2"/>
    <w:rsid w:val="00F963AB"/>
    <w:rsid w:val="00FA0617"/>
    <w:rsid w:val="00FA0E30"/>
    <w:rsid w:val="00FA0EB7"/>
    <w:rsid w:val="00FA10C3"/>
    <w:rsid w:val="00FA1554"/>
    <w:rsid w:val="00FA1A5E"/>
    <w:rsid w:val="00FA1DC5"/>
    <w:rsid w:val="00FA1FCD"/>
    <w:rsid w:val="00FA24C1"/>
    <w:rsid w:val="00FA2980"/>
    <w:rsid w:val="00FA343C"/>
    <w:rsid w:val="00FA422C"/>
    <w:rsid w:val="00FA45CC"/>
    <w:rsid w:val="00FA4714"/>
    <w:rsid w:val="00FA4DCE"/>
    <w:rsid w:val="00FA4F42"/>
    <w:rsid w:val="00FA5392"/>
    <w:rsid w:val="00FA59AC"/>
    <w:rsid w:val="00FA5F5B"/>
    <w:rsid w:val="00FA6111"/>
    <w:rsid w:val="00FA6293"/>
    <w:rsid w:val="00FA6559"/>
    <w:rsid w:val="00FA6F08"/>
    <w:rsid w:val="00FA7770"/>
    <w:rsid w:val="00FA7874"/>
    <w:rsid w:val="00FB0865"/>
    <w:rsid w:val="00FB097C"/>
    <w:rsid w:val="00FB15A0"/>
    <w:rsid w:val="00FB1646"/>
    <w:rsid w:val="00FB1FF9"/>
    <w:rsid w:val="00FB221B"/>
    <w:rsid w:val="00FB307C"/>
    <w:rsid w:val="00FB3B31"/>
    <w:rsid w:val="00FB4B1A"/>
    <w:rsid w:val="00FB4C55"/>
    <w:rsid w:val="00FB4EBB"/>
    <w:rsid w:val="00FB51CC"/>
    <w:rsid w:val="00FB6A42"/>
    <w:rsid w:val="00FB761D"/>
    <w:rsid w:val="00FB7A0E"/>
    <w:rsid w:val="00FB7C25"/>
    <w:rsid w:val="00FB7E80"/>
    <w:rsid w:val="00FB7F95"/>
    <w:rsid w:val="00FC0250"/>
    <w:rsid w:val="00FC04EA"/>
    <w:rsid w:val="00FC0E47"/>
    <w:rsid w:val="00FC13B0"/>
    <w:rsid w:val="00FC1519"/>
    <w:rsid w:val="00FC17FC"/>
    <w:rsid w:val="00FC1FA6"/>
    <w:rsid w:val="00FC2385"/>
    <w:rsid w:val="00FC348F"/>
    <w:rsid w:val="00FC487B"/>
    <w:rsid w:val="00FC504B"/>
    <w:rsid w:val="00FC5C0C"/>
    <w:rsid w:val="00FC67EA"/>
    <w:rsid w:val="00FC6A62"/>
    <w:rsid w:val="00FC7E4D"/>
    <w:rsid w:val="00FD089C"/>
    <w:rsid w:val="00FD090C"/>
    <w:rsid w:val="00FD0976"/>
    <w:rsid w:val="00FD0CB6"/>
    <w:rsid w:val="00FD0D46"/>
    <w:rsid w:val="00FD19A3"/>
    <w:rsid w:val="00FD1EA3"/>
    <w:rsid w:val="00FD2308"/>
    <w:rsid w:val="00FD2CC2"/>
    <w:rsid w:val="00FD3608"/>
    <w:rsid w:val="00FD39E9"/>
    <w:rsid w:val="00FD3B07"/>
    <w:rsid w:val="00FD3B7E"/>
    <w:rsid w:val="00FD3E1C"/>
    <w:rsid w:val="00FD5BB0"/>
    <w:rsid w:val="00FD5D68"/>
    <w:rsid w:val="00FD5FF0"/>
    <w:rsid w:val="00FD6487"/>
    <w:rsid w:val="00FD65A6"/>
    <w:rsid w:val="00FD664A"/>
    <w:rsid w:val="00FD7194"/>
    <w:rsid w:val="00FD7A4C"/>
    <w:rsid w:val="00FD7F70"/>
    <w:rsid w:val="00FE0132"/>
    <w:rsid w:val="00FE0CA3"/>
    <w:rsid w:val="00FE0E4D"/>
    <w:rsid w:val="00FE0E7F"/>
    <w:rsid w:val="00FE128C"/>
    <w:rsid w:val="00FE19B3"/>
    <w:rsid w:val="00FE2930"/>
    <w:rsid w:val="00FE2AAF"/>
    <w:rsid w:val="00FE2C62"/>
    <w:rsid w:val="00FE41BB"/>
    <w:rsid w:val="00FE450F"/>
    <w:rsid w:val="00FE463A"/>
    <w:rsid w:val="00FE49B2"/>
    <w:rsid w:val="00FE5D0C"/>
    <w:rsid w:val="00FE5D59"/>
    <w:rsid w:val="00FE681E"/>
    <w:rsid w:val="00FE7EFD"/>
    <w:rsid w:val="00FF0391"/>
    <w:rsid w:val="00FF1CD9"/>
    <w:rsid w:val="00FF1D2F"/>
    <w:rsid w:val="00FF1E48"/>
    <w:rsid w:val="00FF2513"/>
    <w:rsid w:val="00FF269A"/>
    <w:rsid w:val="00FF2AE1"/>
    <w:rsid w:val="00FF36C1"/>
    <w:rsid w:val="00FF3AFA"/>
    <w:rsid w:val="00FF458A"/>
    <w:rsid w:val="00FF4735"/>
    <w:rsid w:val="00FF4EDC"/>
    <w:rsid w:val="00FF5666"/>
    <w:rsid w:val="00FF61CD"/>
    <w:rsid w:val="00FF6D88"/>
    <w:rsid w:val="00FF7CFF"/>
    <w:rsid w:val="00FF7D93"/>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1138BE"/>
  <w15:chartTrackingRefBased/>
  <w15:docId w15:val="{EA3E929D-E0A9-47B5-9B20-8153F345C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F1B"/>
    <w:pPr>
      <w:spacing w:after="0" w:line="240" w:lineRule="auto"/>
    </w:pPr>
    <w:rPr>
      <w:rFonts w:ascii="Calibri" w:eastAsia="Calibri" w:hAnsi="Calibri" w:cs="Arial"/>
      <w:sz w:val="20"/>
      <w:szCs w:val="20"/>
      <w:lang w:eastAsia="es-DO"/>
    </w:rPr>
  </w:style>
  <w:style w:type="paragraph" w:styleId="Heading1">
    <w:name w:val="heading 1"/>
    <w:basedOn w:val="Normal"/>
    <w:next w:val="Normal"/>
    <w:link w:val="Heading1Char"/>
    <w:uiPriority w:val="9"/>
    <w:qFormat/>
    <w:rsid w:val="004E65D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134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C2329"/>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7">
    <w:name w:val="heading 7"/>
    <w:basedOn w:val="Normal"/>
    <w:next w:val="Normal"/>
    <w:link w:val="Heading7Char"/>
    <w:uiPriority w:val="9"/>
    <w:semiHidden/>
    <w:unhideWhenUsed/>
    <w:qFormat/>
    <w:rsid w:val="00673CCD"/>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65D7"/>
    <w:rPr>
      <w:rFonts w:asciiTheme="majorHAnsi" w:eastAsiaTheme="majorEastAsia" w:hAnsiTheme="majorHAnsi" w:cstheme="majorBidi"/>
      <w:color w:val="2F5496" w:themeColor="accent1" w:themeShade="BF"/>
      <w:sz w:val="32"/>
      <w:szCs w:val="32"/>
      <w:lang w:eastAsia="es-DO"/>
    </w:rPr>
  </w:style>
  <w:style w:type="character" w:customStyle="1" w:styleId="Heading2Char">
    <w:name w:val="Heading 2 Char"/>
    <w:basedOn w:val="DefaultParagraphFont"/>
    <w:link w:val="Heading2"/>
    <w:uiPriority w:val="9"/>
    <w:rsid w:val="0071348D"/>
    <w:rPr>
      <w:rFonts w:asciiTheme="majorHAnsi" w:eastAsiaTheme="majorEastAsia" w:hAnsiTheme="majorHAnsi" w:cstheme="majorBidi"/>
      <w:color w:val="2F5496" w:themeColor="accent1" w:themeShade="BF"/>
      <w:sz w:val="26"/>
      <w:szCs w:val="26"/>
      <w:lang w:eastAsia="es-DO"/>
    </w:rPr>
  </w:style>
  <w:style w:type="character" w:customStyle="1" w:styleId="Heading3Char">
    <w:name w:val="Heading 3 Char"/>
    <w:basedOn w:val="DefaultParagraphFont"/>
    <w:link w:val="Heading3"/>
    <w:uiPriority w:val="9"/>
    <w:rsid w:val="003C2329"/>
    <w:rPr>
      <w:rFonts w:asciiTheme="majorHAnsi" w:eastAsiaTheme="majorEastAsia" w:hAnsiTheme="majorHAnsi" w:cstheme="majorBidi"/>
      <w:color w:val="1F3763" w:themeColor="accent1" w:themeShade="7F"/>
      <w:sz w:val="24"/>
      <w:szCs w:val="24"/>
      <w:lang w:eastAsia="es-DO"/>
    </w:rPr>
  </w:style>
  <w:style w:type="paragraph" w:styleId="Header">
    <w:name w:val="header"/>
    <w:basedOn w:val="Normal"/>
    <w:link w:val="HeaderChar"/>
    <w:uiPriority w:val="99"/>
    <w:unhideWhenUsed/>
    <w:rsid w:val="00EE4B7C"/>
    <w:pPr>
      <w:tabs>
        <w:tab w:val="center" w:pos="4419"/>
        <w:tab w:val="right" w:pos="8838"/>
      </w:tabs>
    </w:pPr>
  </w:style>
  <w:style w:type="character" w:customStyle="1" w:styleId="HeaderChar">
    <w:name w:val="Header Char"/>
    <w:basedOn w:val="DefaultParagraphFont"/>
    <w:link w:val="Header"/>
    <w:uiPriority w:val="99"/>
    <w:rsid w:val="00EE4B7C"/>
    <w:rPr>
      <w:rFonts w:ascii="Calibri" w:eastAsia="Calibri" w:hAnsi="Calibri" w:cs="Arial"/>
      <w:sz w:val="20"/>
      <w:szCs w:val="20"/>
      <w:lang w:eastAsia="es-DO"/>
    </w:rPr>
  </w:style>
  <w:style w:type="paragraph" w:styleId="Footer">
    <w:name w:val="footer"/>
    <w:basedOn w:val="Normal"/>
    <w:link w:val="FooterChar"/>
    <w:uiPriority w:val="99"/>
    <w:unhideWhenUsed/>
    <w:rsid w:val="00EE4B7C"/>
    <w:pPr>
      <w:tabs>
        <w:tab w:val="center" w:pos="4419"/>
        <w:tab w:val="right" w:pos="8838"/>
      </w:tabs>
    </w:pPr>
  </w:style>
  <w:style w:type="character" w:customStyle="1" w:styleId="FooterChar">
    <w:name w:val="Footer Char"/>
    <w:basedOn w:val="DefaultParagraphFont"/>
    <w:link w:val="Footer"/>
    <w:uiPriority w:val="99"/>
    <w:rsid w:val="00EE4B7C"/>
    <w:rPr>
      <w:rFonts w:ascii="Calibri" w:eastAsia="Calibri" w:hAnsi="Calibri" w:cs="Arial"/>
      <w:sz w:val="20"/>
      <w:szCs w:val="20"/>
      <w:lang w:eastAsia="es-DO"/>
    </w:rPr>
  </w:style>
  <w:style w:type="paragraph" w:styleId="ListParagraph">
    <w:name w:val="List Paragraph"/>
    <w:basedOn w:val="Normal"/>
    <w:link w:val="ListParagraphChar"/>
    <w:uiPriority w:val="34"/>
    <w:qFormat/>
    <w:rsid w:val="00A35B07"/>
    <w:pPr>
      <w:ind w:left="720"/>
      <w:contextualSpacing/>
    </w:pPr>
  </w:style>
  <w:style w:type="character" w:customStyle="1" w:styleId="ListParagraphChar">
    <w:name w:val="List Paragraph Char"/>
    <w:link w:val="ListParagraph"/>
    <w:uiPriority w:val="34"/>
    <w:locked/>
    <w:rsid w:val="004860A4"/>
    <w:rPr>
      <w:rFonts w:ascii="Calibri" w:eastAsia="Calibri" w:hAnsi="Calibri" w:cs="Arial"/>
      <w:sz w:val="20"/>
      <w:szCs w:val="20"/>
      <w:lang w:eastAsia="es-DO"/>
    </w:rPr>
  </w:style>
  <w:style w:type="table" w:styleId="TableGrid">
    <w:name w:val="Table Grid"/>
    <w:basedOn w:val="TableNormal"/>
    <w:uiPriority w:val="39"/>
    <w:rsid w:val="00323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73E6D"/>
    <w:pPr>
      <w:spacing w:before="100" w:beforeAutospacing="1" w:after="100" w:afterAutospacing="1"/>
    </w:pPr>
    <w:rPr>
      <w:rFonts w:ascii="Times New Roman" w:eastAsia="Times New Roman" w:hAnsi="Times New Roman" w:cs="Times New Roman"/>
      <w:sz w:val="24"/>
      <w:szCs w:val="24"/>
    </w:rPr>
  </w:style>
  <w:style w:type="paragraph" w:customStyle="1" w:styleId="Default">
    <w:name w:val="Default"/>
    <w:rsid w:val="0083681D"/>
    <w:pPr>
      <w:autoSpaceDE w:val="0"/>
      <w:autoSpaceDN w:val="0"/>
      <w:adjustRightInd w:val="0"/>
      <w:spacing w:after="0" w:line="240" w:lineRule="auto"/>
    </w:pPr>
    <w:rPr>
      <w:rFonts w:ascii="Arial" w:eastAsia="Times New Roman" w:hAnsi="Arial" w:cs="Arial"/>
      <w:color w:val="000000"/>
      <w:sz w:val="24"/>
      <w:szCs w:val="24"/>
      <w:lang w:val="en-US" w:eastAsia="es-DO"/>
    </w:rPr>
  </w:style>
  <w:style w:type="character" w:styleId="Hyperlink">
    <w:name w:val="Hyperlink"/>
    <w:basedOn w:val="DefaultParagraphFont"/>
    <w:uiPriority w:val="99"/>
    <w:unhideWhenUsed/>
    <w:rsid w:val="000C5ED0"/>
    <w:rPr>
      <w:color w:val="0000FF"/>
      <w:u w:val="single"/>
    </w:rPr>
  </w:style>
  <w:style w:type="character" w:styleId="FollowedHyperlink">
    <w:name w:val="FollowedHyperlink"/>
    <w:basedOn w:val="DefaultParagraphFont"/>
    <w:uiPriority w:val="99"/>
    <w:semiHidden/>
    <w:unhideWhenUsed/>
    <w:rsid w:val="000C5ED0"/>
    <w:rPr>
      <w:color w:val="800080"/>
      <w:u w:val="single"/>
    </w:rPr>
  </w:style>
  <w:style w:type="paragraph" w:customStyle="1" w:styleId="msonormal0">
    <w:name w:val="msonormal"/>
    <w:basedOn w:val="Normal"/>
    <w:rsid w:val="000C5ED0"/>
    <w:pPr>
      <w:spacing w:before="100" w:beforeAutospacing="1" w:after="100" w:afterAutospacing="1"/>
    </w:pPr>
    <w:rPr>
      <w:rFonts w:ascii="Times New Roman" w:eastAsia="Times New Roman" w:hAnsi="Times New Roman" w:cs="Times New Roman"/>
      <w:sz w:val="24"/>
      <w:szCs w:val="24"/>
    </w:rPr>
  </w:style>
  <w:style w:type="paragraph" w:customStyle="1" w:styleId="xl67">
    <w:name w:val="xl67"/>
    <w:basedOn w:val="Normal"/>
    <w:rsid w:val="000C5ED0"/>
    <w:pPr>
      <w:spacing w:before="100" w:beforeAutospacing="1" w:after="100" w:afterAutospacing="1"/>
    </w:pPr>
    <w:rPr>
      <w:rFonts w:eastAsia="Times New Roman" w:cs="Calibri"/>
      <w:sz w:val="24"/>
      <w:szCs w:val="24"/>
    </w:rPr>
  </w:style>
  <w:style w:type="paragraph" w:customStyle="1" w:styleId="xl68">
    <w:name w:val="xl68"/>
    <w:basedOn w:val="Normal"/>
    <w:rsid w:val="000C5ED0"/>
    <w:pPr>
      <w:pBdr>
        <w:top w:val="single" w:sz="4" w:space="0" w:color="538DD5"/>
        <w:left w:val="single" w:sz="4" w:space="0" w:color="538DD5"/>
        <w:bottom w:val="single" w:sz="4" w:space="0" w:color="538DD5"/>
        <w:right w:val="single" w:sz="4" w:space="0" w:color="538DD5"/>
      </w:pBdr>
      <w:spacing w:before="100" w:beforeAutospacing="1" w:after="100" w:afterAutospacing="1"/>
    </w:pPr>
    <w:rPr>
      <w:rFonts w:eastAsia="Times New Roman" w:cs="Calibri"/>
      <w:sz w:val="24"/>
      <w:szCs w:val="24"/>
    </w:rPr>
  </w:style>
  <w:style w:type="paragraph" w:customStyle="1" w:styleId="xl69">
    <w:name w:val="xl69"/>
    <w:basedOn w:val="Normal"/>
    <w:rsid w:val="000C5ED0"/>
    <w:pPr>
      <w:pBdr>
        <w:top w:val="single" w:sz="4" w:space="0" w:color="538DD5"/>
        <w:left w:val="single" w:sz="4" w:space="0" w:color="538DD5"/>
        <w:bottom w:val="single" w:sz="4" w:space="0" w:color="538DD5"/>
        <w:right w:val="single" w:sz="4" w:space="0" w:color="538DD5"/>
      </w:pBdr>
      <w:shd w:val="clear" w:color="000000" w:fill="B8CCE4"/>
      <w:spacing w:before="100" w:beforeAutospacing="1" w:after="100" w:afterAutospacing="1"/>
      <w:jc w:val="center"/>
    </w:pPr>
    <w:rPr>
      <w:rFonts w:eastAsia="Times New Roman" w:cs="Calibri"/>
      <w:b/>
      <w:bCs/>
      <w:sz w:val="24"/>
      <w:szCs w:val="24"/>
    </w:rPr>
  </w:style>
  <w:style w:type="paragraph" w:customStyle="1" w:styleId="xl70">
    <w:name w:val="xl70"/>
    <w:basedOn w:val="Normal"/>
    <w:rsid w:val="000C5ED0"/>
    <w:pPr>
      <w:pBdr>
        <w:top w:val="single" w:sz="4" w:space="0" w:color="538DD5"/>
        <w:left w:val="single" w:sz="4" w:space="0" w:color="538DD5"/>
        <w:bottom w:val="single" w:sz="4" w:space="0" w:color="538DD5"/>
        <w:right w:val="single" w:sz="4" w:space="0" w:color="538DD5"/>
      </w:pBdr>
      <w:shd w:val="clear" w:color="000000" w:fill="4F81BD"/>
      <w:spacing w:before="100" w:beforeAutospacing="1" w:after="100" w:afterAutospacing="1"/>
    </w:pPr>
    <w:rPr>
      <w:rFonts w:eastAsia="Times New Roman" w:cs="Calibri"/>
      <w:sz w:val="24"/>
      <w:szCs w:val="24"/>
    </w:rPr>
  </w:style>
  <w:style w:type="paragraph" w:customStyle="1" w:styleId="xl71">
    <w:name w:val="xl71"/>
    <w:basedOn w:val="Normal"/>
    <w:rsid w:val="000C5ED0"/>
    <w:pPr>
      <w:pBdr>
        <w:top w:val="single" w:sz="4" w:space="0" w:color="538DD5"/>
        <w:left w:val="single" w:sz="4" w:space="0" w:color="538DD5"/>
        <w:bottom w:val="single" w:sz="4" w:space="0" w:color="538DD5"/>
        <w:right w:val="single" w:sz="4" w:space="0" w:color="538DD5"/>
      </w:pBdr>
      <w:shd w:val="clear" w:color="000000" w:fill="95B3D7"/>
      <w:spacing w:before="100" w:beforeAutospacing="1" w:after="100" w:afterAutospacing="1"/>
      <w:jc w:val="center"/>
      <w:textAlignment w:val="center"/>
    </w:pPr>
    <w:rPr>
      <w:rFonts w:eastAsia="Times New Roman" w:cs="Calibri"/>
      <w:b/>
      <w:bCs/>
      <w:sz w:val="24"/>
      <w:szCs w:val="24"/>
    </w:rPr>
  </w:style>
  <w:style w:type="paragraph" w:customStyle="1" w:styleId="xl72">
    <w:name w:val="xl72"/>
    <w:basedOn w:val="Normal"/>
    <w:rsid w:val="000C5ED0"/>
    <w:pPr>
      <w:pBdr>
        <w:top w:val="single" w:sz="4" w:space="0" w:color="538DD5"/>
        <w:left w:val="single" w:sz="4" w:space="0" w:color="538DD5"/>
        <w:bottom w:val="single" w:sz="4" w:space="0" w:color="538DD5"/>
        <w:right w:val="single" w:sz="4" w:space="0" w:color="538DD5"/>
      </w:pBdr>
      <w:shd w:val="clear" w:color="000000" w:fill="B8CCE4"/>
      <w:spacing w:before="100" w:beforeAutospacing="1" w:after="100" w:afterAutospacing="1"/>
      <w:jc w:val="center"/>
      <w:textAlignment w:val="center"/>
    </w:pPr>
    <w:rPr>
      <w:rFonts w:eastAsia="Times New Roman" w:cs="Calibri"/>
      <w:b/>
      <w:bCs/>
      <w:sz w:val="24"/>
      <w:szCs w:val="24"/>
    </w:rPr>
  </w:style>
  <w:style w:type="paragraph" w:customStyle="1" w:styleId="xl73">
    <w:name w:val="xl73"/>
    <w:basedOn w:val="Normal"/>
    <w:rsid w:val="000C5ED0"/>
    <w:pPr>
      <w:pBdr>
        <w:left w:val="single" w:sz="4" w:space="0" w:color="538DD5"/>
        <w:bottom w:val="single" w:sz="4" w:space="0" w:color="538DD5"/>
        <w:right w:val="single" w:sz="4" w:space="0" w:color="538DD5"/>
      </w:pBdr>
      <w:shd w:val="clear" w:color="000000" w:fill="95B3D7"/>
      <w:spacing w:before="100" w:beforeAutospacing="1" w:after="100" w:afterAutospacing="1"/>
      <w:jc w:val="center"/>
      <w:textAlignment w:val="center"/>
    </w:pPr>
    <w:rPr>
      <w:rFonts w:eastAsia="Times New Roman" w:cs="Calibri"/>
      <w:b/>
      <w:bCs/>
      <w:sz w:val="24"/>
      <w:szCs w:val="24"/>
    </w:rPr>
  </w:style>
  <w:style w:type="paragraph" w:customStyle="1" w:styleId="xl74">
    <w:name w:val="xl74"/>
    <w:basedOn w:val="Normal"/>
    <w:rsid w:val="000C5ED0"/>
    <w:pPr>
      <w:pBdr>
        <w:top w:val="single" w:sz="4" w:space="0" w:color="538DD5"/>
        <w:left w:val="single" w:sz="4" w:space="0" w:color="538DD5"/>
        <w:bottom w:val="single" w:sz="4" w:space="0" w:color="538DD5"/>
        <w:right w:val="single" w:sz="4" w:space="0" w:color="538DD5"/>
      </w:pBdr>
      <w:shd w:val="clear" w:color="000000" w:fill="95B3D7"/>
      <w:spacing w:before="100" w:beforeAutospacing="1" w:after="100" w:afterAutospacing="1"/>
      <w:jc w:val="center"/>
      <w:textAlignment w:val="center"/>
    </w:pPr>
    <w:rPr>
      <w:rFonts w:eastAsia="Times New Roman" w:cs="Calibri"/>
      <w:sz w:val="24"/>
      <w:szCs w:val="24"/>
    </w:rPr>
  </w:style>
  <w:style w:type="paragraph" w:customStyle="1" w:styleId="xl75">
    <w:name w:val="xl75"/>
    <w:basedOn w:val="Normal"/>
    <w:rsid w:val="000C5ED0"/>
    <w:pPr>
      <w:pBdr>
        <w:top w:val="single" w:sz="4" w:space="0" w:color="538DD5"/>
        <w:left w:val="single" w:sz="4" w:space="0" w:color="538DD5"/>
        <w:bottom w:val="single" w:sz="4" w:space="0" w:color="538DD5"/>
        <w:right w:val="single" w:sz="4" w:space="0" w:color="538DD5"/>
      </w:pBdr>
      <w:spacing w:before="100" w:beforeAutospacing="1" w:after="100" w:afterAutospacing="1"/>
      <w:jc w:val="center"/>
    </w:pPr>
    <w:rPr>
      <w:rFonts w:eastAsia="Times New Roman" w:cs="Calibri"/>
      <w:sz w:val="24"/>
      <w:szCs w:val="24"/>
    </w:rPr>
  </w:style>
  <w:style w:type="paragraph" w:customStyle="1" w:styleId="xl76">
    <w:name w:val="xl76"/>
    <w:basedOn w:val="Normal"/>
    <w:rsid w:val="000C5ED0"/>
    <w:pPr>
      <w:pBdr>
        <w:top w:val="single" w:sz="4" w:space="0" w:color="538DD5"/>
        <w:left w:val="single" w:sz="4" w:space="0" w:color="538DD5"/>
        <w:bottom w:val="single" w:sz="4" w:space="0" w:color="538DD5"/>
        <w:right w:val="single" w:sz="4" w:space="0" w:color="538DD5"/>
      </w:pBdr>
      <w:shd w:val="clear" w:color="000000" w:fill="C5D9F1"/>
      <w:spacing w:before="100" w:beforeAutospacing="1" w:after="100" w:afterAutospacing="1"/>
    </w:pPr>
    <w:rPr>
      <w:rFonts w:eastAsia="Times New Roman" w:cs="Calibri"/>
      <w:sz w:val="24"/>
      <w:szCs w:val="24"/>
    </w:rPr>
  </w:style>
  <w:style w:type="paragraph" w:customStyle="1" w:styleId="xl77">
    <w:name w:val="xl77"/>
    <w:basedOn w:val="Normal"/>
    <w:rsid w:val="000C5ED0"/>
    <w:pPr>
      <w:pBdr>
        <w:top w:val="single" w:sz="4" w:space="0" w:color="538DD5"/>
        <w:left w:val="single" w:sz="4" w:space="0" w:color="538DD5"/>
        <w:bottom w:val="single" w:sz="4" w:space="0" w:color="538DD5"/>
        <w:right w:val="single" w:sz="4" w:space="0" w:color="538DD5"/>
      </w:pBdr>
      <w:shd w:val="clear" w:color="000000" w:fill="8DB4E2"/>
      <w:spacing w:before="100" w:beforeAutospacing="1" w:after="100" w:afterAutospacing="1"/>
    </w:pPr>
    <w:rPr>
      <w:rFonts w:eastAsia="Times New Roman" w:cs="Calibri"/>
      <w:sz w:val="24"/>
      <w:szCs w:val="24"/>
    </w:rPr>
  </w:style>
  <w:style w:type="paragraph" w:customStyle="1" w:styleId="xl78">
    <w:name w:val="xl78"/>
    <w:basedOn w:val="Normal"/>
    <w:rsid w:val="000C5ED0"/>
    <w:pPr>
      <w:pBdr>
        <w:top w:val="single" w:sz="4" w:space="0" w:color="538DD5"/>
        <w:left w:val="single" w:sz="4" w:space="0" w:color="538DD5"/>
        <w:bottom w:val="single" w:sz="4" w:space="0" w:color="538DD5"/>
        <w:right w:val="single" w:sz="4" w:space="0" w:color="538DD5"/>
      </w:pBdr>
      <w:shd w:val="clear" w:color="000000" w:fill="538DD5"/>
      <w:spacing w:before="100" w:beforeAutospacing="1" w:after="100" w:afterAutospacing="1"/>
    </w:pPr>
    <w:rPr>
      <w:rFonts w:eastAsia="Times New Roman" w:cs="Calibri"/>
      <w:sz w:val="24"/>
      <w:szCs w:val="24"/>
    </w:rPr>
  </w:style>
  <w:style w:type="paragraph" w:customStyle="1" w:styleId="xl79">
    <w:name w:val="xl79"/>
    <w:basedOn w:val="Normal"/>
    <w:rsid w:val="000C5ED0"/>
    <w:pPr>
      <w:pBdr>
        <w:top w:val="single" w:sz="4" w:space="0" w:color="538DD5"/>
        <w:left w:val="single" w:sz="4" w:space="0" w:color="538DD5"/>
        <w:bottom w:val="single" w:sz="4" w:space="0" w:color="538DD5"/>
        <w:right w:val="single" w:sz="4" w:space="0" w:color="538DD5"/>
      </w:pBdr>
      <w:shd w:val="clear" w:color="000000" w:fill="C5D9F1"/>
      <w:spacing w:before="100" w:beforeAutospacing="1" w:after="100" w:afterAutospacing="1"/>
      <w:jc w:val="center"/>
    </w:pPr>
    <w:rPr>
      <w:rFonts w:eastAsia="Times New Roman" w:cs="Calibri"/>
      <w:sz w:val="24"/>
      <w:szCs w:val="24"/>
    </w:rPr>
  </w:style>
  <w:style w:type="paragraph" w:customStyle="1" w:styleId="xl80">
    <w:name w:val="xl80"/>
    <w:basedOn w:val="Normal"/>
    <w:rsid w:val="000C5ED0"/>
    <w:pPr>
      <w:pBdr>
        <w:top w:val="single" w:sz="4" w:space="0" w:color="538DD5"/>
        <w:left w:val="single" w:sz="4" w:space="0" w:color="538DD5"/>
        <w:bottom w:val="single" w:sz="4" w:space="0" w:color="538DD5"/>
        <w:right w:val="single" w:sz="4" w:space="0" w:color="538DD5"/>
      </w:pBdr>
      <w:shd w:val="clear" w:color="000000" w:fill="8DB4E2"/>
      <w:spacing w:before="100" w:beforeAutospacing="1" w:after="100" w:afterAutospacing="1"/>
      <w:jc w:val="center"/>
    </w:pPr>
    <w:rPr>
      <w:rFonts w:eastAsia="Times New Roman" w:cs="Calibri"/>
      <w:sz w:val="24"/>
      <w:szCs w:val="24"/>
    </w:rPr>
  </w:style>
  <w:style w:type="paragraph" w:customStyle="1" w:styleId="xl81">
    <w:name w:val="xl81"/>
    <w:basedOn w:val="Normal"/>
    <w:rsid w:val="000C5ED0"/>
    <w:pPr>
      <w:pBdr>
        <w:top w:val="single" w:sz="4" w:space="0" w:color="538DD5"/>
        <w:left w:val="single" w:sz="4" w:space="0" w:color="538DD5"/>
        <w:bottom w:val="single" w:sz="4" w:space="0" w:color="538DD5"/>
        <w:right w:val="single" w:sz="4" w:space="0" w:color="538DD5"/>
      </w:pBdr>
      <w:spacing w:before="100" w:beforeAutospacing="1" w:after="100" w:afterAutospacing="1"/>
      <w:jc w:val="center"/>
    </w:pPr>
    <w:rPr>
      <w:rFonts w:eastAsia="Times New Roman" w:cs="Calibri"/>
      <w:sz w:val="24"/>
      <w:szCs w:val="24"/>
    </w:rPr>
  </w:style>
  <w:style w:type="paragraph" w:customStyle="1" w:styleId="xl82">
    <w:name w:val="xl82"/>
    <w:basedOn w:val="Normal"/>
    <w:rsid w:val="000C5ED0"/>
    <w:pPr>
      <w:pBdr>
        <w:top w:val="single" w:sz="4" w:space="0" w:color="538DD5"/>
        <w:left w:val="single" w:sz="4" w:space="0" w:color="538DD5"/>
        <w:bottom w:val="single" w:sz="4" w:space="0" w:color="538DD5"/>
        <w:right w:val="single" w:sz="4" w:space="0" w:color="538DD5"/>
      </w:pBdr>
      <w:shd w:val="clear" w:color="000000" w:fill="FFFFFF"/>
      <w:spacing w:before="100" w:beforeAutospacing="1" w:after="100" w:afterAutospacing="1"/>
      <w:jc w:val="center"/>
    </w:pPr>
    <w:rPr>
      <w:rFonts w:eastAsia="Times New Roman" w:cs="Calibri"/>
      <w:sz w:val="24"/>
      <w:szCs w:val="24"/>
    </w:rPr>
  </w:style>
  <w:style w:type="paragraph" w:customStyle="1" w:styleId="xl83">
    <w:name w:val="xl83"/>
    <w:basedOn w:val="Normal"/>
    <w:rsid w:val="000C5ED0"/>
    <w:pPr>
      <w:pBdr>
        <w:top w:val="single" w:sz="4" w:space="0" w:color="538DD5"/>
        <w:left w:val="single" w:sz="4" w:space="0" w:color="538DD5"/>
        <w:bottom w:val="single" w:sz="4" w:space="0" w:color="538DD5"/>
        <w:right w:val="single" w:sz="4" w:space="0" w:color="538DD5"/>
      </w:pBdr>
      <w:spacing w:before="100" w:beforeAutospacing="1" w:after="100" w:afterAutospacing="1"/>
      <w:jc w:val="center"/>
      <w:textAlignment w:val="center"/>
    </w:pPr>
    <w:rPr>
      <w:rFonts w:eastAsia="Times New Roman" w:cs="Calibri"/>
      <w:sz w:val="24"/>
      <w:szCs w:val="24"/>
    </w:rPr>
  </w:style>
  <w:style w:type="paragraph" w:customStyle="1" w:styleId="xl84">
    <w:name w:val="xl84"/>
    <w:basedOn w:val="Normal"/>
    <w:rsid w:val="000C5ED0"/>
    <w:pPr>
      <w:pBdr>
        <w:top w:val="single" w:sz="4" w:space="0" w:color="538DD5"/>
        <w:left w:val="single" w:sz="4" w:space="0" w:color="538DD5"/>
        <w:bottom w:val="single" w:sz="4" w:space="0" w:color="538DD5"/>
        <w:right w:val="single" w:sz="4" w:space="0" w:color="538DD5"/>
      </w:pBdr>
      <w:shd w:val="clear" w:color="000000" w:fill="B8CCE4"/>
      <w:spacing w:before="100" w:beforeAutospacing="1" w:after="100" w:afterAutospacing="1"/>
      <w:jc w:val="center"/>
      <w:textAlignment w:val="center"/>
    </w:pPr>
    <w:rPr>
      <w:rFonts w:eastAsia="Times New Roman" w:cs="Calibri"/>
      <w:b/>
      <w:bCs/>
      <w:sz w:val="24"/>
      <w:szCs w:val="24"/>
    </w:rPr>
  </w:style>
  <w:style w:type="paragraph" w:customStyle="1" w:styleId="xl85">
    <w:name w:val="xl85"/>
    <w:basedOn w:val="Normal"/>
    <w:rsid w:val="000C5ED0"/>
    <w:pPr>
      <w:pBdr>
        <w:top w:val="single" w:sz="4" w:space="0" w:color="538DD5"/>
        <w:left w:val="single" w:sz="4" w:space="0" w:color="538DD5"/>
        <w:bottom w:val="single" w:sz="4" w:space="0" w:color="538DD5"/>
        <w:right w:val="single" w:sz="4" w:space="0" w:color="538DD5"/>
      </w:pBdr>
      <w:shd w:val="clear" w:color="000000" w:fill="4F81BD"/>
      <w:spacing w:before="100" w:beforeAutospacing="1" w:after="100" w:afterAutospacing="1"/>
      <w:jc w:val="center"/>
    </w:pPr>
    <w:rPr>
      <w:rFonts w:eastAsia="Times New Roman" w:cs="Calibri"/>
      <w:sz w:val="24"/>
      <w:szCs w:val="24"/>
    </w:rPr>
  </w:style>
  <w:style w:type="paragraph" w:customStyle="1" w:styleId="xl86">
    <w:name w:val="xl86"/>
    <w:basedOn w:val="Normal"/>
    <w:rsid w:val="000C5ED0"/>
    <w:pPr>
      <w:pBdr>
        <w:top w:val="single" w:sz="4" w:space="0" w:color="538DD5"/>
        <w:left w:val="single" w:sz="4" w:space="0" w:color="538DD5"/>
        <w:bottom w:val="single" w:sz="4" w:space="0" w:color="538DD5"/>
        <w:right w:val="single" w:sz="4" w:space="0" w:color="538DD5"/>
      </w:pBdr>
      <w:shd w:val="clear" w:color="000000" w:fill="538DD5"/>
      <w:spacing w:before="100" w:beforeAutospacing="1" w:after="100" w:afterAutospacing="1"/>
      <w:jc w:val="center"/>
    </w:pPr>
    <w:rPr>
      <w:rFonts w:eastAsia="Times New Roman" w:cs="Calibri"/>
      <w:sz w:val="24"/>
      <w:szCs w:val="24"/>
    </w:rPr>
  </w:style>
  <w:style w:type="paragraph" w:customStyle="1" w:styleId="xl87">
    <w:name w:val="xl87"/>
    <w:basedOn w:val="Normal"/>
    <w:rsid w:val="000C5ED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eastAsia="Times New Roman" w:hAnsi="Cambria" w:cs="Times New Roman"/>
      <w:sz w:val="24"/>
      <w:szCs w:val="24"/>
    </w:rPr>
  </w:style>
  <w:style w:type="paragraph" w:customStyle="1" w:styleId="xl88">
    <w:name w:val="xl88"/>
    <w:basedOn w:val="Normal"/>
    <w:rsid w:val="000C5ED0"/>
    <w:pPr>
      <w:pBdr>
        <w:top w:val="single" w:sz="4" w:space="0" w:color="538DD5"/>
        <w:left w:val="single" w:sz="4" w:space="0" w:color="538DD5"/>
        <w:bottom w:val="single" w:sz="4" w:space="0" w:color="538DD5"/>
        <w:right w:val="single" w:sz="4" w:space="0" w:color="538DD5"/>
      </w:pBdr>
      <w:shd w:val="clear" w:color="000000" w:fill="FFFFFF"/>
      <w:spacing w:before="100" w:beforeAutospacing="1" w:after="100" w:afterAutospacing="1"/>
      <w:jc w:val="center"/>
    </w:pPr>
    <w:rPr>
      <w:rFonts w:eastAsia="Times New Roman" w:cs="Calibri"/>
      <w:sz w:val="24"/>
      <w:szCs w:val="24"/>
    </w:rPr>
  </w:style>
  <w:style w:type="paragraph" w:customStyle="1" w:styleId="xl89">
    <w:name w:val="xl89"/>
    <w:basedOn w:val="Normal"/>
    <w:rsid w:val="000C5ED0"/>
    <w:pPr>
      <w:pBdr>
        <w:top w:val="single" w:sz="4" w:space="0" w:color="538DD5"/>
        <w:left w:val="single" w:sz="4" w:space="0" w:color="538DD5"/>
        <w:right w:val="single" w:sz="4" w:space="0" w:color="538DD5"/>
      </w:pBdr>
      <w:shd w:val="clear" w:color="000000" w:fill="95B3D7"/>
      <w:spacing w:before="100" w:beforeAutospacing="1" w:after="100" w:afterAutospacing="1"/>
      <w:jc w:val="center"/>
      <w:textAlignment w:val="center"/>
    </w:pPr>
    <w:rPr>
      <w:rFonts w:eastAsia="Times New Roman" w:cs="Calibri"/>
      <w:b/>
      <w:bCs/>
      <w:sz w:val="24"/>
      <w:szCs w:val="24"/>
    </w:rPr>
  </w:style>
  <w:style w:type="paragraph" w:customStyle="1" w:styleId="xl90">
    <w:name w:val="xl90"/>
    <w:basedOn w:val="Normal"/>
    <w:rsid w:val="000C5ED0"/>
    <w:pPr>
      <w:pBdr>
        <w:left w:val="single" w:sz="4" w:space="0" w:color="538DD5"/>
        <w:right w:val="single" w:sz="4" w:space="0" w:color="538DD5"/>
      </w:pBdr>
      <w:shd w:val="clear" w:color="000000" w:fill="95B3D7"/>
      <w:spacing w:before="100" w:beforeAutospacing="1" w:after="100" w:afterAutospacing="1"/>
      <w:jc w:val="center"/>
      <w:textAlignment w:val="center"/>
    </w:pPr>
    <w:rPr>
      <w:rFonts w:eastAsia="Times New Roman" w:cs="Calibri"/>
      <w:b/>
      <w:bCs/>
      <w:sz w:val="24"/>
      <w:szCs w:val="24"/>
    </w:rPr>
  </w:style>
  <w:style w:type="paragraph" w:customStyle="1" w:styleId="xl91">
    <w:name w:val="xl91"/>
    <w:basedOn w:val="Normal"/>
    <w:rsid w:val="000C5ED0"/>
    <w:pPr>
      <w:pBdr>
        <w:top w:val="single" w:sz="4" w:space="0" w:color="538DD5"/>
        <w:left w:val="single" w:sz="4" w:space="0" w:color="538DD5"/>
        <w:bottom w:val="single" w:sz="4" w:space="0" w:color="538DD5"/>
        <w:right w:val="single" w:sz="4" w:space="0" w:color="538DD5"/>
      </w:pBdr>
      <w:shd w:val="clear" w:color="000000" w:fill="538DD5"/>
      <w:spacing w:before="100" w:beforeAutospacing="1" w:after="100" w:afterAutospacing="1"/>
      <w:jc w:val="center"/>
    </w:pPr>
    <w:rPr>
      <w:rFonts w:eastAsia="Times New Roman" w:cs="Calibri"/>
      <w:sz w:val="24"/>
      <w:szCs w:val="24"/>
    </w:rPr>
  </w:style>
  <w:style w:type="paragraph" w:customStyle="1" w:styleId="xl92">
    <w:name w:val="xl92"/>
    <w:basedOn w:val="Normal"/>
    <w:rsid w:val="000C5ED0"/>
    <w:pPr>
      <w:pBdr>
        <w:top w:val="single" w:sz="4" w:space="0" w:color="538DD5"/>
        <w:left w:val="single" w:sz="4" w:space="0" w:color="538DD5"/>
        <w:bottom w:val="single" w:sz="4" w:space="0" w:color="538DD5"/>
        <w:right w:val="single" w:sz="4" w:space="0" w:color="538DD5"/>
      </w:pBdr>
      <w:shd w:val="clear" w:color="000000" w:fill="8DB4E2"/>
      <w:spacing w:before="100" w:beforeAutospacing="1" w:after="100" w:afterAutospacing="1"/>
      <w:jc w:val="center"/>
    </w:pPr>
    <w:rPr>
      <w:rFonts w:eastAsia="Times New Roman" w:cs="Calibri"/>
      <w:sz w:val="24"/>
      <w:szCs w:val="24"/>
    </w:rPr>
  </w:style>
  <w:style w:type="paragraph" w:customStyle="1" w:styleId="xl93">
    <w:name w:val="xl93"/>
    <w:basedOn w:val="Normal"/>
    <w:rsid w:val="000C5ED0"/>
    <w:pPr>
      <w:pBdr>
        <w:top w:val="single" w:sz="4" w:space="0" w:color="538DD5"/>
        <w:left w:val="single" w:sz="4" w:space="0" w:color="538DD5"/>
        <w:bottom w:val="single" w:sz="4" w:space="0" w:color="538DD5"/>
        <w:right w:val="single" w:sz="4" w:space="0" w:color="538DD5"/>
      </w:pBdr>
      <w:shd w:val="clear" w:color="000000" w:fill="538DD5"/>
      <w:spacing w:before="100" w:beforeAutospacing="1" w:after="100" w:afterAutospacing="1"/>
      <w:jc w:val="center"/>
    </w:pPr>
    <w:rPr>
      <w:rFonts w:eastAsia="Times New Roman" w:cs="Calibri"/>
      <w:sz w:val="24"/>
      <w:szCs w:val="24"/>
    </w:rPr>
  </w:style>
  <w:style w:type="paragraph" w:customStyle="1" w:styleId="xl94">
    <w:name w:val="xl94"/>
    <w:basedOn w:val="Normal"/>
    <w:rsid w:val="00111892"/>
    <w:pPr>
      <w:pBdr>
        <w:top w:val="single" w:sz="4" w:space="0" w:color="538DD5"/>
        <w:left w:val="single" w:sz="4" w:space="0" w:color="538DD5"/>
        <w:bottom w:val="single" w:sz="4" w:space="0" w:color="538DD5"/>
        <w:right w:val="single" w:sz="4" w:space="0" w:color="538DD5"/>
      </w:pBdr>
      <w:shd w:val="clear" w:color="000000" w:fill="8DB4E2"/>
      <w:spacing w:before="100" w:beforeAutospacing="1" w:after="100" w:afterAutospacing="1"/>
      <w:jc w:val="center"/>
    </w:pPr>
    <w:rPr>
      <w:rFonts w:eastAsia="Times New Roman" w:cs="Calibri"/>
      <w:sz w:val="24"/>
      <w:szCs w:val="24"/>
    </w:rPr>
  </w:style>
  <w:style w:type="paragraph" w:customStyle="1" w:styleId="xl95">
    <w:name w:val="xl95"/>
    <w:basedOn w:val="Normal"/>
    <w:rsid w:val="00111892"/>
    <w:pPr>
      <w:pBdr>
        <w:top w:val="single" w:sz="4" w:space="0" w:color="538DD5"/>
        <w:left w:val="single" w:sz="4" w:space="0" w:color="538DD5"/>
        <w:bottom w:val="single" w:sz="4" w:space="0" w:color="538DD5"/>
        <w:right w:val="single" w:sz="4" w:space="0" w:color="538DD5"/>
      </w:pBdr>
      <w:shd w:val="clear" w:color="000000" w:fill="4F81BD"/>
      <w:spacing w:before="100" w:beforeAutospacing="1" w:after="100" w:afterAutospacing="1"/>
      <w:jc w:val="center"/>
    </w:pPr>
    <w:rPr>
      <w:rFonts w:eastAsia="Times New Roman" w:cs="Calibri"/>
      <w:sz w:val="24"/>
      <w:szCs w:val="24"/>
    </w:rPr>
  </w:style>
  <w:style w:type="paragraph" w:customStyle="1" w:styleId="xl96">
    <w:name w:val="xl96"/>
    <w:basedOn w:val="Normal"/>
    <w:rsid w:val="00111892"/>
    <w:pPr>
      <w:pBdr>
        <w:top w:val="single" w:sz="4" w:space="0" w:color="538DD5"/>
        <w:left w:val="single" w:sz="4" w:space="0" w:color="538DD5"/>
        <w:bottom w:val="single" w:sz="4" w:space="0" w:color="538DD5"/>
        <w:right w:val="single" w:sz="4" w:space="0" w:color="538DD5"/>
      </w:pBdr>
      <w:shd w:val="clear" w:color="000000" w:fill="8DB4E2"/>
      <w:spacing w:before="100" w:beforeAutospacing="1" w:after="100" w:afterAutospacing="1"/>
      <w:jc w:val="center"/>
    </w:pPr>
    <w:rPr>
      <w:rFonts w:eastAsia="Times New Roman" w:cs="Calibri"/>
      <w:b/>
      <w:bCs/>
      <w:sz w:val="24"/>
      <w:szCs w:val="24"/>
    </w:rPr>
  </w:style>
  <w:style w:type="paragraph" w:customStyle="1" w:styleId="xl97">
    <w:name w:val="xl97"/>
    <w:basedOn w:val="Normal"/>
    <w:rsid w:val="00111892"/>
    <w:pPr>
      <w:pBdr>
        <w:top w:val="single" w:sz="4" w:space="0" w:color="538DD5"/>
        <w:left w:val="single" w:sz="4" w:space="0" w:color="538DD5"/>
        <w:bottom w:val="single" w:sz="4" w:space="0" w:color="538DD5"/>
        <w:right w:val="single" w:sz="4" w:space="0" w:color="538DD5"/>
      </w:pBdr>
      <w:shd w:val="clear" w:color="000000" w:fill="538DD5"/>
      <w:spacing w:before="100" w:beforeAutospacing="1" w:after="100" w:afterAutospacing="1"/>
      <w:jc w:val="center"/>
    </w:pPr>
    <w:rPr>
      <w:rFonts w:eastAsia="Times New Roman" w:cs="Calibri"/>
      <w:b/>
      <w:bCs/>
      <w:sz w:val="24"/>
      <w:szCs w:val="24"/>
    </w:rPr>
  </w:style>
  <w:style w:type="paragraph" w:styleId="Title">
    <w:name w:val="Title"/>
    <w:basedOn w:val="Normal"/>
    <w:link w:val="TitleChar"/>
    <w:qFormat/>
    <w:rsid w:val="00091C96"/>
    <w:pPr>
      <w:jc w:val="center"/>
    </w:pPr>
    <w:rPr>
      <w:rFonts w:ascii="Tahoma" w:eastAsia="Times New Roman" w:hAnsi="Tahoma" w:cs="Times New Roman"/>
      <w:b/>
      <w:bCs/>
      <w:i/>
      <w:iCs/>
      <w:sz w:val="28"/>
      <w:szCs w:val="24"/>
      <w:lang w:eastAsia="en-US"/>
    </w:rPr>
  </w:style>
  <w:style w:type="character" w:customStyle="1" w:styleId="TitleChar">
    <w:name w:val="Title Char"/>
    <w:basedOn w:val="DefaultParagraphFont"/>
    <w:link w:val="Title"/>
    <w:rsid w:val="00091C96"/>
    <w:rPr>
      <w:rFonts w:ascii="Tahoma" w:eastAsia="Times New Roman" w:hAnsi="Tahoma" w:cs="Times New Roman"/>
      <w:b/>
      <w:bCs/>
      <w:i/>
      <w:iCs/>
      <w:sz w:val="28"/>
      <w:szCs w:val="24"/>
    </w:rPr>
  </w:style>
  <w:style w:type="table" w:styleId="GridTable1Light-Accent3">
    <w:name w:val="Grid Table 1 Light Accent 3"/>
    <w:basedOn w:val="TableNormal"/>
    <w:uiPriority w:val="46"/>
    <w:rsid w:val="00091C9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F539A5"/>
  </w:style>
  <w:style w:type="character" w:customStyle="1" w:styleId="FootnoteTextChar">
    <w:name w:val="Footnote Text Char"/>
    <w:basedOn w:val="DefaultParagraphFont"/>
    <w:link w:val="FootnoteText"/>
    <w:uiPriority w:val="99"/>
    <w:semiHidden/>
    <w:rsid w:val="00F539A5"/>
    <w:rPr>
      <w:rFonts w:ascii="Calibri" w:eastAsia="Calibri" w:hAnsi="Calibri" w:cs="Arial"/>
      <w:sz w:val="20"/>
      <w:szCs w:val="20"/>
      <w:lang w:eastAsia="es-DO"/>
    </w:rPr>
  </w:style>
  <w:style w:type="character" w:styleId="FootnoteReference">
    <w:name w:val="footnote reference"/>
    <w:basedOn w:val="DefaultParagraphFont"/>
    <w:uiPriority w:val="99"/>
    <w:semiHidden/>
    <w:unhideWhenUsed/>
    <w:rsid w:val="00F539A5"/>
    <w:rPr>
      <w:vertAlign w:val="superscript"/>
    </w:rPr>
  </w:style>
  <w:style w:type="paragraph" w:styleId="BalloonText">
    <w:name w:val="Balloon Text"/>
    <w:basedOn w:val="Normal"/>
    <w:link w:val="BalloonTextChar"/>
    <w:uiPriority w:val="99"/>
    <w:semiHidden/>
    <w:unhideWhenUsed/>
    <w:rsid w:val="00CD63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632B"/>
    <w:rPr>
      <w:rFonts w:ascii="Segoe UI" w:eastAsia="Calibri" w:hAnsi="Segoe UI" w:cs="Segoe UI"/>
      <w:sz w:val="18"/>
      <w:szCs w:val="18"/>
      <w:lang w:eastAsia="es-DO"/>
    </w:rPr>
  </w:style>
  <w:style w:type="table" w:styleId="GridTable5Dark-Accent3">
    <w:name w:val="Grid Table 5 Dark Accent 3"/>
    <w:basedOn w:val="TableNormal"/>
    <w:uiPriority w:val="50"/>
    <w:rsid w:val="00EC747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1">
    <w:name w:val="Grid Table 5 Dark Accent 1"/>
    <w:basedOn w:val="TableNormal"/>
    <w:uiPriority w:val="50"/>
    <w:rsid w:val="00EC747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2-Accent1">
    <w:name w:val="Grid Table 2 Accent 1"/>
    <w:basedOn w:val="TableNormal"/>
    <w:uiPriority w:val="47"/>
    <w:rsid w:val="00EC747D"/>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Heading">
    <w:name w:val="TOC Heading"/>
    <w:basedOn w:val="Heading1"/>
    <w:next w:val="Normal"/>
    <w:uiPriority w:val="39"/>
    <w:unhideWhenUsed/>
    <w:qFormat/>
    <w:rsid w:val="00C530AE"/>
    <w:pPr>
      <w:spacing w:line="259" w:lineRule="auto"/>
      <w:outlineLvl w:val="9"/>
    </w:pPr>
  </w:style>
  <w:style w:type="paragraph" w:styleId="TOC1">
    <w:name w:val="toc 1"/>
    <w:basedOn w:val="Normal"/>
    <w:next w:val="Normal"/>
    <w:autoRedefine/>
    <w:uiPriority w:val="39"/>
    <w:unhideWhenUsed/>
    <w:rsid w:val="00C530AE"/>
    <w:pPr>
      <w:spacing w:before="360"/>
    </w:pPr>
    <w:rPr>
      <w:rFonts w:asciiTheme="majorHAnsi" w:hAnsiTheme="majorHAnsi" w:cstheme="majorHAnsi"/>
      <w:b/>
      <w:bCs/>
      <w:caps/>
      <w:sz w:val="24"/>
      <w:szCs w:val="24"/>
    </w:rPr>
  </w:style>
  <w:style w:type="paragraph" w:styleId="TOC2">
    <w:name w:val="toc 2"/>
    <w:basedOn w:val="Normal"/>
    <w:next w:val="Normal"/>
    <w:autoRedefine/>
    <w:uiPriority w:val="39"/>
    <w:unhideWhenUsed/>
    <w:rsid w:val="00956246"/>
    <w:pPr>
      <w:spacing w:before="240"/>
    </w:pPr>
    <w:rPr>
      <w:rFonts w:asciiTheme="minorHAnsi" w:hAnsiTheme="minorHAnsi" w:cstheme="minorHAnsi"/>
      <w:b/>
      <w:bCs/>
    </w:rPr>
  </w:style>
  <w:style w:type="paragraph" w:styleId="TOC3">
    <w:name w:val="toc 3"/>
    <w:basedOn w:val="Normal"/>
    <w:next w:val="Normal"/>
    <w:autoRedefine/>
    <w:uiPriority w:val="39"/>
    <w:unhideWhenUsed/>
    <w:rsid w:val="00C530AE"/>
    <w:pPr>
      <w:ind w:left="200"/>
    </w:pPr>
    <w:rPr>
      <w:rFonts w:asciiTheme="minorHAnsi" w:hAnsiTheme="minorHAnsi" w:cstheme="minorHAnsi"/>
    </w:rPr>
  </w:style>
  <w:style w:type="paragraph" w:styleId="EndnoteText">
    <w:name w:val="endnote text"/>
    <w:basedOn w:val="Normal"/>
    <w:link w:val="EndnoteTextChar"/>
    <w:uiPriority w:val="99"/>
    <w:semiHidden/>
    <w:unhideWhenUsed/>
    <w:rsid w:val="00C551A5"/>
  </w:style>
  <w:style w:type="character" w:customStyle="1" w:styleId="EndnoteTextChar">
    <w:name w:val="Endnote Text Char"/>
    <w:basedOn w:val="DefaultParagraphFont"/>
    <w:link w:val="EndnoteText"/>
    <w:uiPriority w:val="99"/>
    <w:semiHidden/>
    <w:rsid w:val="00C551A5"/>
    <w:rPr>
      <w:rFonts w:ascii="Calibri" w:eastAsia="Calibri" w:hAnsi="Calibri" w:cs="Arial"/>
      <w:sz w:val="20"/>
      <w:szCs w:val="20"/>
      <w:lang w:eastAsia="es-DO"/>
    </w:rPr>
  </w:style>
  <w:style w:type="character" w:styleId="EndnoteReference">
    <w:name w:val="endnote reference"/>
    <w:basedOn w:val="DefaultParagraphFont"/>
    <w:uiPriority w:val="99"/>
    <w:semiHidden/>
    <w:unhideWhenUsed/>
    <w:rsid w:val="00C551A5"/>
    <w:rPr>
      <w:vertAlign w:val="superscript"/>
    </w:rPr>
  </w:style>
  <w:style w:type="table" w:styleId="PlainTable1">
    <w:name w:val="Plain Table 1"/>
    <w:basedOn w:val="TableNormal"/>
    <w:uiPriority w:val="41"/>
    <w:rsid w:val="00691D0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EE4BEF"/>
    <w:pPr>
      <w:spacing w:after="0" w:line="240" w:lineRule="auto"/>
    </w:pPr>
    <w:rPr>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0717B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aption">
    <w:name w:val="caption"/>
    <w:basedOn w:val="Normal"/>
    <w:next w:val="Normal"/>
    <w:unhideWhenUsed/>
    <w:qFormat/>
    <w:rsid w:val="00EC3716"/>
    <w:rPr>
      <w:rFonts w:ascii="Times New Roman" w:eastAsia="Times New Roman" w:hAnsi="Times New Roman" w:cs="Times New Roman"/>
      <w:b/>
      <w:bCs/>
      <w:lang w:val="es-ES" w:eastAsia="es-ES"/>
    </w:rPr>
  </w:style>
  <w:style w:type="table" w:styleId="ListTable6Colorful">
    <w:name w:val="List Table 6 Colorful"/>
    <w:basedOn w:val="TableNormal"/>
    <w:uiPriority w:val="51"/>
    <w:rsid w:val="00E6757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Light">
    <w:name w:val="Grid Table Light"/>
    <w:basedOn w:val="TableNormal"/>
    <w:uiPriority w:val="40"/>
    <w:rsid w:val="005E23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5E23B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3-Accent5">
    <w:name w:val="Grid Table 3 Accent 5"/>
    <w:basedOn w:val="TableNormal"/>
    <w:uiPriority w:val="48"/>
    <w:rsid w:val="00E97918"/>
    <w:pPr>
      <w:spacing w:after="0" w:line="240" w:lineRule="auto"/>
    </w:pPr>
    <w:rPr>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3">
    <w:name w:val="Grid Table 3 Accent 3"/>
    <w:basedOn w:val="TableNormal"/>
    <w:uiPriority w:val="48"/>
    <w:rsid w:val="00E97918"/>
    <w:pPr>
      <w:spacing w:after="0" w:line="240" w:lineRule="auto"/>
    </w:pPr>
    <w:rPr>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customStyle="1" w:styleId="TextonotapieCar1">
    <w:name w:val="Texto nota pie Car1"/>
    <w:basedOn w:val="DefaultParagraphFont"/>
    <w:uiPriority w:val="99"/>
    <w:semiHidden/>
    <w:rsid w:val="00A83FC0"/>
    <w:rPr>
      <w:rFonts w:ascii="Calibri" w:eastAsia="Calibri" w:hAnsi="Calibri" w:cs="Arial" w:hint="default"/>
      <w:sz w:val="20"/>
      <w:szCs w:val="20"/>
      <w:lang w:val="es-DO" w:eastAsia="es-DO"/>
    </w:rPr>
  </w:style>
  <w:style w:type="character" w:customStyle="1" w:styleId="TextodegloboCar1">
    <w:name w:val="Texto de globo Car1"/>
    <w:basedOn w:val="DefaultParagraphFont"/>
    <w:uiPriority w:val="99"/>
    <w:semiHidden/>
    <w:rsid w:val="00A83FC0"/>
    <w:rPr>
      <w:rFonts w:ascii="Segoe UI" w:eastAsia="Calibri" w:hAnsi="Segoe UI" w:cs="Segoe UI" w:hint="default"/>
      <w:sz w:val="18"/>
      <w:szCs w:val="18"/>
      <w:lang w:val="es-DO" w:eastAsia="es-DO"/>
    </w:rPr>
  </w:style>
  <w:style w:type="character" w:customStyle="1" w:styleId="TextonotaalfinalCar1">
    <w:name w:val="Texto nota al final Car1"/>
    <w:basedOn w:val="DefaultParagraphFont"/>
    <w:uiPriority w:val="99"/>
    <w:semiHidden/>
    <w:rsid w:val="00A83FC0"/>
    <w:rPr>
      <w:rFonts w:ascii="Calibri" w:eastAsia="Calibri" w:hAnsi="Calibri" w:cs="Arial" w:hint="default"/>
      <w:sz w:val="20"/>
      <w:szCs w:val="20"/>
      <w:lang w:val="es-DO" w:eastAsia="es-DO"/>
    </w:rPr>
  </w:style>
  <w:style w:type="character" w:styleId="CommentReference">
    <w:name w:val="annotation reference"/>
    <w:basedOn w:val="DefaultParagraphFont"/>
    <w:uiPriority w:val="99"/>
    <w:semiHidden/>
    <w:unhideWhenUsed/>
    <w:rsid w:val="00BD1606"/>
    <w:rPr>
      <w:sz w:val="16"/>
      <w:szCs w:val="16"/>
    </w:rPr>
  </w:style>
  <w:style w:type="paragraph" w:styleId="CommentText">
    <w:name w:val="annotation text"/>
    <w:basedOn w:val="Normal"/>
    <w:link w:val="CommentTextChar"/>
    <w:uiPriority w:val="99"/>
    <w:semiHidden/>
    <w:unhideWhenUsed/>
    <w:rsid w:val="00BD1606"/>
  </w:style>
  <w:style w:type="character" w:customStyle="1" w:styleId="CommentTextChar">
    <w:name w:val="Comment Text Char"/>
    <w:basedOn w:val="DefaultParagraphFont"/>
    <w:link w:val="CommentText"/>
    <w:uiPriority w:val="99"/>
    <w:semiHidden/>
    <w:rsid w:val="00BD1606"/>
    <w:rPr>
      <w:rFonts w:ascii="Calibri" w:eastAsia="Calibri" w:hAnsi="Calibri" w:cs="Arial"/>
      <w:sz w:val="20"/>
      <w:szCs w:val="20"/>
      <w:lang w:eastAsia="es-DO"/>
    </w:rPr>
  </w:style>
  <w:style w:type="paragraph" w:styleId="CommentSubject">
    <w:name w:val="annotation subject"/>
    <w:basedOn w:val="CommentText"/>
    <w:next w:val="CommentText"/>
    <w:link w:val="CommentSubjectChar"/>
    <w:uiPriority w:val="99"/>
    <w:semiHidden/>
    <w:unhideWhenUsed/>
    <w:rsid w:val="00BD1606"/>
    <w:rPr>
      <w:b/>
      <w:bCs/>
    </w:rPr>
  </w:style>
  <w:style w:type="character" w:customStyle="1" w:styleId="CommentSubjectChar">
    <w:name w:val="Comment Subject Char"/>
    <w:basedOn w:val="CommentTextChar"/>
    <w:link w:val="CommentSubject"/>
    <w:uiPriority w:val="99"/>
    <w:semiHidden/>
    <w:rsid w:val="00BD1606"/>
    <w:rPr>
      <w:rFonts w:ascii="Calibri" w:eastAsia="Calibri" w:hAnsi="Calibri" w:cs="Arial"/>
      <w:b/>
      <w:bCs/>
      <w:sz w:val="20"/>
      <w:szCs w:val="20"/>
      <w:lang w:eastAsia="es-DO"/>
    </w:rPr>
  </w:style>
  <w:style w:type="paragraph" w:customStyle="1" w:styleId="TableParagraph">
    <w:name w:val="Table Paragraph"/>
    <w:basedOn w:val="Normal"/>
    <w:uiPriority w:val="1"/>
    <w:qFormat/>
    <w:rsid w:val="003D5BEC"/>
    <w:pPr>
      <w:widowControl w:val="0"/>
      <w:autoSpaceDE w:val="0"/>
      <w:autoSpaceDN w:val="0"/>
    </w:pPr>
    <w:rPr>
      <w:rFonts w:ascii="Rockwell" w:eastAsia="Rockwell" w:hAnsi="Rockwell" w:cs="Rockwell"/>
      <w:sz w:val="22"/>
      <w:szCs w:val="22"/>
      <w:lang w:val="es-ES" w:eastAsia="es-ES" w:bidi="es-ES"/>
    </w:rPr>
  </w:style>
  <w:style w:type="table" w:customStyle="1" w:styleId="TableNormal1">
    <w:name w:val="Table Normal1"/>
    <w:uiPriority w:val="2"/>
    <w:semiHidden/>
    <w:unhideWhenUsed/>
    <w:qFormat/>
    <w:rsid w:val="0041772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NoSpacing">
    <w:name w:val="No Spacing"/>
    <w:link w:val="NoSpacingChar"/>
    <w:uiPriority w:val="1"/>
    <w:qFormat/>
    <w:rsid w:val="00983D04"/>
    <w:pPr>
      <w:spacing w:after="0" w:line="240" w:lineRule="auto"/>
    </w:pPr>
    <w:rPr>
      <w:rFonts w:ascii="Calibri" w:eastAsia="Calibri" w:hAnsi="Calibri" w:cs="Times New Roman"/>
      <w:lang w:val="es-MX"/>
    </w:rPr>
  </w:style>
  <w:style w:type="character" w:customStyle="1" w:styleId="NoSpacingChar">
    <w:name w:val="No Spacing Char"/>
    <w:link w:val="NoSpacing"/>
    <w:uiPriority w:val="1"/>
    <w:rsid w:val="00983D04"/>
    <w:rPr>
      <w:rFonts w:ascii="Calibri" w:eastAsia="Calibri" w:hAnsi="Calibri" w:cs="Times New Roman"/>
      <w:lang w:val="es-MX"/>
    </w:rPr>
  </w:style>
  <w:style w:type="paragraph" w:styleId="TOC4">
    <w:name w:val="toc 4"/>
    <w:basedOn w:val="Normal"/>
    <w:next w:val="Normal"/>
    <w:autoRedefine/>
    <w:uiPriority w:val="39"/>
    <w:unhideWhenUsed/>
    <w:rsid w:val="008147CA"/>
    <w:pPr>
      <w:ind w:left="400"/>
    </w:pPr>
    <w:rPr>
      <w:rFonts w:asciiTheme="minorHAnsi" w:hAnsiTheme="minorHAnsi" w:cstheme="minorHAnsi"/>
    </w:rPr>
  </w:style>
  <w:style w:type="paragraph" w:styleId="TOC5">
    <w:name w:val="toc 5"/>
    <w:basedOn w:val="Normal"/>
    <w:next w:val="Normal"/>
    <w:autoRedefine/>
    <w:uiPriority w:val="39"/>
    <w:unhideWhenUsed/>
    <w:rsid w:val="008147CA"/>
    <w:pPr>
      <w:ind w:left="600"/>
    </w:pPr>
    <w:rPr>
      <w:rFonts w:asciiTheme="minorHAnsi" w:hAnsiTheme="minorHAnsi" w:cstheme="minorHAnsi"/>
    </w:rPr>
  </w:style>
  <w:style w:type="paragraph" w:styleId="TOC6">
    <w:name w:val="toc 6"/>
    <w:basedOn w:val="Normal"/>
    <w:next w:val="Normal"/>
    <w:autoRedefine/>
    <w:uiPriority w:val="39"/>
    <w:unhideWhenUsed/>
    <w:rsid w:val="008147CA"/>
    <w:pPr>
      <w:ind w:left="800"/>
    </w:pPr>
    <w:rPr>
      <w:rFonts w:asciiTheme="minorHAnsi" w:hAnsiTheme="minorHAnsi" w:cstheme="minorHAnsi"/>
    </w:rPr>
  </w:style>
  <w:style w:type="paragraph" w:styleId="TOC7">
    <w:name w:val="toc 7"/>
    <w:basedOn w:val="Normal"/>
    <w:next w:val="Normal"/>
    <w:autoRedefine/>
    <w:uiPriority w:val="39"/>
    <w:unhideWhenUsed/>
    <w:rsid w:val="008147CA"/>
    <w:pPr>
      <w:ind w:left="1000"/>
    </w:pPr>
    <w:rPr>
      <w:rFonts w:asciiTheme="minorHAnsi" w:hAnsiTheme="minorHAnsi" w:cstheme="minorHAnsi"/>
    </w:rPr>
  </w:style>
  <w:style w:type="paragraph" w:styleId="TOC8">
    <w:name w:val="toc 8"/>
    <w:basedOn w:val="Normal"/>
    <w:next w:val="Normal"/>
    <w:autoRedefine/>
    <w:uiPriority w:val="39"/>
    <w:unhideWhenUsed/>
    <w:rsid w:val="008147CA"/>
    <w:pPr>
      <w:ind w:left="1200"/>
    </w:pPr>
    <w:rPr>
      <w:rFonts w:asciiTheme="minorHAnsi" w:hAnsiTheme="minorHAnsi" w:cstheme="minorHAnsi"/>
    </w:rPr>
  </w:style>
  <w:style w:type="paragraph" w:styleId="TOC9">
    <w:name w:val="toc 9"/>
    <w:basedOn w:val="Normal"/>
    <w:next w:val="Normal"/>
    <w:autoRedefine/>
    <w:uiPriority w:val="39"/>
    <w:unhideWhenUsed/>
    <w:rsid w:val="008147CA"/>
    <w:pPr>
      <w:ind w:left="1400"/>
    </w:pPr>
    <w:rPr>
      <w:rFonts w:asciiTheme="minorHAnsi" w:hAnsiTheme="minorHAnsi" w:cstheme="minorHAnsi"/>
    </w:rPr>
  </w:style>
  <w:style w:type="character" w:customStyle="1" w:styleId="Heading7Char">
    <w:name w:val="Heading 7 Char"/>
    <w:basedOn w:val="DefaultParagraphFont"/>
    <w:link w:val="Heading7"/>
    <w:uiPriority w:val="9"/>
    <w:semiHidden/>
    <w:rsid w:val="00673CCD"/>
    <w:rPr>
      <w:rFonts w:asciiTheme="majorHAnsi" w:eastAsiaTheme="majorEastAsia" w:hAnsiTheme="majorHAnsi" w:cstheme="majorBidi"/>
      <w:i/>
      <w:iCs/>
      <w:color w:val="1F3763" w:themeColor="accent1" w:themeShade="7F"/>
      <w:sz w:val="20"/>
      <w:szCs w:val="20"/>
      <w:lang w:eastAsia="es-DO"/>
    </w:rPr>
  </w:style>
  <w:style w:type="table" w:styleId="PlainTable4">
    <w:name w:val="Plain Table 4"/>
    <w:basedOn w:val="TableNormal"/>
    <w:uiPriority w:val="44"/>
    <w:rsid w:val="00C621E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6">
    <w:name w:val="Grid Table 4 Accent 6"/>
    <w:basedOn w:val="TableNormal"/>
    <w:uiPriority w:val="49"/>
    <w:rsid w:val="008F1CA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C932C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UnresolvedMention">
    <w:name w:val="Unresolved Mention"/>
    <w:basedOn w:val="DefaultParagraphFont"/>
    <w:uiPriority w:val="99"/>
    <w:semiHidden/>
    <w:unhideWhenUsed/>
    <w:rsid w:val="008E65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1554">
      <w:bodyDiv w:val="1"/>
      <w:marLeft w:val="0"/>
      <w:marRight w:val="0"/>
      <w:marTop w:val="0"/>
      <w:marBottom w:val="0"/>
      <w:divBdr>
        <w:top w:val="none" w:sz="0" w:space="0" w:color="auto"/>
        <w:left w:val="none" w:sz="0" w:space="0" w:color="auto"/>
        <w:bottom w:val="none" w:sz="0" w:space="0" w:color="auto"/>
        <w:right w:val="none" w:sz="0" w:space="0" w:color="auto"/>
      </w:divBdr>
    </w:div>
    <w:div w:id="3748754">
      <w:bodyDiv w:val="1"/>
      <w:marLeft w:val="0"/>
      <w:marRight w:val="0"/>
      <w:marTop w:val="0"/>
      <w:marBottom w:val="0"/>
      <w:divBdr>
        <w:top w:val="none" w:sz="0" w:space="0" w:color="auto"/>
        <w:left w:val="none" w:sz="0" w:space="0" w:color="auto"/>
        <w:bottom w:val="none" w:sz="0" w:space="0" w:color="auto"/>
        <w:right w:val="none" w:sz="0" w:space="0" w:color="auto"/>
      </w:divBdr>
    </w:div>
    <w:div w:id="9646501">
      <w:bodyDiv w:val="1"/>
      <w:marLeft w:val="0"/>
      <w:marRight w:val="0"/>
      <w:marTop w:val="0"/>
      <w:marBottom w:val="0"/>
      <w:divBdr>
        <w:top w:val="none" w:sz="0" w:space="0" w:color="auto"/>
        <w:left w:val="none" w:sz="0" w:space="0" w:color="auto"/>
        <w:bottom w:val="none" w:sz="0" w:space="0" w:color="auto"/>
        <w:right w:val="none" w:sz="0" w:space="0" w:color="auto"/>
      </w:divBdr>
    </w:div>
    <w:div w:id="12729317">
      <w:bodyDiv w:val="1"/>
      <w:marLeft w:val="0"/>
      <w:marRight w:val="0"/>
      <w:marTop w:val="0"/>
      <w:marBottom w:val="0"/>
      <w:divBdr>
        <w:top w:val="none" w:sz="0" w:space="0" w:color="auto"/>
        <w:left w:val="none" w:sz="0" w:space="0" w:color="auto"/>
        <w:bottom w:val="none" w:sz="0" w:space="0" w:color="auto"/>
        <w:right w:val="none" w:sz="0" w:space="0" w:color="auto"/>
      </w:divBdr>
    </w:div>
    <w:div w:id="13313097">
      <w:bodyDiv w:val="1"/>
      <w:marLeft w:val="0"/>
      <w:marRight w:val="0"/>
      <w:marTop w:val="0"/>
      <w:marBottom w:val="0"/>
      <w:divBdr>
        <w:top w:val="none" w:sz="0" w:space="0" w:color="auto"/>
        <w:left w:val="none" w:sz="0" w:space="0" w:color="auto"/>
        <w:bottom w:val="none" w:sz="0" w:space="0" w:color="auto"/>
        <w:right w:val="none" w:sz="0" w:space="0" w:color="auto"/>
      </w:divBdr>
    </w:div>
    <w:div w:id="17514437">
      <w:bodyDiv w:val="1"/>
      <w:marLeft w:val="0"/>
      <w:marRight w:val="0"/>
      <w:marTop w:val="0"/>
      <w:marBottom w:val="0"/>
      <w:divBdr>
        <w:top w:val="none" w:sz="0" w:space="0" w:color="auto"/>
        <w:left w:val="none" w:sz="0" w:space="0" w:color="auto"/>
        <w:bottom w:val="none" w:sz="0" w:space="0" w:color="auto"/>
        <w:right w:val="none" w:sz="0" w:space="0" w:color="auto"/>
      </w:divBdr>
    </w:div>
    <w:div w:id="20400852">
      <w:bodyDiv w:val="1"/>
      <w:marLeft w:val="0"/>
      <w:marRight w:val="0"/>
      <w:marTop w:val="0"/>
      <w:marBottom w:val="0"/>
      <w:divBdr>
        <w:top w:val="none" w:sz="0" w:space="0" w:color="auto"/>
        <w:left w:val="none" w:sz="0" w:space="0" w:color="auto"/>
        <w:bottom w:val="none" w:sz="0" w:space="0" w:color="auto"/>
        <w:right w:val="none" w:sz="0" w:space="0" w:color="auto"/>
      </w:divBdr>
    </w:div>
    <w:div w:id="21635503">
      <w:bodyDiv w:val="1"/>
      <w:marLeft w:val="0"/>
      <w:marRight w:val="0"/>
      <w:marTop w:val="0"/>
      <w:marBottom w:val="0"/>
      <w:divBdr>
        <w:top w:val="none" w:sz="0" w:space="0" w:color="auto"/>
        <w:left w:val="none" w:sz="0" w:space="0" w:color="auto"/>
        <w:bottom w:val="none" w:sz="0" w:space="0" w:color="auto"/>
        <w:right w:val="none" w:sz="0" w:space="0" w:color="auto"/>
      </w:divBdr>
    </w:div>
    <w:div w:id="22676626">
      <w:bodyDiv w:val="1"/>
      <w:marLeft w:val="0"/>
      <w:marRight w:val="0"/>
      <w:marTop w:val="0"/>
      <w:marBottom w:val="0"/>
      <w:divBdr>
        <w:top w:val="none" w:sz="0" w:space="0" w:color="auto"/>
        <w:left w:val="none" w:sz="0" w:space="0" w:color="auto"/>
        <w:bottom w:val="none" w:sz="0" w:space="0" w:color="auto"/>
        <w:right w:val="none" w:sz="0" w:space="0" w:color="auto"/>
      </w:divBdr>
    </w:div>
    <w:div w:id="27264677">
      <w:bodyDiv w:val="1"/>
      <w:marLeft w:val="0"/>
      <w:marRight w:val="0"/>
      <w:marTop w:val="0"/>
      <w:marBottom w:val="0"/>
      <w:divBdr>
        <w:top w:val="none" w:sz="0" w:space="0" w:color="auto"/>
        <w:left w:val="none" w:sz="0" w:space="0" w:color="auto"/>
        <w:bottom w:val="none" w:sz="0" w:space="0" w:color="auto"/>
        <w:right w:val="none" w:sz="0" w:space="0" w:color="auto"/>
      </w:divBdr>
    </w:div>
    <w:div w:id="31273722">
      <w:bodyDiv w:val="1"/>
      <w:marLeft w:val="0"/>
      <w:marRight w:val="0"/>
      <w:marTop w:val="0"/>
      <w:marBottom w:val="0"/>
      <w:divBdr>
        <w:top w:val="none" w:sz="0" w:space="0" w:color="auto"/>
        <w:left w:val="none" w:sz="0" w:space="0" w:color="auto"/>
        <w:bottom w:val="none" w:sz="0" w:space="0" w:color="auto"/>
        <w:right w:val="none" w:sz="0" w:space="0" w:color="auto"/>
      </w:divBdr>
    </w:div>
    <w:div w:id="36509160">
      <w:bodyDiv w:val="1"/>
      <w:marLeft w:val="0"/>
      <w:marRight w:val="0"/>
      <w:marTop w:val="0"/>
      <w:marBottom w:val="0"/>
      <w:divBdr>
        <w:top w:val="none" w:sz="0" w:space="0" w:color="auto"/>
        <w:left w:val="none" w:sz="0" w:space="0" w:color="auto"/>
        <w:bottom w:val="none" w:sz="0" w:space="0" w:color="auto"/>
        <w:right w:val="none" w:sz="0" w:space="0" w:color="auto"/>
      </w:divBdr>
    </w:div>
    <w:div w:id="40324933">
      <w:bodyDiv w:val="1"/>
      <w:marLeft w:val="0"/>
      <w:marRight w:val="0"/>
      <w:marTop w:val="0"/>
      <w:marBottom w:val="0"/>
      <w:divBdr>
        <w:top w:val="none" w:sz="0" w:space="0" w:color="auto"/>
        <w:left w:val="none" w:sz="0" w:space="0" w:color="auto"/>
        <w:bottom w:val="none" w:sz="0" w:space="0" w:color="auto"/>
        <w:right w:val="none" w:sz="0" w:space="0" w:color="auto"/>
      </w:divBdr>
    </w:div>
    <w:div w:id="40786819">
      <w:bodyDiv w:val="1"/>
      <w:marLeft w:val="0"/>
      <w:marRight w:val="0"/>
      <w:marTop w:val="0"/>
      <w:marBottom w:val="0"/>
      <w:divBdr>
        <w:top w:val="none" w:sz="0" w:space="0" w:color="auto"/>
        <w:left w:val="none" w:sz="0" w:space="0" w:color="auto"/>
        <w:bottom w:val="none" w:sz="0" w:space="0" w:color="auto"/>
        <w:right w:val="none" w:sz="0" w:space="0" w:color="auto"/>
      </w:divBdr>
    </w:div>
    <w:div w:id="42413316">
      <w:bodyDiv w:val="1"/>
      <w:marLeft w:val="0"/>
      <w:marRight w:val="0"/>
      <w:marTop w:val="0"/>
      <w:marBottom w:val="0"/>
      <w:divBdr>
        <w:top w:val="none" w:sz="0" w:space="0" w:color="auto"/>
        <w:left w:val="none" w:sz="0" w:space="0" w:color="auto"/>
        <w:bottom w:val="none" w:sz="0" w:space="0" w:color="auto"/>
        <w:right w:val="none" w:sz="0" w:space="0" w:color="auto"/>
      </w:divBdr>
    </w:div>
    <w:div w:id="43599834">
      <w:bodyDiv w:val="1"/>
      <w:marLeft w:val="0"/>
      <w:marRight w:val="0"/>
      <w:marTop w:val="0"/>
      <w:marBottom w:val="0"/>
      <w:divBdr>
        <w:top w:val="none" w:sz="0" w:space="0" w:color="auto"/>
        <w:left w:val="none" w:sz="0" w:space="0" w:color="auto"/>
        <w:bottom w:val="none" w:sz="0" w:space="0" w:color="auto"/>
        <w:right w:val="none" w:sz="0" w:space="0" w:color="auto"/>
      </w:divBdr>
    </w:div>
    <w:div w:id="56173349">
      <w:bodyDiv w:val="1"/>
      <w:marLeft w:val="0"/>
      <w:marRight w:val="0"/>
      <w:marTop w:val="0"/>
      <w:marBottom w:val="0"/>
      <w:divBdr>
        <w:top w:val="none" w:sz="0" w:space="0" w:color="auto"/>
        <w:left w:val="none" w:sz="0" w:space="0" w:color="auto"/>
        <w:bottom w:val="none" w:sz="0" w:space="0" w:color="auto"/>
        <w:right w:val="none" w:sz="0" w:space="0" w:color="auto"/>
      </w:divBdr>
    </w:div>
    <w:div w:id="57560983">
      <w:bodyDiv w:val="1"/>
      <w:marLeft w:val="0"/>
      <w:marRight w:val="0"/>
      <w:marTop w:val="0"/>
      <w:marBottom w:val="0"/>
      <w:divBdr>
        <w:top w:val="none" w:sz="0" w:space="0" w:color="auto"/>
        <w:left w:val="none" w:sz="0" w:space="0" w:color="auto"/>
        <w:bottom w:val="none" w:sz="0" w:space="0" w:color="auto"/>
        <w:right w:val="none" w:sz="0" w:space="0" w:color="auto"/>
      </w:divBdr>
    </w:div>
    <w:div w:id="60450085">
      <w:bodyDiv w:val="1"/>
      <w:marLeft w:val="0"/>
      <w:marRight w:val="0"/>
      <w:marTop w:val="0"/>
      <w:marBottom w:val="0"/>
      <w:divBdr>
        <w:top w:val="none" w:sz="0" w:space="0" w:color="auto"/>
        <w:left w:val="none" w:sz="0" w:space="0" w:color="auto"/>
        <w:bottom w:val="none" w:sz="0" w:space="0" w:color="auto"/>
        <w:right w:val="none" w:sz="0" w:space="0" w:color="auto"/>
      </w:divBdr>
    </w:div>
    <w:div w:id="73279682">
      <w:bodyDiv w:val="1"/>
      <w:marLeft w:val="0"/>
      <w:marRight w:val="0"/>
      <w:marTop w:val="0"/>
      <w:marBottom w:val="0"/>
      <w:divBdr>
        <w:top w:val="none" w:sz="0" w:space="0" w:color="auto"/>
        <w:left w:val="none" w:sz="0" w:space="0" w:color="auto"/>
        <w:bottom w:val="none" w:sz="0" w:space="0" w:color="auto"/>
        <w:right w:val="none" w:sz="0" w:space="0" w:color="auto"/>
      </w:divBdr>
    </w:div>
    <w:div w:id="77216680">
      <w:bodyDiv w:val="1"/>
      <w:marLeft w:val="0"/>
      <w:marRight w:val="0"/>
      <w:marTop w:val="0"/>
      <w:marBottom w:val="0"/>
      <w:divBdr>
        <w:top w:val="none" w:sz="0" w:space="0" w:color="auto"/>
        <w:left w:val="none" w:sz="0" w:space="0" w:color="auto"/>
        <w:bottom w:val="none" w:sz="0" w:space="0" w:color="auto"/>
        <w:right w:val="none" w:sz="0" w:space="0" w:color="auto"/>
      </w:divBdr>
    </w:div>
    <w:div w:id="80879811">
      <w:bodyDiv w:val="1"/>
      <w:marLeft w:val="0"/>
      <w:marRight w:val="0"/>
      <w:marTop w:val="0"/>
      <w:marBottom w:val="0"/>
      <w:divBdr>
        <w:top w:val="none" w:sz="0" w:space="0" w:color="auto"/>
        <w:left w:val="none" w:sz="0" w:space="0" w:color="auto"/>
        <w:bottom w:val="none" w:sz="0" w:space="0" w:color="auto"/>
        <w:right w:val="none" w:sz="0" w:space="0" w:color="auto"/>
      </w:divBdr>
    </w:div>
    <w:div w:id="82191034">
      <w:bodyDiv w:val="1"/>
      <w:marLeft w:val="0"/>
      <w:marRight w:val="0"/>
      <w:marTop w:val="0"/>
      <w:marBottom w:val="0"/>
      <w:divBdr>
        <w:top w:val="none" w:sz="0" w:space="0" w:color="auto"/>
        <w:left w:val="none" w:sz="0" w:space="0" w:color="auto"/>
        <w:bottom w:val="none" w:sz="0" w:space="0" w:color="auto"/>
        <w:right w:val="none" w:sz="0" w:space="0" w:color="auto"/>
      </w:divBdr>
    </w:div>
    <w:div w:id="85152074">
      <w:bodyDiv w:val="1"/>
      <w:marLeft w:val="0"/>
      <w:marRight w:val="0"/>
      <w:marTop w:val="0"/>
      <w:marBottom w:val="0"/>
      <w:divBdr>
        <w:top w:val="none" w:sz="0" w:space="0" w:color="auto"/>
        <w:left w:val="none" w:sz="0" w:space="0" w:color="auto"/>
        <w:bottom w:val="none" w:sz="0" w:space="0" w:color="auto"/>
        <w:right w:val="none" w:sz="0" w:space="0" w:color="auto"/>
      </w:divBdr>
    </w:div>
    <w:div w:id="91365569">
      <w:bodyDiv w:val="1"/>
      <w:marLeft w:val="0"/>
      <w:marRight w:val="0"/>
      <w:marTop w:val="0"/>
      <w:marBottom w:val="0"/>
      <w:divBdr>
        <w:top w:val="none" w:sz="0" w:space="0" w:color="auto"/>
        <w:left w:val="none" w:sz="0" w:space="0" w:color="auto"/>
        <w:bottom w:val="none" w:sz="0" w:space="0" w:color="auto"/>
        <w:right w:val="none" w:sz="0" w:space="0" w:color="auto"/>
      </w:divBdr>
    </w:div>
    <w:div w:id="91711010">
      <w:bodyDiv w:val="1"/>
      <w:marLeft w:val="0"/>
      <w:marRight w:val="0"/>
      <w:marTop w:val="0"/>
      <w:marBottom w:val="0"/>
      <w:divBdr>
        <w:top w:val="none" w:sz="0" w:space="0" w:color="auto"/>
        <w:left w:val="none" w:sz="0" w:space="0" w:color="auto"/>
        <w:bottom w:val="none" w:sz="0" w:space="0" w:color="auto"/>
        <w:right w:val="none" w:sz="0" w:space="0" w:color="auto"/>
      </w:divBdr>
    </w:div>
    <w:div w:id="96564015">
      <w:bodyDiv w:val="1"/>
      <w:marLeft w:val="0"/>
      <w:marRight w:val="0"/>
      <w:marTop w:val="0"/>
      <w:marBottom w:val="0"/>
      <w:divBdr>
        <w:top w:val="none" w:sz="0" w:space="0" w:color="auto"/>
        <w:left w:val="none" w:sz="0" w:space="0" w:color="auto"/>
        <w:bottom w:val="none" w:sz="0" w:space="0" w:color="auto"/>
        <w:right w:val="none" w:sz="0" w:space="0" w:color="auto"/>
      </w:divBdr>
    </w:div>
    <w:div w:id="102841729">
      <w:bodyDiv w:val="1"/>
      <w:marLeft w:val="0"/>
      <w:marRight w:val="0"/>
      <w:marTop w:val="0"/>
      <w:marBottom w:val="0"/>
      <w:divBdr>
        <w:top w:val="none" w:sz="0" w:space="0" w:color="auto"/>
        <w:left w:val="none" w:sz="0" w:space="0" w:color="auto"/>
        <w:bottom w:val="none" w:sz="0" w:space="0" w:color="auto"/>
        <w:right w:val="none" w:sz="0" w:space="0" w:color="auto"/>
      </w:divBdr>
    </w:div>
    <w:div w:id="104036760">
      <w:bodyDiv w:val="1"/>
      <w:marLeft w:val="0"/>
      <w:marRight w:val="0"/>
      <w:marTop w:val="0"/>
      <w:marBottom w:val="0"/>
      <w:divBdr>
        <w:top w:val="none" w:sz="0" w:space="0" w:color="auto"/>
        <w:left w:val="none" w:sz="0" w:space="0" w:color="auto"/>
        <w:bottom w:val="none" w:sz="0" w:space="0" w:color="auto"/>
        <w:right w:val="none" w:sz="0" w:space="0" w:color="auto"/>
      </w:divBdr>
    </w:div>
    <w:div w:id="106050628">
      <w:bodyDiv w:val="1"/>
      <w:marLeft w:val="0"/>
      <w:marRight w:val="0"/>
      <w:marTop w:val="0"/>
      <w:marBottom w:val="0"/>
      <w:divBdr>
        <w:top w:val="none" w:sz="0" w:space="0" w:color="auto"/>
        <w:left w:val="none" w:sz="0" w:space="0" w:color="auto"/>
        <w:bottom w:val="none" w:sz="0" w:space="0" w:color="auto"/>
        <w:right w:val="none" w:sz="0" w:space="0" w:color="auto"/>
      </w:divBdr>
    </w:div>
    <w:div w:id="117183978">
      <w:bodyDiv w:val="1"/>
      <w:marLeft w:val="0"/>
      <w:marRight w:val="0"/>
      <w:marTop w:val="0"/>
      <w:marBottom w:val="0"/>
      <w:divBdr>
        <w:top w:val="none" w:sz="0" w:space="0" w:color="auto"/>
        <w:left w:val="none" w:sz="0" w:space="0" w:color="auto"/>
        <w:bottom w:val="none" w:sz="0" w:space="0" w:color="auto"/>
        <w:right w:val="none" w:sz="0" w:space="0" w:color="auto"/>
      </w:divBdr>
    </w:div>
    <w:div w:id="122968450">
      <w:bodyDiv w:val="1"/>
      <w:marLeft w:val="0"/>
      <w:marRight w:val="0"/>
      <w:marTop w:val="0"/>
      <w:marBottom w:val="0"/>
      <w:divBdr>
        <w:top w:val="none" w:sz="0" w:space="0" w:color="auto"/>
        <w:left w:val="none" w:sz="0" w:space="0" w:color="auto"/>
        <w:bottom w:val="none" w:sz="0" w:space="0" w:color="auto"/>
        <w:right w:val="none" w:sz="0" w:space="0" w:color="auto"/>
      </w:divBdr>
    </w:div>
    <w:div w:id="124396153">
      <w:bodyDiv w:val="1"/>
      <w:marLeft w:val="0"/>
      <w:marRight w:val="0"/>
      <w:marTop w:val="0"/>
      <w:marBottom w:val="0"/>
      <w:divBdr>
        <w:top w:val="none" w:sz="0" w:space="0" w:color="auto"/>
        <w:left w:val="none" w:sz="0" w:space="0" w:color="auto"/>
        <w:bottom w:val="none" w:sz="0" w:space="0" w:color="auto"/>
        <w:right w:val="none" w:sz="0" w:space="0" w:color="auto"/>
      </w:divBdr>
    </w:div>
    <w:div w:id="128593037">
      <w:bodyDiv w:val="1"/>
      <w:marLeft w:val="0"/>
      <w:marRight w:val="0"/>
      <w:marTop w:val="0"/>
      <w:marBottom w:val="0"/>
      <w:divBdr>
        <w:top w:val="none" w:sz="0" w:space="0" w:color="auto"/>
        <w:left w:val="none" w:sz="0" w:space="0" w:color="auto"/>
        <w:bottom w:val="none" w:sz="0" w:space="0" w:color="auto"/>
        <w:right w:val="none" w:sz="0" w:space="0" w:color="auto"/>
      </w:divBdr>
    </w:div>
    <w:div w:id="131414437">
      <w:bodyDiv w:val="1"/>
      <w:marLeft w:val="0"/>
      <w:marRight w:val="0"/>
      <w:marTop w:val="0"/>
      <w:marBottom w:val="0"/>
      <w:divBdr>
        <w:top w:val="none" w:sz="0" w:space="0" w:color="auto"/>
        <w:left w:val="none" w:sz="0" w:space="0" w:color="auto"/>
        <w:bottom w:val="none" w:sz="0" w:space="0" w:color="auto"/>
        <w:right w:val="none" w:sz="0" w:space="0" w:color="auto"/>
      </w:divBdr>
    </w:div>
    <w:div w:id="132598786">
      <w:bodyDiv w:val="1"/>
      <w:marLeft w:val="0"/>
      <w:marRight w:val="0"/>
      <w:marTop w:val="0"/>
      <w:marBottom w:val="0"/>
      <w:divBdr>
        <w:top w:val="none" w:sz="0" w:space="0" w:color="auto"/>
        <w:left w:val="none" w:sz="0" w:space="0" w:color="auto"/>
        <w:bottom w:val="none" w:sz="0" w:space="0" w:color="auto"/>
        <w:right w:val="none" w:sz="0" w:space="0" w:color="auto"/>
      </w:divBdr>
    </w:div>
    <w:div w:id="134488395">
      <w:bodyDiv w:val="1"/>
      <w:marLeft w:val="0"/>
      <w:marRight w:val="0"/>
      <w:marTop w:val="0"/>
      <w:marBottom w:val="0"/>
      <w:divBdr>
        <w:top w:val="none" w:sz="0" w:space="0" w:color="auto"/>
        <w:left w:val="none" w:sz="0" w:space="0" w:color="auto"/>
        <w:bottom w:val="none" w:sz="0" w:space="0" w:color="auto"/>
        <w:right w:val="none" w:sz="0" w:space="0" w:color="auto"/>
      </w:divBdr>
    </w:div>
    <w:div w:id="137768096">
      <w:bodyDiv w:val="1"/>
      <w:marLeft w:val="0"/>
      <w:marRight w:val="0"/>
      <w:marTop w:val="0"/>
      <w:marBottom w:val="0"/>
      <w:divBdr>
        <w:top w:val="none" w:sz="0" w:space="0" w:color="auto"/>
        <w:left w:val="none" w:sz="0" w:space="0" w:color="auto"/>
        <w:bottom w:val="none" w:sz="0" w:space="0" w:color="auto"/>
        <w:right w:val="none" w:sz="0" w:space="0" w:color="auto"/>
      </w:divBdr>
    </w:div>
    <w:div w:id="138616295">
      <w:bodyDiv w:val="1"/>
      <w:marLeft w:val="0"/>
      <w:marRight w:val="0"/>
      <w:marTop w:val="0"/>
      <w:marBottom w:val="0"/>
      <w:divBdr>
        <w:top w:val="none" w:sz="0" w:space="0" w:color="auto"/>
        <w:left w:val="none" w:sz="0" w:space="0" w:color="auto"/>
        <w:bottom w:val="none" w:sz="0" w:space="0" w:color="auto"/>
        <w:right w:val="none" w:sz="0" w:space="0" w:color="auto"/>
      </w:divBdr>
    </w:div>
    <w:div w:id="139926247">
      <w:bodyDiv w:val="1"/>
      <w:marLeft w:val="0"/>
      <w:marRight w:val="0"/>
      <w:marTop w:val="0"/>
      <w:marBottom w:val="0"/>
      <w:divBdr>
        <w:top w:val="none" w:sz="0" w:space="0" w:color="auto"/>
        <w:left w:val="none" w:sz="0" w:space="0" w:color="auto"/>
        <w:bottom w:val="none" w:sz="0" w:space="0" w:color="auto"/>
        <w:right w:val="none" w:sz="0" w:space="0" w:color="auto"/>
      </w:divBdr>
    </w:div>
    <w:div w:id="142891448">
      <w:bodyDiv w:val="1"/>
      <w:marLeft w:val="0"/>
      <w:marRight w:val="0"/>
      <w:marTop w:val="0"/>
      <w:marBottom w:val="0"/>
      <w:divBdr>
        <w:top w:val="none" w:sz="0" w:space="0" w:color="auto"/>
        <w:left w:val="none" w:sz="0" w:space="0" w:color="auto"/>
        <w:bottom w:val="none" w:sz="0" w:space="0" w:color="auto"/>
        <w:right w:val="none" w:sz="0" w:space="0" w:color="auto"/>
      </w:divBdr>
    </w:div>
    <w:div w:id="144589625">
      <w:bodyDiv w:val="1"/>
      <w:marLeft w:val="0"/>
      <w:marRight w:val="0"/>
      <w:marTop w:val="0"/>
      <w:marBottom w:val="0"/>
      <w:divBdr>
        <w:top w:val="none" w:sz="0" w:space="0" w:color="auto"/>
        <w:left w:val="none" w:sz="0" w:space="0" w:color="auto"/>
        <w:bottom w:val="none" w:sz="0" w:space="0" w:color="auto"/>
        <w:right w:val="none" w:sz="0" w:space="0" w:color="auto"/>
      </w:divBdr>
    </w:div>
    <w:div w:id="144975867">
      <w:bodyDiv w:val="1"/>
      <w:marLeft w:val="0"/>
      <w:marRight w:val="0"/>
      <w:marTop w:val="0"/>
      <w:marBottom w:val="0"/>
      <w:divBdr>
        <w:top w:val="none" w:sz="0" w:space="0" w:color="auto"/>
        <w:left w:val="none" w:sz="0" w:space="0" w:color="auto"/>
        <w:bottom w:val="none" w:sz="0" w:space="0" w:color="auto"/>
        <w:right w:val="none" w:sz="0" w:space="0" w:color="auto"/>
      </w:divBdr>
    </w:div>
    <w:div w:id="150486498">
      <w:bodyDiv w:val="1"/>
      <w:marLeft w:val="0"/>
      <w:marRight w:val="0"/>
      <w:marTop w:val="0"/>
      <w:marBottom w:val="0"/>
      <w:divBdr>
        <w:top w:val="none" w:sz="0" w:space="0" w:color="auto"/>
        <w:left w:val="none" w:sz="0" w:space="0" w:color="auto"/>
        <w:bottom w:val="none" w:sz="0" w:space="0" w:color="auto"/>
        <w:right w:val="none" w:sz="0" w:space="0" w:color="auto"/>
      </w:divBdr>
    </w:div>
    <w:div w:id="154616613">
      <w:bodyDiv w:val="1"/>
      <w:marLeft w:val="0"/>
      <w:marRight w:val="0"/>
      <w:marTop w:val="0"/>
      <w:marBottom w:val="0"/>
      <w:divBdr>
        <w:top w:val="none" w:sz="0" w:space="0" w:color="auto"/>
        <w:left w:val="none" w:sz="0" w:space="0" w:color="auto"/>
        <w:bottom w:val="none" w:sz="0" w:space="0" w:color="auto"/>
        <w:right w:val="none" w:sz="0" w:space="0" w:color="auto"/>
      </w:divBdr>
    </w:div>
    <w:div w:id="156002106">
      <w:bodyDiv w:val="1"/>
      <w:marLeft w:val="0"/>
      <w:marRight w:val="0"/>
      <w:marTop w:val="0"/>
      <w:marBottom w:val="0"/>
      <w:divBdr>
        <w:top w:val="none" w:sz="0" w:space="0" w:color="auto"/>
        <w:left w:val="none" w:sz="0" w:space="0" w:color="auto"/>
        <w:bottom w:val="none" w:sz="0" w:space="0" w:color="auto"/>
        <w:right w:val="none" w:sz="0" w:space="0" w:color="auto"/>
      </w:divBdr>
    </w:div>
    <w:div w:id="157766744">
      <w:bodyDiv w:val="1"/>
      <w:marLeft w:val="0"/>
      <w:marRight w:val="0"/>
      <w:marTop w:val="0"/>
      <w:marBottom w:val="0"/>
      <w:divBdr>
        <w:top w:val="none" w:sz="0" w:space="0" w:color="auto"/>
        <w:left w:val="none" w:sz="0" w:space="0" w:color="auto"/>
        <w:bottom w:val="none" w:sz="0" w:space="0" w:color="auto"/>
        <w:right w:val="none" w:sz="0" w:space="0" w:color="auto"/>
      </w:divBdr>
    </w:div>
    <w:div w:id="159850418">
      <w:bodyDiv w:val="1"/>
      <w:marLeft w:val="0"/>
      <w:marRight w:val="0"/>
      <w:marTop w:val="0"/>
      <w:marBottom w:val="0"/>
      <w:divBdr>
        <w:top w:val="none" w:sz="0" w:space="0" w:color="auto"/>
        <w:left w:val="none" w:sz="0" w:space="0" w:color="auto"/>
        <w:bottom w:val="none" w:sz="0" w:space="0" w:color="auto"/>
        <w:right w:val="none" w:sz="0" w:space="0" w:color="auto"/>
      </w:divBdr>
    </w:div>
    <w:div w:id="164244250">
      <w:bodyDiv w:val="1"/>
      <w:marLeft w:val="0"/>
      <w:marRight w:val="0"/>
      <w:marTop w:val="0"/>
      <w:marBottom w:val="0"/>
      <w:divBdr>
        <w:top w:val="none" w:sz="0" w:space="0" w:color="auto"/>
        <w:left w:val="none" w:sz="0" w:space="0" w:color="auto"/>
        <w:bottom w:val="none" w:sz="0" w:space="0" w:color="auto"/>
        <w:right w:val="none" w:sz="0" w:space="0" w:color="auto"/>
      </w:divBdr>
    </w:div>
    <w:div w:id="167722553">
      <w:bodyDiv w:val="1"/>
      <w:marLeft w:val="0"/>
      <w:marRight w:val="0"/>
      <w:marTop w:val="0"/>
      <w:marBottom w:val="0"/>
      <w:divBdr>
        <w:top w:val="none" w:sz="0" w:space="0" w:color="auto"/>
        <w:left w:val="none" w:sz="0" w:space="0" w:color="auto"/>
        <w:bottom w:val="none" w:sz="0" w:space="0" w:color="auto"/>
        <w:right w:val="none" w:sz="0" w:space="0" w:color="auto"/>
      </w:divBdr>
    </w:div>
    <w:div w:id="172110104">
      <w:bodyDiv w:val="1"/>
      <w:marLeft w:val="0"/>
      <w:marRight w:val="0"/>
      <w:marTop w:val="0"/>
      <w:marBottom w:val="0"/>
      <w:divBdr>
        <w:top w:val="none" w:sz="0" w:space="0" w:color="auto"/>
        <w:left w:val="none" w:sz="0" w:space="0" w:color="auto"/>
        <w:bottom w:val="none" w:sz="0" w:space="0" w:color="auto"/>
        <w:right w:val="none" w:sz="0" w:space="0" w:color="auto"/>
      </w:divBdr>
    </w:div>
    <w:div w:id="173233577">
      <w:bodyDiv w:val="1"/>
      <w:marLeft w:val="0"/>
      <w:marRight w:val="0"/>
      <w:marTop w:val="0"/>
      <w:marBottom w:val="0"/>
      <w:divBdr>
        <w:top w:val="none" w:sz="0" w:space="0" w:color="auto"/>
        <w:left w:val="none" w:sz="0" w:space="0" w:color="auto"/>
        <w:bottom w:val="none" w:sz="0" w:space="0" w:color="auto"/>
        <w:right w:val="none" w:sz="0" w:space="0" w:color="auto"/>
      </w:divBdr>
    </w:div>
    <w:div w:id="177820627">
      <w:bodyDiv w:val="1"/>
      <w:marLeft w:val="0"/>
      <w:marRight w:val="0"/>
      <w:marTop w:val="0"/>
      <w:marBottom w:val="0"/>
      <w:divBdr>
        <w:top w:val="none" w:sz="0" w:space="0" w:color="auto"/>
        <w:left w:val="none" w:sz="0" w:space="0" w:color="auto"/>
        <w:bottom w:val="none" w:sz="0" w:space="0" w:color="auto"/>
        <w:right w:val="none" w:sz="0" w:space="0" w:color="auto"/>
      </w:divBdr>
    </w:div>
    <w:div w:id="179392211">
      <w:bodyDiv w:val="1"/>
      <w:marLeft w:val="0"/>
      <w:marRight w:val="0"/>
      <w:marTop w:val="0"/>
      <w:marBottom w:val="0"/>
      <w:divBdr>
        <w:top w:val="none" w:sz="0" w:space="0" w:color="auto"/>
        <w:left w:val="none" w:sz="0" w:space="0" w:color="auto"/>
        <w:bottom w:val="none" w:sz="0" w:space="0" w:color="auto"/>
        <w:right w:val="none" w:sz="0" w:space="0" w:color="auto"/>
      </w:divBdr>
    </w:div>
    <w:div w:id="179634605">
      <w:bodyDiv w:val="1"/>
      <w:marLeft w:val="0"/>
      <w:marRight w:val="0"/>
      <w:marTop w:val="0"/>
      <w:marBottom w:val="0"/>
      <w:divBdr>
        <w:top w:val="none" w:sz="0" w:space="0" w:color="auto"/>
        <w:left w:val="none" w:sz="0" w:space="0" w:color="auto"/>
        <w:bottom w:val="none" w:sz="0" w:space="0" w:color="auto"/>
        <w:right w:val="none" w:sz="0" w:space="0" w:color="auto"/>
      </w:divBdr>
    </w:div>
    <w:div w:id="180165079">
      <w:bodyDiv w:val="1"/>
      <w:marLeft w:val="0"/>
      <w:marRight w:val="0"/>
      <w:marTop w:val="0"/>
      <w:marBottom w:val="0"/>
      <w:divBdr>
        <w:top w:val="none" w:sz="0" w:space="0" w:color="auto"/>
        <w:left w:val="none" w:sz="0" w:space="0" w:color="auto"/>
        <w:bottom w:val="none" w:sz="0" w:space="0" w:color="auto"/>
        <w:right w:val="none" w:sz="0" w:space="0" w:color="auto"/>
      </w:divBdr>
    </w:div>
    <w:div w:id="182402138">
      <w:bodyDiv w:val="1"/>
      <w:marLeft w:val="0"/>
      <w:marRight w:val="0"/>
      <w:marTop w:val="0"/>
      <w:marBottom w:val="0"/>
      <w:divBdr>
        <w:top w:val="none" w:sz="0" w:space="0" w:color="auto"/>
        <w:left w:val="none" w:sz="0" w:space="0" w:color="auto"/>
        <w:bottom w:val="none" w:sz="0" w:space="0" w:color="auto"/>
        <w:right w:val="none" w:sz="0" w:space="0" w:color="auto"/>
      </w:divBdr>
    </w:div>
    <w:div w:id="185674342">
      <w:bodyDiv w:val="1"/>
      <w:marLeft w:val="0"/>
      <w:marRight w:val="0"/>
      <w:marTop w:val="0"/>
      <w:marBottom w:val="0"/>
      <w:divBdr>
        <w:top w:val="none" w:sz="0" w:space="0" w:color="auto"/>
        <w:left w:val="none" w:sz="0" w:space="0" w:color="auto"/>
        <w:bottom w:val="none" w:sz="0" w:space="0" w:color="auto"/>
        <w:right w:val="none" w:sz="0" w:space="0" w:color="auto"/>
      </w:divBdr>
    </w:div>
    <w:div w:id="185797039">
      <w:bodyDiv w:val="1"/>
      <w:marLeft w:val="0"/>
      <w:marRight w:val="0"/>
      <w:marTop w:val="0"/>
      <w:marBottom w:val="0"/>
      <w:divBdr>
        <w:top w:val="none" w:sz="0" w:space="0" w:color="auto"/>
        <w:left w:val="none" w:sz="0" w:space="0" w:color="auto"/>
        <w:bottom w:val="none" w:sz="0" w:space="0" w:color="auto"/>
        <w:right w:val="none" w:sz="0" w:space="0" w:color="auto"/>
      </w:divBdr>
    </w:div>
    <w:div w:id="192964948">
      <w:bodyDiv w:val="1"/>
      <w:marLeft w:val="0"/>
      <w:marRight w:val="0"/>
      <w:marTop w:val="0"/>
      <w:marBottom w:val="0"/>
      <w:divBdr>
        <w:top w:val="none" w:sz="0" w:space="0" w:color="auto"/>
        <w:left w:val="none" w:sz="0" w:space="0" w:color="auto"/>
        <w:bottom w:val="none" w:sz="0" w:space="0" w:color="auto"/>
        <w:right w:val="none" w:sz="0" w:space="0" w:color="auto"/>
      </w:divBdr>
    </w:div>
    <w:div w:id="193858395">
      <w:bodyDiv w:val="1"/>
      <w:marLeft w:val="0"/>
      <w:marRight w:val="0"/>
      <w:marTop w:val="0"/>
      <w:marBottom w:val="0"/>
      <w:divBdr>
        <w:top w:val="none" w:sz="0" w:space="0" w:color="auto"/>
        <w:left w:val="none" w:sz="0" w:space="0" w:color="auto"/>
        <w:bottom w:val="none" w:sz="0" w:space="0" w:color="auto"/>
        <w:right w:val="none" w:sz="0" w:space="0" w:color="auto"/>
      </w:divBdr>
    </w:div>
    <w:div w:id="200170510">
      <w:bodyDiv w:val="1"/>
      <w:marLeft w:val="0"/>
      <w:marRight w:val="0"/>
      <w:marTop w:val="0"/>
      <w:marBottom w:val="0"/>
      <w:divBdr>
        <w:top w:val="none" w:sz="0" w:space="0" w:color="auto"/>
        <w:left w:val="none" w:sz="0" w:space="0" w:color="auto"/>
        <w:bottom w:val="none" w:sz="0" w:space="0" w:color="auto"/>
        <w:right w:val="none" w:sz="0" w:space="0" w:color="auto"/>
      </w:divBdr>
    </w:div>
    <w:div w:id="200440412">
      <w:bodyDiv w:val="1"/>
      <w:marLeft w:val="0"/>
      <w:marRight w:val="0"/>
      <w:marTop w:val="0"/>
      <w:marBottom w:val="0"/>
      <w:divBdr>
        <w:top w:val="none" w:sz="0" w:space="0" w:color="auto"/>
        <w:left w:val="none" w:sz="0" w:space="0" w:color="auto"/>
        <w:bottom w:val="none" w:sz="0" w:space="0" w:color="auto"/>
        <w:right w:val="none" w:sz="0" w:space="0" w:color="auto"/>
      </w:divBdr>
    </w:div>
    <w:div w:id="202407738">
      <w:bodyDiv w:val="1"/>
      <w:marLeft w:val="0"/>
      <w:marRight w:val="0"/>
      <w:marTop w:val="0"/>
      <w:marBottom w:val="0"/>
      <w:divBdr>
        <w:top w:val="none" w:sz="0" w:space="0" w:color="auto"/>
        <w:left w:val="none" w:sz="0" w:space="0" w:color="auto"/>
        <w:bottom w:val="none" w:sz="0" w:space="0" w:color="auto"/>
        <w:right w:val="none" w:sz="0" w:space="0" w:color="auto"/>
      </w:divBdr>
    </w:div>
    <w:div w:id="205066840">
      <w:bodyDiv w:val="1"/>
      <w:marLeft w:val="0"/>
      <w:marRight w:val="0"/>
      <w:marTop w:val="0"/>
      <w:marBottom w:val="0"/>
      <w:divBdr>
        <w:top w:val="none" w:sz="0" w:space="0" w:color="auto"/>
        <w:left w:val="none" w:sz="0" w:space="0" w:color="auto"/>
        <w:bottom w:val="none" w:sz="0" w:space="0" w:color="auto"/>
        <w:right w:val="none" w:sz="0" w:space="0" w:color="auto"/>
      </w:divBdr>
    </w:div>
    <w:div w:id="206576541">
      <w:bodyDiv w:val="1"/>
      <w:marLeft w:val="0"/>
      <w:marRight w:val="0"/>
      <w:marTop w:val="0"/>
      <w:marBottom w:val="0"/>
      <w:divBdr>
        <w:top w:val="none" w:sz="0" w:space="0" w:color="auto"/>
        <w:left w:val="none" w:sz="0" w:space="0" w:color="auto"/>
        <w:bottom w:val="none" w:sz="0" w:space="0" w:color="auto"/>
        <w:right w:val="none" w:sz="0" w:space="0" w:color="auto"/>
      </w:divBdr>
    </w:div>
    <w:div w:id="207685961">
      <w:bodyDiv w:val="1"/>
      <w:marLeft w:val="0"/>
      <w:marRight w:val="0"/>
      <w:marTop w:val="0"/>
      <w:marBottom w:val="0"/>
      <w:divBdr>
        <w:top w:val="none" w:sz="0" w:space="0" w:color="auto"/>
        <w:left w:val="none" w:sz="0" w:space="0" w:color="auto"/>
        <w:bottom w:val="none" w:sz="0" w:space="0" w:color="auto"/>
        <w:right w:val="none" w:sz="0" w:space="0" w:color="auto"/>
      </w:divBdr>
    </w:div>
    <w:div w:id="211383679">
      <w:bodyDiv w:val="1"/>
      <w:marLeft w:val="0"/>
      <w:marRight w:val="0"/>
      <w:marTop w:val="0"/>
      <w:marBottom w:val="0"/>
      <w:divBdr>
        <w:top w:val="none" w:sz="0" w:space="0" w:color="auto"/>
        <w:left w:val="none" w:sz="0" w:space="0" w:color="auto"/>
        <w:bottom w:val="none" w:sz="0" w:space="0" w:color="auto"/>
        <w:right w:val="none" w:sz="0" w:space="0" w:color="auto"/>
      </w:divBdr>
    </w:div>
    <w:div w:id="211430298">
      <w:bodyDiv w:val="1"/>
      <w:marLeft w:val="0"/>
      <w:marRight w:val="0"/>
      <w:marTop w:val="0"/>
      <w:marBottom w:val="0"/>
      <w:divBdr>
        <w:top w:val="none" w:sz="0" w:space="0" w:color="auto"/>
        <w:left w:val="none" w:sz="0" w:space="0" w:color="auto"/>
        <w:bottom w:val="none" w:sz="0" w:space="0" w:color="auto"/>
        <w:right w:val="none" w:sz="0" w:space="0" w:color="auto"/>
      </w:divBdr>
    </w:div>
    <w:div w:id="211574806">
      <w:bodyDiv w:val="1"/>
      <w:marLeft w:val="0"/>
      <w:marRight w:val="0"/>
      <w:marTop w:val="0"/>
      <w:marBottom w:val="0"/>
      <w:divBdr>
        <w:top w:val="none" w:sz="0" w:space="0" w:color="auto"/>
        <w:left w:val="none" w:sz="0" w:space="0" w:color="auto"/>
        <w:bottom w:val="none" w:sz="0" w:space="0" w:color="auto"/>
        <w:right w:val="none" w:sz="0" w:space="0" w:color="auto"/>
      </w:divBdr>
    </w:div>
    <w:div w:id="226648015">
      <w:bodyDiv w:val="1"/>
      <w:marLeft w:val="0"/>
      <w:marRight w:val="0"/>
      <w:marTop w:val="0"/>
      <w:marBottom w:val="0"/>
      <w:divBdr>
        <w:top w:val="none" w:sz="0" w:space="0" w:color="auto"/>
        <w:left w:val="none" w:sz="0" w:space="0" w:color="auto"/>
        <w:bottom w:val="none" w:sz="0" w:space="0" w:color="auto"/>
        <w:right w:val="none" w:sz="0" w:space="0" w:color="auto"/>
      </w:divBdr>
    </w:div>
    <w:div w:id="227158937">
      <w:bodyDiv w:val="1"/>
      <w:marLeft w:val="0"/>
      <w:marRight w:val="0"/>
      <w:marTop w:val="0"/>
      <w:marBottom w:val="0"/>
      <w:divBdr>
        <w:top w:val="none" w:sz="0" w:space="0" w:color="auto"/>
        <w:left w:val="none" w:sz="0" w:space="0" w:color="auto"/>
        <w:bottom w:val="none" w:sz="0" w:space="0" w:color="auto"/>
        <w:right w:val="none" w:sz="0" w:space="0" w:color="auto"/>
      </w:divBdr>
    </w:div>
    <w:div w:id="231889812">
      <w:bodyDiv w:val="1"/>
      <w:marLeft w:val="0"/>
      <w:marRight w:val="0"/>
      <w:marTop w:val="0"/>
      <w:marBottom w:val="0"/>
      <w:divBdr>
        <w:top w:val="none" w:sz="0" w:space="0" w:color="auto"/>
        <w:left w:val="none" w:sz="0" w:space="0" w:color="auto"/>
        <w:bottom w:val="none" w:sz="0" w:space="0" w:color="auto"/>
        <w:right w:val="none" w:sz="0" w:space="0" w:color="auto"/>
      </w:divBdr>
    </w:div>
    <w:div w:id="232815588">
      <w:bodyDiv w:val="1"/>
      <w:marLeft w:val="0"/>
      <w:marRight w:val="0"/>
      <w:marTop w:val="0"/>
      <w:marBottom w:val="0"/>
      <w:divBdr>
        <w:top w:val="none" w:sz="0" w:space="0" w:color="auto"/>
        <w:left w:val="none" w:sz="0" w:space="0" w:color="auto"/>
        <w:bottom w:val="none" w:sz="0" w:space="0" w:color="auto"/>
        <w:right w:val="none" w:sz="0" w:space="0" w:color="auto"/>
      </w:divBdr>
    </w:div>
    <w:div w:id="233853078">
      <w:bodyDiv w:val="1"/>
      <w:marLeft w:val="0"/>
      <w:marRight w:val="0"/>
      <w:marTop w:val="0"/>
      <w:marBottom w:val="0"/>
      <w:divBdr>
        <w:top w:val="none" w:sz="0" w:space="0" w:color="auto"/>
        <w:left w:val="none" w:sz="0" w:space="0" w:color="auto"/>
        <w:bottom w:val="none" w:sz="0" w:space="0" w:color="auto"/>
        <w:right w:val="none" w:sz="0" w:space="0" w:color="auto"/>
      </w:divBdr>
    </w:div>
    <w:div w:id="235241231">
      <w:bodyDiv w:val="1"/>
      <w:marLeft w:val="0"/>
      <w:marRight w:val="0"/>
      <w:marTop w:val="0"/>
      <w:marBottom w:val="0"/>
      <w:divBdr>
        <w:top w:val="none" w:sz="0" w:space="0" w:color="auto"/>
        <w:left w:val="none" w:sz="0" w:space="0" w:color="auto"/>
        <w:bottom w:val="none" w:sz="0" w:space="0" w:color="auto"/>
        <w:right w:val="none" w:sz="0" w:space="0" w:color="auto"/>
      </w:divBdr>
    </w:div>
    <w:div w:id="236672513">
      <w:bodyDiv w:val="1"/>
      <w:marLeft w:val="0"/>
      <w:marRight w:val="0"/>
      <w:marTop w:val="0"/>
      <w:marBottom w:val="0"/>
      <w:divBdr>
        <w:top w:val="none" w:sz="0" w:space="0" w:color="auto"/>
        <w:left w:val="none" w:sz="0" w:space="0" w:color="auto"/>
        <w:bottom w:val="none" w:sz="0" w:space="0" w:color="auto"/>
        <w:right w:val="none" w:sz="0" w:space="0" w:color="auto"/>
      </w:divBdr>
    </w:div>
    <w:div w:id="237374732">
      <w:bodyDiv w:val="1"/>
      <w:marLeft w:val="0"/>
      <w:marRight w:val="0"/>
      <w:marTop w:val="0"/>
      <w:marBottom w:val="0"/>
      <w:divBdr>
        <w:top w:val="none" w:sz="0" w:space="0" w:color="auto"/>
        <w:left w:val="none" w:sz="0" w:space="0" w:color="auto"/>
        <w:bottom w:val="none" w:sz="0" w:space="0" w:color="auto"/>
        <w:right w:val="none" w:sz="0" w:space="0" w:color="auto"/>
      </w:divBdr>
    </w:div>
    <w:div w:id="239102593">
      <w:bodyDiv w:val="1"/>
      <w:marLeft w:val="0"/>
      <w:marRight w:val="0"/>
      <w:marTop w:val="0"/>
      <w:marBottom w:val="0"/>
      <w:divBdr>
        <w:top w:val="none" w:sz="0" w:space="0" w:color="auto"/>
        <w:left w:val="none" w:sz="0" w:space="0" w:color="auto"/>
        <w:bottom w:val="none" w:sz="0" w:space="0" w:color="auto"/>
        <w:right w:val="none" w:sz="0" w:space="0" w:color="auto"/>
      </w:divBdr>
    </w:div>
    <w:div w:id="239142103">
      <w:bodyDiv w:val="1"/>
      <w:marLeft w:val="0"/>
      <w:marRight w:val="0"/>
      <w:marTop w:val="0"/>
      <w:marBottom w:val="0"/>
      <w:divBdr>
        <w:top w:val="none" w:sz="0" w:space="0" w:color="auto"/>
        <w:left w:val="none" w:sz="0" w:space="0" w:color="auto"/>
        <w:bottom w:val="none" w:sz="0" w:space="0" w:color="auto"/>
        <w:right w:val="none" w:sz="0" w:space="0" w:color="auto"/>
      </w:divBdr>
    </w:div>
    <w:div w:id="241718931">
      <w:bodyDiv w:val="1"/>
      <w:marLeft w:val="0"/>
      <w:marRight w:val="0"/>
      <w:marTop w:val="0"/>
      <w:marBottom w:val="0"/>
      <w:divBdr>
        <w:top w:val="none" w:sz="0" w:space="0" w:color="auto"/>
        <w:left w:val="none" w:sz="0" w:space="0" w:color="auto"/>
        <w:bottom w:val="none" w:sz="0" w:space="0" w:color="auto"/>
        <w:right w:val="none" w:sz="0" w:space="0" w:color="auto"/>
      </w:divBdr>
    </w:div>
    <w:div w:id="246042776">
      <w:bodyDiv w:val="1"/>
      <w:marLeft w:val="0"/>
      <w:marRight w:val="0"/>
      <w:marTop w:val="0"/>
      <w:marBottom w:val="0"/>
      <w:divBdr>
        <w:top w:val="none" w:sz="0" w:space="0" w:color="auto"/>
        <w:left w:val="none" w:sz="0" w:space="0" w:color="auto"/>
        <w:bottom w:val="none" w:sz="0" w:space="0" w:color="auto"/>
        <w:right w:val="none" w:sz="0" w:space="0" w:color="auto"/>
      </w:divBdr>
    </w:div>
    <w:div w:id="266931087">
      <w:bodyDiv w:val="1"/>
      <w:marLeft w:val="0"/>
      <w:marRight w:val="0"/>
      <w:marTop w:val="0"/>
      <w:marBottom w:val="0"/>
      <w:divBdr>
        <w:top w:val="none" w:sz="0" w:space="0" w:color="auto"/>
        <w:left w:val="none" w:sz="0" w:space="0" w:color="auto"/>
        <w:bottom w:val="none" w:sz="0" w:space="0" w:color="auto"/>
        <w:right w:val="none" w:sz="0" w:space="0" w:color="auto"/>
      </w:divBdr>
    </w:div>
    <w:div w:id="267202617">
      <w:bodyDiv w:val="1"/>
      <w:marLeft w:val="0"/>
      <w:marRight w:val="0"/>
      <w:marTop w:val="0"/>
      <w:marBottom w:val="0"/>
      <w:divBdr>
        <w:top w:val="none" w:sz="0" w:space="0" w:color="auto"/>
        <w:left w:val="none" w:sz="0" w:space="0" w:color="auto"/>
        <w:bottom w:val="none" w:sz="0" w:space="0" w:color="auto"/>
        <w:right w:val="none" w:sz="0" w:space="0" w:color="auto"/>
      </w:divBdr>
    </w:div>
    <w:div w:id="273825730">
      <w:bodyDiv w:val="1"/>
      <w:marLeft w:val="0"/>
      <w:marRight w:val="0"/>
      <w:marTop w:val="0"/>
      <w:marBottom w:val="0"/>
      <w:divBdr>
        <w:top w:val="none" w:sz="0" w:space="0" w:color="auto"/>
        <w:left w:val="none" w:sz="0" w:space="0" w:color="auto"/>
        <w:bottom w:val="none" w:sz="0" w:space="0" w:color="auto"/>
        <w:right w:val="none" w:sz="0" w:space="0" w:color="auto"/>
      </w:divBdr>
    </w:div>
    <w:div w:id="283076151">
      <w:bodyDiv w:val="1"/>
      <w:marLeft w:val="0"/>
      <w:marRight w:val="0"/>
      <w:marTop w:val="0"/>
      <w:marBottom w:val="0"/>
      <w:divBdr>
        <w:top w:val="none" w:sz="0" w:space="0" w:color="auto"/>
        <w:left w:val="none" w:sz="0" w:space="0" w:color="auto"/>
        <w:bottom w:val="none" w:sz="0" w:space="0" w:color="auto"/>
        <w:right w:val="none" w:sz="0" w:space="0" w:color="auto"/>
      </w:divBdr>
    </w:div>
    <w:div w:id="283391071">
      <w:bodyDiv w:val="1"/>
      <w:marLeft w:val="0"/>
      <w:marRight w:val="0"/>
      <w:marTop w:val="0"/>
      <w:marBottom w:val="0"/>
      <w:divBdr>
        <w:top w:val="none" w:sz="0" w:space="0" w:color="auto"/>
        <w:left w:val="none" w:sz="0" w:space="0" w:color="auto"/>
        <w:bottom w:val="none" w:sz="0" w:space="0" w:color="auto"/>
        <w:right w:val="none" w:sz="0" w:space="0" w:color="auto"/>
      </w:divBdr>
    </w:div>
    <w:div w:id="291712533">
      <w:bodyDiv w:val="1"/>
      <w:marLeft w:val="0"/>
      <w:marRight w:val="0"/>
      <w:marTop w:val="0"/>
      <w:marBottom w:val="0"/>
      <w:divBdr>
        <w:top w:val="none" w:sz="0" w:space="0" w:color="auto"/>
        <w:left w:val="none" w:sz="0" w:space="0" w:color="auto"/>
        <w:bottom w:val="none" w:sz="0" w:space="0" w:color="auto"/>
        <w:right w:val="none" w:sz="0" w:space="0" w:color="auto"/>
      </w:divBdr>
    </w:div>
    <w:div w:id="294872972">
      <w:bodyDiv w:val="1"/>
      <w:marLeft w:val="0"/>
      <w:marRight w:val="0"/>
      <w:marTop w:val="0"/>
      <w:marBottom w:val="0"/>
      <w:divBdr>
        <w:top w:val="none" w:sz="0" w:space="0" w:color="auto"/>
        <w:left w:val="none" w:sz="0" w:space="0" w:color="auto"/>
        <w:bottom w:val="none" w:sz="0" w:space="0" w:color="auto"/>
        <w:right w:val="none" w:sz="0" w:space="0" w:color="auto"/>
      </w:divBdr>
    </w:div>
    <w:div w:id="295374955">
      <w:bodyDiv w:val="1"/>
      <w:marLeft w:val="0"/>
      <w:marRight w:val="0"/>
      <w:marTop w:val="0"/>
      <w:marBottom w:val="0"/>
      <w:divBdr>
        <w:top w:val="none" w:sz="0" w:space="0" w:color="auto"/>
        <w:left w:val="none" w:sz="0" w:space="0" w:color="auto"/>
        <w:bottom w:val="none" w:sz="0" w:space="0" w:color="auto"/>
        <w:right w:val="none" w:sz="0" w:space="0" w:color="auto"/>
      </w:divBdr>
    </w:div>
    <w:div w:id="296037320">
      <w:bodyDiv w:val="1"/>
      <w:marLeft w:val="0"/>
      <w:marRight w:val="0"/>
      <w:marTop w:val="0"/>
      <w:marBottom w:val="0"/>
      <w:divBdr>
        <w:top w:val="none" w:sz="0" w:space="0" w:color="auto"/>
        <w:left w:val="none" w:sz="0" w:space="0" w:color="auto"/>
        <w:bottom w:val="none" w:sz="0" w:space="0" w:color="auto"/>
        <w:right w:val="none" w:sz="0" w:space="0" w:color="auto"/>
      </w:divBdr>
    </w:div>
    <w:div w:id="303004856">
      <w:bodyDiv w:val="1"/>
      <w:marLeft w:val="0"/>
      <w:marRight w:val="0"/>
      <w:marTop w:val="0"/>
      <w:marBottom w:val="0"/>
      <w:divBdr>
        <w:top w:val="none" w:sz="0" w:space="0" w:color="auto"/>
        <w:left w:val="none" w:sz="0" w:space="0" w:color="auto"/>
        <w:bottom w:val="none" w:sz="0" w:space="0" w:color="auto"/>
        <w:right w:val="none" w:sz="0" w:space="0" w:color="auto"/>
      </w:divBdr>
    </w:div>
    <w:div w:id="303315947">
      <w:bodyDiv w:val="1"/>
      <w:marLeft w:val="0"/>
      <w:marRight w:val="0"/>
      <w:marTop w:val="0"/>
      <w:marBottom w:val="0"/>
      <w:divBdr>
        <w:top w:val="none" w:sz="0" w:space="0" w:color="auto"/>
        <w:left w:val="none" w:sz="0" w:space="0" w:color="auto"/>
        <w:bottom w:val="none" w:sz="0" w:space="0" w:color="auto"/>
        <w:right w:val="none" w:sz="0" w:space="0" w:color="auto"/>
      </w:divBdr>
    </w:div>
    <w:div w:id="304817237">
      <w:bodyDiv w:val="1"/>
      <w:marLeft w:val="0"/>
      <w:marRight w:val="0"/>
      <w:marTop w:val="0"/>
      <w:marBottom w:val="0"/>
      <w:divBdr>
        <w:top w:val="none" w:sz="0" w:space="0" w:color="auto"/>
        <w:left w:val="none" w:sz="0" w:space="0" w:color="auto"/>
        <w:bottom w:val="none" w:sz="0" w:space="0" w:color="auto"/>
        <w:right w:val="none" w:sz="0" w:space="0" w:color="auto"/>
      </w:divBdr>
    </w:div>
    <w:div w:id="306011677">
      <w:bodyDiv w:val="1"/>
      <w:marLeft w:val="0"/>
      <w:marRight w:val="0"/>
      <w:marTop w:val="0"/>
      <w:marBottom w:val="0"/>
      <w:divBdr>
        <w:top w:val="none" w:sz="0" w:space="0" w:color="auto"/>
        <w:left w:val="none" w:sz="0" w:space="0" w:color="auto"/>
        <w:bottom w:val="none" w:sz="0" w:space="0" w:color="auto"/>
        <w:right w:val="none" w:sz="0" w:space="0" w:color="auto"/>
      </w:divBdr>
    </w:div>
    <w:div w:id="314066312">
      <w:bodyDiv w:val="1"/>
      <w:marLeft w:val="0"/>
      <w:marRight w:val="0"/>
      <w:marTop w:val="0"/>
      <w:marBottom w:val="0"/>
      <w:divBdr>
        <w:top w:val="none" w:sz="0" w:space="0" w:color="auto"/>
        <w:left w:val="none" w:sz="0" w:space="0" w:color="auto"/>
        <w:bottom w:val="none" w:sz="0" w:space="0" w:color="auto"/>
        <w:right w:val="none" w:sz="0" w:space="0" w:color="auto"/>
      </w:divBdr>
    </w:div>
    <w:div w:id="321853094">
      <w:bodyDiv w:val="1"/>
      <w:marLeft w:val="0"/>
      <w:marRight w:val="0"/>
      <w:marTop w:val="0"/>
      <w:marBottom w:val="0"/>
      <w:divBdr>
        <w:top w:val="none" w:sz="0" w:space="0" w:color="auto"/>
        <w:left w:val="none" w:sz="0" w:space="0" w:color="auto"/>
        <w:bottom w:val="none" w:sz="0" w:space="0" w:color="auto"/>
        <w:right w:val="none" w:sz="0" w:space="0" w:color="auto"/>
      </w:divBdr>
    </w:div>
    <w:div w:id="322976752">
      <w:bodyDiv w:val="1"/>
      <w:marLeft w:val="0"/>
      <w:marRight w:val="0"/>
      <w:marTop w:val="0"/>
      <w:marBottom w:val="0"/>
      <w:divBdr>
        <w:top w:val="none" w:sz="0" w:space="0" w:color="auto"/>
        <w:left w:val="none" w:sz="0" w:space="0" w:color="auto"/>
        <w:bottom w:val="none" w:sz="0" w:space="0" w:color="auto"/>
        <w:right w:val="none" w:sz="0" w:space="0" w:color="auto"/>
      </w:divBdr>
    </w:div>
    <w:div w:id="326129942">
      <w:bodyDiv w:val="1"/>
      <w:marLeft w:val="0"/>
      <w:marRight w:val="0"/>
      <w:marTop w:val="0"/>
      <w:marBottom w:val="0"/>
      <w:divBdr>
        <w:top w:val="none" w:sz="0" w:space="0" w:color="auto"/>
        <w:left w:val="none" w:sz="0" w:space="0" w:color="auto"/>
        <w:bottom w:val="none" w:sz="0" w:space="0" w:color="auto"/>
        <w:right w:val="none" w:sz="0" w:space="0" w:color="auto"/>
      </w:divBdr>
    </w:div>
    <w:div w:id="326136458">
      <w:bodyDiv w:val="1"/>
      <w:marLeft w:val="0"/>
      <w:marRight w:val="0"/>
      <w:marTop w:val="0"/>
      <w:marBottom w:val="0"/>
      <w:divBdr>
        <w:top w:val="none" w:sz="0" w:space="0" w:color="auto"/>
        <w:left w:val="none" w:sz="0" w:space="0" w:color="auto"/>
        <w:bottom w:val="none" w:sz="0" w:space="0" w:color="auto"/>
        <w:right w:val="none" w:sz="0" w:space="0" w:color="auto"/>
      </w:divBdr>
    </w:div>
    <w:div w:id="326136498">
      <w:bodyDiv w:val="1"/>
      <w:marLeft w:val="0"/>
      <w:marRight w:val="0"/>
      <w:marTop w:val="0"/>
      <w:marBottom w:val="0"/>
      <w:divBdr>
        <w:top w:val="none" w:sz="0" w:space="0" w:color="auto"/>
        <w:left w:val="none" w:sz="0" w:space="0" w:color="auto"/>
        <w:bottom w:val="none" w:sz="0" w:space="0" w:color="auto"/>
        <w:right w:val="none" w:sz="0" w:space="0" w:color="auto"/>
      </w:divBdr>
    </w:div>
    <w:div w:id="331836433">
      <w:bodyDiv w:val="1"/>
      <w:marLeft w:val="0"/>
      <w:marRight w:val="0"/>
      <w:marTop w:val="0"/>
      <w:marBottom w:val="0"/>
      <w:divBdr>
        <w:top w:val="none" w:sz="0" w:space="0" w:color="auto"/>
        <w:left w:val="none" w:sz="0" w:space="0" w:color="auto"/>
        <w:bottom w:val="none" w:sz="0" w:space="0" w:color="auto"/>
        <w:right w:val="none" w:sz="0" w:space="0" w:color="auto"/>
      </w:divBdr>
    </w:div>
    <w:div w:id="332034022">
      <w:bodyDiv w:val="1"/>
      <w:marLeft w:val="0"/>
      <w:marRight w:val="0"/>
      <w:marTop w:val="0"/>
      <w:marBottom w:val="0"/>
      <w:divBdr>
        <w:top w:val="none" w:sz="0" w:space="0" w:color="auto"/>
        <w:left w:val="none" w:sz="0" w:space="0" w:color="auto"/>
        <w:bottom w:val="none" w:sz="0" w:space="0" w:color="auto"/>
        <w:right w:val="none" w:sz="0" w:space="0" w:color="auto"/>
      </w:divBdr>
    </w:div>
    <w:div w:id="332494930">
      <w:bodyDiv w:val="1"/>
      <w:marLeft w:val="0"/>
      <w:marRight w:val="0"/>
      <w:marTop w:val="0"/>
      <w:marBottom w:val="0"/>
      <w:divBdr>
        <w:top w:val="none" w:sz="0" w:space="0" w:color="auto"/>
        <w:left w:val="none" w:sz="0" w:space="0" w:color="auto"/>
        <w:bottom w:val="none" w:sz="0" w:space="0" w:color="auto"/>
        <w:right w:val="none" w:sz="0" w:space="0" w:color="auto"/>
      </w:divBdr>
    </w:div>
    <w:div w:id="338778258">
      <w:bodyDiv w:val="1"/>
      <w:marLeft w:val="0"/>
      <w:marRight w:val="0"/>
      <w:marTop w:val="0"/>
      <w:marBottom w:val="0"/>
      <w:divBdr>
        <w:top w:val="none" w:sz="0" w:space="0" w:color="auto"/>
        <w:left w:val="none" w:sz="0" w:space="0" w:color="auto"/>
        <w:bottom w:val="none" w:sz="0" w:space="0" w:color="auto"/>
        <w:right w:val="none" w:sz="0" w:space="0" w:color="auto"/>
      </w:divBdr>
    </w:div>
    <w:div w:id="339092060">
      <w:bodyDiv w:val="1"/>
      <w:marLeft w:val="0"/>
      <w:marRight w:val="0"/>
      <w:marTop w:val="0"/>
      <w:marBottom w:val="0"/>
      <w:divBdr>
        <w:top w:val="none" w:sz="0" w:space="0" w:color="auto"/>
        <w:left w:val="none" w:sz="0" w:space="0" w:color="auto"/>
        <w:bottom w:val="none" w:sz="0" w:space="0" w:color="auto"/>
        <w:right w:val="none" w:sz="0" w:space="0" w:color="auto"/>
      </w:divBdr>
    </w:div>
    <w:div w:id="339158775">
      <w:bodyDiv w:val="1"/>
      <w:marLeft w:val="0"/>
      <w:marRight w:val="0"/>
      <w:marTop w:val="0"/>
      <w:marBottom w:val="0"/>
      <w:divBdr>
        <w:top w:val="none" w:sz="0" w:space="0" w:color="auto"/>
        <w:left w:val="none" w:sz="0" w:space="0" w:color="auto"/>
        <w:bottom w:val="none" w:sz="0" w:space="0" w:color="auto"/>
        <w:right w:val="none" w:sz="0" w:space="0" w:color="auto"/>
      </w:divBdr>
    </w:div>
    <w:div w:id="341469060">
      <w:bodyDiv w:val="1"/>
      <w:marLeft w:val="0"/>
      <w:marRight w:val="0"/>
      <w:marTop w:val="0"/>
      <w:marBottom w:val="0"/>
      <w:divBdr>
        <w:top w:val="none" w:sz="0" w:space="0" w:color="auto"/>
        <w:left w:val="none" w:sz="0" w:space="0" w:color="auto"/>
        <w:bottom w:val="none" w:sz="0" w:space="0" w:color="auto"/>
        <w:right w:val="none" w:sz="0" w:space="0" w:color="auto"/>
      </w:divBdr>
    </w:div>
    <w:div w:id="347486547">
      <w:bodyDiv w:val="1"/>
      <w:marLeft w:val="0"/>
      <w:marRight w:val="0"/>
      <w:marTop w:val="0"/>
      <w:marBottom w:val="0"/>
      <w:divBdr>
        <w:top w:val="none" w:sz="0" w:space="0" w:color="auto"/>
        <w:left w:val="none" w:sz="0" w:space="0" w:color="auto"/>
        <w:bottom w:val="none" w:sz="0" w:space="0" w:color="auto"/>
        <w:right w:val="none" w:sz="0" w:space="0" w:color="auto"/>
      </w:divBdr>
    </w:div>
    <w:div w:id="350421400">
      <w:bodyDiv w:val="1"/>
      <w:marLeft w:val="0"/>
      <w:marRight w:val="0"/>
      <w:marTop w:val="0"/>
      <w:marBottom w:val="0"/>
      <w:divBdr>
        <w:top w:val="none" w:sz="0" w:space="0" w:color="auto"/>
        <w:left w:val="none" w:sz="0" w:space="0" w:color="auto"/>
        <w:bottom w:val="none" w:sz="0" w:space="0" w:color="auto"/>
        <w:right w:val="none" w:sz="0" w:space="0" w:color="auto"/>
      </w:divBdr>
    </w:div>
    <w:div w:id="354618077">
      <w:bodyDiv w:val="1"/>
      <w:marLeft w:val="0"/>
      <w:marRight w:val="0"/>
      <w:marTop w:val="0"/>
      <w:marBottom w:val="0"/>
      <w:divBdr>
        <w:top w:val="none" w:sz="0" w:space="0" w:color="auto"/>
        <w:left w:val="none" w:sz="0" w:space="0" w:color="auto"/>
        <w:bottom w:val="none" w:sz="0" w:space="0" w:color="auto"/>
        <w:right w:val="none" w:sz="0" w:space="0" w:color="auto"/>
      </w:divBdr>
    </w:div>
    <w:div w:id="363794285">
      <w:bodyDiv w:val="1"/>
      <w:marLeft w:val="0"/>
      <w:marRight w:val="0"/>
      <w:marTop w:val="0"/>
      <w:marBottom w:val="0"/>
      <w:divBdr>
        <w:top w:val="none" w:sz="0" w:space="0" w:color="auto"/>
        <w:left w:val="none" w:sz="0" w:space="0" w:color="auto"/>
        <w:bottom w:val="none" w:sz="0" w:space="0" w:color="auto"/>
        <w:right w:val="none" w:sz="0" w:space="0" w:color="auto"/>
      </w:divBdr>
    </w:div>
    <w:div w:id="366102091">
      <w:bodyDiv w:val="1"/>
      <w:marLeft w:val="0"/>
      <w:marRight w:val="0"/>
      <w:marTop w:val="0"/>
      <w:marBottom w:val="0"/>
      <w:divBdr>
        <w:top w:val="none" w:sz="0" w:space="0" w:color="auto"/>
        <w:left w:val="none" w:sz="0" w:space="0" w:color="auto"/>
        <w:bottom w:val="none" w:sz="0" w:space="0" w:color="auto"/>
        <w:right w:val="none" w:sz="0" w:space="0" w:color="auto"/>
      </w:divBdr>
    </w:div>
    <w:div w:id="367295244">
      <w:bodyDiv w:val="1"/>
      <w:marLeft w:val="0"/>
      <w:marRight w:val="0"/>
      <w:marTop w:val="0"/>
      <w:marBottom w:val="0"/>
      <w:divBdr>
        <w:top w:val="none" w:sz="0" w:space="0" w:color="auto"/>
        <w:left w:val="none" w:sz="0" w:space="0" w:color="auto"/>
        <w:bottom w:val="none" w:sz="0" w:space="0" w:color="auto"/>
        <w:right w:val="none" w:sz="0" w:space="0" w:color="auto"/>
      </w:divBdr>
    </w:div>
    <w:div w:id="371080925">
      <w:bodyDiv w:val="1"/>
      <w:marLeft w:val="0"/>
      <w:marRight w:val="0"/>
      <w:marTop w:val="0"/>
      <w:marBottom w:val="0"/>
      <w:divBdr>
        <w:top w:val="none" w:sz="0" w:space="0" w:color="auto"/>
        <w:left w:val="none" w:sz="0" w:space="0" w:color="auto"/>
        <w:bottom w:val="none" w:sz="0" w:space="0" w:color="auto"/>
        <w:right w:val="none" w:sz="0" w:space="0" w:color="auto"/>
      </w:divBdr>
    </w:div>
    <w:div w:id="373115926">
      <w:bodyDiv w:val="1"/>
      <w:marLeft w:val="0"/>
      <w:marRight w:val="0"/>
      <w:marTop w:val="0"/>
      <w:marBottom w:val="0"/>
      <w:divBdr>
        <w:top w:val="none" w:sz="0" w:space="0" w:color="auto"/>
        <w:left w:val="none" w:sz="0" w:space="0" w:color="auto"/>
        <w:bottom w:val="none" w:sz="0" w:space="0" w:color="auto"/>
        <w:right w:val="none" w:sz="0" w:space="0" w:color="auto"/>
      </w:divBdr>
    </w:div>
    <w:div w:id="375785572">
      <w:bodyDiv w:val="1"/>
      <w:marLeft w:val="0"/>
      <w:marRight w:val="0"/>
      <w:marTop w:val="0"/>
      <w:marBottom w:val="0"/>
      <w:divBdr>
        <w:top w:val="none" w:sz="0" w:space="0" w:color="auto"/>
        <w:left w:val="none" w:sz="0" w:space="0" w:color="auto"/>
        <w:bottom w:val="none" w:sz="0" w:space="0" w:color="auto"/>
        <w:right w:val="none" w:sz="0" w:space="0" w:color="auto"/>
      </w:divBdr>
    </w:div>
    <w:div w:id="376395740">
      <w:bodyDiv w:val="1"/>
      <w:marLeft w:val="0"/>
      <w:marRight w:val="0"/>
      <w:marTop w:val="0"/>
      <w:marBottom w:val="0"/>
      <w:divBdr>
        <w:top w:val="none" w:sz="0" w:space="0" w:color="auto"/>
        <w:left w:val="none" w:sz="0" w:space="0" w:color="auto"/>
        <w:bottom w:val="none" w:sz="0" w:space="0" w:color="auto"/>
        <w:right w:val="none" w:sz="0" w:space="0" w:color="auto"/>
      </w:divBdr>
    </w:div>
    <w:div w:id="377166974">
      <w:bodyDiv w:val="1"/>
      <w:marLeft w:val="0"/>
      <w:marRight w:val="0"/>
      <w:marTop w:val="0"/>
      <w:marBottom w:val="0"/>
      <w:divBdr>
        <w:top w:val="none" w:sz="0" w:space="0" w:color="auto"/>
        <w:left w:val="none" w:sz="0" w:space="0" w:color="auto"/>
        <w:bottom w:val="none" w:sz="0" w:space="0" w:color="auto"/>
        <w:right w:val="none" w:sz="0" w:space="0" w:color="auto"/>
      </w:divBdr>
    </w:div>
    <w:div w:id="380595685">
      <w:bodyDiv w:val="1"/>
      <w:marLeft w:val="0"/>
      <w:marRight w:val="0"/>
      <w:marTop w:val="0"/>
      <w:marBottom w:val="0"/>
      <w:divBdr>
        <w:top w:val="none" w:sz="0" w:space="0" w:color="auto"/>
        <w:left w:val="none" w:sz="0" w:space="0" w:color="auto"/>
        <w:bottom w:val="none" w:sz="0" w:space="0" w:color="auto"/>
        <w:right w:val="none" w:sz="0" w:space="0" w:color="auto"/>
      </w:divBdr>
    </w:div>
    <w:div w:id="382869686">
      <w:bodyDiv w:val="1"/>
      <w:marLeft w:val="0"/>
      <w:marRight w:val="0"/>
      <w:marTop w:val="0"/>
      <w:marBottom w:val="0"/>
      <w:divBdr>
        <w:top w:val="none" w:sz="0" w:space="0" w:color="auto"/>
        <w:left w:val="none" w:sz="0" w:space="0" w:color="auto"/>
        <w:bottom w:val="none" w:sz="0" w:space="0" w:color="auto"/>
        <w:right w:val="none" w:sz="0" w:space="0" w:color="auto"/>
      </w:divBdr>
    </w:div>
    <w:div w:id="383598309">
      <w:bodyDiv w:val="1"/>
      <w:marLeft w:val="0"/>
      <w:marRight w:val="0"/>
      <w:marTop w:val="0"/>
      <w:marBottom w:val="0"/>
      <w:divBdr>
        <w:top w:val="none" w:sz="0" w:space="0" w:color="auto"/>
        <w:left w:val="none" w:sz="0" w:space="0" w:color="auto"/>
        <w:bottom w:val="none" w:sz="0" w:space="0" w:color="auto"/>
        <w:right w:val="none" w:sz="0" w:space="0" w:color="auto"/>
      </w:divBdr>
    </w:div>
    <w:div w:id="385493435">
      <w:bodyDiv w:val="1"/>
      <w:marLeft w:val="0"/>
      <w:marRight w:val="0"/>
      <w:marTop w:val="0"/>
      <w:marBottom w:val="0"/>
      <w:divBdr>
        <w:top w:val="none" w:sz="0" w:space="0" w:color="auto"/>
        <w:left w:val="none" w:sz="0" w:space="0" w:color="auto"/>
        <w:bottom w:val="none" w:sz="0" w:space="0" w:color="auto"/>
        <w:right w:val="none" w:sz="0" w:space="0" w:color="auto"/>
      </w:divBdr>
    </w:div>
    <w:div w:id="388303590">
      <w:bodyDiv w:val="1"/>
      <w:marLeft w:val="0"/>
      <w:marRight w:val="0"/>
      <w:marTop w:val="0"/>
      <w:marBottom w:val="0"/>
      <w:divBdr>
        <w:top w:val="none" w:sz="0" w:space="0" w:color="auto"/>
        <w:left w:val="none" w:sz="0" w:space="0" w:color="auto"/>
        <w:bottom w:val="none" w:sz="0" w:space="0" w:color="auto"/>
        <w:right w:val="none" w:sz="0" w:space="0" w:color="auto"/>
      </w:divBdr>
    </w:div>
    <w:div w:id="392967438">
      <w:bodyDiv w:val="1"/>
      <w:marLeft w:val="0"/>
      <w:marRight w:val="0"/>
      <w:marTop w:val="0"/>
      <w:marBottom w:val="0"/>
      <w:divBdr>
        <w:top w:val="none" w:sz="0" w:space="0" w:color="auto"/>
        <w:left w:val="none" w:sz="0" w:space="0" w:color="auto"/>
        <w:bottom w:val="none" w:sz="0" w:space="0" w:color="auto"/>
        <w:right w:val="none" w:sz="0" w:space="0" w:color="auto"/>
      </w:divBdr>
    </w:div>
    <w:div w:id="401023345">
      <w:bodyDiv w:val="1"/>
      <w:marLeft w:val="0"/>
      <w:marRight w:val="0"/>
      <w:marTop w:val="0"/>
      <w:marBottom w:val="0"/>
      <w:divBdr>
        <w:top w:val="none" w:sz="0" w:space="0" w:color="auto"/>
        <w:left w:val="none" w:sz="0" w:space="0" w:color="auto"/>
        <w:bottom w:val="none" w:sz="0" w:space="0" w:color="auto"/>
        <w:right w:val="none" w:sz="0" w:space="0" w:color="auto"/>
      </w:divBdr>
    </w:div>
    <w:div w:id="402067017">
      <w:bodyDiv w:val="1"/>
      <w:marLeft w:val="0"/>
      <w:marRight w:val="0"/>
      <w:marTop w:val="0"/>
      <w:marBottom w:val="0"/>
      <w:divBdr>
        <w:top w:val="none" w:sz="0" w:space="0" w:color="auto"/>
        <w:left w:val="none" w:sz="0" w:space="0" w:color="auto"/>
        <w:bottom w:val="none" w:sz="0" w:space="0" w:color="auto"/>
        <w:right w:val="none" w:sz="0" w:space="0" w:color="auto"/>
      </w:divBdr>
    </w:div>
    <w:div w:id="403374337">
      <w:bodyDiv w:val="1"/>
      <w:marLeft w:val="0"/>
      <w:marRight w:val="0"/>
      <w:marTop w:val="0"/>
      <w:marBottom w:val="0"/>
      <w:divBdr>
        <w:top w:val="none" w:sz="0" w:space="0" w:color="auto"/>
        <w:left w:val="none" w:sz="0" w:space="0" w:color="auto"/>
        <w:bottom w:val="none" w:sz="0" w:space="0" w:color="auto"/>
        <w:right w:val="none" w:sz="0" w:space="0" w:color="auto"/>
      </w:divBdr>
    </w:div>
    <w:div w:id="407120633">
      <w:bodyDiv w:val="1"/>
      <w:marLeft w:val="0"/>
      <w:marRight w:val="0"/>
      <w:marTop w:val="0"/>
      <w:marBottom w:val="0"/>
      <w:divBdr>
        <w:top w:val="none" w:sz="0" w:space="0" w:color="auto"/>
        <w:left w:val="none" w:sz="0" w:space="0" w:color="auto"/>
        <w:bottom w:val="none" w:sz="0" w:space="0" w:color="auto"/>
        <w:right w:val="none" w:sz="0" w:space="0" w:color="auto"/>
      </w:divBdr>
    </w:div>
    <w:div w:id="408582442">
      <w:bodyDiv w:val="1"/>
      <w:marLeft w:val="0"/>
      <w:marRight w:val="0"/>
      <w:marTop w:val="0"/>
      <w:marBottom w:val="0"/>
      <w:divBdr>
        <w:top w:val="none" w:sz="0" w:space="0" w:color="auto"/>
        <w:left w:val="none" w:sz="0" w:space="0" w:color="auto"/>
        <w:bottom w:val="none" w:sz="0" w:space="0" w:color="auto"/>
        <w:right w:val="none" w:sz="0" w:space="0" w:color="auto"/>
      </w:divBdr>
    </w:div>
    <w:div w:id="416756661">
      <w:bodyDiv w:val="1"/>
      <w:marLeft w:val="0"/>
      <w:marRight w:val="0"/>
      <w:marTop w:val="0"/>
      <w:marBottom w:val="0"/>
      <w:divBdr>
        <w:top w:val="none" w:sz="0" w:space="0" w:color="auto"/>
        <w:left w:val="none" w:sz="0" w:space="0" w:color="auto"/>
        <w:bottom w:val="none" w:sz="0" w:space="0" w:color="auto"/>
        <w:right w:val="none" w:sz="0" w:space="0" w:color="auto"/>
      </w:divBdr>
    </w:div>
    <w:div w:id="416831034">
      <w:bodyDiv w:val="1"/>
      <w:marLeft w:val="0"/>
      <w:marRight w:val="0"/>
      <w:marTop w:val="0"/>
      <w:marBottom w:val="0"/>
      <w:divBdr>
        <w:top w:val="none" w:sz="0" w:space="0" w:color="auto"/>
        <w:left w:val="none" w:sz="0" w:space="0" w:color="auto"/>
        <w:bottom w:val="none" w:sz="0" w:space="0" w:color="auto"/>
        <w:right w:val="none" w:sz="0" w:space="0" w:color="auto"/>
      </w:divBdr>
    </w:div>
    <w:div w:id="418409125">
      <w:bodyDiv w:val="1"/>
      <w:marLeft w:val="0"/>
      <w:marRight w:val="0"/>
      <w:marTop w:val="0"/>
      <w:marBottom w:val="0"/>
      <w:divBdr>
        <w:top w:val="none" w:sz="0" w:space="0" w:color="auto"/>
        <w:left w:val="none" w:sz="0" w:space="0" w:color="auto"/>
        <w:bottom w:val="none" w:sz="0" w:space="0" w:color="auto"/>
        <w:right w:val="none" w:sz="0" w:space="0" w:color="auto"/>
      </w:divBdr>
    </w:div>
    <w:div w:id="422190403">
      <w:bodyDiv w:val="1"/>
      <w:marLeft w:val="0"/>
      <w:marRight w:val="0"/>
      <w:marTop w:val="0"/>
      <w:marBottom w:val="0"/>
      <w:divBdr>
        <w:top w:val="none" w:sz="0" w:space="0" w:color="auto"/>
        <w:left w:val="none" w:sz="0" w:space="0" w:color="auto"/>
        <w:bottom w:val="none" w:sz="0" w:space="0" w:color="auto"/>
        <w:right w:val="none" w:sz="0" w:space="0" w:color="auto"/>
      </w:divBdr>
    </w:div>
    <w:div w:id="424612402">
      <w:bodyDiv w:val="1"/>
      <w:marLeft w:val="0"/>
      <w:marRight w:val="0"/>
      <w:marTop w:val="0"/>
      <w:marBottom w:val="0"/>
      <w:divBdr>
        <w:top w:val="none" w:sz="0" w:space="0" w:color="auto"/>
        <w:left w:val="none" w:sz="0" w:space="0" w:color="auto"/>
        <w:bottom w:val="none" w:sz="0" w:space="0" w:color="auto"/>
        <w:right w:val="none" w:sz="0" w:space="0" w:color="auto"/>
      </w:divBdr>
    </w:div>
    <w:div w:id="429543116">
      <w:bodyDiv w:val="1"/>
      <w:marLeft w:val="0"/>
      <w:marRight w:val="0"/>
      <w:marTop w:val="0"/>
      <w:marBottom w:val="0"/>
      <w:divBdr>
        <w:top w:val="none" w:sz="0" w:space="0" w:color="auto"/>
        <w:left w:val="none" w:sz="0" w:space="0" w:color="auto"/>
        <w:bottom w:val="none" w:sz="0" w:space="0" w:color="auto"/>
        <w:right w:val="none" w:sz="0" w:space="0" w:color="auto"/>
      </w:divBdr>
    </w:div>
    <w:div w:id="435443911">
      <w:bodyDiv w:val="1"/>
      <w:marLeft w:val="0"/>
      <w:marRight w:val="0"/>
      <w:marTop w:val="0"/>
      <w:marBottom w:val="0"/>
      <w:divBdr>
        <w:top w:val="none" w:sz="0" w:space="0" w:color="auto"/>
        <w:left w:val="none" w:sz="0" w:space="0" w:color="auto"/>
        <w:bottom w:val="none" w:sz="0" w:space="0" w:color="auto"/>
        <w:right w:val="none" w:sz="0" w:space="0" w:color="auto"/>
      </w:divBdr>
    </w:div>
    <w:div w:id="439567599">
      <w:bodyDiv w:val="1"/>
      <w:marLeft w:val="0"/>
      <w:marRight w:val="0"/>
      <w:marTop w:val="0"/>
      <w:marBottom w:val="0"/>
      <w:divBdr>
        <w:top w:val="none" w:sz="0" w:space="0" w:color="auto"/>
        <w:left w:val="none" w:sz="0" w:space="0" w:color="auto"/>
        <w:bottom w:val="none" w:sz="0" w:space="0" w:color="auto"/>
        <w:right w:val="none" w:sz="0" w:space="0" w:color="auto"/>
      </w:divBdr>
    </w:div>
    <w:div w:id="441461872">
      <w:bodyDiv w:val="1"/>
      <w:marLeft w:val="0"/>
      <w:marRight w:val="0"/>
      <w:marTop w:val="0"/>
      <w:marBottom w:val="0"/>
      <w:divBdr>
        <w:top w:val="none" w:sz="0" w:space="0" w:color="auto"/>
        <w:left w:val="none" w:sz="0" w:space="0" w:color="auto"/>
        <w:bottom w:val="none" w:sz="0" w:space="0" w:color="auto"/>
        <w:right w:val="none" w:sz="0" w:space="0" w:color="auto"/>
      </w:divBdr>
    </w:div>
    <w:div w:id="449084084">
      <w:bodyDiv w:val="1"/>
      <w:marLeft w:val="0"/>
      <w:marRight w:val="0"/>
      <w:marTop w:val="0"/>
      <w:marBottom w:val="0"/>
      <w:divBdr>
        <w:top w:val="none" w:sz="0" w:space="0" w:color="auto"/>
        <w:left w:val="none" w:sz="0" w:space="0" w:color="auto"/>
        <w:bottom w:val="none" w:sz="0" w:space="0" w:color="auto"/>
        <w:right w:val="none" w:sz="0" w:space="0" w:color="auto"/>
      </w:divBdr>
    </w:div>
    <w:div w:id="450169400">
      <w:bodyDiv w:val="1"/>
      <w:marLeft w:val="0"/>
      <w:marRight w:val="0"/>
      <w:marTop w:val="0"/>
      <w:marBottom w:val="0"/>
      <w:divBdr>
        <w:top w:val="none" w:sz="0" w:space="0" w:color="auto"/>
        <w:left w:val="none" w:sz="0" w:space="0" w:color="auto"/>
        <w:bottom w:val="none" w:sz="0" w:space="0" w:color="auto"/>
        <w:right w:val="none" w:sz="0" w:space="0" w:color="auto"/>
      </w:divBdr>
    </w:div>
    <w:div w:id="451560081">
      <w:bodyDiv w:val="1"/>
      <w:marLeft w:val="0"/>
      <w:marRight w:val="0"/>
      <w:marTop w:val="0"/>
      <w:marBottom w:val="0"/>
      <w:divBdr>
        <w:top w:val="none" w:sz="0" w:space="0" w:color="auto"/>
        <w:left w:val="none" w:sz="0" w:space="0" w:color="auto"/>
        <w:bottom w:val="none" w:sz="0" w:space="0" w:color="auto"/>
        <w:right w:val="none" w:sz="0" w:space="0" w:color="auto"/>
      </w:divBdr>
    </w:div>
    <w:div w:id="455679919">
      <w:bodyDiv w:val="1"/>
      <w:marLeft w:val="0"/>
      <w:marRight w:val="0"/>
      <w:marTop w:val="0"/>
      <w:marBottom w:val="0"/>
      <w:divBdr>
        <w:top w:val="none" w:sz="0" w:space="0" w:color="auto"/>
        <w:left w:val="none" w:sz="0" w:space="0" w:color="auto"/>
        <w:bottom w:val="none" w:sz="0" w:space="0" w:color="auto"/>
        <w:right w:val="none" w:sz="0" w:space="0" w:color="auto"/>
      </w:divBdr>
    </w:div>
    <w:div w:id="455686860">
      <w:bodyDiv w:val="1"/>
      <w:marLeft w:val="0"/>
      <w:marRight w:val="0"/>
      <w:marTop w:val="0"/>
      <w:marBottom w:val="0"/>
      <w:divBdr>
        <w:top w:val="none" w:sz="0" w:space="0" w:color="auto"/>
        <w:left w:val="none" w:sz="0" w:space="0" w:color="auto"/>
        <w:bottom w:val="none" w:sz="0" w:space="0" w:color="auto"/>
        <w:right w:val="none" w:sz="0" w:space="0" w:color="auto"/>
      </w:divBdr>
    </w:div>
    <w:div w:id="457257132">
      <w:bodyDiv w:val="1"/>
      <w:marLeft w:val="0"/>
      <w:marRight w:val="0"/>
      <w:marTop w:val="0"/>
      <w:marBottom w:val="0"/>
      <w:divBdr>
        <w:top w:val="none" w:sz="0" w:space="0" w:color="auto"/>
        <w:left w:val="none" w:sz="0" w:space="0" w:color="auto"/>
        <w:bottom w:val="none" w:sz="0" w:space="0" w:color="auto"/>
        <w:right w:val="none" w:sz="0" w:space="0" w:color="auto"/>
      </w:divBdr>
    </w:div>
    <w:div w:id="459036548">
      <w:bodyDiv w:val="1"/>
      <w:marLeft w:val="0"/>
      <w:marRight w:val="0"/>
      <w:marTop w:val="0"/>
      <w:marBottom w:val="0"/>
      <w:divBdr>
        <w:top w:val="none" w:sz="0" w:space="0" w:color="auto"/>
        <w:left w:val="none" w:sz="0" w:space="0" w:color="auto"/>
        <w:bottom w:val="none" w:sz="0" w:space="0" w:color="auto"/>
        <w:right w:val="none" w:sz="0" w:space="0" w:color="auto"/>
      </w:divBdr>
    </w:div>
    <w:div w:id="462232602">
      <w:bodyDiv w:val="1"/>
      <w:marLeft w:val="0"/>
      <w:marRight w:val="0"/>
      <w:marTop w:val="0"/>
      <w:marBottom w:val="0"/>
      <w:divBdr>
        <w:top w:val="none" w:sz="0" w:space="0" w:color="auto"/>
        <w:left w:val="none" w:sz="0" w:space="0" w:color="auto"/>
        <w:bottom w:val="none" w:sz="0" w:space="0" w:color="auto"/>
        <w:right w:val="none" w:sz="0" w:space="0" w:color="auto"/>
      </w:divBdr>
    </w:div>
    <w:div w:id="463547094">
      <w:bodyDiv w:val="1"/>
      <w:marLeft w:val="0"/>
      <w:marRight w:val="0"/>
      <w:marTop w:val="0"/>
      <w:marBottom w:val="0"/>
      <w:divBdr>
        <w:top w:val="none" w:sz="0" w:space="0" w:color="auto"/>
        <w:left w:val="none" w:sz="0" w:space="0" w:color="auto"/>
        <w:bottom w:val="none" w:sz="0" w:space="0" w:color="auto"/>
        <w:right w:val="none" w:sz="0" w:space="0" w:color="auto"/>
      </w:divBdr>
    </w:div>
    <w:div w:id="465050667">
      <w:bodyDiv w:val="1"/>
      <w:marLeft w:val="0"/>
      <w:marRight w:val="0"/>
      <w:marTop w:val="0"/>
      <w:marBottom w:val="0"/>
      <w:divBdr>
        <w:top w:val="none" w:sz="0" w:space="0" w:color="auto"/>
        <w:left w:val="none" w:sz="0" w:space="0" w:color="auto"/>
        <w:bottom w:val="none" w:sz="0" w:space="0" w:color="auto"/>
        <w:right w:val="none" w:sz="0" w:space="0" w:color="auto"/>
      </w:divBdr>
    </w:div>
    <w:div w:id="472412015">
      <w:bodyDiv w:val="1"/>
      <w:marLeft w:val="0"/>
      <w:marRight w:val="0"/>
      <w:marTop w:val="0"/>
      <w:marBottom w:val="0"/>
      <w:divBdr>
        <w:top w:val="none" w:sz="0" w:space="0" w:color="auto"/>
        <w:left w:val="none" w:sz="0" w:space="0" w:color="auto"/>
        <w:bottom w:val="none" w:sz="0" w:space="0" w:color="auto"/>
        <w:right w:val="none" w:sz="0" w:space="0" w:color="auto"/>
      </w:divBdr>
    </w:div>
    <w:div w:id="482351932">
      <w:bodyDiv w:val="1"/>
      <w:marLeft w:val="0"/>
      <w:marRight w:val="0"/>
      <w:marTop w:val="0"/>
      <w:marBottom w:val="0"/>
      <w:divBdr>
        <w:top w:val="none" w:sz="0" w:space="0" w:color="auto"/>
        <w:left w:val="none" w:sz="0" w:space="0" w:color="auto"/>
        <w:bottom w:val="none" w:sz="0" w:space="0" w:color="auto"/>
        <w:right w:val="none" w:sz="0" w:space="0" w:color="auto"/>
      </w:divBdr>
    </w:div>
    <w:div w:id="483663398">
      <w:bodyDiv w:val="1"/>
      <w:marLeft w:val="0"/>
      <w:marRight w:val="0"/>
      <w:marTop w:val="0"/>
      <w:marBottom w:val="0"/>
      <w:divBdr>
        <w:top w:val="none" w:sz="0" w:space="0" w:color="auto"/>
        <w:left w:val="none" w:sz="0" w:space="0" w:color="auto"/>
        <w:bottom w:val="none" w:sz="0" w:space="0" w:color="auto"/>
        <w:right w:val="none" w:sz="0" w:space="0" w:color="auto"/>
      </w:divBdr>
    </w:div>
    <w:div w:id="492331396">
      <w:bodyDiv w:val="1"/>
      <w:marLeft w:val="0"/>
      <w:marRight w:val="0"/>
      <w:marTop w:val="0"/>
      <w:marBottom w:val="0"/>
      <w:divBdr>
        <w:top w:val="none" w:sz="0" w:space="0" w:color="auto"/>
        <w:left w:val="none" w:sz="0" w:space="0" w:color="auto"/>
        <w:bottom w:val="none" w:sz="0" w:space="0" w:color="auto"/>
        <w:right w:val="none" w:sz="0" w:space="0" w:color="auto"/>
      </w:divBdr>
    </w:div>
    <w:div w:id="494495238">
      <w:bodyDiv w:val="1"/>
      <w:marLeft w:val="0"/>
      <w:marRight w:val="0"/>
      <w:marTop w:val="0"/>
      <w:marBottom w:val="0"/>
      <w:divBdr>
        <w:top w:val="none" w:sz="0" w:space="0" w:color="auto"/>
        <w:left w:val="none" w:sz="0" w:space="0" w:color="auto"/>
        <w:bottom w:val="none" w:sz="0" w:space="0" w:color="auto"/>
        <w:right w:val="none" w:sz="0" w:space="0" w:color="auto"/>
      </w:divBdr>
    </w:div>
    <w:div w:id="497305530">
      <w:bodyDiv w:val="1"/>
      <w:marLeft w:val="0"/>
      <w:marRight w:val="0"/>
      <w:marTop w:val="0"/>
      <w:marBottom w:val="0"/>
      <w:divBdr>
        <w:top w:val="none" w:sz="0" w:space="0" w:color="auto"/>
        <w:left w:val="none" w:sz="0" w:space="0" w:color="auto"/>
        <w:bottom w:val="none" w:sz="0" w:space="0" w:color="auto"/>
        <w:right w:val="none" w:sz="0" w:space="0" w:color="auto"/>
      </w:divBdr>
    </w:div>
    <w:div w:id="500240442">
      <w:bodyDiv w:val="1"/>
      <w:marLeft w:val="0"/>
      <w:marRight w:val="0"/>
      <w:marTop w:val="0"/>
      <w:marBottom w:val="0"/>
      <w:divBdr>
        <w:top w:val="none" w:sz="0" w:space="0" w:color="auto"/>
        <w:left w:val="none" w:sz="0" w:space="0" w:color="auto"/>
        <w:bottom w:val="none" w:sz="0" w:space="0" w:color="auto"/>
        <w:right w:val="none" w:sz="0" w:space="0" w:color="auto"/>
      </w:divBdr>
    </w:div>
    <w:div w:id="500703998">
      <w:bodyDiv w:val="1"/>
      <w:marLeft w:val="0"/>
      <w:marRight w:val="0"/>
      <w:marTop w:val="0"/>
      <w:marBottom w:val="0"/>
      <w:divBdr>
        <w:top w:val="none" w:sz="0" w:space="0" w:color="auto"/>
        <w:left w:val="none" w:sz="0" w:space="0" w:color="auto"/>
        <w:bottom w:val="none" w:sz="0" w:space="0" w:color="auto"/>
        <w:right w:val="none" w:sz="0" w:space="0" w:color="auto"/>
      </w:divBdr>
    </w:div>
    <w:div w:id="501698358">
      <w:bodyDiv w:val="1"/>
      <w:marLeft w:val="0"/>
      <w:marRight w:val="0"/>
      <w:marTop w:val="0"/>
      <w:marBottom w:val="0"/>
      <w:divBdr>
        <w:top w:val="none" w:sz="0" w:space="0" w:color="auto"/>
        <w:left w:val="none" w:sz="0" w:space="0" w:color="auto"/>
        <w:bottom w:val="none" w:sz="0" w:space="0" w:color="auto"/>
        <w:right w:val="none" w:sz="0" w:space="0" w:color="auto"/>
      </w:divBdr>
    </w:div>
    <w:div w:id="503398770">
      <w:bodyDiv w:val="1"/>
      <w:marLeft w:val="0"/>
      <w:marRight w:val="0"/>
      <w:marTop w:val="0"/>
      <w:marBottom w:val="0"/>
      <w:divBdr>
        <w:top w:val="none" w:sz="0" w:space="0" w:color="auto"/>
        <w:left w:val="none" w:sz="0" w:space="0" w:color="auto"/>
        <w:bottom w:val="none" w:sz="0" w:space="0" w:color="auto"/>
        <w:right w:val="none" w:sz="0" w:space="0" w:color="auto"/>
      </w:divBdr>
    </w:div>
    <w:div w:id="504127526">
      <w:bodyDiv w:val="1"/>
      <w:marLeft w:val="0"/>
      <w:marRight w:val="0"/>
      <w:marTop w:val="0"/>
      <w:marBottom w:val="0"/>
      <w:divBdr>
        <w:top w:val="none" w:sz="0" w:space="0" w:color="auto"/>
        <w:left w:val="none" w:sz="0" w:space="0" w:color="auto"/>
        <w:bottom w:val="none" w:sz="0" w:space="0" w:color="auto"/>
        <w:right w:val="none" w:sz="0" w:space="0" w:color="auto"/>
      </w:divBdr>
    </w:div>
    <w:div w:id="510686575">
      <w:bodyDiv w:val="1"/>
      <w:marLeft w:val="0"/>
      <w:marRight w:val="0"/>
      <w:marTop w:val="0"/>
      <w:marBottom w:val="0"/>
      <w:divBdr>
        <w:top w:val="none" w:sz="0" w:space="0" w:color="auto"/>
        <w:left w:val="none" w:sz="0" w:space="0" w:color="auto"/>
        <w:bottom w:val="none" w:sz="0" w:space="0" w:color="auto"/>
        <w:right w:val="none" w:sz="0" w:space="0" w:color="auto"/>
      </w:divBdr>
    </w:div>
    <w:div w:id="510877545">
      <w:bodyDiv w:val="1"/>
      <w:marLeft w:val="0"/>
      <w:marRight w:val="0"/>
      <w:marTop w:val="0"/>
      <w:marBottom w:val="0"/>
      <w:divBdr>
        <w:top w:val="none" w:sz="0" w:space="0" w:color="auto"/>
        <w:left w:val="none" w:sz="0" w:space="0" w:color="auto"/>
        <w:bottom w:val="none" w:sz="0" w:space="0" w:color="auto"/>
        <w:right w:val="none" w:sz="0" w:space="0" w:color="auto"/>
      </w:divBdr>
    </w:div>
    <w:div w:id="511452032">
      <w:bodyDiv w:val="1"/>
      <w:marLeft w:val="0"/>
      <w:marRight w:val="0"/>
      <w:marTop w:val="0"/>
      <w:marBottom w:val="0"/>
      <w:divBdr>
        <w:top w:val="none" w:sz="0" w:space="0" w:color="auto"/>
        <w:left w:val="none" w:sz="0" w:space="0" w:color="auto"/>
        <w:bottom w:val="none" w:sz="0" w:space="0" w:color="auto"/>
        <w:right w:val="none" w:sz="0" w:space="0" w:color="auto"/>
      </w:divBdr>
    </w:div>
    <w:div w:id="514226002">
      <w:bodyDiv w:val="1"/>
      <w:marLeft w:val="0"/>
      <w:marRight w:val="0"/>
      <w:marTop w:val="0"/>
      <w:marBottom w:val="0"/>
      <w:divBdr>
        <w:top w:val="none" w:sz="0" w:space="0" w:color="auto"/>
        <w:left w:val="none" w:sz="0" w:space="0" w:color="auto"/>
        <w:bottom w:val="none" w:sz="0" w:space="0" w:color="auto"/>
        <w:right w:val="none" w:sz="0" w:space="0" w:color="auto"/>
      </w:divBdr>
    </w:div>
    <w:div w:id="516576991">
      <w:bodyDiv w:val="1"/>
      <w:marLeft w:val="0"/>
      <w:marRight w:val="0"/>
      <w:marTop w:val="0"/>
      <w:marBottom w:val="0"/>
      <w:divBdr>
        <w:top w:val="none" w:sz="0" w:space="0" w:color="auto"/>
        <w:left w:val="none" w:sz="0" w:space="0" w:color="auto"/>
        <w:bottom w:val="none" w:sz="0" w:space="0" w:color="auto"/>
        <w:right w:val="none" w:sz="0" w:space="0" w:color="auto"/>
      </w:divBdr>
    </w:div>
    <w:div w:id="516816952">
      <w:bodyDiv w:val="1"/>
      <w:marLeft w:val="0"/>
      <w:marRight w:val="0"/>
      <w:marTop w:val="0"/>
      <w:marBottom w:val="0"/>
      <w:divBdr>
        <w:top w:val="none" w:sz="0" w:space="0" w:color="auto"/>
        <w:left w:val="none" w:sz="0" w:space="0" w:color="auto"/>
        <w:bottom w:val="none" w:sz="0" w:space="0" w:color="auto"/>
        <w:right w:val="none" w:sz="0" w:space="0" w:color="auto"/>
      </w:divBdr>
    </w:div>
    <w:div w:id="521868011">
      <w:bodyDiv w:val="1"/>
      <w:marLeft w:val="0"/>
      <w:marRight w:val="0"/>
      <w:marTop w:val="0"/>
      <w:marBottom w:val="0"/>
      <w:divBdr>
        <w:top w:val="none" w:sz="0" w:space="0" w:color="auto"/>
        <w:left w:val="none" w:sz="0" w:space="0" w:color="auto"/>
        <w:bottom w:val="none" w:sz="0" w:space="0" w:color="auto"/>
        <w:right w:val="none" w:sz="0" w:space="0" w:color="auto"/>
      </w:divBdr>
    </w:div>
    <w:div w:id="522863749">
      <w:bodyDiv w:val="1"/>
      <w:marLeft w:val="0"/>
      <w:marRight w:val="0"/>
      <w:marTop w:val="0"/>
      <w:marBottom w:val="0"/>
      <w:divBdr>
        <w:top w:val="none" w:sz="0" w:space="0" w:color="auto"/>
        <w:left w:val="none" w:sz="0" w:space="0" w:color="auto"/>
        <w:bottom w:val="none" w:sz="0" w:space="0" w:color="auto"/>
        <w:right w:val="none" w:sz="0" w:space="0" w:color="auto"/>
      </w:divBdr>
    </w:div>
    <w:div w:id="526528564">
      <w:bodyDiv w:val="1"/>
      <w:marLeft w:val="0"/>
      <w:marRight w:val="0"/>
      <w:marTop w:val="0"/>
      <w:marBottom w:val="0"/>
      <w:divBdr>
        <w:top w:val="none" w:sz="0" w:space="0" w:color="auto"/>
        <w:left w:val="none" w:sz="0" w:space="0" w:color="auto"/>
        <w:bottom w:val="none" w:sz="0" w:space="0" w:color="auto"/>
        <w:right w:val="none" w:sz="0" w:space="0" w:color="auto"/>
      </w:divBdr>
    </w:div>
    <w:div w:id="528028827">
      <w:bodyDiv w:val="1"/>
      <w:marLeft w:val="0"/>
      <w:marRight w:val="0"/>
      <w:marTop w:val="0"/>
      <w:marBottom w:val="0"/>
      <w:divBdr>
        <w:top w:val="none" w:sz="0" w:space="0" w:color="auto"/>
        <w:left w:val="none" w:sz="0" w:space="0" w:color="auto"/>
        <w:bottom w:val="none" w:sz="0" w:space="0" w:color="auto"/>
        <w:right w:val="none" w:sz="0" w:space="0" w:color="auto"/>
      </w:divBdr>
    </w:div>
    <w:div w:id="535703604">
      <w:bodyDiv w:val="1"/>
      <w:marLeft w:val="0"/>
      <w:marRight w:val="0"/>
      <w:marTop w:val="0"/>
      <w:marBottom w:val="0"/>
      <w:divBdr>
        <w:top w:val="none" w:sz="0" w:space="0" w:color="auto"/>
        <w:left w:val="none" w:sz="0" w:space="0" w:color="auto"/>
        <w:bottom w:val="none" w:sz="0" w:space="0" w:color="auto"/>
        <w:right w:val="none" w:sz="0" w:space="0" w:color="auto"/>
      </w:divBdr>
    </w:div>
    <w:div w:id="540480549">
      <w:bodyDiv w:val="1"/>
      <w:marLeft w:val="0"/>
      <w:marRight w:val="0"/>
      <w:marTop w:val="0"/>
      <w:marBottom w:val="0"/>
      <w:divBdr>
        <w:top w:val="none" w:sz="0" w:space="0" w:color="auto"/>
        <w:left w:val="none" w:sz="0" w:space="0" w:color="auto"/>
        <w:bottom w:val="none" w:sz="0" w:space="0" w:color="auto"/>
        <w:right w:val="none" w:sz="0" w:space="0" w:color="auto"/>
      </w:divBdr>
    </w:div>
    <w:div w:id="542983016">
      <w:bodyDiv w:val="1"/>
      <w:marLeft w:val="0"/>
      <w:marRight w:val="0"/>
      <w:marTop w:val="0"/>
      <w:marBottom w:val="0"/>
      <w:divBdr>
        <w:top w:val="none" w:sz="0" w:space="0" w:color="auto"/>
        <w:left w:val="none" w:sz="0" w:space="0" w:color="auto"/>
        <w:bottom w:val="none" w:sz="0" w:space="0" w:color="auto"/>
        <w:right w:val="none" w:sz="0" w:space="0" w:color="auto"/>
      </w:divBdr>
    </w:div>
    <w:div w:id="547646556">
      <w:bodyDiv w:val="1"/>
      <w:marLeft w:val="0"/>
      <w:marRight w:val="0"/>
      <w:marTop w:val="0"/>
      <w:marBottom w:val="0"/>
      <w:divBdr>
        <w:top w:val="none" w:sz="0" w:space="0" w:color="auto"/>
        <w:left w:val="none" w:sz="0" w:space="0" w:color="auto"/>
        <w:bottom w:val="none" w:sz="0" w:space="0" w:color="auto"/>
        <w:right w:val="none" w:sz="0" w:space="0" w:color="auto"/>
      </w:divBdr>
    </w:div>
    <w:div w:id="548029914">
      <w:bodyDiv w:val="1"/>
      <w:marLeft w:val="0"/>
      <w:marRight w:val="0"/>
      <w:marTop w:val="0"/>
      <w:marBottom w:val="0"/>
      <w:divBdr>
        <w:top w:val="none" w:sz="0" w:space="0" w:color="auto"/>
        <w:left w:val="none" w:sz="0" w:space="0" w:color="auto"/>
        <w:bottom w:val="none" w:sz="0" w:space="0" w:color="auto"/>
        <w:right w:val="none" w:sz="0" w:space="0" w:color="auto"/>
      </w:divBdr>
    </w:div>
    <w:div w:id="550386130">
      <w:bodyDiv w:val="1"/>
      <w:marLeft w:val="0"/>
      <w:marRight w:val="0"/>
      <w:marTop w:val="0"/>
      <w:marBottom w:val="0"/>
      <w:divBdr>
        <w:top w:val="none" w:sz="0" w:space="0" w:color="auto"/>
        <w:left w:val="none" w:sz="0" w:space="0" w:color="auto"/>
        <w:bottom w:val="none" w:sz="0" w:space="0" w:color="auto"/>
        <w:right w:val="none" w:sz="0" w:space="0" w:color="auto"/>
      </w:divBdr>
    </w:div>
    <w:div w:id="557984218">
      <w:bodyDiv w:val="1"/>
      <w:marLeft w:val="0"/>
      <w:marRight w:val="0"/>
      <w:marTop w:val="0"/>
      <w:marBottom w:val="0"/>
      <w:divBdr>
        <w:top w:val="none" w:sz="0" w:space="0" w:color="auto"/>
        <w:left w:val="none" w:sz="0" w:space="0" w:color="auto"/>
        <w:bottom w:val="none" w:sz="0" w:space="0" w:color="auto"/>
        <w:right w:val="none" w:sz="0" w:space="0" w:color="auto"/>
      </w:divBdr>
    </w:div>
    <w:div w:id="559173856">
      <w:bodyDiv w:val="1"/>
      <w:marLeft w:val="0"/>
      <w:marRight w:val="0"/>
      <w:marTop w:val="0"/>
      <w:marBottom w:val="0"/>
      <w:divBdr>
        <w:top w:val="none" w:sz="0" w:space="0" w:color="auto"/>
        <w:left w:val="none" w:sz="0" w:space="0" w:color="auto"/>
        <w:bottom w:val="none" w:sz="0" w:space="0" w:color="auto"/>
        <w:right w:val="none" w:sz="0" w:space="0" w:color="auto"/>
      </w:divBdr>
    </w:div>
    <w:div w:id="559484766">
      <w:bodyDiv w:val="1"/>
      <w:marLeft w:val="0"/>
      <w:marRight w:val="0"/>
      <w:marTop w:val="0"/>
      <w:marBottom w:val="0"/>
      <w:divBdr>
        <w:top w:val="none" w:sz="0" w:space="0" w:color="auto"/>
        <w:left w:val="none" w:sz="0" w:space="0" w:color="auto"/>
        <w:bottom w:val="none" w:sz="0" w:space="0" w:color="auto"/>
        <w:right w:val="none" w:sz="0" w:space="0" w:color="auto"/>
      </w:divBdr>
    </w:div>
    <w:div w:id="567304613">
      <w:bodyDiv w:val="1"/>
      <w:marLeft w:val="0"/>
      <w:marRight w:val="0"/>
      <w:marTop w:val="0"/>
      <w:marBottom w:val="0"/>
      <w:divBdr>
        <w:top w:val="none" w:sz="0" w:space="0" w:color="auto"/>
        <w:left w:val="none" w:sz="0" w:space="0" w:color="auto"/>
        <w:bottom w:val="none" w:sz="0" w:space="0" w:color="auto"/>
        <w:right w:val="none" w:sz="0" w:space="0" w:color="auto"/>
      </w:divBdr>
    </w:div>
    <w:div w:id="567959976">
      <w:bodyDiv w:val="1"/>
      <w:marLeft w:val="0"/>
      <w:marRight w:val="0"/>
      <w:marTop w:val="0"/>
      <w:marBottom w:val="0"/>
      <w:divBdr>
        <w:top w:val="none" w:sz="0" w:space="0" w:color="auto"/>
        <w:left w:val="none" w:sz="0" w:space="0" w:color="auto"/>
        <w:bottom w:val="none" w:sz="0" w:space="0" w:color="auto"/>
        <w:right w:val="none" w:sz="0" w:space="0" w:color="auto"/>
      </w:divBdr>
    </w:div>
    <w:div w:id="570654270">
      <w:bodyDiv w:val="1"/>
      <w:marLeft w:val="0"/>
      <w:marRight w:val="0"/>
      <w:marTop w:val="0"/>
      <w:marBottom w:val="0"/>
      <w:divBdr>
        <w:top w:val="none" w:sz="0" w:space="0" w:color="auto"/>
        <w:left w:val="none" w:sz="0" w:space="0" w:color="auto"/>
        <w:bottom w:val="none" w:sz="0" w:space="0" w:color="auto"/>
        <w:right w:val="none" w:sz="0" w:space="0" w:color="auto"/>
      </w:divBdr>
    </w:div>
    <w:div w:id="571624833">
      <w:bodyDiv w:val="1"/>
      <w:marLeft w:val="0"/>
      <w:marRight w:val="0"/>
      <w:marTop w:val="0"/>
      <w:marBottom w:val="0"/>
      <w:divBdr>
        <w:top w:val="none" w:sz="0" w:space="0" w:color="auto"/>
        <w:left w:val="none" w:sz="0" w:space="0" w:color="auto"/>
        <w:bottom w:val="none" w:sz="0" w:space="0" w:color="auto"/>
        <w:right w:val="none" w:sz="0" w:space="0" w:color="auto"/>
      </w:divBdr>
    </w:div>
    <w:div w:id="577594048">
      <w:bodyDiv w:val="1"/>
      <w:marLeft w:val="0"/>
      <w:marRight w:val="0"/>
      <w:marTop w:val="0"/>
      <w:marBottom w:val="0"/>
      <w:divBdr>
        <w:top w:val="none" w:sz="0" w:space="0" w:color="auto"/>
        <w:left w:val="none" w:sz="0" w:space="0" w:color="auto"/>
        <w:bottom w:val="none" w:sz="0" w:space="0" w:color="auto"/>
        <w:right w:val="none" w:sz="0" w:space="0" w:color="auto"/>
      </w:divBdr>
    </w:div>
    <w:div w:id="579756398">
      <w:bodyDiv w:val="1"/>
      <w:marLeft w:val="0"/>
      <w:marRight w:val="0"/>
      <w:marTop w:val="0"/>
      <w:marBottom w:val="0"/>
      <w:divBdr>
        <w:top w:val="none" w:sz="0" w:space="0" w:color="auto"/>
        <w:left w:val="none" w:sz="0" w:space="0" w:color="auto"/>
        <w:bottom w:val="none" w:sz="0" w:space="0" w:color="auto"/>
        <w:right w:val="none" w:sz="0" w:space="0" w:color="auto"/>
      </w:divBdr>
    </w:div>
    <w:div w:id="580679940">
      <w:bodyDiv w:val="1"/>
      <w:marLeft w:val="0"/>
      <w:marRight w:val="0"/>
      <w:marTop w:val="0"/>
      <w:marBottom w:val="0"/>
      <w:divBdr>
        <w:top w:val="none" w:sz="0" w:space="0" w:color="auto"/>
        <w:left w:val="none" w:sz="0" w:space="0" w:color="auto"/>
        <w:bottom w:val="none" w:sz="0" w:space="0" w:color="auto"/>
        <w:right w:val="none" w:sz="0" w:space="0" w:color="auto"/>
      </w:divBdr>
    </w:div>
    <w:div w:id="580720901">
      <w:bodyDiv w:val="1"/>
      <w:marLeft w:val="0"/>
      <w:marRight w:val="0"/>
      <w:marTop w:val="0"/>
      <w:marBottom w:val="0"/>
      <w:divBdr>
        <w:top w:val="none" w:sz="0" w:space="0" w:color="auto"/>
        <w:left w:val="none" w:sz="0" w:space="0" w:color="auto"/>
        <w:bottom w:val="none" w:sz="0" w:space="0" w:color="auto"/>
        <w:right w:val="none" w:sz="0" w:space="0" w:color="auto"/>
      </w:divBdr>
    </w:div>
    <w:div w:id="582379877">
      <w:bodyDiv w:val="1"/>
      <w:marLeft w:val="0"/>
      <w:marRight w:val="0"/>
      <w:marTop w:val="0"/>
      <w:marBottom w:val="0"/>
      <w:divBdr>
        <w:top w:val="none" w:sz="0" w:space="0" w:color="auto"/>
        <w:left w:val="none" w:sz="0" w:space="0" w:color="auto"/>
        <w:bottom w:val="none" w:sz="0" w:space="0" w:color="auto"/>
        <w:right w:val="none" w:sz="0" w:space="0" w:color="auto"/>
      </w:divBdr>
    </w:div>
    <w:div w:id="584925623">
      <w:bodyDiv w:val="1"/>
      <w:marLeft w:val="0"/>
      <w:marRight w:val="0"/>
      <w:marTop w:val="0"/>
      <w:marBottom w:val="0"/>
      <w:divBdr>
        <w:top w:val="none" w:sz="0" w:space="0" w:color="auto"/>
        <w:left w:val="none" w:sz="0" w:space="0" w:color="auto"/>
        <w:bottom w:val="none" w:sz="0" w:space="0" w:color="auto"/>
        <w:right w:val="none" w:sz="0" w:space="0" w:color="auto"/>
      </w:divBdr>
    </w:div>
    <w:div w:id="589891111">
      <w:bodyDiv w:val="1"/>
      <w:marLeft w:val="0"/>
      <w:marRight w:val="0"/>
      <w:marTop w:val="0"/>
      <w:marBottom w:val="0"/>
      <w:divBdr>
        <w:top w:val="none" w:sz="0" w:space="0" w:color="auto"/>
        <w:left w:val="none" w:sz="0" w:space="0" w:color="auto"/>
        <w:bottom w:val="none" w:sz="0" w:space="0" w:color="auto"/>
        <w:right w:val="none" w:sz="0" w:space="0" w:color="auto"/>
      </w:divBdr>
    </w:div>
    <w:div w:id="590504687">
      <w:bodyDiv w:val="1"/>
      <w:marLeft w:val="0"/>
      <w:marRight w:val="0"/>
      <w:marTop w:val="0"/>
      <w:marBottom w:val="0"/>
      <w:divBdr>
        <w:top w:val="none" w:sz="0" w:space="0" w:color="auto"/>
        <w:left w:val="none" w:sz="0" w:space="0" w:color="auto"/>
        <w:bottom w:val="none" w:sz="0" w:space="0" w:color="auto"/>
        <w:right w:val="none" w:sz="0" w:space="0" w:color="auto"/>
      </w:divBdr>
    </w:div>
    <w:div w:id="591862024">
      <w:bodyDiv w:val="1"/>
      <w:marLeft w:val="0"/>
      <w:marRight w:val="0"/>
      <w:marTop w:val="0"/>
      <w:marBottom w:val="0"/>
      <w:divBdr>
        <w:top w:val="none" w:sz="0" w:space="0" w:color="auto"/>
        <w:left w:val="none" w:sz="0" w:space="0" w:color="auto"/>
        <w:bottom w:val="none" w:sz="0" w:space="0" w:color="auto"/>
        <w:right w:val="none" w:sz="0" w:space="0" w:color="auto"/>
      </w:divBdr>
    </w:div>
    <w:div w:id="592520552">
      <w:bodyDiv w:val="1"/>
      <w:marLeft w:val="0"/>
      <w:marRight w:val="0"/>
      <w:marTop w:val="0"/>
      <w:marBottom w:val="0"/>
      <w:divBdr>
        <w:top w:val="none" w:sz="0" w:space="0" w:color="auto"/>
        <w:left w:val="none" w:sz="0" w:space="0" w:color="auto"/>
        <w:bottom w:val="none" w:sz="0" w:space="0" w:color="auto"/>
        <w:right w:val="none" w:sz="0" w:space="0" w:color="auto"/>
      </w:divBdr>
    </w:div>
    <w:div w:id="605431908">
      <w:bodyDiv w:val="1"/>
      <w:marLeft w:val="0"/>
      <w:marRight w:val="0"/>
      <w:marTop w:val="0"/>
      <w:marBottom w:val="0"/>
      <w:divBdr>
        <w:top w:val="none" w:sz="0" w:space="0" w:color="auto"/>
        <w:left w:val="none" w:sz="0" w:space="0" w:color="auto"/>
        <w:bottom w:val="none" w:sz="0" w:space="0" w:color="auto"/>
        <w:right w:val="none" w:sz="0" w:space="0" w:color="auto"/>
      </w:divBdr>
    </w:div>
    <w:div w:id="607002892">
      <w:bodyDiv w:val="1"/>
      <w:marLeft w:val="0"/>
      <w:marRight w:val="0"/>
      <w:marTop w:val="0"/>
      <w:marBottom w:val="0"/>
      <w:divBdr>
        <w:top w:val="none" w:sz="0" w:space="0" w:color="auto"/>
        <w:left w:val="none" w:sz="0" w:space="0" w:color="auto"/>
        <w:bottom w:val="none" w:sz="0" w:space="0" w:color="auto"/>
        <w:right w:val="none" w:sz="0" w:space="0" w:color="auto"/>
      </w:divBdr>
    </w:div>
    <w:div w:id="608709111">
      <w:bodyDiv w:val="1"/>
      <w:marLeft w:val="0"/>
      <w:marRight w:val="0"/>
      <w:marTop w:val="0"/>
      <w:marBottom w:val="0"/>
      <w:divBdr>
        <w:top w:val="none" w:sz="0" w:space="0" w:color="auto"/>
        <w:left w:val="none" w:sz="0" w:space="0" w:color="auto"/>
        <w:bottom w:val="none" w:sz="0" w:space="0" w:color="auto"/>
        <w:right w:val="none" w:sz="0" w:space="0" w:color="auto"/>
      </w:divBdr>
    </w:div>
    <w:div w:id="612975925">
      <w:bodyDiv w:val="1"/>
      <w:marLeft w:val="0"/>
      <w:marRight w:val="0"/>
      <w:marTop w:val="0"/>
      <w:marBottom w:val="0"/>
      <w:divBdr>
        <w:top w:val="none" w:sz="0" w:space="0" w:color="auto"/>
        <w:left w:val="none" w:sz="0" w:space="0" w:color="auto"/>
        <w:bottom w:val="none" w:sz="0" w:space="0" w:color="auto"/>
        <w:right w:val="none" w:sz="0" w:space="0" w:color="auto"/>
      </w:divBdr>
    </w:div>
    <w:div w:id="623342466">
      <w:bodyDiv w:val="1"/>
      <w:marLeft w:val="0"/>
      <w:marRight w:val="0"/>
      <w:marTop w:val="0"/>
      <w:marBottom w:val="0"/>
      <w:divBdr>
        <w:top w:val="none" w:sz="0" w:space="0" w:color="auto"/>
        <w:left w:val="none" w:sz="0" w:space="0" w:color="auto"/>
        <w:bottom w:val="none" w:sz="0" w:space="0" w:color="auto"/>
        <w:right w:val="none" w:sz="0" w:space="0" w:color="auto"/>
      </w:divBdr>
    </w:div>
    <w:div w:id="638455867">
      <w:bodyDiv w:val="1"/>
      <w:marLeft w:val="0"/>
      <w:marRight w:val="0"/>
      <w:marTop w:val="0"/>
      <w:marBottom w:val="0"/>
      <w:divBdr>
        <w:top w:val="none" w:sz="0" w:space="0" w:color="auto"/>
        <w:left w:val="none" w:sz="0" w:space="0" w:color="auto"/>
        <w:bottom w:val="none" w:sz="0" w:space="0" w:color="auto"/>
        <w:right w:val="none" w:sz="0" w:space="0" w:color="auto"/>
      </w:divBdr>
    </w:div>
    <w:div w:id="638653193">
      <w:bodyDiv w:val="1"/>
      <w:marLeft w:val="0"/>
      <w:marRight w:val="0"/>
      <w:marTop w:val="0"/>
      <w:marBottom w:val="0"/>
      <w:divBdr>
        <w:top w:val="none" w:sz="0" w:space="0" w:color="auto"/>
        <w:left w:val="none" w:sz="0" w:space="0" w:color="auto"/>
        <w:bottom w:val="none" w:sz="0" w:space="0" w:color="auto"/>
        <w:right w:val="none" w:sz="0" w:space="0" w:color="auto"/>
      </w:divBdr>
    </w:div>
    <w:div w:id="642083921">
      <w:bodyDiv w:val="1"/>
      <w:marLeft w:val="0"/>
      <w:marRight w:val="0"/>
      <w:marTop w:val="0"/>
      <w:marBottom w:val="0"/>
      <w:divBdr>
        <w:top w:val="none" w:sz="0" w:space="0" w:color="auto"/>
        <w:left w:val="none" w:sz="0" w:space="0" w:color="auto"/>
        <w:bottom w:val="none" w:sz="0" w:space="0" w:color="auto"/>
        <w:right w:val="none" w:sz="0" w:space="0" w:color="auto"/>
      </w:divBdr>
    </w:div>
    <w:div w:id="644815403">
      <w:bodyDiv w:val="1"/>
      <w:marLeft w:val="0"/>
      <w:marRight w:val="0"/>
      <w:marTop w:val="0"/>
      <w:marBottom w:val="0"/>
      <w:divBdr>
        <w:top w:val="none" w:sz="0" w:space="0" w:color="auto"/>
        <w:left w:val="none" w:sz="0" w:space="0" w:color="auto"/>
        <w:bottom w:val="none" w:sz="0" w:space="0" w:color="auto"/>
        <w:right w:val="none" w:sz="0" w:space="0" w:color="auto"/>
      </w:divBdr>
    </w:div>
    <w:div w:id="652370569">
      <w:bodyDiv w:val="1"/>
      <w:marLeft w:val="0"/>
      <w:marRight w:val="0"/>
      <w:marTop w:val="0"/>
      <w:marBottom w:val="0"/>
      <w:divBdr>
        <w:top w:val="none" w:sz="0" w:space="0" w:color="auto"/>
        <w:left w:val="none" w:sz="0" w:space="0" w:color="auto"/>
        <w:bottom w:val="none" w:sz="0" w:space="0" w:color="auto"/>
        <w:right w:val="none" w:sz="0" w:space="0" w:color="auto"/>
      </w:divBdr>
    </w:div>
    <w:div w:id="655570331">
      <w:bodyDiv w:val="1"/>
      <w:marLeft w:val="0"/>
      <w:marRight w:val="0"/>
      <w:marTop w:val="0"/>
      <w:marBottom w:val="0"/>
      <w:divBdr>
        <w:top w:val="none" w:sz="0" w:space="0" w:color="auto"/>
        <w:left w:val="none" w:sz="0" w:space="0" w:color="auto"/>
        <w:bottom w:val="none" w:sz="0" w:space="0" w:color="auto"/>
        <w:right w:val="none" w:sz="0" w:space="0" w:color="auto"/>
      </w:divBdr>
    </w:div>
    <w:div w:id="656568141">
      <w:bodyDiv w:val="1"/>
      <w:marLeft w:val="0"/>
      <w:marRight w:val="0"/>
      <w:marTop w:val="0"/>
      <w:marBottom w:val="0"/>
      <w:divBdr>
        <w:top w:val="none" w:sz="0" w:space="0" w:color="auto"/>
        <w:left w:val="none" w:sz="0" w:space="0" w:color="auto"/>
        <w:bottom w:val="none" w:sz="0" w:space="0" w:color="auto"/>
        <w:right w:val="none" w:sz="0" w:space="0" w:color="auto"/>
      </w:divBdr>
    </w:div>
    <w:div w:id="664089654">
      <w:bodyDiv w:val="1"/>
      <w:marLeft w:val="0"/>
      <w:marRight w:val="0"/>
      <w:marTop w:val="0"/>
      <w:marBottom w:val="0"/>
      <w:divBdr>
        <w:top w:val="none" w:sz="0" w:space="0" w:color="auto"/>
        <w:left w:val="none" w:sz="0" w:space="0" w:color="auto"/>
        <w:bottom w:val="none" w:sz="0" w:space="0" w:color="auto"/>
        <w:right w:val="none" w:sz="0" w:space="0" w:color="auto"/>
      </w:divBdr>
    </w:div>
    <w:div w:id="670180931">
      <w:bodyDiv w:val="1"/>
      <w:marLeft w:val="0"/>
      <w:marRight w:val="0"/>
      <w:marTop w:val="0"/>
      <w:marBottom w:val="0"/>
      <w:divBdr>
        <w:top w:val="none" w:sz="0" w:space="0" w:color="auto"/>
        <w:left w:val="none" w:sz="0" w:space="0" w:color="auto"/>
        <w:bottom w:val="none" w:sz="0" w:space="0" w:color="auto"/>
        <w:right w:val="none" w:sz="0" w:space="0" w:color="auto"/>
      </w:divBdr>
    </w:div>
    <w:div w:id="673651928">
      <w:bodyDiv w:val="1"/>
      <w:marLeft w:val="0"/>
      <w:marRight w:val="0"/>
      <w:marTop w:val="0"/>
      <w:marBottom w:val="0"/>
      <w:divBdr>
        <w:top w:val="none" w:sz="0" w:space="0" w:color="auto"/>
        <w:left w:val="none" w:sz="0" w:space="0" w:color="auto"/>
        <w:bottom w:val="none" w:sz="0" w:space="0" w:color="auto"/>
        <w:right w:val="none" w:sz="0" w:space="0" w:color="auto"/>
      </w:divBdr>
    </w:div>
    <w:div w:id="676540524">
      <w:bodyDiv w:val="1"/>
      <w:marLeft w:val="0"/>
      <w:marRight w:val="0"/>
      <w:marTop w:val="0"/>
      <w:marBottom w:val="0"/>
      <w:divBdr>
        <w:top w:val="none" w:sz="0" w:space="0" w:color="auto"/>
        <w:left w:val="none" w:sz="0" w:space="0" w:color="auto"/>
        <w:bottom w:val="none" w:sz="0" w:space="0" w:color="auto"/>
        <w:right w:val="none" w:sz="0" w:space="0" w:color="auto"/>
      </w:divBdr>
    </w:div>
    <w:div w:id="678123500">
      <w:bodyDiv w:val="1"/>
      <w:marLeft w:val="0"/>
      <w:marRight w:val="0"/>
      <w:marTop w:val="0"/>
      <w:marBottom w:val="0"/>
      <w:divBdr>
        <w:top w:val="none" w:sz="0" w:space="0" w:color="auto"/>
        <w:left w:val="none" w:sz="0" w:space="0" w:color="auto"/>
        <w:bottom w:val="none" w:sz="0" w:space="0" w:color="auto"/>
        <w:right w:val="none" w:sz="0" w:space="0" w:color="auto"/>
      </w:divBdr>
    </w:div>
    <w:div w:id="679359952">
      <w:bodyDiv w:val="1"/>
      <w:marLeft w:val="0"/>
      <w:marRight w:val="0"/>
      <w:marTop w:val="0"/>
      <w:marBottom w:val="0"/>
      <w:divBdr>
        <w:top w:val="none" w:sz="0" w:space="0" w:color="auto"/>
        <w:left w:val="none" w:sz="0" w:space="0" w:color="auto"/>
        <w:bottom w:val="none" w:sz="0" w:space="0" w:color="auto"/>
        <w:right w:val="none" w:sz="0" w:space="0" w:color="auto"/>
      </w:divBdr>
    </w:div>
    <w:div w:id="689330811">
      <w:bodyDiv w:val="1"/>
      <w:marLeft w:val="0"/>
      <w:marRight w:val="0"/>
      <w:marTop w:val="0"/>
      <w:marBottom w:val="0"/>
      <w:divBdr>
        <w:top w:val="none" w:sz="0" w:space="0" w:color="auto"/>
        <w:left w:val="none" w:sz="0" w:space="0" w:color="auto"/>
        <w:bottom w:val="none" w:sz="0" w:space="0" w:color="auto"/>
        <w:right w:val="none" w:sz="0" w:space="0" w:color="auto"/>
      </w:divBdr>
    </w:div>
    <w:div w:id="689456611">
      <w:bodyDiv w:val="1"/>
      <w:marLeft w:val="0"/>
      <w:marRight w:val="0"/>
      <w:marTop w:val="0"/>
      <w:marBottom w:val="0"/>
      <w:divBdr>
        <w:top w:val="none" w:sz="0" w:space="0" w:color="auto"/>
        <w:left w:val="none" w:sz="0" w:space="0" w:color="auto"/>
        <w:bottom w:val="none" w:sz="0" w:space="0" w:color="auto"/>
        <w:right w:val="none" w:sz="0" w:space="0" w:color="auto"/>
      </w:divBdr>
    </w:div>
    <w:div w:id="691876595">
      <w:bodyDiv w:val="1"/>
      <w:marLeft w:val="0"/>
      <w:marRight w:val="0"/>
      <w:marTop w:val="0"/>
      <w:marBottom w:val="0"/>
      <w:divBdr>
        <w:top w:val="none" w:sz="0" w:space="0" w:color="auto"/>
        <w:left w:val="none" w:sz="0" w:space="0" w:color="auto"/>
        <w:bottom w:val="none" w:sz="0" w:space="0" w:color="auto"/>
        <w:right w:val="none" w:sz="0" w:space="0" w:color="auto"/>
      </w:divBdr>
    </w:div>
    <w:div w:id="695544690">
      <w:bodyDiv w:val="1"/>
      <w:marLeft w:val="0"/>
      <w:marRight w:val="0"/>
      <w:marTop w:val="0"/>
      <w:marBottom w:val="0"/>
      <w:divBdr>
        <w:top w:val="none" w:sz="0" w:space="0" w:color="auto"/>
        <w:left w:val="none" w:sz="0" w:space="0" w:color="auto"/>
        <w:bottom w:val="none" w:sz="0" w:space="0" w:color="auto"/>
        <w:right w:val="none" w:sz="0" w:space="0" w:color="auto"/>
      </w:divBdr>
    </w:div>
    <w:div w:id="696007737">
      <w:bodyDiv w:val="1"/>
      <w:marLeft w:val="0"/>
      <w:marRight w:val="0"/>
      <w:marTop w:val="0"/>
      <w:marBottom w:val="0"/>
      <w:divBdr>
        <w:top w:val="none" w:sz="0" w:space="0" w:color="auto"/>
        <w:left w:val="none" w:sz="0" w:space="0" w:color="auto"/>
        <w:bottom w:val="none" w:sz="0" w:space="0" w:color="auto"/>
        <w:right w:val="none" w:sz="0" w:space="0" w:color="auto"/>
      </w:divBdr>
    </w:div>
    <w:div w:id="699009359">
      <w:bodyDiv w:val="1"/>
      <w:marLeft w:val="0"/>
      <w:marRight w:val="0"/>
      <w:marTop w:val="0"/>
      <w:marBottom w:val="0"/>
      <w:divBdr>
        <w:top w:val="none" w:sz="0" w:space="0" w:color="auto"/>
        <w:left w:val="none" w:sz="0" w:space="0" w:color="auto"/>
        <w:bottom w:val="none" w:sz="0" w:space="0" w:color="auto"/>
        <w:right w:val="none" w:sz="0" w:space="0" w:color="auto"/>
      </w:divBdr>
    </w:div>
    <w:div w:id="699400635">
      <w:bodyDiv w:val="1"/>
      <w:marLeft w:val="0"/>
      <w:marRight w:val="0"/>
      <w:marTop w:val="0"/>
      <w:marBottom w:val="0"/>
      <w:divBdr>
        <w:top w:val="none" w:sz="0" w:space="0" w:color="auto"/>
        <w:left w:val="none" w:sz="0" w:space="0" w:color="auto"/>
        <w:bottom w:val="none" w:sz="0" w:space="0" w:color="auto"/>
        <w:right w:val="none" w:sz="0" w:space="0" w:color="auto"/>
      </w:divBdr>
    </w:div>
    <w:div w:id="700516892">
      <w:bodyDiv w:val="1"/>
      <w:marLeft w:val="0"/>
      <w:marRight w:val="0"/>
      <w:marTop w:val="0"/>
      <w:marBottom w:val="0"/>
      <w:divBdr>
        <w:top w:val="none" w:sz="0" w:space="0" w:color="auto"/>
        <w:left w:val="none" w:sz="0" w:space="0" w:color="auto"/>
        <w:bottom w:val="none" w:sz="0" w:space="0" w:color="auto"/>
        <w:right w:val="none" w:sz="0" w:space="0" w:color="auto"/>
      </w:divBdr>
    </w:div>
    <w:div w:id="705986006">
      <w:bodyDiv w:val="1"/>
      <w:marLeft w:val="0"/>
      <w:marRight w:val="0"/>
      <w:marTop w:val="0"/>
      <w:marBottom w:val="0"/>
      <w:divBdr>
        <w:top w:val="none" w:sz="0" w:space="0" w:color="auto"/>
        <w:left w:val="none" w:sz="0" w:space="0" w:color="auto"/>
        <w:bottom w:val="none" w:sz="0" w:space="0" w:color="auto"/>
        <w:right w:val="none" w:sz="0" w:space="0" w:color="auto"/>
      </w:divBdr>
    </w:div>
    <w:div w:id="706294699">
      <w:bodyDiv w:val="1"/>
      <w:marLeft w:val="0"/>
      <w:marRight w:val="0"/>
      <w:marTop w:val="0"/>
      <w:marBottom w:val="0"/>
      <w:divBdr>
        <w:top w:val="none" w:sz="0" w:space="0" w:color="auto"/>
        <w:left w:val="none" w:sz="0" w:space="0" w:color="auto"/>
        <w:bottom w:val="none" w:sz="0" w:space="0" w:color="auto"/>
        <w:right w:val="none" w:sz="0" w:space="0" w:color="auto"/>
      </w:divBdr>
    </w:div>
    <w:div w:id="706371520">
      <w:bodyDiv w:val="1"/>
      <w:marLeft w:val="0"/>
      <w:marRight w:val="0"/>
      <w:marTop w:val="0"/>
      <w:marBottom w:val="0"/>
      <w:divBdr>
        <w:top w:val="none" w:sz="0" w:space="0" w:color="auto"/>
        <w:left w:val="none" w:sz="0" w:space="0" w:color="auto"/>
        <w:bottom w:val="none" w:sz="0" w:space="0" w:color="auto"/>
        <w:right w:val="none" w:sz="0" w:space="0" w:color="auto"/>
      </w:divBdr>
    </w:div>
    <w:div w:id="708990080">
      <w:bodyDiv w:val="1"/>
      <w:marLeft w:val="0"/>
      <w:marRight w:val="0"/>
      <w:marTop w:val="0"/>
      <w:marBottom w:val="0"/>
      <w:divBdr>
        <w:top w:val="none" w:sz="0" w:space="0" w:color="auto"/>
        <w:left w:val="none" w:sz="0" w:space="0" w:color="auto"/>
        <w:bottom w:val="none" w:sz="0" w:space="0" w:color="auto"/>
        <w:right w:val="none" w:sz="0" w:space="0" w:color="auto"/>
      </w:divBdr>
    </w:div>
    <w:div w:id="721291767">
      <w:bodyDiv w:val="1"/>
      <w:marLeft w:val="0"/>
      <w:marRight w:val="0"/>
      <w:marTop w:val="0"/>
      <w:marBottom w:val="0"/>
      <w:divBdr>
        <w:top w:val="none" w:sz="0" w:space="0" w:color="auto"/>
        <w:left w:val="none" w:sz="0" w:space="0" w:color="auto"/>
        <w:bottom w:val="none" w:sz="0" w:space="0" w:color="auto"/>
        <w:right w:val="none" w:sz="0" w:space="0" w:color="auto"/>
      </w:divBdr>
    </w:div>
    <w:div w:id="722022290">
      <w:bodyDiv w:val="1"/>
      <w:marLeft w:val="0"/>
      <w:marRight w:val="0"/>
      <w:marTop w:val="0"/>
      <w:marBottom w:val="0"/>
      <w:divBdr>
        <w:top w:val="none" w:sz="0" w:space="0" w:color="auto"/>
        <w:left w:val="none" w:sz="0" w:space="0" w:color="auto"/>
        <w:bottom w:val="none" w:sz="0" w:space="0" w:color="auto"/>
        <w:right w:val="none" w:sz="0" w:space="0" w:color="auto"/>
      </w:divBdr>
    </w:div>
    <w:div w:id="723991416">
      <w:bodyDiv w:val="1"/>
      <w:marLeft w:val="0"/>
      <w:marRight w:val="0"/>
      <w:marTop w:val="0"/>
      <w:marBottom w:val="0"/>
      <w:divBdr>
        <w:top w:val="none" w:sz="0" w:space="0" w:color="auto"/>
        <w:left w:val="none" w:sz="0" w:space="0" w:color="auto"/>
        <w:bottom w:val="none" w:sz="0" w:space="0" w:color="auto"/>
        <w:right w:val="none" w:sz="0" w:space="0" w:color="auto"/>
      </w:divBdr>
    </w:div>
    <w:div w:id="724643204">
      <w:bodyDiv w:val="1"/>
      <w:marLeft w:val="0"/>
      <w:marRight w:val="0"/>
      <w:marTop w:val="0"/>
      <w:marBottom w:val="0"/>
      <w:divBdr>
        <w:top w:val="none" w:sz="0" w:space="0" w:color="auto"/>
        <w:left w:val="none" w:sz="0" w:space="0" w:color="auto"/>
        <w:bottom w:val="none" w:sz="0" w:space="0" w:color="auto"/>
        <w:right w:val="none" w:sz="0" w:space="0" w:color="auto"/>
      </w:divBdr>
    </w:div>
    <w:div w:id="730157869">
      <w:bodyDiv w:val="1"/>
      <w:marLeft w:val="0"/>
      <w:marRight w:val="0"/>
      <w:marTop w:val="0"/>
      <w:marBottom w:val="0"/>
      <w:divBdr>
        <w:top w:val="none" w:sz="0" w:space="0" w:color="auto"/>
        <w:left w:val="none" w:sz="0" w:space="0" w:color="auto"/>
        <w:bottom w:val="none" w:sz="0" w:space="0" w:color="auto"/>
        <w:right w:val="none" w:sz="0" w:space="0" w:color="auto"/>
      </w:divBdr>
    </w:div>
    <w:div w:id="738594372">
      <w:bodyDiv w:val="1"/>
      <w:marLeft w:val="0"/>
      <w:marRight w:val="0"/>
      <w:marTop w:val="0"/>
      <w:marBottom w:val="0"/>
      <w:divBdr>
        <w:top w:val="none" w:sz="0" w:space="0" w:color="auto"/>
        <w:left w:val="none" w:sz="0" w:space="0" w:color="auto"/>
        <w:bottom w:val="none" w:sz="0" w:space="0" w:color="auto"/>
        <w:right w:val="none" w:sz="0" w:space="0" w:color="auto"/>
      </w:divBdr>
    </w:div>
    <w:div w:id="744449235">
      <w:bodyDiv w:val="1"/>
      <w:marLeft w:val="0"/>
      <w:marRight w:val="0"/>
      <w:marTop w:val="0"/>
      <w:marBottom w:val="0"/>
      <w:divBdr>
        <w:top w:val="none" w:sz="0" w:space="0" w:color="auto"/>
        <w:left w:val="none" w:sz="0" w:space="0" w:color="auto"/>
        <w:bottom w:val="none" w:sz="0" w:space="0" w:color="auto"/>
        <w:right w:val="none" w:sz="0" w:space="0" w:color="auto"/>
      </w:divBdr>
    </w:div>
    <w:div w:id="746809033">
      <w:bodyDiv w:val="1"/>
      <w:marLeft w:val="0"/>
      <w:marRight w:val="0"/>
      <w:marTop w:val="0"/>
      <w:marBottom w:val="0"/>
      <w:divBdr>
        <w:top w:val="none" w:sz="0" w:space="0" w:color="auto"/>
        <w:left w:val="none" w:sz="0" w:space="0" w:color="auto"/>
        <w:bottom w:val="none" w:sz="0" w:space="0" w:color="auto"/>
        <w:right w:val="none" w:sz="0" w:space="0" w:color="auto"/>
      </w:divBdr>
    </w:div>
    <w:div w:id="753664930">
      <w:bodyDiv w:val="1"/>
      <w:marLeft w:val="0"/>
      <w:marRight w:val="0"/>
      <w:marTop w:val="0"/>
      <w:marBottom w:val="0"/>
      <w:divBdr>
        <w:top w:val="none" w:sz="0" w:space="0" w:color="auto"/>
        <w:left w:val="none" w:sz="0" w:space="0" w:color="auto"/>
        <w:bottom w:val="none" w:sz="0" w:space="0" w:color="auto"/>
        <w:right w:val="none" w:sz="0" w:space="0" w:color="auto"/>
      </w:divBdr>
    </w:div>
    <w:div w:id="757022184">
      <w:bodyDiv w:val="1"/>
      <w:marLeft w:val="0"/>
      <w:marRight w:val="0"/>
      <w:marTop w:val="0"/>
      <w:marBottom w:val="0"/>
      <w:divBdr>
        <w:top w:val="none" w:sz="0" w:space="0" w:color="auto"/>
        <w:left w:val="none" w:sz="0" w:space="0" w:color="auto"/>
        <w:bottom w:val="none" w:sz="0" w:space="0" w:color="auto"/>
        <w:right w:val="none" w:sz="0" w:space="0" w:color="auto"/>
      </w:divBdr>
    </w:div>
    <w:div w:id="758141253">
      <w:bodyDiv w:val="1"/>
      <w:marLeft w:val="0"/>
      <w:marRight w:val="0"/>
      <w:marTop w:val="0"/>
      <w:marBottom w:val="0"/>
      <w:divBdr>
        <w:top w:val="none" w:sz="0" w:space="0" w:color="auto"/>
        <w:left w:val="none" w:sz="0" w:space="0" w:color="auto"/>
        <w:bottom w:val="none" w:sz="0" w:space="0" w:color="auto"/>
        <w:right w:val="none" w:sz="0" w:space="0" w:color="auto"/>
      </w:divBdr>
    </w:div>
    <w:div w:id="759566189">
      <w:bodyDiv w:val="1"/>
      <w:marLeft w:val="0"/>
      <w:marRight w:val="0"/>
      <w:marTop w:val="0"/>
      <w:marBottom w:val="0"/>
      <w:divBdr>
        <w:top w:val="none" w:sz="0" w:space="0" w:color="auto"/>
        <w:left w:val="none" w:sz="0" w:space="0" w:color="auto"/>
        <w:bottom w:val="none" w:sz="0" w:space="0" w:color="auto"/>
        <w:right w:val="none" w:sz="0" w:space="0" w:color="auto"/>
      </w:divBdr>
    </w:div>
    <w:div w:id="763065691">
      <w:bodyDiv w:val="1"/>
      <w:marLeft w:val="0"/>
      <w:marRight w:val="0"/>
      <w:marTop w:val="0"/>
      <w:marBottom w:val="0"/>
      <w:divBdr>
        <w:top w:val="none" w:sz="0" w:space="0" w:color="auto"/>
        <w:left w:val="none" w:sz="0" w:space="0" w:color="auto"/>
        <w:bottom w:val="none" w:sz="0" w:space="0" w:color="auto"/>
        <w:right w:val="none" w:sz="0" w:space="0" w:color="auto"/>
      </w:divBdr>
    </w:div>
    <w:div w:id="763645173">
      <w:bodyDiv w:val="1"/>
      <w:marLeft w:val="0"/>
      <w:marRight w:val="0"/>
      <w:marTop w:val="0"/>
      <w:marBottom w:val="0"/>
      <w:divBdr>
        <w:top w:val="none" w:sz="0" w:space="0" w:color="auto"/>
        <w:left w:val="none" w:sz="0" w:space="0" w:color="auto"/>
        <w:bottom w:val="none" w:sz="0" w:space="0" w:color="auto"/>
        <w:right w:val="none" w:sz="0" w:space="0" w:color="auto"/>
      </w:divBdr>
    </w:div>
    <w:div w:id="768505269">
      <w:bodyDiv w:val="1"/>
      <w:marLeft w:val="0"/>
      <w:marRight w:val="0"/>
      <w:marTop w:val="0"/>
      <w:marBottom w:val="0"/>
      <w:divBdr>
        <w:top w:val="none" w:sz="0" w:space="0" w:color="auto"/>
        <w:left w:val="none" w:sz="0" w:space="0" w:color="auto"/>
        <w:bottom w:val="none" w:sz="0" w:space="0" w:color="auto"/>
        <w:right w:val="none" w:sz="0" w:space="0" w:color="auto"/>
      </w:divBdr>
    </w:div>
    <w:div w:id="770468279">
      <w:bodyDiv w:val="1"/>
      <w:marLeft w:val="0"/>
      <w:marRight w:val="0"/>
      <w:marTop w:val="0"/>
      <w:marBottom w:val="0"/>
      <w:divBdr>
        <w:top w:val="none" w:sz="0" w:space="0" w:color="auto"/>
        <w:left w:val="none" w:sz="0" w:space="0" w:color="auto"/>
        <w:bottom w:val="none" w:sz="0" w:space="0" w:color="auto"/>
        <w:right w:val="none" w:sz="0" w:space="0" w:color="auto"/>
      </w:divBdr>
    </w:div>
    <w:div w:id="775440077">
      <w:bodyDiv w:val="1"/>
      <w:marLeft w:val="0"/>
      <w:marRight w:val="0"/>
      <w:marTop w:val="0"/>
      <w:marBottom w:val="0"/>
      <w:divBdr>
        <w:top w:val="none" w:sz="0" w:space="0" w:color="auto"/>
        <w:left w:val="none" w:sz="0" w:space="0" w:color="auto"/>
        <w:bottom w:val="none" w:sz="0" w:space="0" w:color="auto"/>
        <w:right w:val="none" w:sz="0" w:space="0" w:color="auto"/>
      </w:divBdr>
    </w:div>
    <w:div w:id="777793893">
      <w:bodyDiv w:val="1"/>
      <w:marLeft w:val="0"/>
      <w:marRight w:val="0"/>
      <w:marTop w:val="0"/>
      <w:marBottom w:val="0"/>
      <w:divBdr>
        <w:top w:val="none" w:sz="0" w:space="0" w:color="auto"/>
        <w:left w:val="none" w:sz="0" w:space="0" w:color="auto"/>
        <w:bottom w:val="none" w:sz="0" w:space="0" w:color="auto"/>
        <w:right w:val="none" w:sz="0" w:space="0" w:color="auto"/>
      </w:divBdr>
    </w:div>
    <w:div w:id="781070939">
      <w:bodyDiv w:val="1"/>
      <w:marLeft w:val="0"/>
      <w:marRight w:val="0"/>
      <w:marTop w:val="0"/>
      <w:marBottom w:val="0"/>
      <w:divBdr>
        <w:top w:val="none" w:sz="0" w:space="0" w:color="auto"/>
        <w:left w:val="none" w:sz="0" w:space="0" w:color="auto"/>
        <w:bottom w:val="none" w:sz="0" w:space="0" w:color="auto"/>
        <w:right w:val="none" w:sz="0" w:space="0" w:color="auto"/>
      </w:divBdr>
    </w:div>
    <w:div w:id="784690914">
      <w:bodyDiv w:val="1"/>
      <w:marLeft w:val="0"/>
      <w:marRight w:val="0"/>
      <w:marTop w:val="0"/>
      <w:marBottom w:val="0"/>
      <w:divBdr>
        <w:top w:val="none" w:sz="0" w:space="0" w:color="auto"/>
        <w:left w:val="none" w:sz="0" w:space="0" w:color="auto"/>
        <w:bottom w:val="none" w:sz="0" w:space="0" w:color="auto"/>
        <w:right w:val="none" w:sz="0" w:space="0" w:color="auto"/>
      </w:divBdr>
    </w:div>
    <w:div w:id="785735793">
      <w:bodyDiv w:val="1"/>
      <w:marLeft w:val="0"/>
      <w:marRight w:val="0"/>
      <w:marTop w:val="0"/>
      <w:marBottom w:val="0"/>
      <w:divBdr>
        <w:top w:val="none" w:sz="0" w:space="0" w:color="auto"/>
        <w:left w:val="none" w:sz="0" w:space="0" w:color="auto"/>
        <w:bottom w:val="none" w:sz="0" w:space="0" w:color="auto"/>
        <w:right w:val="none" w:sz="0" w:space="0" w:color="auto"/>
      </w:divBdr>
    </w:div>
    <w:div w:id="788662496">
      <w:bodyDiv w:val="1"/>
      <w:marLeft w:val="0"/>
      <w:marRight w:val="0"/>
      <w:marTop w:val="0"/>
      <w:marBottom w:val="0"/>
      <w:divBdr>
        <w:top w:val="none" w:sz="0" w:space="0" w:color="auto"/>
        <w:left w:val="none" w:sz="0" w:space="0" w:color="auto"/>
        <w:bottom w:val="none" w:sz="0" w:space="0" w:color="auto"/>
        <w:right w:val="none" w:sz="0" w:space="0" w:color="auto"/>
      </w:divBdr>
    </w:div>
    <w:div w:id="800539308">
      <w:bodyDiv w:val="1"/>
      <w:marLeft w:val="0"/>
      <w:marRight w:val="0"/>
      <w:marTop w:val="0"/>
      <w:marBottom w:val="0"/>
      <w:divBdr>
        <w:top w:val="none" w:sz="0" w:space="0" w:color="auto"/>
        <w:left w:val="none" w:sz="0" w:space="0" w:color="auto"/>
        <w:bottom w:val="none" w:sz="0" w:space="0" w:color="auto"/>
        <w:right w:val="none" w:sz="0" w:space="0" w:color="auto"/>
      </w:divBdr>
    </w:div>
    <w:div w:id="805585048">
      <w:bodyDiv w:val="1"/>
      <w:marLeft w:val="0"/>
      <w:marRight w:val="0"/>
      <w:marTop w:val="0"/>
      <w:marBottom w:val="0"/>
      <w:divBdr>
        <w:top w:val="none" w:sz="0" w:space="0" w:color="auto"/>
        <w:left w:val="none" w:sz="0" w:space="0" w:color="auto"/>
        <w:bottom w:val="none" w:sz="0" w:space="0" w:color="auto"/>
        <w:right w:val="none" w:sz="0" w:space="0" w:color="auto"/>
      </w:divBdr>
    </w:div>
    <w:div w:id="812521293">
      <w:bodyDiv w:val="1"/>
      <w:marLeft w:val="0"/>
      <w:marRight w:val="0"/>
      <w:marTop w:val="0"/>
      <w:marBottom w:val="0"/>
      <w:divBdr>
        <w:top w:val="none" w:sz="0" w:space="0" w:color="auto"/>
        <w:left w:val="none" w:sz="0" w:space="0" w:color="auto"/>
        <w:bottom w:val="none" w:sz="0" w:space="0" w:color="auto"/>
        <w:right w:val="none" w:sz="0" w:space="0" w:color="auto"/>
      </w:divBdr>
    </w:div>
    <w:div w:id="812716061">
      <w:bodyDiv w:val="1"/>
      <w:marLeft w:val="0"/>
      <w:marRight w:val="0"/>
      <w:marTop w:val="0"/>
      <w:marBottom w:val="0"/>
      <w:divBdr>
        <w:top w:val="none" w:sz="0" w:space="0" w:color="auto"/>
        <w:left w:val="none" w:sz="0" w:space="0" w:color="auto"/>
        <w:bottom w:val="none" w:sz="0" w:space="0" w:color="auto"/>
        <w:right w:val="none" w:sz="0" w:space="0" w:color="auto"/>
      </w:divBdr>
    </w:div>
    <w:div w:id="814874702">
      <w:bodyDiv w:val="1"/>
      <w:marLeft w:val="0"/>
      <w:marRight w:val="0"/>
      <w:marTop w:val="0"/>
      <w:marBottom w:val="0"/>
      <w:divBdr>
        <w:top w:val="none" w:sz="0" w:space="0" w:color="auto"/>
        <w:left w:val="none" w:sz="0" w:space="0" w:color="auto"/>
        <w:bottom w:val="none" w:sz="0" w:space="0" w:color="auto"/>
        <w:right w:val="none" w:sz="0" w:space="0" w:color="auto"/>
      </w:divBdr>
    </w:div>
    <w:div w:id="825362702">
      <w:bodyDiv w:val="1"/>
      <w:marLeft w:val="0"/>
      <w:marRight w:val="0"/>
      <w:marTop w:val="0"/>
      <w:marBottom w:val="0"/>
      <w:divBdr>
        <w:top w:val="none" w:sz="0" w:space="0" w:color="auto"/>
        <w:left w:val="none" w:sz="0" w:space="0" w:color="auto"/>
        <w:bottom w:val="none" w:sz="0" w:space="0" w:color="auto"/>
        <w:right w:val="none" w:sz="0" w:space="0" w:color="auto"/>
      </w:divBdr>
    </w:div>
    <w:div w:id="826017255">
      <w:bodyDiv w:val="1"/>
      <w:marLeft w:val="0"/>
      <w:marRight w:val="0"/>
      <w:marTop w:val="0"/>
      <w:marBottom w:val="0"/>
      <w:divBdr>
        <w:top w:val="none" w:sz="0" w:space="0" w:color="auto"/>
        <w:left w:val="none" w:sz="0" w:space="0" w:color="auto"/>
        <w:bottom w:val="none" w:sz="0" w:space="0" w:color="auto"/>
        <w:right w:val="none" w:sz="0" w:space="0" w:color="auto"/>
      </w:divBdr>
    </w:div>
    <w:div w:id="826213212">
      <w:bodyDiv w:val="1"/>
      <w:marLeft w:val="0"/>
      <w:marRight w:val="0"/>
      <w:marTop w:val="0"/>
      <w:marBottom w:val="0"/>
      <w:divBdr>
        <w:top w:val="none" w:sz="0" w:space="0" w:color="auto"/>
        <w:left w:val="none" w:sz="0" w:space="0" w:color="auto"/>
        <w:bottom w:val="none" w:sz="0" w:space="0" w:color="auto"/>
        <w:right w:val="none" w:sz="0" w:space="0" w:color="auto"/>
      </w:divBdr>
    </w:div>
    <w:div w:id="826553081">
      <w:bodyDiv w:val="1"/>
      <w:marLeft w:val="0"/>
      <w:marRight w:val="0"/>
      <w:marTop w:val="0"/>
      <w:marBottom w:val="0"/>
      <w:divBdr>
        <w:top w:val="none" w:sz="0" w:space="0" w:color="auto"/>
        <w:left w:val="none" w:sz="0" w:space="0" w:color="auto"/>
        <w:bottom w:val="none" w:sz="0" w:space="0" w:color="auto"/>
        <w:right w:val="none" w:sz="0" w:space="0" w:color="auto"/>
      </w:divBdr>
    </w:div>
    <w:div w:id="832719176">
      <w:bodyDiv w:val="1"/>
      <w:marLeft w:val="0"/>
      <w:marRight w:val="0"/>
      <w:marTop w:val="0"/>
      <w:marBottom w:val="0"/>
      <w:divBdr>
        <w:top w:val="none" w:sz="0" w:space="0" w:color="auto"/>
        <w:left w:val="none" w:sz="0" w:space="0" w:color="auto"/>
        <w:bottom w:val="none" w:sz="0" w:space="0" w:color="auto"/>
        <w:right w:val="none" w:sz="0" w:space="0" w:color="auto"/>
      </w:divBdr>
    </w:div>
    <w:div w:id="834609017">
      <w:bodyDiv w:val="1"/>
      <w:marLeft w:val="0"/>
      <w:marRight w:val="0"/>
      <w:marTop w:val="0"/>
      <w:marBottom w:val="0"/>
      <w:divBdr>
        <w:top w:val="none" w:sz="0" w:space="0" w:color="auto"/>
        <w:left w:val="none" w:sz="0" w:space="0" w:color="auto"/>
        <w:bottom w:val="none" w:sz="0" w:space="0" w:color="auto"/>
        <w:right w:val="none" w:sz="0" w:space="0" w:color="auto"/>
      </w:divBdr>
    </w:div>
    <w:div w:id="835338107">
      <w:bodyDiv w:val="1"/>
      <w:marLeft w:val="0"/>
      <w:marRight w:val="0"/>
      <w:marTop w:val="0"/>
      <w:marBottom w:val="0"/>
      <w:divBdr>
        <w:top w:val="none" w:sz="0" w:space="0" w:color="auto"/>
        <w:left w:val="none" w:sz="0" w:space="0" w:color="auto"/>
        <w:bottom w:val="none" w:sz="0" w:space="0" w:color="auto"/>
        <w:right w:val="none" w:sz="0" w:space="0" w:color="auto"/>
      </w:divBdr>
    </w:div>
    <w:div w:id="835461559">
      <w:bodyDiv w:val="1"/>
      <w:marLeft w:val="0"/>
      <w:marRight w:val="0"/>
      <w:marTop w:val="0"/>
      <w:marBottom w:val="0"/>
      <w:divBdr>
        <w:top w:val="none" w:sz="0" w:space="0" w:color="auto"/>
        <w:left w:val="none" w:sz="0" w:space="0" w:color="auto"/>
        <w:bottom w:val="none" w:sz="0" w:space="0" w:color="auto"/>
        <w:right w:val="none" w:sz="0" w:space="0" w:color="auto"/>
      </w:divBdr>
    </w:div>
    <w:div w:id="837581070">
      <w:bodyDiv w:val="1"/>
      <w:marLeft w:val="0"/>
      <w:marRight w:val="0"/>
      <w:marTop w:val="0"/>
      <w:marBottom w:val="0"/>
      <w:divBdr>
        <w:top w:val="none" w:sz="0" w:space="0" w:color="auto"/>
        <w:left w:val="none" w:sz="0" w:space="0" w:color="auto"/>
        <w:bottom w:val="none" w:sz="0" w:space="0" w:color="auto"/>
        <w:right w:val="none" w:sz="0" w:space="0" w:color="auto"/>
      </w:divBdr>
    </w:div>
    <w:div w:id="847716697">
      <w:bodyDiv w:val="1"/>
      <w:marLeft w:val="0"/>
      <w:marRight w:val="0"/>
      <w:marTop w:val="0"/>
      <w:marBottom w:val="0"/>
      <w:divBdr>
        <w:top w:val="none" w:sz="0" w:space="0" w:color="auto"/>
        <w:left w:val="none" w:sz="0" w:space="0" w:color="auto"/>
        <w:bottom w:val="none" w:sz="0" w:space="0" w:color="auto"/>
        <w:right w:val="none" w:sz="0" w:space="0" w:color="auto"/>
      </w:divBdr>
    </w:div>
    <w:div w:id="848329331">
      <w:bodyDiv w:val="1"/>
      <w:marLeft w:val="0"/>
      <w:marRight w:val="0"/>
      <w:marTop w:val="0"/>
      <w:marBottom w:val="0"/>
      <w:divBdr>
        <w:top w:val="none" w:sz="0" w:space="0" w:color="auto"/>
        <w:left w:val="none" w:sz="0" w:space="0" w:color="auto"/>
        <w:bottom w:val="none" w:sz="0" w:space="0" w:color="auto"/>
        <w:right w:val="none" w:sz="0" w:space="0" w:color="auto"/>
      </w:divBdr>
    </w:div>
    <w:div w:id="849028161">
      <w:bodyDiv w:val="1"/>
      <w:marLeft w:val="0"/>
      <w:marRight w:val="0"/>
      <w:marTop w:val="0"/>
      <w:marBottom w:val="0"/>
      <w:divBdr>
        <w:top w:val="none" w:sz="0" w:space="0" w:color="auto"/>
        <w:left w:val="none" w:sz="0" w:space="0" w:color="auto"/>
        <w:bottom w:val="none" w:sz="0" w:space="0" w:color="auto"/>
        <w:right w:val="none" w:sz="0" w:space="0" w:color="auto"/>
      </w:divBdr>
    </w:div>
    <w:div w:id="849417512">
      <w:bodyDiv w:val="1"/>
      <w:marLeft w:val="0"/>
      <w:marRight w:val="0"/>
      <w:marTop w:val="0"/>
      <w:marBottom w:val="0"/>
      <w:divBdr>
        <w:top w:val="none" w:sz="0" w:space="0" w:color="auto"/>
        <w:left w:val="none" w:sz="0" w:space="0" w:color="auto"/>
        <w:bottom w:val="none" w:sz="0" w:space="0" w:color="auto"/>
        <w:right w:val="none" w:sz="0" w:space="0" w:color="auto"/>
      </w:divBdr>
    </w:div>
    <w:div w:id="850951326">
      <w:bodyDiv w:val="1"/>
      <w:marLeft w:val="0"/>
      <w:marRight w:val="0"/>
      <w:marTop w:val="0"/>
      <w:marBottom w:val="0"/>
      <w:divBdr>
        <w:top w:val="none" w:sz="0" w:space="0" w:color="auto"/>
        <w:left w:val="none" w:sz="0" w:space="0" w:color="auto"/>
        <w:bottom w:val="none" w:sz="0" w:space="0" w:color="auto"/>
        <w:right w:val="none" w:sz="0" w:space="0" w:color="auto"/>
      </w:divBdr>
    </w:div>
    <w:div w:id="851451755">
      <w:bodyDiv w:val="1"/>
      <w:marLeft w:val="0"/>
      <w:marRight w:val="0"/>
      <w:marTop w:val="0"/>
      <w:marBottom w:val="0"/>
      <w:divBdr>
        <w:top w:val="none" w:sz="0" w:space="0" w:color="auto"/>
        <w:left w:val="none" w:sz="0" w:space="0" w:color="auto"/>
        <w:bottom w:val="none" w:sz="0" w:space="0" w:color="auto"/>
        <w:right w:val="none" w:sz="0" w:space="0" w:color="auto"/>
      </w:divBdr>
    </w:div>
    <w:div w:id="853147740">
      <w:bodyDiv w:val="1"/>
      <w:marLeft w:val="0"/>
      <w:marRight w:val="0"/>
      <w:marTop w:val="0"/>
      <w:marBottom w:val="0"/>
      <w:divBdr>
        <w:top w:val="none" w:sz="0" w:space="0" w:color="auto"/>
        <w:left w:val="none" w:sz="0" w:space="0" w:color="auto"/>
        <w:bottom w:val="none" w:sz="0" w:space="0" w:color="auto"/>
        <w:right w:val="none" w:sz="0" w:space="0" w:color="auto"/>
      </w:divBdr>
    </w:div>
    <w:div w:id="856118532">
      <w:bodyDiv w:val="1"/>
      <w:marLeft w:val="0"/>
      <w:marRight w:val="0"/>
      <w:marTop w:val="0"/>
      <w:marBottom w:val="0"/>
      <w:divBdr>
        <w:top w:val="none" w:sz="0" w:space="0" w:color="auto"/>
        <w:left w:val="none" w:sz="0" w:space="0" w:color="auto"/>
        <w:bottom w:val="none" w:sz="0" w:space="0" w:color="auto"/>
        <w:right w:val="none" w:sz="0" w:space="0" w:color="auto"/>
      </w:divBdr>
    </w:div>
    <w:div w:id="857158200">
      <w:bodyDiv w:val="1"/>
      <w:marLeft w:val="0"/>
      <w:marRight w:val="0"/>
      <w:marTop w:val="0"/>
      <w:marBottom w:val="0"/>
      <w:divBdr>
        <w:top w:val="none" w:sz="0" w:space="0" w:color="auto"/>
        <w:left w:val="none" w:sz="0" w:space="0" w:color="auto"/>
        <w:bottom w:val="none" w:sz="0" w:space="0" w:color="auto"/>
        <w:right w:val="none" w:sz="0" w:space="0" w:color="auto"/>
      </w:divBdr>
    </w:div>
    <w:div w:id="857164269">
      <w:bodyDiv w:val="1"/>
      <w:marLeft w:val="0"/>
      <w:marRight w:val="0"/>
      <w:marTop w:val="0"/>
      <w:marBottom w:val="0"/>
      <w:divBdr>
        <w:top w:val="none" w:sz="0" w:space="0" w:color="auto"/>
        <w:left w:val="none" w:sz="0" w:space="0" w:color="auto"/>
        <w:bottom w:val="none" w:sz="0" w:space="0" w:color="auto"/>
        <w:right w:val="none" w:sz="0" w:space="0" w:color="auto"/>
      </w:divBdr>
    </w:div>
    <w:div w:id="863055047">
      <w:bodyDiv w:val="1"/>
      <w:marLeft w:val="0"/>
      <w:marRight w:val="0"/>
      <w:marTop w:val="0"/>
      <w:marBottom w:val="0"/>
      <w:divBdr>
        <w:top w:val="none" w:sz="0" w:space="0" w:color="auto"/>
        <w:left w:val="none" w:sz="0" w:space="0" w:color="auto"/>
        <w:bottom w:val="none" w:sz="0" w:space="0" w:color="auto"/>
        <w:right w:val="none" w:sz="0" w:space="0" w:color="auto"/>
      </w:divBdr>
    </w:div>
    <w:div w:id="865564082">
      <w:bodyDiv w:val="1"/>
      <w:marLeft w:val="0"/>
      <w:marRight w:val="0"/>
      <w:marTop w:val="0"/>
      <w:marBottom w:val="0"/>
      <w:divBdr>
        <w:top w:val="none" w:sz="0" w:space="0" w:color="auto"/>
        <w:left w:val="none" w:sz="0" w:space="0" w:color="auto"/>
        <w:bottom w:val="none" w:sz="0" w:space="0" w:color="auto"/>
        <w:right w:val="none" w:sz="0" w:space="0" w:color="auto"/>
      </w:divBdr>
    </w:div>
    <w:div w:id="869799000">
      <w:bodyDiv w:val="1"/>
      <w:marLeft w:val="0"/>
      <w:marRight w:val="0"/>
      <w:marTop w:val="0"/>
      <w:marBottom w:val="0"/>
      <w:divBdr>
        <w:top w:val="none" w:sz="0" w:space="0" w:color="auto"/>
        <w:left w:val="none" w:sz="0" w:space="0" w:color="auto"/>
        <w:bottom w:val="none" w:sz="0" w:space="0" w:color="auto"/>
        <w:right w:val="none" w:sz="0" w:space="0" w:color="auto"/>
      </w:divBdr>
    </w:div>
    <w:div w:id="871187231">
      <w:bodyDiv w:val="1"/>
      <w:marLeft w:val="0"/>
      <w:marRight w:val="0"/>
      <w:marTop w:val="0"/>
      <w:marBottom w:val="0"/>
      <w:divBdr>
        <w:top w:val="none" w:sz="0" w:space="0" w:color="auto"/>
        <w:left w:val="none" w:sz="0" w:space="0" w:color="auto"/>
        <w:bottom w:val="none" w:sz="0" w:space="0" w:color="auto"/>
        <w:right w:val="none" w:sz="0" w:space="0" w:color="auto"/>
      </w:divBdr>
    </w:div>
    <w:div w:id="871263371">
      <w:bodyDiv w:val="1"/>
      <w:marLeft w:val="0"/>
      <w:marRight w:val="0"/>
      <w:marTop w:val="0"/>
      <w:marBottom w:val="0"/>
      <w:divBdr>
        <w:top w:val="none" w:sz="0" w:space="0" w:color="auto"/>
        <w:left w:val="none" w:sz="0" w:space="0" w:color="auto"/>
        <w:bottom w:val="none" w:sz="0" w:space="0" w:color="auto"/>
        <w:right w:val="none" w:sz="0" w:space="0" w:color="auto"/>
      </w:divBdr>
    </w:div>
    <w:div w:id="877856141">
      <w:bodyDiv w:val="1"/>
      <w:marLeft w:val="0"/>
      <w:marRight w:val="0"/>
      <w:marTop w:val="0"/>
      <w:marBottom w:val="0"/>
      <w:divBdr>
        <w:top w:val="none" w:sz="0" w:space="0" w:color="auto"/>
        <w:left w:val="none" w:sz="0" w:space="0" w:color="auto"/>
        <w:bottom w:val="none" w:sz="0" w:space="0" w:color="auto"/>
        <w:right w:val="none" w:sz="0" w:space="0" w:color="auto"/>
      </w:divBdr>
    </w:div>
    <w:div w:id="881938648">
      <w:bodyDiv w:val="1"/>
      <w:marLeft w:val="0"/>
      <w:marRight w:val="0"/>
      <w:marTop w:val="0"/>
      <w:marBottom w:val="0"/>
      <w:divBdr>
        <w:top w:val="none" w:sz="0" w:space="0" w:color="auto"/>
        <w:left w:val="none" w:sz="0" w:space="0" w:color="auto"/>
        <w:bottom w:val="none" w:sz="0" w:space="0" w:color="auto"/>
        <w:right w:val="none" w:sz="0" w:space="0" w:color="auto"/>
      </w:divBdr>
    </w:div>
    <w:div w:id="883759399">
      <w:bodyDiv w:val="1"/>
      <w:marLeft w:val="0"/>
      <w:marRight w:val="0"/>
      <w:marTop w:val="0"/>
      <w:marBottom w:val="0"/>
      <w:divBdr>
        <w:top w:val="none" w:sz="0" w:space="0" w:color="auto"/>
        <w:left w:val="none" w:sz="0" w:space="0" w:color="auto"/>
        <w:bottom w:val="none" w:sz="0" w:space="0" w:color="auto"/>
        <w:right w:val="none" w:sz="0" w:space="0" w:color="auto"/>
      </w:divBdr>
    </w:div>
    <w:div w:id="884413331">
      <w:bodyDiv w:val="1"/>
      <w:marLeft w:val="0"/>
      <w:marRight w:val="0"/>
      <w:marTop w:val="0"/>
      <w:marBottom w:val="0"/>
      <w:divBdr>
        <w:top w:val="none" w:sz="0" w:space="0" w:color="auto"/>
        <w:left w:val="none" w:sz="0" w:space="0" w:color="auto"/>
        <w:bottom w:val="none" w:sz="0" w:space="0" w:color="auto"/>
        <w:right w:val="none" w:sz="0" w:space="0" w:color="auto"/>
      </w:divBdr>
    </w:div>
    <w:div w:id="885873769">
      <w:bodyDiv w:val="1"/>
      <w:marLeft w:val="0"/>
      <w:marRight w:val="0"/>
      <w:marTop w:val="0"/>
      <w:marBottom w:val="0"/>
      <w:divBdr>
        <w:top w:val="none" w:sz="0" w:space="0" w:color="auto"/>
        <w:left w:val="none" w:sz="0" w:space="0" w:color="auto"/>
        <w:bottom w:val="none" w:sz="0" w:space="0" w:color="auto"/>
        <w:right w:val="none" w:sz="0" w:space="0" w:color="auto"/>
      </w:divBdr>
    </w:div>
    <w:div w:id="886835584">
      <w:bodyDiv w:val="1"/>
      <w:marLeft w:val="0"/>
      <w:marRight w:val="0"/>
      <w:marTop w:val="0"/>
      <w:marBottom w:val="0"/>
      <w:divBdr>
        <w:top w:val="none" w:sz="0" w:space="0" w:color="auto"/>
        <w:left w:val="none" w:sz="0" w:space="0" w:color="auto"/>
        <w:bottom w:val="none" w:sz="0" w:space="0" w:color="auto"/>
        <w:right w:val="none" w:sz="0" w:space="0" w:color="auto"/>
      </w:divBdr>
    </w:div>
    <w:div w:id="888565027">
      <w:bodyDiv w:val="1"/>
      <w:marLeft w:val="0"/>
      <w:marRight w:val="0"/>
      <w:marTop w:val="0"/>
      <w:marBottom w:val="0"/>
      <w:divBdr>
        <w:top w:val="none" w:sz="0" w:space="0" w:color="auto"/>
        <w:left w:val="none" w:sz="0" w:space="0" w:color="auto"/>
        <w:bottom w:val="none" w:sz="0" w:space="0" w:color="auto"/>
        <w:right w:val="none" w:sz="0" w:space="0" w:color="auto"/>
      </w:divBdr>
    </w:div>
    <w:div w:id="889339368">
      <w:bodyDiv w:val="1"/>
      <w:marLeft w:val="0"/>
      <w:marRight w:val="0"/>
      <w:marTop w:val="0"/>
      <w:marBottom w:val="0"/>
      <w:divBdr>
        <w:top w:val="none" w:sz="0" w:space="0" w:color="auto"/>
        <w:left w:val="none" w:sz="0" w:space="0" w:color="auto"/>
        <w:bottom w:val="none" w:sz="0" w:space="0" w:color="auto"/>
        <w:right w:val="none" w:sz="0" w:space="0" w:color="auto"/>
      </w:divBdr>
    </w:div>
    <w:div w:id="894900253">
      <w:bodyDiv w:val="1"/>
      <w:marLeft w:val="0"/>
      <w:marRight w:val="0"/>
      <w:marTop w:val="0"/>
      <w:marBottom w:val="0"/>
      <w:divBdr>
        <w:top w:val="none" w:sz="0" w:space="0" w:color="auto"/>
        <w:left w:val="none" w:sz="0" w:space="0" w:color="auto"/>
        <w:bottom w:val="none" w:sz="0" w:space="0" w:color="auto"/>
        <w:right w:val="none" w:sz="0" w:space="0" w:color="auto"/>
      </w:divBdr>
    </w:div>
    <w:div w:id="896017827">
      <w:bodyDiv w:val="1"/>
      <w:marLeft w:val="0"/>
      <w:marRight w:val="0"/>
      <w:marTop w:val="0"/>
      <w:marBottom w:val="0"/>
      <w:divBdr>
        <w:top w:val="none" w:sz="0" w:space="0" w:color="auto"/>
        <w:left w:val="none" w:sz="0" w:space="0" w:color="auto"/>
        <w:bottom w:val="none" w:sz="0" w:space="0" w:color="auto"/>
        <w:right w:val="none" w:sz="0" w:space="0" w:color="auto"/>
      </w:divBdr>
    </w:div>
    <w:div w:id="897666014">
      <w:bodyDiv w:val="1"/>
      <w:marLeft w:val="0"/>
      <w:marRight w:val="0"/>
      <w:marTop w:val="0"/>
      <w:marBottom w:val="0"/>
      <w:divBdr>
        <w:top w:val="none" w:sz="0" w:space="0" w:color="auto"/>
        <w:left w:val="none" w:sz="0" w:space="0" w:color="auto"/>
        <w:bottom w:val="none" w:sz="0" w:space="0" w:color="auto"/>
        <w:right w:val="none" w:sz="0" w:space="0" w:color="auto"/>
      </w:divBdr>
    </w:div>
    <w:div w:id="907302597">
      <w:bodyDiv w:val="1"/>
      <w:marLeft w:val="0"/>
      <w:marRight w:val="0"/>
      <w:marTop w:val="0"/>
      <w:marBottom w:val="0"/>
      <w:divBdr>
        <w:top w:val="none" w:sz="0" w:space="0" w:color="auto"/>
        <w:left w:val="none" w:sz="0" w:space="0" w:color="auto"/>
        <w:bottom w:val="none" w:sz="0" w:space="0" w:color="auto"/>
        <w:right w:val="none" w:sz="0" w:space="0" w:color="auto"/>
      </w:divBdr>
    </w:div>
    <w:div w:id="909779031">
      <w:bodyDiv w:val="1"/>
      <w:marLeft w:val="0"/>
      <w:marRight w:val="0"/>
      <w:marTop w:val="0"/>
      <w:marBottom w:val="0"/>
      <w:divBdr>
        <w:top w:val="none" w:sz="0" w:space="0" w:color="auto"/>
        <w:left w:val="none" w:sz="0" w:space="0" w:color="auto"/>
        <w:bottom w:val="none" w:sz="0" w:space="0" w:color="auto"/>
        <w:right w:val="none" w:sz="0" w:space="0" w:color="auto"/>
      </w:divBdr>
    </w:div>
    <w:div w:id="912086782">
      <w:bodyDiv w:val="1"/>
      <w:marLeft w:val="0"/>
      <w:marRight w:val="0"/>
      <w:marTop w:val="0"/>
      <w:marBottom w:val="0"/>
      <w:divBdr>
        <w:top w:val="none" w:sz="0" w:space="0" w:color="auto"/>
        <w:left w:val="none" w:sz="0" w:space="0" w:color="auto"/>
        <w:bottom w:val="none" w:sz="0" w:space="0" w:color="auto"/>
        <w:right w:val="none" w:sz="0" w:space="0" w:color="auto"/>
      </w:divBdr>
    </w:div>
    <w:div w:id="918750230">
      <w:bodyDiv w:val="1"/>
      <w:marLeft w:val="0"/>
      <w:marRight w:val="0"/>
      <w:marTop w:val="0"/>
      <w:marBottom w:val="0"/>
      <w:divBdr>
        <w:top w:val="none" w:sz="0" w:space="0" w:color="auto"/>
        <w:left w:val="none" w:sz="0" w:space="0" w:color="auto"/>
        <w:bottom w:val="none" w:sz="0" w:space="0" w:color="auto"/>
        <w:right w:val="none" w:sz="0" w:space="0" w:color="auto"/>
      </w:divBdr>
    </w:div>
    <w:div w:id="920411100">
      <w:bodyDiv w:val="1"/>
      <w:marLeft w:val="0"/>
      <w:marRight w:val="0"/>
      <w:marTop w:val="0"/>
      <w:marBottom w:val="0"/>
      <w:divBdr>
        <w:top w:val="none" w:sz="0" w:space="0" w:color="auto"/>
        <w:left w:val="none" w:sz="0" w:space="0" w:color="auto"/>
        <w:bottom w:val="none" w:sz="0" w:space="0" w:color="auto"/>
        <w:right w:val="none" w:sz="0" w:space="0" w:color="auto"/>
      </w:divBdr>
    </w:div>
    <w:div w:id="927468965">
      <w:bodyDiv w:val="1"/>
      <w:marLeft w:val="0"/>
      <w:marRight w:val="0"/>
      <w:marTop w:val="0"/>
      <w:marBottom w:val="0"/>
      <w:divBdr>
        <w:top w:val="none" w:sz="0" w:space="0" w:color="auto"/>
        <w:left w:val="none" w:sz="0" w:space="0" w:color="auto"/>
        <w:bottom w:val="none" w:sz="0" w:space="0" w:color="auto"/>
        <w:right w:val="none" w:sz="0" w:space="0" w:color="auto"/>
      </w:divBdr>
    </w:div>
    <w:div w:id="928386263">
      <w:bodyDiv w:val="1"/>
      <w:marLeft w:val="0"/>
      <w:marRight w:val="0"/>
      <w:marTop w:val="0"/>
      <w:marBottom w:val="0"/>
      <w:divBdr>
        <w:top w:val="none" w:sz="0" w:space="0" w:color="auto"/>
        <w:left w:val="none" w:sz="0" w:space="0" w:color="auto"/>
        <w:bottom w:val="none" w:sz="0" w:space="0" w:color="auto"/>
        <w:right w:val="none" w:sz="0" w:space="0" w:color="auto"/>
      </w:divBdr>
    </w:div>
    <w:div w:id="932934863">
      <w:bodyDiv w:val="1"/>
      <w:marLeft w:val="0"/>
      <w:marRight w:val="0"/>
      <w:marTop w:val="0"/>
      <w:marBottom w:val="0"/>
      <w:divBdr>
        <w:top w:val="none" w:sz="0" w:space="0" w:color="auto"/>
        <w:left w:val="none" w:sz="0" w:space="0" w:color="auto"/>
        <w:bottom w:val="none" w:sz="0" w:space="0" w:color="auto"/>
        <w:right w:val="none" w:sz="0" w:space="0" w:color="auto"/>
      </w:divBdr>
    </w:div>
    <w:div w:id="933438934">
      <w:bodyDiv w:val="1"/>
      <w:marLeft w:val="0"/>
      <w:marRight w:val="0"/>
      <w:marTop w:val="0"/>
      <w:marBottom w:val="0"/>
      <w:divBdr>
        <w:top w:val="none" w:sz="0" w:space="0" w:color="auto"/>
        <w:left w:val="none" w:sz="0" w:space="0" w:color="auto"/>
        <w:bottom w:val="none" w:sz="0" w:space="0" w:color="auto"/>
        <w:right w:val="none" w:sz="0" w:space="0" w:color="auto"/>
      </w:divBdr>
    </w:div>
    <w:div w:id="935821140">
      <w:bodyDiv w:val="1"/>
      <w:marLeft w:val="0"/>
      <w:marRight w:val="0"/>
      <w:marTop w:val="0"/>
      <w:marBottom w:val="0"/>
      <w:divBdr>
        <w:top w:val="none" w:sz="0" w:space="0" w:color="auto"/>
        <w:left w:val="none" w:sz="0" w:space="0" w:color="auto"/>
        <w:bottom w:val="none" w:sz="0" w:space="0" w:color="auto"/>
        <w:right w:val="none" w:sz="0" w:space="0" w:color="auto"/>
      </w:divBdr>
    </w:div>
    <w:div w:id="942493387">
      <w:bodyDiv w:val="1"/>
      <w:marLeft w:val="0"/>
      <w:marRight w:val="0"/>
      <w:marTop w:val="0"/>
      <w:marBottom w:val="0"/>
      <w:divBdr>
        <w:top w:val="none" w:sz="0" w:space="0" w:color="auto"/>
        <w:left w:val="none" w:sz="0" w:space="0" w:color="auto"/>
        <w:bottom w:val="none" w:sz="0" w:space="0" w:color="auto"/>
        <w:right w:val="none" w:sz="0" w:space="0" w:color="auto"/>
      </w:divBdr>
    </w:div>
    <w:div w:id="945161406">
      <w:bodyDiv w:val="1"/>
      <w:marLeft w:val="0"/>
      <w:marRight w:val="0"/>
      <w:marTop w:val="0"/>
      <w:marBottom w:val="0"/>
      <w:divBdr>
        <w:top w:val="none" w:sz="0" w:space="0" w:color="auto"/>
        <w:left w:val="none" w:sz="0" w:space="0" w:color="auto"/>
        <w:bottom w:val="none" w:sz="0" w:space="0" w:color="auto"/>
        <w:right w:val="none" w:sz="0" w:space="0" w:color="auto"/>
      </w:divBdr>
    </w:div>
    <w:div w:id="948053186">
      <w:bodyDiv w:val="1"/>
      <w:marLeft w:val="0"/>
      <w:marRight w:val="0"/>
      <w:marTop w:val="0"/>
      <w:marBottom w:val="0"/>
      <w:divBdr>
        <w:top w:val="none" w:sz="0" w:space="0" w:color="auto"/>
        <w:left w:val="none" w:sz="0" w:space="0" w:color="auto"/>
        <w:bottom w:val="none" w:sz="0" w:space="0" w:color="auto"/>
        <w:right w:val="none" w:sz="0" w:space="0" w:color="auto"/>
      </w:divBdr>
    </w:div>
    <w:div w:id="952245388">
      <w:bodyDiv w:val="1"/>
      <w:marLeft w:val="0"/>
      <w:marRight w:val="0"/>
      <w:marTop w:val="0"/>
      <w:marBottom w:val="0"/>
      <w:divBdr>
        <w:top w:val="none" w:sz="0" w:space="0" w:color="auto"/>
        <w:left w:val="none" w:sz="0" w:space="0" w:color="auto"/>
        <w:bottom w:val="none" w:sz="0" w:space="0" w:color="auto"/>
        <w:right w:val="none" w:sz="0" w:space="0" w:color="auto"/>
      </w:divBdr>
    </w:div>
    <w:div w:id="952438818">
      <w:bodyDiv w:val="1"/>
      <w:marLeft w:val="0"/>
      <w:marRight w:val="0"/>
      <w:marTop w:val="0"/>
      <w:marBottom w:val="0"/>
      <w:divBdr>
        <w:top w:val="none" w:sz="0" w:space="0" w:color="auto"/>
        <w:left w:val="none" w:sz="0" w:space="0" w:color="auto"/>
        <w:bottom w:val="none" w:sz="0" w:space="0" w:color="auto"/>
        <w:right w:val="none" w:sz="0" w:space="0" w:color="auto"/>
      </w:divBdr>
    </w:div>
    <w:div w:id="954753288">
      <w:bodyDiv w:val="1"/>
      <w:marLeft w:val="0"/>
      <w:marRight w:val="0"/>
      <w:marTop w:val="0"/>
      <w:marBottom w:val="0"/>
      <w:divBdr>
        <w:top w:val="none" w:sz="0" w:space="0" w:color="auto"/>
        <w:left w:val="none" w:sz="0" w:space="0" w:color="auto"/>
        <w:bottom w:val="none" w:sz="0" w:space="0" w:color="auto"/>
        <w:right w:val="none" w:sz="0" w:space="0" w:color="auto"/>
      </w:divBdr>
    </w:div>
    <w:div w:id="970129983">
      <w:bodyDiv w:val="1"/>
      <w:marLeft w:val="0"/>
      <w:marRight w:val="0"/>
      <w:marTop w:val="0"/>
      <w:marBottom w:val="0"/>
      <w:divBdr>
        <w:top w:val="none" w:sz="0" w:space="0" w:color="auto"/>
        <w:left w:val="none" w:sz="0" w:space="0" w:color="auto"/>
        <w:bottom w:val="none" w:sz="0" w:space="0" w:color="auto"/>
        <w:right w:val="none" w:sz="0" w:space="0" w:color="auto"/>
      </w:divBdr>
    </w:div>
    <w:div w:id="970668881">
      <w:bodyDiv w:val="1"/>
      <w:marLeft w:val="0"/>
      <w:marRight w:val="0"/>
      <w:marTop w:val="0"/>
      <w:marBottom w:val="0"/>
      <w:divBdr>
        <w:top w:val="none" w:sz="0" w:space="0" w:color="auto"/>
        <w:left w:val="none" w:sz="0" w:space="0" w:color="auto"/>
        <w:bottom w:val="none" w:sz="0" w:space="0" w:color="auto"/>
        <w:right w:val="none" w:sz="0" w:space="0" w:color="auto"/>
      </w:divBdr>
    </w:div>
    <w:div w:id="974800098">
      <w:bodyDiv w:val="1"/>
      <w:marLeft w:val="0"/>
      <w:marRight w:val="0"/>
      <w:marTop w:val="0"/>
      <w:marBottom w:val="0"/>
      <w:divBdr>
        <w:top w:val="none" w:sz="0" w:space="0" w:color="auto"/>
        <w:left w:val="none" w:sz="0" w:space="0" w:color="auto"/>
        <w:bottom w:val="none" w:sz="0" w:space="0" w:color="auto"/>
        <w:right w:val="none" w:sz="0" w:space="0" w:color="auto"/>
      </w:divBdr>
    </w:div>
    <w:div w:id="976255437">
      <w:bodyDiv w:val="1"/>
      <w:marLeft w:val="0"/>
      <w:marRight w:val="0"/>
      <w:marTop w:val="0"/>
      <w:marBottom w:val="0"/>
      <w:divBdr>
        <w:top w:val="none" w:sz="0" w:space="0" w:color="auto"/>
        <w:left w:val="none" w:sz="0" w:space="0" w:color="auto"/>
        <w:bottom w:val="none" w:sz="0" w:space="0" w:color="auto"/>
        <w:right w:val="none" w:sz="0" w:space="0" w:color="auto"/>
      </w:divBdr>
    </w:div>
    <w:div w:id="977687644">
      <w:bodyDiv w:val="1"/>
      <w:marLeft w:val="0"/>
      <w:marRight w:val="0"/>
      <w:marTop w:val="0"/>
      <w:marBottom w:val="0"/>
      <w:divBdr>
        <w:top w:val="none" w:sz="0" w:space="0" w:color="auto"/>
        <w:left w:val="none" w:sz="0" w:space="0" w:color="auto"/>
        <w:bottom w:val="none" w:sz="0" w:space="0" w:color="auto"/>
        <w:right w:val="none" w:sz="0" w:space="0" w:color="auto"/>
      </w:divBdr>
    </w:div>
    <w:div w:id="978269133">
      <w:bodyDiv w:val="1"/>
      <w:marLeft w:val="0"/>
      <w:marRight w:val="0"/>
      <w:marTop w:val="0"/>
      <w:marBottom w:val="0"/>
      <w:divBdr>
        <w:top w:val="none" w:sz="0" w:space="0" w:color="auto"/>
        <w:left w:val="none" w:sz="0" w:space="0" w:color="auto"/>
        <w:bottom w:val="none" w:sz="0" w:space="0" w:color="auto"/>
        <w:right w:val="none" w:sz="0" w:space="0" w:color="auto"/>
      </w:divBdr>
    </w:div>
    <w:div w:id="987056410">
      <w:bodyDiv w:val="1"/>
      <w:marLeft w:val="0"/>
      <w:marRight w:val="0"/>
      <w:marTop w:val="0"/>
      <w:marBottom w:val="0"/>
      <w:divBdr>
        <w:top w:val="none" w:sz="0" w:space="0" w:color="auto"/>
        <w:left w:val="none" w:sz="0" w:space="0" w:color="auto"/>
        <w:bottom w:val="none" w:sz="0" w:space="0" w:color="auto"/>
        <w:right w:val="none" w:sz="0" w:space="0" w:color="auto"/>
      </w:divBdr>
    </w:div>
    <w:div w:id="988511459">
      <w:bodyDiv w:val="1"/>
      <w:marLeft w:val="0"/>
      <w:marRight w:val="0"/>
      <w:marTop w:val="0"/>
      <w:marBottom w:val="0"/>
      <w:divBdr>
        <w:top w:val="none" w:sz="0" w:space="0" w:color="auto"/>
        <w:left w:val="none" w:sz="0" w:space="0" w:color="auto"/>
        <w:bottom w:val="none" w:sz="0" w:space="0" w:color="auto"/>
        <w:right w:val="none" w:sz="0" w:space="0" w:color="auto"/>
      </w:divBdr>
    </w:div>
    <w:div w:id="1006055438">
      <w:bodyDiv w:val="1"/>
      <w:marLeft w:val="0"/>
      <w:marRight w:val="0"/>
      <w:marTop w:val="0"/>
      <w:marBottom w:val="0"/>
      <w:divBdr>
        <w:top w:val="none" w:sz="0" w:space="0" w:color="auto"/>
        <w:left w:val="none" w:sz="0" w:space="0" w:color="auto"/>
        <w:bottom w:val="none" w:sz="0" w:space="0" w:color="auto"/>
        <w:right w:val="none" w:sz="0" w:space="0" w:color="auto"/>
      </w:divBdr>
    </w:div>
    <w:div w:id="1006595051">
      <w:bodyDiv w:val="1"/>
      <w:marLeft w:val="0"/>
      <w:marRight w:val="0"/>
      <w:marTop w:val="0"/>
      <w:marBottom w:val="0"/>
      <w:divBdr>
        <w:top w:val="none" w:sz="0" w:space="0" w:color="auto"/>
        <w:left w:val="none" w:sz="0" w:space="0" w:color="auto"/>
        <w:bottom w:val="none" w:sz="0" w:space="0" w:color="auto"/>
        <w:right w:val="none" w:sz="0" w:space="0" w:color="auto"/>
      </w:divBdr>
    </w:div>
    <w:div w:id="1009137102">
      <w:bodyDiv w:val="1"/>
      <w:marLeft w:val="0"/>
      <w:marRight w:val="0"/>
      <w:marTop w:val="0"/>
      <w:marBottom w:val="0"/>
      <w:divBdr>
        <w:top w:val="none" w:sz="0" w:space="0" w:color="auto"/>
        <w:left w:val="none" w:sz="0" w:space="0" w:color="auto"/>
        <w:bottom w:val="none" w:sz="0" w:space="0" w:color="auto"/>
        <w:right w:val="none" w:sz="0" w:space="0" w:color="auto"/>
      </w:divBdr>
    </w:div>
    <w:div w:id="1012990849">
      <w:bodyDiv w:val="1"/>
      <w:marLeft w:val="0"/>
      <w:marRight w:val="0"/>
      <w:marTop w:val="0"/>
      <w:marBottom w:val="0"/>
      <w:divBdr>
        <w:top w:val="none" w:sz="0" w:space="0" w:color="auto"/>
        <w:left w:val="none" w:sz="0" w:space="0" w:color="auto"/>
        <w:bottom w:val="none" w:sz="0" w:space="0" w:color="auto"/>
        <w:right w:val="none" w:sz="0" w:space="0" w:color="auto"/>
      </w:divBdr>
    </w:div>
    <w:div w:id="1018585345">
      <w:bodyDiv w:val="1"/>
      <w:marLeft w:val="0"/>
      <w:marRight w:val="0"/>
      <w:marTop w:val="0"/>
      <w:marBottom w:val="0"/>
      <w:divBdr>
        <w:top w:val="none" w:sz="0" w:space="0" w:color="auto"/>
        <w:left w:val="none" w:sz="0" w:space="0" w:color="auto"/>
        <w:bottom w:val="none" w:sz="0" w:space="0" w:color="auto"/>
        <w:right w:val="none" w:sz="0" w:space="0" w:color="auto"/>
      </w:divBdr>
    </w:div>
    <w:div w:id="1019086840">
      <w:bodyDiv w:val="1"/>
      <w:marLeft w:val="0"/>
      <w:marRight w:val="0"/>
      <w:marTop w:val="0"/>
      <w:marBottom w:val="0"/>
      <w:divBdr>
        <w:top w:val="none" w:sz="0" w:space="0" w:color="auto"/>
        <w:left w:val="none" w:sz="0" w:space="0" w:color="auto"/>
        <w:bottom w:val="none" w:sz="0" w:space="0" w:color="auto"/>
        <w:right w:val="none" w:sz="0" w:space="0" w:color="auto"/>
      </w:divBdr>
    </w:div>
    <w:div w:id="1019237852">
      <w:bodyDiv w:val="1"/>
      <w:marLeft w:val="0"/>
      <w:marRight w:val="0"/>
      <w:marTop w:val="0"/>
      <w:marBottom w:val="0"/>
      <w:divBdr>
        <w:top w:val="none" w:sz="0" w:space="0" w:color="auto"/>
        <w:left w:val="none" w:sz="0" w:space="0" w:color="auto"/>
        <w:bottom w:val="none" w:sz="0" w:space="0" w:color="auto"/>
        <w:right w:val="none" w:sz="0" w:space="0" w:color="auto"/>
      </w:divBdr>
    </w:div>
    <w:div w:id="1026251532">
      <w:bodyDiv w:val="1"/>
      <w:marLeft w:val="0"/>
      <w:marRight w:val="0"/>
      <w:marTop w:val="0"/>
      <w:marBottom w:val="0"/>
      <w:divBdr>
        <w:top w:val="none" w:sz="0" w:space="0" w:color="auto"/>
        <w:left w:val="none" w:sz="0" w:space="0" w:color="auto"/>
        <w:bottom w:val="none" w:sz="0" w:space="0" w:color="auto"/>
        <w:right w:val="none" w:sz="0" w:space="0" w:color="auto"/>
      </w:divBdr>
    </w:div>
    <w:div w:id="1026442883">
      <w:bodyDiv w:val="1"/>
      <w:marLeft w:val="0"/>
      <w:marRight w:val="0"/>
      <w:marTop w:val="0"/>
      <w:marBottom w:val="0"/>
      <w:divBdr>
        <w:top w:val="none" w:sz="0" w:space="0" w:color="auto"/>
        <w:left w:val="none" w:sz="0" w:space="0" w:color="auto"/>
        <w:bottom w:val="none" w:sz="0" w:space="0" w:color="auto"/>
        <w:right w:val="none" w:sz="0" w:space="0" w:color="auto"/>
      </w:divBdr>
    </w:div>
    <w:div w:id="1028139976">
      <w:bodyDiv w:val="1"/>
      <w:marLeft w:val="0"/>
      <w:marRight w:val="0"/>
      <w:marTop w:val="0"/>
      <w:marBottom w:val="0"/>
      <w:divBdr>
        <w:top w:val="none" w:sz="0" w:space="0" w:color="auto"/>
        <w:left w:val="none" w:sz="0" w:space="0" w:color="auto"/>
        <w:bottom w:val="none" w:sz="0" w:space="0" w:color="auto"/>
        <w:right w:val="none" w:sz="0" w:space="0" w:color="auto"/>
      </w:divBdr>
    </w:div>
    <w:div w:id="1038510113">
      <w:bodyDiv w:val="1"/>
      <w:marLeft w:val="0"/>
      <w:marRight w:val="0"/>
      <w:marTop w:val="0"/>
      <w:marBottom w:val="0"/>
      <w:divBdr>
        <w:top w:val="none" w:sz="0" w:space="0" w:color="auto"/>
        <w:left w:val="none" w:sz="0" w:space="0" w:color="auto"/>
        <w:bottom w:val="none" w:sz="0" w:space="0" w:color="auto"/>
        <w:right w:val="none" w:sz="0" w:space="0" w:color="auto"/>
      </w:divBdr>
    </w:div>
    <w:div w:id="1039820582">
      <w:bodyDiv w:val="1"/>
      <w:marLeft w:val="0"/>
      <w:marRight w:val="0"/>
      <w:marTop w:val="0"/>
      <w:marBottom w:val="0"/>
      <w:divBdr>
        <w:top w:val="none" w:sz="0" w:space="0" w:color="auto"/>
        <w:left w:val="none" w:sz="0" w:space="0" w:color="auto"/>
        <w:bottom w:val="none" w:sz="0" w:space="0" w:color="auto"/>
        <w:right w:val="none" w:sz="0" w:space="0" w:color="auto"/>
      </w:divBdr>
    </w:div>
    <w:div w:id="1042751724">
      <w:bodyDiv w:val="1"/>
      <w:marLeft w:val="0"/>
      <w:marRight w:val="0"/>
      <w:marTop w:val="0"/>
      <w:marBottom w:val="0"/>
      <w:divBdr>
        <w:top w:val="none" w:sz="0" w:space="0" w:color="auto"/>
        <w:left w:val="none" w:sz="0" w:space="0" w:color="auto"/>
        <w:bottom w:val="none" w:sz="0" w:space="0" w:color="auto"/>
        <w:right w:val="none" w:sz="0" w:space="0" w:color="auto"/>
      </w:divBdr>
    </w:div>
    <w:div w:id="1044983221">
      <w:bodyDiv w:val="1"/>
      <w:marLeft w:val="0"/>
      <w:marRight w:val="0"/>
      <w:marTop w:val="0"/>
      <w:marBottom w:val="0"/>
      <w:divBdr>
        <w:top w:val="none" w:sz="0" w:space="0" w:color="auto"/>
        <w:left w:val="none" w:sz="0" w:space="0" w:color="auto"/>
        <w:bottom w:val="none" w:sz="0" w:space="0" w:color="auto"/>
        <w:right w:val="none" w:sz="0" w:space="0" w:color="auto"/>
      </w:divBdr>
    </w:div>
    <w:div w:id="1047991471">
      <w:bodyDiv w:val="1"/>
      <w:marLeft w:val="0"/>
      <w:marRight w:val="0"/>
      <w:marTop w:val="0"/>
      <w:marBottom w:val="0"/>
      <w:divBdr>
        <w:top w:val="none" w:sz="0" w:space="0" w:color="auto"/>
        <w:left w:val="none" w:sz="0" w:space="0" w:color="auto"/>
        <w:bottom w:val="none" w:sz="0" w:space="0" w:color="auto"/>
        <w:right w:val="none" w:sz="0" w:space="0" w:color="auto"/>
      </w:divBdr>
    </w:div>
    <w:div w:id="1052772236">
      <w:bodyDiv w:val="1"/>
      <w:marLeft w:val="0"/>
      <w:marRight w:val="0"/>
      <w:marTop w:val="0"/>
      <w:marBottom w:val="0"/>
      <w:divBdr>
        <w:top w:val="none" w:sz="0" w:space="0" w:color="auto"/>
        <w:left w:val="none" w:sz="0" w:space="0" w:color="auto"/>
        <w:bottom w:val="none" w:sz="0" w:space="0" w:color="auto"/>
        <w:right w:val="none" w:sz="0" w:space="0" w:color="auto"/>
      </w:divBdr>
    </w:div>
    <w:div w:id="1054692378">
      <w:bodyDiv w:val="1"/>
      <w:marLeft w:val="0"/>
      <w:marRight w:val="0"/>
      <w:marTop w:val="0"/>
      <w:marBottom w:val="0"/>
      <w:divBdr>
        <w:top w:val="none" w:sz="0" w:space="0" w:color="auto"/>
        <w:left w:val="none" w:sz="0" w:space="0" w:color="auto"/>
        <w:bottom w:val="none" w:sz="0" w:space="0" w:color="auto"/>
        <w:right w:val="none" w:sz="0" w:space="0" w:color="auto"/>
      </w:divBdr>
    </w:div>
    <w:div w:id="1056930973">
      <w:bodyDiv w:val="1"/>
      <w:marLeft w:val="0"/>
      <w:marRight w:val="0"/>
      <w:marTop w:val="0"/>
      <w:marBottom w:val="0"/>
      <w:divBdr>
        <w:top w:val="none" w:sz="0" w:space="0" w:color="auto"/>
        <w:left w:val="none" w:sz="0" w:space="0" w:color="auto"/>
        <w:bottom w:val="none" w:sz="0" w:space="0" w:color="auto"/>
        <w:right w:val="none" w:sz="0" w:space="0" w:color="auto"/>
      </w:divBdr>
    </w:div>
    <w:div w:id="1060011238">
      <w:bodyDiv w:val="1"/>
      <w:marLeft w:val="0"/>
      <w:marRight w:val="0"/>
      <w:marTop w:val="0"/>
      <w:marBottom w:val="0"/>
      <w:divBdr>
        <w:top w:val="none" w:sz="0" w:space="0" w:color="auto"/>
        <w:left w:val="none" w:sz="0" w:space="0" w:color="auto"/>
        <w:bottom w:val="none" w:sz="0" w:space="0" w:color="auto"/>
        <w:right w:val="none" w:sz="0" w:space="0" w:color="auto"/>
      </w:divBdr>
    </w:div>
    <w:div w:id="1065106808">
      <w:bodyDiv w:val="1"/>
      <w:marLeft w:val="0"/>
      <w:marRight w:val="0"/>
      <w:marTop w:val="0"/>
      <w:marBottom w:val="0"/>
      <w:divBdr>
        <w:top w:val="none" w:sz="0" w:space="0" w:color="auto"/>
        <w:left w:val="none" w:sz="0" w:space="0" w:color="auto"/>
        <w:bottom w:val="none" w:sz="0" w:space="0" w:color="auto"/>
        <w:right w:val="none" w:sz="0" w:space="0" w:color="auto"/>
      </w:divBdr>
    </w:div>
    <w:div w:id="1068112092">
      <w:bodyDiv w:val="1"/>
      <w:marLeft w:val="0"/>
      <w:marRight w:val="0"/>
      <w:marTop w:val="0"/>
      <w:marBottom w:val="0"/>
      <w:divBdr>
        <w:top w:val="none" w:sz="0" w:space="0" w:color="auto"/>
        <w:left w:val="none" w:sz="0" w:space="0" w:color="auto"/>
        <w:bottom w:val="none" w:sz="0" w:space="0" w:color="auto"/>
        <w:right w:val="none" w:sz="0" w:space="0" w:color="auto"/>
      </w:divBdr>
    </w:div>
    <w:div w:id="1072046261">
      <w:bodyDiv w:val="1"/>
      <w:marLeft w:val="0"/>
      <w:marRight w:val="0"/>
      <w:marTop w:val="0"/>
      <w:marBottom w:val="0"/>
      <w:divBdr>
        <w:top w:val="none" w:sz="0" w:space="0" w:color="auto"/>
        <w:left w:val="none" w:sz="0" w:space="0" w:color="auto"/>
        <w:bottom w:val="none" w:sz="0" w:space="0" w:color="auto"/>
        <w:right w:val="none" w:sz="0" w:space="0" w:color="auto"/>
      </w:divBdr>
    </w:div>
    <w:div w:id="1074550273">
      <w:bodyDiv w:val="1"/>
      <w:marLeft w:val="0"/>
      <w:marRight w:val="0"/>
      <w:marTop w:val="0"/>
      <w:marBottom w:val="0"/>
      <w:divBdr>
        <w:top w:val="none" w:sz="0" w:space="0" w:color="auto"/>
        <w:left w:val="none" w:sz="0" w:space="0" w:color="auto"/>
        <w:bottom w:val="none" w:sz="0" w:space="0" w:color="auto"/>
        <w:right w:val="none" w:sz="0" w:space="0" w:color="auto"/>
      </w:divBdr>
    </w:div>
    <w:div w:id="1074622265">
      <w:bodyDiv w:val="1"/>
      <w:marLeft w:val="0"/>
      <w:marRight w:val="0"/>
      <w:marTop w:val="0"/>
      <w:marBottom w:val="0"/>
      <w:divBdr>
        <w:top w:val="none" w:sz="0" w:space="0" w:color="auto"/>
        <w:left w:val="none" w:sz="0" w:space="0" w:color="auto"/>
        <w:bottom w:val="none" w:sz="0" w:space="0" w:color="auto"/>
        <w:right w:val="none" w:sz="0" w:space="0" w:color="auto"/>
      </w:divBdr>
    </w:div>
    <w:div w:id="1076823161">
      <w:bodyDiv w:val="1"/>
      <w:marLeft w:val="0"/>
      <w:marRight w:val="0"/>
      <w:marTop w:val="0"/>
      <w:marBottom w:val="0"/>
      <w:divBdr>
        <w:top w:val="none" w:sz="0" w:space="0" w:color="auto"/>
        <w:left w:val="none" w:sz="0" w:space="0" w:color="auto"/>
        <w:bottom w:val="none" w:sz="0" w:space="0" w:color="auto"/>
        <w:right w:val="none" w:sz="0" w:space="0" w:color="auto"/>
      </w:divBdr>
    </w:div>
    <w:div w:id="1081759111">
      <w:bodyDiv w:val="1"/>
      <w:marLeft w:val="0"/>
      <w:marRight w:val="0"/>
      <w:marTop w:val="0"/>
      <w:marBottom w:val="0"/>
      <w:divBdr>
        <w:top w:val="none" w:sz="0" w:space="0" w:color="auto"/>
        <w:left w:val="none" w:sz="0" w:space="0" w:color="auto"/>
        <w:bottom w:val="none" w:sz="0" w:space="0" w:color="auto"/>
        <w:right w:val="none" w:sz="0" w:space="0" w:color="auto"/>
      </w:divBdr>
    </w:div>
    <w:div w:id="1085613467">
      <w:bodyDiv w:val="1"/>
      <w:marLeft w:val="0"/>
      <w:marRight w:val="0"/>
      <w:marTop w:val="0"/>
      <w:marBottom w:val="0"/>
      <w:divBdr>
        <w:top w:val="none" w:sz="0" w:space="0" w:color="auto"/>
        <w:left w:val="none" w:sz="0" w:space="0" w:color="auto"/>
        <w:bottom w:val="none" w:sz="0" w:space="0" w:color="auto"/>
        <w:right w:val="none" w:sz="0" w:space="0" w:color="auto"/>
      </w:divBdr>
    </w:div>
    <w:div w:id="1087843170">
      <w:bodyDiv w:val="1"/>
      <w:marLeft w:val="0"/>
      <w:marRight w:val="0"/>
      <w:marTop w:val="0"/>
      <w:marBottom w:val="0"/>
      <w:divBdr>
        <w:top w:val="none" w:sz="0" w:space="0" w:color="auto"/>
        <w:left w:val="none" w:sz="0" w:space="0" w:color="auto"/>
        <w:bottom w:val="none" w:sz="0" w:space="0" w:color="auto"/>
        <w:right w:val="none" w:sz="0" w:space="0" w:color="auto"/>
      </w:divBdr>
    </w:div>
    <w:div w:id="1089348294">
      <w:bodyDiv w:val="1"/>
      <w:marLeft w:val="0"/>
      <w:marRight w:val="0"/>
      <w:marTop w:val="0"/>
      <w:marBottom w:val="0"/>
      <w:divBdr>
        <w:top w:val="none" w:sz="0" w:space="0" w:color="auto"/>
        <w:left w:val="none" w:sz="0" w:space="0" w:color="auto"/>
        <w:bottom w:val="none" w:sz="0" w:space="0" w:color="auto"/>
        <w:right w:val="none" w:sz="0" w:space="0" w:color="auto"/>
      </w:divBdr>
    </w:div>
    <w:div w:id="1090009675">
      <w:bodyDiv w:val="1"/>
      <w:marLeft w:val="0"/>
      <w:marRight w:val="0"/>
      <w:marTop w:val="0"/>
      <w:marBottom w:val="0"/>
      <w:divBdr>
        <w:top w:val="none" w:sz="0" w:space="0" w:color="auto"/>
        <w:left w:val="none" w:sz="0" w:space="0" w:color="auto"/>
        <w:bottom w:val="none" w:sz="0" w:space="0" w:color="auto"/>
        <w:right w:val="none" w:sz="0" w:space="0" w:color="auto"/>
      </w:divBdr>
    </w:div>
    <w:div w:id="1096632943">
      <w:bodyDiv w:val="1"/>
      <w:marLeft w:val="0"/>
      <w:marRight w:val="0"/>
      <w:marTop w:val="0"/>
      <w:marBottom w:val="0"/>
      <w:divBdr>
        <w:top w:val="none" w:sz="0" w:space="0" w:color="auto"/>
        <w:left w:val="none" w:sz="0" w:space="0" w:color="auto"/>
        <w:bottom w:val="none" w:sz="0" w:space="0" w:color="auto"/>
        <w:right w:val="none" w:sz="0" w:space="0" w:color="auto"/>
      </w:divBdr>
    </w:div>
    <w:div w:id="1097096151">
      <w:bodyDiv w:val="1"/>
      <w:marLeft w:val="0"/>
      <w:marRight w:val="0"/>
      <w:marTop w:val="0"/>
      <w:marBottom w:val="0"/>
      <w:divBdr>
        <w:top w:val="none" w:sz="0" w:space="0" w:color="auto"/>
        <w:left w:val="none" w:sz="0" w:space="0" w:color="auto"/>
        <w:bottom w:val="none" w:sz="0" w:space="0" w:color="auto"/>
        <w:right w:val="none" w:sz="0" w:space="0" w:color="auto"/>
      </w:divBdr>
    </w:div>
    <w:div w:id="1097096939">
      <w:bodyDiv w:val="1"/>
      <w:marLeft w:val="0"/>
      <w:marRight w:val="0"/>
      <w:marTop w:val="0"/>
      <w:marBottom w:val="0"/>
      <w:divBdr>
        <w:top w:val="none" w:sz="0" w:space="0" w:color="auto"/>
        <w:left w:val="none" w:sz="0" w:space="0" w:color="auto"/>
        <w:bottom w:val="none" w:sz="0" w:space="0" w:color="auto"/>
        <w:right w:val="none" w:sz="0" w:space="0" w:color="auto"/>
      </w:divBdr>
    </w:div>
    <w:div w:id="1107507212">
      <w:bodyDiv w:val="1"/>
      <w:marLeft w:val="0"/>
      <w:marRight w:val="0"/>
      <w:marTop w:val="0"/>
      <w:marBottom w:val="0"/>
      <w:divBdr>
        <w:top w:val="none" w:sz="0" w:space="0" w:color="auto"/>
        <w:left w:val="none" w:sz="0" w:space="0" w:color="auto"/>
        <w:bottom w:val="none" w:sz="0" w:space="0" w:color="auto"/>
        <w:right w:val="none" w:sz="0" w:space="0" w:color="auto"/>
      </w:divBdr>
    </w:div>
    <w:div w:id="1110971776">
      <w:bodyDiv w:val="1"/>
      <w:marLeft w:val="0"/>
      <w:marRight w:val="0"/>
      <w:marTop w:val="0"/>
      <w:marBottom w:val="0"/>
      <w:divBdr>
        <w:top w:val="none" w:sz="0" w:space="0" w:color="auto"/>
        <w:left w:val="none" w:sz="0" w:space="0" w:color="auto"/>
        <w:bottom w:val="none" w:sz="0" w:space="0" w:color="auto"/>
        <w:right w:val="none" w:sz="0" w:space="0" w:color="auto"/>
      </w:divBdr>
    </w:div>
    <w:div w:id="1111900414">
      <w:bodyDiv w:val="1"/>
      <w:marLeft w:val="0"/>
      <w:marRight w:val="0"/>
      <w:marTop w:val="0"/>
      <w:marBottom w:val="0"/>
      <w:divBdr>
        <w:top w:val="none" w:sz="0" w:space="0" w:color="auto"/>
        <w:left w:val="none" w:sz="0" w:space="0" w:color="auto"/>
        <w:bottom w:val="none" w:sz="0" w:space="0" w:color="auto"/>
        <w:right w:val="none" w:sz="0" w:space="0" w:color="auto"/>
      </w:divBdr>
    </w:div>
    <w:div w:id="1113673425">
      <w:bodyDiv w:val="1"/>
      <w:marLeft w:val="0"/>
      <w:marRight w:val="0"/>
      <w:marTop w:val="0"/>
      <w:marBottom w:val="0"/>
      <w:divBdr>
        <w:top w:val="none" w:sz="0" w:space="0" w:color="auto"/>
        <w:left w:val="none" w:sz="0" w:space="0" w:color="auto"/>
        <w:bottom w:val="none" w:sz="0" w:space="0" w:color="auto"/>
        <w:right w:val="none" w:sz="0" w:space="0" w:color="auto"/>
      </w:divBdr>
    </w:div>
    <w:div w:id="1116948918">
      <w:bodyDiv w:val="1"/>
      <w:marLeft w:val="0"/>
      <w:marRight w:val="0"/>
      <w:marTop w:val="0"/>
      <w:marBottom w:val="0"/>
      <w:divBdr>
        <w:top w:val="none" w:sz="0" w:space="0" w:color="auto"/>
        <w:left w:val="none" w:sz="0" w:space="0" w:color="auto"/>
        <w:bottom w:val="none" w:sz="0" w:space="0" w:color="auto"/>
        <w:right w:val="none" w:sz="0" w:space="0" w:color="auto"/>
      </w:divBdr>
    </w:div>
    <w:div w:id="1118790495">
      <w:bodyDiv w:val="1"/>
      <w:marLeft w:val="0"/>
      <w:marRight w:val="0"/>
      <w:marTop w:val="0"/>
      <w:marBottom w:val="0"/>
      <w:divBdr>
        <w:top w:val="none" w:sz="0" w:space="0" w:color="auto"/>
        <w:left w:val="none" w:sz="0" w:space="0" w:color="auto"/>
        <w:bottom w:val="none" w:sz="0" w:space="0" w:color="auto"/>
        <w:right w:val="none" w:sz="0" w:space="0" w:color="auto"/>
      </w:divBdr>
    </w:div>
    <w:div w:id="1119374714">
      <w:bodyDiv w:val="1"/>
      <w:marLeft w:val="0"/>
      <w:marRight w:val="0"/>
      <w:marTop w:val="0"/>
      <w:marBottom w:val="0"/>
      <w:divBdr>
        <w:top w:val="none" w:sz="0" w:space="0" w:color="auto"/>
        <w:left w:val="none" w:sz="0" w:space="0" w:color="auto"/>
        <w:bottom w:val="none" w:sz="0" w:space="0" w:color="auto"/>
        <w:right w:val="none" w:sz="0" w:space="0" w:color="auto"/>
      </w:divBdr>
    </w:div>
    <w:div w:id="1122764752">
      <w:bodyDiv w:val="1"/>
      <w:marLeft w:val="0"/>
      <w:marRight w:val="0"/>
      <w:marTop w:val="0"/>
      <w:marBottom w:val="0"/>
      <w:divBdr>
        <w:top w:val="none" w:sz="0" w:space="0" w:color="auto"/>
        <w:left w:val="none" w:sz="0" w:space="0" w:color="auto"/>
        <w:bottom w:val="none" w:sz="0" w:space="0" w:color="auto"/>
        <w:right w:val="none" w:sz="0" w:space="0" w:color="auto"/>
      </w:divBdr>
    </w:div>
    <w:div w:id="1124618573">
      <w:bodyDiv w:val="1"/>
      <w:marLeft w:val="0"/>
      <w:marRight w:val="0"/>
      <w:marTop w:val="0"/>
      <w:marBottom w:val="0"/>
      <w:divBdr>
        <w:top w:val="none" w:sz="0" w:space="0" w:color="auto"/>
        <w:left w:val="none" w:sz="0" w:space="0" w:color="auto"/>
        <w:bottom w:val="none" w:sz="0" w:space="0" w:color="auto"/>
        <w:right w:val="none" w:sz="0" w:space="0" w:color="auto"/>
      </w:divBdr>
    </w:div>
    <w:div w:id="1124926220">
      <w:bodyDiv w:val="1"/>
      <w:marLeft w:val="0"/>
      <w:marRight w:val="0"/>
      <w:marTop w:val="0"/>
      <w:marBottom w:val="0"/>
      <w:divBdr>
        <w:top w:val="none" w:sz="0" w:space="0" w:color="auto"/>
        <w:left w:val="none" w:sz="0" w:space="0" w:color="auto"/>
        <w:bottom w:val="none" w:sz="0" w:space="0" w:color="auto"/>
        <w:right w:val="none" w:sz="0" w:space="0" w:color="auto"/>
      </w:divBdr>
    </w:div>
    <w:div w:id="1133405483">
      <w:bodyDiv w:val="1"/>
      <w:marLeft w:val="0"/>
      <w:marRight w:val="0"/>
      <w:marTop w:val="0"/>
      <w:marBottom w:val="0"/>
      <w:divBdr>
        <w:top w:val="none" w:sz="0" w:space="0" w:color="auto"/>
        <w:left w:val="none" w:sz="0" w:space="0" w:color="auto"/>
        <w:bottom w:val="none" w:sz="0" w:space="0" w:color="auto"/>
        <w:right w:val="none" w:sz="0" w:space="0" w:color="auto"/>
      </w:divBdr>
    </w:div>
    <w:div w:id="1133602049">
      <w:bodyDiv w:val="1"/>
      <w:marLeft w:val="0"/>
      <w:marRight w:val="0"/>
      <w:marTop w:val="0"/>
      <w:marBottom w:val="0"/>
      <w:divBdr>
        <w:top w:val="none" w:sz="0" w:space="0" w:color="auto"/>
        <w:left w:val="none" w:sz="0" w:space="0" w:color="auto"/>
        <w:bottom w:val="none" w:sz="0" w:space="0" w:color="auto"/>
        <w:right w:val="none" w:sz="0" w:space="0" w:color="auto"/>
      </w:divBdr>
    </w:div>
    <w:div w:id="1133644058">
      <w:bodyDiv w:val="1"/>
      <w:marLeft w:val="0"/>
      <w:marRight w:val="0"/>
      <w:marTop w:val="0"/>
      <w:marBottom w:val="0"/>
      <w:divBdr>
        <w:top w:val="none" w:sz="0" w:space="0" w:color="auto"/>
        <w:left w:val="none" w:sz="0" w:space="0" w:color="auto"/>
        <w:bottom w:val="none" w:sz="0" w:space="0" w:color="auto"/>
        <w:right w:val="none" w:sz="0" w:space="0" w:color="auto"/>
      </w:divBdr>
    </w:div>
    <w:div w:id="1138911771">
      <w:bodyDiv w:val="1"/>
      <w:marLeft w:val="0"/>
      <w:marRight w:val="0"/>
      <w:marTop w:val="0"/>
      <w:marBottom w:val="0"/>
      <w:divBdr>
        <w:top w:val="none" w:sz="0" w:space="0" w:color="auto"/>
        <w:left w:val="none" w:sz="0" w:space="0" w:color="auto"/>
        <w:bottom w:val="none" w:sz="0" w:space="0" w:color="auto"/>
        <w:right w:val="none" w:sz="0" w:space="0" w:color="auto"/>
      </w:divBdr>
    </w:div>
    <w:div w:id="1141382493">
      <w:bodyDiv w:val="1"/>
      <w:marLeft w:val="0"/>
      <w:marRight w:val="0"/>
      <w:marTop w:val="0"/>
      <w:marBottom w:val="0"/>
      <w:divBdr>
        <w:top w:val="none" w:sz="0" w:space="0" w:color="auto"/>
        <w:left w:val="none" w:sz="0" w:space="0" w:color="auto"/>
        <w:bottom w:val="none" w:sz="0" w:space="0" w:color="auto"/>
        <w:right w:val="none" w:sz="0" w:space="0" w:color="auto"/>
      </w:divBdr>
    </w:div>
    <w:div w:id="1143230749">
      <w:bodyDiv w:val="1"/>
      <w:marLeft w:val="0"/>
      <w:marRight w:val="0"/>
      <w:marTop w:val="0"/>
      <w:marBottom w:val="0"/>
      <w:divBdr>
        <w:top w:val="none" w:sz="0" w:space="0" w:color="auto"/>
        <w:left w:val="none" w:sz="0" w:space="0" w:color="auto"/>
        <w:bottom w:val="none" w:sz="0" w:space="0" w:color="auto"/>
        <w:right w:val="none" w:sz="0" w:space="0" w:color="auto"/>
      </w:divBdr>
    </w:div>
    <w:div w:id="1149712873">
      <w:bodyDiv w:val="1"/>
      <w:marLeft w:val="0"/>
      <w:marRight w:val="0"/>
      <w:marTop w:val="0"/>
      <w:marBottom w:val="0"/>
      <w:divBdr>
        <w:top w:val="none" w:sz="0" w:space="0" w:color="auto"/>
        <w:left w:val="none" w:sz="0" w:space="0" w:color="auto"/>
        <w:bottom w:val="none" w:sz="0" w:space="0" w:color="auto"/>
        <w:right w:val="none" w:sz="0" w:space="0" w:color="auto"/>
      </w:divBdr>
    </w:div>
    <w:div w:id="1149830614">
      <w:bodyDiv w:val="1"/>
      <w:marLeft w:val="0"/>
      <w:marRight w:val="0"/>
      <w:marTop w:val="0"/>
      <w:marBottom w:val="0"/>
      <w:divBdr>
        <w:top w:val="none" w:sz="0" w:space="0" w:color="auto"/>
        <w:left w:val="none" w:sz="0" w:space="0" w:color="auto"/>
        <w:bottom w:val="none" w:sz="0" w:space="0" w:color="auto"/>
        <w:right w:val="none" w:sz="0" w:space="0" w:color="auto"/>
      </w:divBdr>
    </w:div>
    <w:div w:id="1150057396">
      <w:bodyDiv w:val="1"/>
      <w:marLeft w:val="0"/>
      <w:marRight w:val="0"/>
      <w:marTop w:val="0"/>
      <w:marBottom w:val="0"/>
      <w:divBdr>
        <w:top w:val="none" w:sz="0" w:space="0" w:color="auto"/>
        <w:left w:val="none" w:sz="0" w:space="0" w:color="auto"/>
        <w:bottom w:val="none" w:sz="0" w:space="0" w:color="auto"/>
        <w:right w:val="none" w:sz="0" w:space="0" w:color="auto"/>
      </w:divBdr>
    </w:div>
    <w:div w:id="1151674843">
      <w:bodyDiv w:val="1"/>
      <w:marLeft w:val="0"/>
      <w:marRight w:val="0"/>
      <w:marTop w:val="0"/>
      <w:marBottom w:val="0"/>
      <w:divBdr>
        <w:top w:val="none" w:sz="0" w:space="0" w:color="auto"/>
        <w:left w:val="none" w:sz="0" w:space="0" w:color="auto"/>
        <w:bottom w:val="none" w:sz="0" w:space="0" w:color="auto"/>
        <w:right w:val="none" w:sz="0" w:space="0" w:color="auto"/>
      </w:divBdr>
    </w:div>
    <w:div w:id="1154375301">
      <w:bodyDiv w:val="1"/>
      <w:marLeft w:val="0"/>
      <w:marRight w:val="0"/>
      <w:marTop w:val="0"/>
      <w:marBottom w:val="0"/>
      <w:divBdr>
        <w:top w:val="none" w:sz="0" w:space="0" w:color="auto"/>
        <w:left w:val="none" w:sz="0" w:space="0" w:color="auto"/>
        <w:bottom w:val="none" w:sz="0" w:space="0" w:color="auto"/>
        <w:right w:val="none" w:sz="0" w:space="0" w:color="auto"/>
      </w:divBdr>
    </w:div>
    <w:div w:id="1155419695">
      <w:bodyDiv w:val="1"/>
      <w:marLeft w:val="0"/>
      <w:marRight w:val="0"/>
      <w:marTop w:val="0"/>
      <w:marBottom w:val="0"/>
      <w:divBdr>
        <w:top w:val="none" w:sz="0" w:space="0" w:color="auto"/>
        <w:left w:val="none" w:sz="0" w:space="0" w:color="auto"/>
        <w:bottom w:val="none" w:sz="0" w:space="0" w:color="auto"/>
        <w:right w:val="none" w:sz="0" w:space="0" w:color="auto"/>
      </w:divBdr>
    </w:div>
    <w:div w:id="1155874819">
      <w:bodyDiv w:val="1"/>
      <w:marLeft w:val="0"/>
      <w:marRight w:val="0"/>
      <w:marTop w:val="0"/>
      <w:marBottom w:val="0"/>
      <w:divBdr>
        <w:top w:val="none" w:sz="0" w:space="0" w:color="auto"/>
        <w:left w:val="none" w:sz="0" w:space="0" w:color="auto"/>
        <w:bottom w:val="none" w:sz="0" w:space="0" w:color="auto"/>
        <w:right w:val="none" w:sz="0" w:space="0" w:color="auto"/>
      </w:divBdr>
    </w:div>
    <w:div w:id="1158113762">
      <w:bodyDiv w:val="1"/>
      <w:marLeft w:val="0"/>
      <w:marRight w:val="0"/>
      <w:marTop w:val="0"/>
      <w:marBottom w:val="0"/>
      <w:divBdr>
        <w:top w:val="none" w:sz="0" w:space="0" w:color="auto"/>
        <w:left w:val="none" w:sz="0" w:space="0" w:color="auto"/>
        <w:bottom w:val="none" w:sz="0" w:space="0" w:color="auto"/>
        <w:right w:val="none" w:sz="0" w:space="0" w:color="auto"/>
      </w:divBdr>
    </w:div>
    <w:div w:id="1166552570">
      <w:bodyDiv w:val="1"/>
      <w:marLeft w:val="0"/>
      <w:marRight w:val="0"/>
      <w:marTop w:val="0"/>
      <w:marBottom w:val="0"/>
      <w:divBdr>
        <w:top w:val="none" w:sz="0" w:space="0" w:color="auto"/>
        <w:left w:val="none" w:sz="0" w:space="0" w:color="auto"/>
        <w:bottom w:val="none" w:sz="0" w:space="0" w:color="auto"/>
        <w:right w:val="none" w:sz="0" w:space="0" w:color="auto"/>
      </w:divBdr>
    </w:div>
    <w:div w:id="1169755986">
      <w:bodyDiv w:val="1"/>
      <w:marLeft w:val="0"/>
      <w:marRight w:val="0"/>
      <w:marTop w:val="0"/>
      <w:marBottom w:val="0"/>
      <w:divBdr>
        <w:top w:val="none" w:sz="0" w:space="0" w:color="auto"/>
        <w:left w:val="none" w:sz="0" w:space="0" w:color="auto"/>
        <w:bottom w:val="none" w:sz="0" w:space="0" w:color="auto"/>
        <w:right w:val="none" w:sz="0" w:space="0" w:color="auto"/>
      </w:divBdr>
    </w:div>
    <w:div w:id="1173179375">
      <w:bodyDiv w:val="1"/>
      <w:marLeft w:val="0"/>
      <w:marRight w:val="0"/>
      <w:marTop w:val="0"/>
      <w:marBottom w:val="0"/>
      <w:divBdr>
        <w:top w:val="none" w:sz="0" w:space="0" w:color="auto"/>
        <w:left w:val="none" w:sz="0" w:space="0" w:color="auto"/>
        <w:bottom w:val="none" w:sz="0" w:space="0" w:color="auto"/>
        <w:right w:val="none" w:sz="0" w:space="0" w:color="auto"/>
      </w:divBdr>
    </w:div>
    <w:div w:id="1174147700">
      <w:bodyDiv w:val="1"/>
      <w:marLeft w:val="0"/>
      <w:marRight w:val="0"/>
      <w:marTop w:val="0"/>
      <w:marBottom w:val="0"/>
      <w:divBdr>
        <w:top w:val="none" w:sz="0" w:space="0" w:color="auto"/>
        <w:left w:val="none" w:sz="0" w:space="0" w:color="auto"/>
        <w:bottom w:val="none" w:sz="0" w:space="0" w:color="auto"/>
        <w:right w:val="none" w:sz="0" w:space="0" w:color="auto"/>
      </w:divBdr>
    </w:div>
    <w:div w:id="1174297445">
      <w:bodyDiv w:val="1"/>
      <w:marLeft w:val="0"/>
      <w:marRight w:val="0"/>
      <w:marTop w:val="0"/>
      <w:marBottom w:val="0"/>
      <w:divBdr>
        <w:top w:val="none" w:sz="0" w:space="0" w:color="auto"/>
        <w:left w:val="none" w:sz="0" w:space="0" w:color="auto"/>
        <w:bottom w:val="none" w:sz="0" w:space="0" w:color="auto"/>
        <w:right w:val="none" w:sz="0" w:space="0" w:color="auto"/>
      </w:divBdr>
    </w:div>
    <w:div w:id="1176336878">
      <w:bodyDiv w:val="1"/>
      <w:marLeft w:val="0"/>
      <w:marRight w:val="0"/>
      <w:marTop w:val="0"/>
      <w:marBottom w:val="0"/>
      <w:divBdr>
        <w:top w:val="none" w:sz="0" w:space="0" w:color="auto"/>
        <w:left w:val="none" w:sz="0" w:space="0" w:color="auto"/>
        <w:bottom w:val="none" w:sz="0" w:space="0" w:color="auto"/>
        <w:right w:val="none" w:sz="0" w:space="0" w:color="auto"/>
      </w:divBdr>
    </w:div>
    <w:div w:id="1187401319">
      <w:bodyDiv w:val="1"/>
      <w:marLeft w:val="0"/>
      <w:marRight w:val="0"/>
      <w:marTop w:val="0"/>
      <w:marBottom w:val="0"/>
      <w:divBdr>
        <w:top w:val="none" w:sz="0" w:space="0" w:color="auto"/>
        <w:left w:val="none" w:sz="0" w:space="0" w:color="auto"/>
        <w:bottom w:val="none" w:sz="0" w:space="0" w:color="auto"/>
        <w:right w:val="none" w:sz="0" w:space="0" w:color="auto"/>
      </w:divBdr>
    </w:div>
    <w:div w:id="1194222530">
      <w:bodyDiv w:val="1"/>
      <w:marLeft w:val="0"/>
      <w:marRight w:val="0"/>
      <w:marTop w:val="0"/>
      <w:marBottom w:val="0"/>
      <w:divBdr>
        <w:top w:val="none" w:sz="0" w:space="0" w:color="auto"/>
        <w:left w:val="none" w:sz="0" w:space="0" w:color="auto"/>
        <w:bottom w:val="none" w:sz="0" w:space="0" w:color="auto"/>
        <w:right w:val="none" w:sz="0" w:space="0" w:color="auto"/>
      </w:divBdr>
    </w:div>
    <w:div w:id="1195268666">
      <w:bodyDiv w:val="1"/>
      <w:marLeft w:val="0"/>
      <w:marRight w:val="0"/>
      <w:marTop w:val="0"/>
      <w:marBottom w:val="0"/>
      <w:divBdr>
        <w:top w:val="none" w:sz="0" w:space="0" w:color="auto"/>
        <w:left w:val="none" w:sz="0" w:space="0" w:color="auto"/>
        <w:bottom w:val="none" w:sz="0" w:space="0" w:color="auto"/>
        <w:right w:val="none" w:sz="0" w:space="0" w:color="auto"/>
      </w:divBdr>
    </w:div>
    <w:div w:id="1197308359">
      <w:bodyDiv w:val="1"/>
      <w:marLeft w:val="0"/>
      <w:marRight w:val="0"/>
      <w:marTop w:val="0"/>
      <w:marBottom w:val="0"/>
      <w:divBdr>
        <w:top w:val="none" w:sz="0" w:space="0" w:color="auto"/>
        <w:left w:val="none" w:sz="0" w:space="0" w:color="auto"/>
        <w:bottom w:val="none" w:sz="0" w:space="0" w:color="auto"/>
        <w:right w:val="none" w:sz="0" w:space="0" w:color="auto"/>
      </w:divBdr>
    </w:div>
    <w:div w:id="1197818877">
      <w:bodyDiv w:val="1"/>
      <w:marLeft w:val="0"/>
      <w:marRight w:val="0"/>
      <w:marTop w:val="0"/>
      <w:marBottom w:val="0"/>
      <w:divBdr>
        <w:top w:val="none" w:sz="0" w:space="0" w:color="auto"/>
        <w:left w:val="none" w:sz="0" w:space="0" w:color="auto"/>
        <w:bottom w:val="none" w:sz="0" w:space="0" w:color="auto"/>
        <w:right w:val="none" w:sz="0" w:space="0" w:color="auto"/>
      </w:divBdr>
    </w:div>
    <w:div w:id="1198809703">
      <w:bodyDiv w:val="1"/>
      <w:marLeft w:val="0"/>
      <w:marRight w:val="0"/>
      <w:marTop w:val="0"/>
      <w:marBottom w:val="0"/>
      <w:divBdr>
        <w:top w:val="none" w:sz="0" w:space="0" w:color="auto"/>
        <w:left w:val="none" w:sz="0" w:space="0" w:color="auto"/>
        <w:bottom w:val="none" w:sz="0" w:space="0" w:color="auto"/>
        <w:right w:val="none" w:sz="0" w:space="0" w:color="auto"/>
      </w:divBdr>
    </w:div>
    <w:div w:id="1201700840">
      <w:bodyDiv w:val="1"/>
      <w:marLeft w:val="0"/>
      <w:marRight w:val="0"/>
      <w:marTop w:val="0"/>
      <w:marBottom w:val="0"/>
      <w:divBdr>
        <w:top w:val="none" w:sz="0" w:space="0" w:color="auto"/>
        <w:left w:val="none" w:sz="0" w:space="0" w:color="auto"/>
        <w:bottom w:val="none" w:sz="0" w:space="0" w:color="auto"/>
        <w:right w:val="none" w:sz="0" w:space="0" w:color="auto"/>
      </w:divBdr>
    </w:div>
    <w:div w:id="1204172551">
      <w:bodyDiv w:val="1"/>
      <w:marLeft w:val="0"/>
      <w:marRight w:val="0"/>
      <w:marTop w:val="0"/>
      <w:marBottom w:val="0"/>
      <w:divBdr>
        <w:top w:val="none" w:sz="0" w:space="0" w:color="auto"/>
        <w:left w:val="none" w:sz="0" w:space="0" w:color="auto"/>
        <w:bottom w:val="none" w:sz="0" w:space="0" w:color="auto"/>
        <w:right w:val="none" w:sz="0" w:space="0" w:color="auto"/>
      </w:divBdr>
    </w:div>
    <w:div w:id="1206911424">
      <w:bodyDiv w:val="1"/>
      <w:marLeft w:val="0"/>
      <w:marRight w:val="0"/>
      <w:marTop w:val="0"/>
      <w:marBottom w:val="0"/>
      <w:divBdr>
        <w:top w:val="none" w:sz="0" w:space="0" w:color="auto"/>
        <w:left w:val="none" w:sz="0" w:space="0" w:color="auto"/>
        <w:bottom w:val="none" w:sz="0" w:space="0" w:color="auto"/>
        <w:right w:val="none" w:sz="0" w:space="0" w:color="auto"/>
      </w:divBdr>
    </w:div>
    <w:div w:id="1218855176">
      <w:bodyDiv w:val="1"/>
      <w:marLeft w:val="0"/>
      <w:marRight w:val="0"/>
      <w:marTop w:val="0"/>
      <w:marBottom w:val="0"/>
      <w:divBdr>
        <w:top w:val="none" w:sz="0" w:space="0" w:color="auto"/>
        <w:left w:val="none" w:sz="0" w:space="0" w:color="auto"/>
        <w:bottom w:val="none" w:sz="0" w:space="0" w:color="auto"/>
        <w:right w:val="none" w:sz="0" w:space="0" w:color="auto"/>
      </w:divBdr>
    </w:div>
    <w:div w:id="1219366913">
      <w:bodyDiv w:val="1"/>
      <w:marLeft w:val="0"/>
      <w:marRight w:val="0"/>
      <w:marTop w:val="0"/>
      <w:marBottom w:val="0"/>
      <w:divBdr>
        <w:top w:val="none" w:sz="0" w:space="0" w:color="auto"/>
        <w:left w:val="none" w:sz="0" w:space="0" w:color="auto"/>
        <w:bottom w:val="none" w:sz="0" w:space="0" w:color="auto"/>
        <w:right w:val="none" w:sz="0" w:space="0" w:color="auto"/>
      </w:divBdr>
    </w:div>
    <w:div w:id="1222910612">
      <w:bodyDiv w:val="1"/>
      <w:marLeft w:val="0"/>
      <w:marRight w:val="0"/>
      <w:marTop w:val="0"/>
      <w:marBottom w:val="0"/>
      <w:divBdr>
        <w:top w:val="none" w:sz="0" w:space="0" w:color="auto"/>
        <w:left w:val="none" w:sz="0" w:space="0" w:color="auto"/>
        <w:bottom w:val="none" w:sz="0" w:space="0" w:color="auto"/>
        <w:right w:val="none" w:sz="0" w:space="0" w:color="auto"/>
      </w:divBdr>
    </w:div>
    <w:div w:id="1228346017">
      <w:bodyDiv w:val="1"/>
      <w:marLeft w:val="0"/>
      <w:marRight w:val="0"/>
      <w:marTop w:val="0"/>
      <w:marBottom w:val="0"/>
      <w:divBdr>
        <w:top w:val="none" w:sz="0" w:space="0" w:color="auto"/>
        <w:left w:val="none" w:sz="0" w:space="0" w:color="auto"/>
        <w:bottom w:val="none" w:sz="0" w:space="0" w:color="auto"/>
        <w:right w:val="none" w:sz="0" w:space="0" w:color="auto"/>
      </w:divBdr>
    </w:div>
    <w:div w:id="1231692488">
      <w:bodyDiv w:val="1"/>
      <w:marLeft w:val="0"/>
      <w:marRight w:val="0"/>
      <w:marTop w:val="0"/>
      <w:marBottom w:val="0"/>
      <w:divBdr>
        <w:top w:val="none" w:sz="0" w:space="0" w:color="auto"/>
        <w:left w:val="none" w:sz="0" w:space="0" w:color="auto"/>
        <w:bottom w:val="none" w:sz="0" w:space="0" w:color="auto"/>
        <w:right w:val="none" w:sz="0" w:space="0" w:color="auto"/>
      </w:divBdr>
    </w:div>
    <w:div w:id="1233584961">
      <w:bodyDiv w:val="1"/>
      <w:marLeft w:val="0"/>
      <w:marRight w:val="0"/>
      <w:marTop w:val="0"/>
      <w:marBottom w:val="0"/>
      <w:divBdr>
        <w:top w:val="none" w:sz="0" w:space="0" w:color="auto"/>
        <w:left w:val="none" w:sz="0" w:space="0" w:color="auto"/>
        <w:bottom w:val="none" w:sz="0" w:space="0" w:color="auto"/>
        <w:right w:val="none" w:sz="0" w:space="0" w:color="auto"/>
      </w:divBdr>
    </w:div>
    <w:div w:id="1242448559">
      <w:bodyDiv w:val="1"/>
      <w:marLeft w:val="0"/>
      <w:marRight w:val="0"/>
      <w:marTop w:val="0"/>
      <w:marBottom w:val="0"/>
      <w:divBdr>
        <w:top w:val="none" w:sz="0" w:space="0" w:color="auto"/>
        <w:left w:val="none" w:sz="0" w:space="0" w:color="auto"/>
        <w:bottom w:val="none" w:sz="0" w:space="0" w:color="auto"/>
        <w:right w:val="none" w:sz="0" w:space="0" w:color="auto"/>
      </w:divBdr>
    </w:div>
    <w:div w:id="1242834951">
      <w:bodyDiv w:val="1"/>
      <w:marLeft w:val="0"/>
      <w:marRight w:val="0"/>
      <w:marTop w:val="0"/>
      <w:marBottom w:val="0"/>
      <w:divBdr>
        <w:top w:val="none" w:sz="0" w:space="0" w:color="auto"/>
        <w:left w:val="none" w:sz="0" w:space="0" w:color="auto"/>
        <w:bottom w:val="none" w:sz="0" w:space="0" w:color="auto"/>
        <w:right w:val="none" w:sz="0" w:space="0" w:color="auto"/>
      </w:divBdr>
    </w:div>
    <w:div w:id="1249655274">
      <w:bodyDiv w:val="1"/>
      <w:marLeft w:val="0"/>
      <w:marRight w:val="0"/>
      <w:marTop w:val="0"/>
      <w:marBottom w:val="0"/>
      <w:divBdr>
        <w:top w:val="none" w:sz="0" w:space="0" w:color="auto"/>
        <w:left w:val="none" w:sz="0" w:space="0" w:color="auto"/>
        <w:bottom w:val="none" w:sz="0" w:space="0" w:color="auto"/>
        <w:right w:val="none" w:sz="0" w:space="0" w:color="auto"/>
      </w:divBdr>
    </w:div>
    <w:div w:id="1256745107">
      <w:bodyDiv w:val="1"/>
      <w:marLeft w:val="0"/>
      <w:marRight w:val="0"/>
      <w:marTop w:val="0"/>
      <w:marBottom w:val="0"/>
      <w:divBdr>
        <w:top w:val="none" w:sz="0" w:space="0" w:color="auto"/>
        <w:left w:val="none" w:sz="0" w:space="0" w:color="auto"/>
        <w:bottom w:val="none" w:sz="0" w:space="0" w:color="auto"/>
        <w:right w:val="none" w:sz="0" w:space="0" w:color="auto"/>
      </w:divBdr>
    </w:div>
    <w:div w:id="1257442574">
      <w:bodyDiv w:val="1"/>
      <w:marLeft w:val="0"/>
      <w:marRight w:val="0"/>
      <w:marTop w:val="0"/>
      <w:marBottom w:val="0"/>
      <w:divBdr>
        <w:top w:val="none" w:sz="0" w:space="0" w:color="auto"/>
        <w:left w:val="none" w:sz="0" w:space="0" w:color="auto"/>
        <w:bottom w:val="none" w:sz="0" w:space="0" w:color="auto"/>
        <w:right w:val="none" w:sz="0" w:space="0" w:color="auto"/>
      </w:divBdr>
    </w:div>
    <w:div w:id="1258513349">
      <w:bodyDiv w:val="1"/>
      <w:marLeft w:val="0"/>
      <w:marRight w:val="0"/>
      <w:marTop w:val="0"/>
      <w:marBottom w:val="0"/>
      <w:divBdr>
        <w:top w:val="none" w:sz="0" w:space="0" w:color="auto"/>
        <w:left w:val="none" w:sz="0" w:space="0" w:color="auto"/>
        <w:bottom w:val="none" w:sz="0" w:space="0" w:color="auto"/>
        <w:right w:val="none" w:sz="0" w:space="0" w:color="auto"/>
      </w:divBdr>
    </w:div>
    <w:div w:id="1259169982">
      <w:bodyDiv w:val="1"/>
      <w:marLeft w:val="0"/>
      <w:marRight w:val="0"/>
      <w:marTop w:val="0"/>
      <w:marBottom w:val="0"/>
      <w:divBdr>
        <w:top w:val="none" w:sz="0" w:space="0" w:color="auto"/>
        <w:left w:val="none" w:sz="0" w:space="0" w:color="auto"/>
        <w:bottom w:val="none" w:sz="0" w:space="0" w:color="auto"/>
        <w:right w:val="none" w:sz="0" w:space="0" w:color="auto"/>
      </w:divBdr>
    </w:div>
    <w:div w:id="1265379841">
      <w:bodyDiv w:val="1"/>
      <w:marLeft w:val="0"/>
      <w:marRight w:val="0"/>
      <w:marTop w:val="0"/>
      <w:marBottom w:val="0"/>
      <w:divBdr>
        <w:top w:val="none" w:sz="0" w:space="0" w:color="auto"/>
        <w:left w:val="none" w:sz="0" w:space="0" w:color="auto"/>
        <w:bottom w:val="none" w:sz="0" w:space="0" w:color="auto"/>
        <w:right w:val="none" w:sz="0" w:space="0" w:color="auto"/>
      </w:divBdr>
    </w:div>
    <w:div w:id="1265846481">
      <w:bodyDiv w:val="1"/>
      <w:marLeft w:val="0"/>
      <w:marRight w:val="0"/>
      <w:marTop w:val="0"/>
      <w:marBottom w:val="0"/>
      <w:divBdr>
        <w:top w:val="none" w:sz="0" w:space="0" w:color="auto"/>
        <w:left w:val="none" w:sz="0" w:space="0" w:color="auto"/>
        <w:bottom w:val="none" w:sz="0" w:space="0" w:color="auto"/>
        <w:right w:val="none" w:sz="0" w:space="0" w:color="auto"/>
      </w:divBdr>
    </w:div>
    <w:div w:id="1266306533">
      <w:bodyDiv w:val="1"/>
      <w:marLeft w:val="0"/>
      <w:marRight w:val="0"/>
      <w:marTop w:val="0"/>
      <w:marBottom w:val="0"/>
      <w:divBdr>
        <w:top w:val="none" w:sz="0" w:space="0" w:color="auto"/>
        <w:left w:val="none" w:sz="0" w:space="0" w:color="auto"/>
        <w:bottom w:val="none" w:sz="0" w:space="0" w:color="auto"/>
        <w:right w:val="none" w:sz="0" w:space="0" w:color="auto"/>
      </w:divBdr>
    </w:div>
    <w:div w:id="1266887965">
      <w:bodyDiv w:val="1"/>
      <w:marLeft w:val="0"/>
      <w:marRight w:val="0"/>
      <w:marTop w:val="0"/>
      <w:marBottom w:val="0"/>
      <w:divBdr>
        <w:top w:val="none" w:sz="0" w:space="0" w:color="auto"/>
        <w:left w:val="none" w:sz="0" w:space="0" w:color="auto"/>
        <w:bottom w:val="none" w:sz="0" w:space="0" w:color="auto"/>
        <w:right w:val="none" w:sz="0" w:space="0" w:color="auto"/>
      </w:divBdr>
    </w:div>
    <w:div w:id="1267081027">
      <w:bodyDiv w:val="1"/>
      <w:marLeft w:val="0"/>
      <w:marRight w:val="0"/>
      <w:marTop w:val="0"/>
      <w:marBottom w:val="0"/>
      <w:divBdr>
        <w:top w:val="none" w:sz="0" w:space="0" w:color="auto"/>
        <w:left w:val="none" w:sz="0" w:space="0" w:color="auto"/>
        <w:bottom w:val="none" w:sz="0" w:space="0" w:color="auto"/>
        <w:right w:val="none" w:sz="0" w:space="0" w:color="auto"/>
      </w:divBdr>
    </w:div>
    <w:div w:id="1268612295">
      <w:bodyDiv w:val="1"/>
      <w:marLeft w:val="0"/>
      <w:marRight w:val="0"/>
      <w:marTop w:val="0"/>
      <w:marBottom w:val="0"/>
      <w:divBdr>
        <w:top w:val="none" w:sz="0" w:space="0" w:color="auto"/>
        <w:left w:val="none" w:sz="0" w:space="0" w:color="auto"/>
        <w:bottom w:val="none" w:sz="0" w:space="0" w:color="auto"/>
        <w:right w:val="none" w:sz="0" w:space="0" w:color="auto"/>
      </w:divBdr>
    </w:div>
    <w:div w:id="1280717596">
      <w:bodyDiv w:val="1"/>
      <w:marLeft w:val="0"/>
      <w:marRight w:val="0"/>
      <w:marTop w:val="0"/>
      <w:marBottom w:val="0"/>
      <w:divBdr>
        <w:top w:val="none" w:sz="0" w:space="0" w:color="auto"/>
        <w:left w:val="none" w:sz="0" w:space="0" w:color="auto"/>
        <w:bottom w:val="none" w:sz="0" w:space="0" w:color="auto"/>
        <w:right w:val="none" w:sz="0" w:space="0" w:color="auto"/>
      </w:divBdr>
    </w:div>
    <w:div w:id="1285961267">
      <w:bodyDiv w:val="1"/>
      <w:marLeft w:val="0"/>
      <w:marRight w:val="0"/>
      <w:marTop w:val="0"/>
      <w:marBottom w:val="0"/>
      <w:divBdr>
        <w:top w:val="none" w:sz="0" w:space="0" w:color="auto"/>
        <w:left w:val="none" w:sz="0" w:space="0" w:color="auto"/>
        <w:bottom w:val="none" w:sz="0" w:space="0" w:color="auto"/>
        <w:right w:val="none" w:sz="0" w:space="0" w:color="auto"/>
      </w:divBdr>
    </w:div>
    <w:div w:id="1287199832">
      <w:bodyDiv w:val="1"/>
      <w:marLeft w:val="0"/>
      <w:marRight w:val="0"/>
      <w:marTop w:val="0"/>
      <w:marBottom w:val="0"/>
      <w:divBdr>
        <w:top w:val="none" w:sz="0" w:space="0" w:color="auto"/>
        <w:left w:val="none" w:sz="0" w:space="0" w:color="auto"/>
        <w:bottom w:val="none" w:sz="0" w:space="0" w:color="auto"/>
        <w:right w:val="none" w:sz="0" w:space="0" w:color="auto"/>
      </w:divBdr>
    </w:div>
    <w:div w:id="1290017408">
      <w:bodyDiv w:val="1"/>
      <w:marLeft w:val="0"/>
      <w:marRight w:val="0"/>
      <w:marTop w:val="0"/>
      <w:marBottom w:val="0"/>
      <w:divBdr>
        <w:top w:val="none" w:sz="0" w:space="0" w:color="auto"/>
        <w:left w:val="none" w:sz="0" w:space="0" w:color="auto"/>
        <w:bottom w:val="none" w:sz="0" w:space="0" w:color="auto"/>
        <w:right w:val="none" w:sz="0" w:space="0" w:color="auto"/>
      </w:divBdr>
    </w:div>
    <w:div w:id="1292127277">
      <w:bodyDiv w:val="1"/>
      <w:marLeft w:val="0"/>
      <w:marRight w:val="0"/>
      <w:marTop w:val="0"/>
      <w:marBottom w:val="0"/>
      <w:divBdr>
        <w:top w:val="none" w:sz="0" w:space="0" w:color="auto"/>
        <w:left w:val="none" w:sz="0" w:space="0" w:color="auto"/>
        <w:bottom w:val="none" w:sz="0" w:space="0" w:color="auto"/>
        <w:right w:val="none" w:sz="0" w:space="0" w:color="auto"/>
      </w:divBdr>
    </w:div>
    <w:div w:id="1293635081">
      <w:bodyDiv w:val="1"/>
      <w:marLeft w:val="0"/>
      <w:marRight w:val="0"/>
      <w:marTop w:val="0"/>
      <w:marBottom w:val="0"/>
      <w:divBdr>
        <w:top w:val="none" w:sz="0" w:space="0" w:color="auto"/>
        <w:left w:val="none" w:sz="0" w:space="0" w:color="auto"/>
        <w:bottom w:val="none" w:sz="0" w:space="0" w:color="auto"/>
        <w:right w:val="none" w:sz="0" w:space="0" w:color="auto"/>
      </w:divBdr>
    </w:div>
    <w:div w:id="1294285501">
      <w:bodyDiv w:val="1"/>
      <w:marLeft w:val="0"/>
      <w:marRight w:val="0"/>
      <w:marTop w:val="0"/>
      <w:marBottom w:val="0"/>
      <w:divBdr>
        <w:top w:val="none" w:sz="0" w:space="0" w:color="auto"/>
        <w:left w:val="none" w:sz="0" w:space="0" w:color="auto"/>
        <w:bottom w:val="none" w:sz="0" w:space="0" w:color="auto"/>
        <w:right w:val="none" w:sz="0" w:space="0" w:color="auto"/>
      </w:divBdr>
    </w:div>
    <w:div w:id="1299412139">
      <w:bodyDiv w:val="1"/>
      <w:marLeft w:val="0"/>
      <w:marRight w:val="0"/>
      <w:marTop w:val="0"/>
      <w:marBottom w:val="0"/>
      <w:divBdr>
        <w:top w:val="none" w:sz="0" w:space="0" w:color="auto"/>
        <w:left w:val="none" w:sz="0" w:space="0" w:color="auto"/>
        <w:bottom w:val="none" w:sz="0" w:space="0" w:color="auto"/>
        <w:right w:val="none" w:sz="0" w:space="0" w:color="auto"/>
      </w:divBdr>
    </w:div>
    <w:div w:id="1299451832">
      <w:bodyDiv w:val="1"/>
      <w:marLeft w:val="0"/>
      <w:marRight w:val="0"/>
      <w:marTop w:val="0"/>
      <w:marBottom w:val="0"/>
      <w:divBdr>
        <w:top w:val="none" w:sz="0" w:space="0" w:color="auto"/>
        <w:left w:val="none" w:sz="0" w:space="0" w:color="auto"/>
        <w:bottom w:val="none" w:sz="0" w:space="0" w:color="auto"/>
        <w:right w:val="none" w:sz="0" w:space="0" w:color="auto"/>
      </w:divBdr>
    </w:div>
    <w:div w:id="1299725967">
      <w:bodyDiv w:val="1"/>
      <w:marLeft w:val="0"/>
      <w:marRight w:val="0"/>
      <w:marTop w:val="0"/>
      <w:marBottom w:val="0"/>
      <w:divBdr>
        <w:top w:val="none" w:sz="0" w:space="0" w:color="auto"/>
        <w:left w:val="none" w:sz="0" w:space="0" w:color="auto"/>
        <w:bottom w:val="none" w:sz="0" w:space="0" w:color="auto"/>
        <w:right w:val="none" w:sz="0" w:space="0" w:color="auto"/>
      </w:divBdr>
    </w:div>
    <w:div w:id="1303844851">
      <w:bodyDiv w:val="1"/>
      <w:marLeft w:val="0"/>
      <w:marRight w:val="0"/>
      <w:marTop w:val="0"/>
      <w:marBottom w:val="0"/>
      <w:divBdr>
        <w:top w:val="none" w:sz="0" w:space="0" w:color="auto"/>
        <w:left w:val="none" w:sz="0" w:space="0" w:color="auto"/>
        <w:bottom w:val="none" w:sz="0" w:space="0" w:color="auto"/>
        <w:right w:val="none" w:sz="0" w:space="0" w:color="auto"/>
      </w:divBdr>
    </w:div>
    <w:div w:id="1311641885">
      <w:bodyDiv w:val="1"/>
      <w:marLeft w:val="0"/>
      <w:marRight w:val="0"/>
      <w:marTop w:val="0"/>
      <w:marBottom w:val="0"/>
      <w:divBdr>
        <w:top w:val="none" w:sz="0" w:space="0" w:color="auto"/>
        <w:left w:val="none" w:sz="0" w:space="0" w:color="auto"/>
        <w:bottom w:val="none" w:sz="0" w:space="0" w:color="auto"/>
        <w:right w:val="none" w:sz="0" w:space="0" w:color="auto"/>
      </w:divBdr>
    </w:div>
    <w:div w:id="1312832239">
      <w:bodyDiv w:val="1"/>
      <w:marLeft w:val="0"/>
      <w:marRight w:val="0"/>
      <w:marTop w:val="0"/>
      <w:marBottom w:val="0"/>
      <w:divBdr>
        <w:top w:val="none" w:sz="0" w:space="0" w:color="auto"/>
        <w:left w:val="none" w:sz="0" w:space="0" w:color="auto"/>
        <w:bottom w:val="none" w:sz="0" w:space="0" w:color="auto"/>
        <w:right w:val="none" w:sz="0" w:space="0" w:color="auto"/>
      </w:divBdr>
    </w:div>
    <w:div w:id="1320575877">
      <w:bodyDiv w:val="1"/>
      <w:marLeft w:val="0"/>
      <w:marRight w:val="0"/>
      <w:marTop w:val="0"/>
      <w:marBottom w:val="0"/>
      <w:divBdr>
        <w:top w:val="none" w:sz="0" w:space="0" w:color="auto"/>
        <w:left w:val="none" w:sz="0" w:space="0" w:color="auto"/>
        <w:bottom w:val="none" w:sz="0" w:space="0" w:color="auto"/>
        <w:right w:val="none" w:sz="0" w:space="0" w:color="auto"/>
      </w:divBdr>
    </w:div>
    <w:div w:id="1324352659">
      <w:bodyDiv w:val="1"/>
      <w:marLeft w:val="0"/>
      <w:marRight w:val="0"/>
      <w:marTop w:val="0"/>
      <w:marBottom w:val="0"/>
      <w:divBdr>
        <w:top w:val="none" w:sz="0" w:space="0" w:color="auto"/>
        <w:left w:val="none" w:sz="0" w:space="0" w:color="auto"/>
        <w:bottom w:val="none" w:sz="0" w:space="0" w:color="auto"/>
        <w:right w:val="none" w:sz="0" w:space="0" w:color="auto"/>
      </w:divBdr>
    </w:div>
    <w:div w:id="1329284219">
      <w:bodyDiv w:val="1"/>
      <w:marLeft w:val="0"/>
      <w:marRight w:val="0"/>
      <w:marTop w:val="0"/>
      <w:marBottom w:val="0"/>
      <w:divBdr>
        <w:top w:val="none" w:sz="0" w:space="0" w:color="auto"/>
        <w:left w:val="none" w:sz="0" w:space="0" w:color="auto"/>
        <w:bottom w:val="none" w:sz="0" w:space="0" w:color="auto"/>
        <w:right w:val="none" w:sz="0" w:space="0" w:color="auto"/>
      </w:divBdr>
    </w:div>
    <w:div w:id="1334146556">
      <w:bodyDiv w:val="1"/>
      <w:marLeft w:val="0"/>
      <w:marRight w:val="0"/>
      <w:marTop w:val="0"/>
      <w:marBottom w:val="0"/>
      <w:divBdr>
        <w:top w:val="none" w:sz="0" w:space="0" w:color="auto"/>
        <w:left w:val="none" w:sz="0" w:space="0" w:color="auto"/>
        <w:bottom w:val="none" w:sz="0" w:space="0" w:color="auto"/>
        <w:right w:val="none" w:sz="0" w:space="0" w:color="auto"/>
      </w:divBdr>
    </w:div>
    <w:div w:id="1334649767">
      <w:bodyDiv w:val="1"/>
      <w:marLeft w:val="0"/>
      <w:marRight w:val="0"/>
      <w:marTop w:val="0"/>
      <w:marBottom w:val="0"/>
      <w:divBdr>
        <w:top w:val="none" w:sz="0" w:space="0" w:color="auto"/>
        <w:left w:val="none" w:sz="0" w:space="0" w:color="auto"/>
        <w:bottom w:val="none" w:sz="0" w:space="0" w:color="auto"/>
        <w:right w:val="none" w:sz="0" w:space="0" w:color="auto"/>
      </w:divBdr>
    </w:div>
    <w:div w:id="1339385658">
      <w:bodyDiv w:val="1"/>
      <w:marLeft w:val="0"/>
      <w:marRight w:val="0"/>
      <w:marTop w:val="0"/>
      <w:marBottom w:val="0"/>
      <w:divBdr>
        <w:top w:val="none" w:sz="0" w:space="0" w:color="auto"/>
        <w:left w:val="none" w:sz="0" w:space="0" w:color="auto"/>
        <w:bottom w:val="none" w:sz="0" w:space="0" w:color="auto"/>
        <w:right w:val="none" w:sz="0" w:space="0" w:color="auto"/>
      </w:divBdr>
    </w:div>
    <w:div w:id="1342975066">
      <w:bodyDiv w:val="1"/>
      <w:marLeft w:val="0"/>
      <w:marRight w:val="0"/>
      <w:marTop w:val="0"/>
      <w:marBottom w:val="0"/>
      <w:divBdr>
        <w:top w:val="none" w:sz="0" w:space="0" w:color="auto"/>
        <w:left w:val="none" w:sz="0" w:space="0" w:color="auto"/>
        <w:bottom w:val="none" w:sz="0" w:space="0" w:color="auto"/>
        <w:right w:val="none" w:sz="0" w:space="0" w:color="auto"/>
      </w:divBdr>
    </w:div>
    <w:div w:id="1344697570">
      <w:bodyDiv w:val="1"/>
      <w:marLeft w:val="0"/>
      <w:marRight w:val="0"/>
      <w:marTop w:val="0"/>
      <w:marBottom w:val="0"/>
      <w:divBdr>
        <w:top w:val="none" w:sz="0" w:space="0" w:color="auto"/>
        <w:left w:val="none" w:sz="0" w:space="0" w:color="auto"/>
        <w:bottom w:val="none" w:sz="0" w:space="0" w:color="auto"/>
        <w:right w:val="none" w:sz="0" w:space="0" w:color="auto"/>
      </w:divBdr>
    </w:div>
    <w:div w:id="1357003190">
      <w:bodyDiv w:val="1"/>
      <w:marLeft w:val="0"/>
      <w:marRight w:val="0"/>
      <w:marTop w:val="0"/>
      <w:marBottom w:val="0"/>
      <w:divBdr>
        <w:top w:val="none" w:sz="0" w:space="0" w:color="auto"/>
        <w:left w:val="none" w:sz="0" w:space="0" w:color="auto"/>
        <w:bottom w:val="none" w:sz="0" w:space="0" w:color="auto"/>
        <w:right w:val="none" w:sz="0" w:space="0" w:color="auto"/>
      </w:divBdr>
    </w:div>
    <w:div w:id="1357806114">
      <w:bodyDiv w:val="1"/>
      <w:marLeft w:val="0"/>
      <w:marRight w:val="0"/>
      <w:marTop w:val="0"/>
      <w:marBottom w:val="0"/>
      <w:divBdr>
        <w:top w:val="none" w:sz="0" w:space="0" w:color="auto"/>
        <w:left w:val="none" w:sz="0" w:space="0" w:color="auto"/>
        <w:bottom w:val="none" w:sz="0" w:space="0" w:color="auto"/>
        <w:right w:val="none" w:sz="0" w:space="0" w:color="auto"/>
      </w:divBdr>
    </w:div>
    <w:div w:id="1359238556">
      <w:bodyDiv w:val="1"/>
      <w:marLeft w:val="0"/>
      <w:marRight w:val="0"/>
      <w:marTop w:val="0"/>
      <w:marBottom w:val="0"/>
      <w:divBdr>
        <w:top w:val="none" w:sz="0" w:space="0" w:color="auto"/>
        <w:left w:val="none" w:sz="0" w:space="0" w:color="auto"/>
        <w:bottom w:val="none" w:sz="0" w:space="0" w:color="auto"/>
        <w:right w:val="none" w:sz="0" w:space="0" w:color="auto"/>
      </w:divBdr>
    </w:div>
    <w:div w:id="1370493649">
      <w:bodyDiv w:val="1"/>
      <w:marLeft w:val="0"/>
      <w:marRight w:val="0"/>
      <w:marTop w:val="0"/>
      <w:marBottom w:val="0"/>
      <w:divBdr>
        <w:top w:val="none" w:sz="0" w:space="0" w:color="auto"/>
        <w:left w:val="none" w:sz="0" w:space="0" w:color="auto"/>
        <w:bottom w:val="none" w:sz="0" w:space="0" w:color="auto"/>
        <w:right w:val="none" w:sz="0" w:space="0" w:color="auto"/>
      </w:divBdr>
    </w:div>
    <w:div w:id="1375108806">
      <w:bodyDiv w:val="1"/>
      <w:marLeft w:val="0"/>
      <w:marRight w:val="0"/>
      <w:marTop w:val="0"/>
      <w:marBottom w:val="0"/>
      <w:divBdr>
        <w:top w:val="none" w:sz="0" w:space="0" w:color="auto"/>
        <w:left w:val="none" w:sz="0" w:space="0" w:color="auto"/>
        <w:bottom w:val="none" w:sz="0" w:space="0" w:color="auto"/>
        <w:right w:val="none" w:sz="0" w:space="0" w:color="auto"/>
      </w:divBdr>
    </w:div>
    <w:div w:id="1375959657">
      <w:bodyDiv w:val="1"/>
      <w:marLeft w:val="0"/>
      <w:marRight w:val="0"/>
      <w:marTop w:val="0"/>
      <w:marBottom w:val="0"/>
      <w:divBdr>
        <w:top w:val="none" w:sz="0" w:space="0" w:color="auto"/>
        <w:left w:val="none" w:sz="0" w:space="0" w:color="auto"/>
        <w:bottom w:val="none" w:sz="0" w:space="0" w:color="auto"/>
        <w:right w:val="none" w:sz="0" w:space="0" w:color="auto"/>
      </w:divBdr>
    </w:div>
    <w:div w:id="1378042551">
      <w:bodyDiv w:val="1"/>
      <w:marLeft w:val="0"/>
      <w:marRight w:val="0"/>
      <w:marTop w:val="0"/>
      <w:marBottom w:val="0"/>
      <w:divBdr>
        <w:top w:val="none" w:sz="0" w:space="0" w:color="auto"/>
        <w:left w:val="none" w:sz="0" w:space="0" w:color="auto"/>
        <w:bottom w:val="none" w:sz="0" w:space="0" w:color="auto"/>
        <w:right w:val="none" w:sz="0" w:space="0" w:color="auto"/>
      </w:divBdr>
    </w:div>
    <w:div w:id="1380860459">
      <w:bodyDiv w:val="1"/>
      <w:marLeft w:val="0"/>
      <w:marRight w:val="0"/>
      <w:marTop w:val="0"/>
      <w:marBottom w:val="0"/>
      <w:divBdr>
        <w:top w:val="none" w:sz="0" w:space="0" w:color="auto"/>
        <w:left w:val="none" w:sz="0" w:space="0" w:color="auto"/>
        <w:bottom w:val="none" w:sz="0" w:space="0" w:color="auto"/>
        <w:right w:val="none" w:sz="0" w:space="0" w:color="auto"/>
      </w:divBdr>
    </w:div>
    <w:div w:id="1384213485">
      <w:bodyDiv w:val="1"/>
      <w:marLeft w:val="0"/>
      <w:marRight w:val="0"/>
      <w:marTop w:val="0"/>
      <w:marBottom w:val="0"/>
      <w:divBdr>
        <w:top w:val="none" w:sz="0" w:space="0" w:color="auto"/>
        <w:left w:val="none" w:sz="0" w:space="0" w:color="auto"/>
        <w:bottom w:val="none" w:sz="0" w:space="0" w:color="auto"/>
        <w:right w:val="none" w:sz="0" w:space="0" w:color="auto"/>
      </w:divBdr>
    </w:div>
    <w:div w:id="1393235963">
      <w:bodyDiv w:val="1"/>
      <w:marLeft w:val="0"/>
      <w:marRight w:val="0"/>
      <w:marTop w:val="0"/>
      <w:marBottom w:val="0"/>
      <w:divBdr>
        <w:top w:val="none" w:sz="0" w:space="0" w:color="auto"/>
        <w:left w:val="none" w:sz="0" w:space="0" w:color="auto"/>
        <w:bottom w:val="none" w:sz="0" w:space="0" w:color="auto"/>
        <w:right w:val="none" w:sz="0" w:space="0" w:color="auto"/>
      </w:divBdr>
    </w:div>
    <w:div w:id="1398358050">
      <w:bodyDiv w:val="1"/>
      <w:marLeft w:val="0"/>
      <w:marRight w:val="0"/>
      <w:marTop w:val="0"/>
      <w:marBottom w:val="0"/>
      <w:divBdr>
        <w:top w:val="none" w:sz="0" w:space="0" w:color="auto"/>
        <w:left w:val="none" w:sz="0" w:space="0" w:color="auto"/>
        <w:bottom w:val="none" w:sz="0" w:space="0" w:color="auto"/>
        <w:right w:val="none" w:sz="0" w:space="0" w:color="auto"/>
      </w:divBdr>
    </w:div>
    <w:div w:id="1398551592">
      <w:bodyDiv w:val="1"/>
      <w:marLeft w:val="0"/>
      <w:marRight w:val="0"/>
      <w:marTop w:val="0"/>
      <w:marBottom w:val="0"/>
      <w:divBdr>
        <w:top w:val="none" w:sz="0" w:space="0" w:color="auto"/>
        <w:left w:val="none" w:sz="0" w:space="0" w:color="auto"/>
        <w:bottom w:val="none" w:sz="0" w:space="0" w:color="auto"/>
        <w:right w:val="none" w:sz="0" w:space="0" w:color="auto"/>
      </w:divBdr>
    </w:div>
    <w:div w:id="1401753797">
      <w:bodyDiv w:val="1"/>
      <w:marLeft w:val="0"/>
      <w:marRight w:val="0"/>
      <w:marTop w:val="0"/>
      <w:marBottom w:val="0"/>
      <w:divBdr>
        <w:top w:val="none" w:sz="0" w:space="0" w:color="auto"/>
        <w:left w:val="none" w:sz="0" w:space="0" w:color="auto"/>
        <w:bottom w:val="none" w:sz="0" w:space="0" w:color="auto"/>
        <w:right w:val="none" w:sz="0" w:space="0" w:color="auto"/>
      </w:divBdr>
    </w:div>
    <w:div w:id="1403022707">
      <w:bodyDiv w:val="1"/>
      <w:marLeft w:val="0"/>
      <w:marRight w:val="0"/>
      <w:marTop w:val="0"/>
      <w:marBottom w:val="0"/>
      <w:divBdr>
        <w:top w:val="none" w:sz="0" w:space="0" w:color="auto"/>
        <w:left w:val="none" w:sz="0" w:space="0" w:color="auto"/>
        <w:bottom w:val="none" w:sz="0" w:space="0" w:color="auto"/>
        <w:right w:val="none" w:sz="0" w:space="0" w:color="auto"/>
      </w:divBdr>
    </w:div>
    <w:div w:id="1409842203">
      <w:bodyDiv w:val="1"/>
      <w:marLeft w:val="0"/>
      <w:marRight w:val="0"/>
      <w:marTop w:val="0"/>
      <w:marBottom w:val="0"/>
      <w:divBdr>
        <w:top w:val="none" w:sz="0" w:space="0" w:color="auto"/>
        <w:left w:val="none" w:sz="0" w:space="0" w:color="auto"/>
        <w:bottom w:val="none" w:sz="0" w:space="0" w:color="auto"/>
        <w:right w:val="none" w:sz="0" w:space="0" w:color="auto"/>
      </w:divBdr>
    </w:div>
    <w:div w:id="1417747925">
      <w:bodyDiv w:val="1"/>
      <w:marLeft w:val="0"/>
      <w:marRight w:val="0"/>
      <w:marTop w:val="0"/>
      <w:marBottom w:val="0"/>
      <w:divBdr>
        <w:top w:val="none" w:sz="0" w:space="0" w:color="auto"/>
        <w:left w:val="none" w:sz="0" w:space="0" w:color="auto"/>
        <w:bottom w:val="none" w:sz="0" w:space="0" w:color="auto"/>
        <w:right w:val="none" w:sz="0" w:space="0" w:color="auto"/>
      </w:divBdr>
    </w:div>
    <w:div w:id="1418549888">
      <w:bodyDiv w:val="1"/>
      <w:marLeft w:val="0"/>
      <w:marRight w:val="0"/>
      <w:marTop w:val="0"/>
      <w:marBottom w:val="0"/>
      <w:divBdr>
        <w:top w:val="none" w:sz="0" w:space="0" w:color="auto"/>
        <w:left w:val="none" w:sz="0" w:space="0" w:color="auto"/>
        <w:bottom w:val="none" w:sz="0" w:space="0" w:color="auto"/>
        <w:right w:val="none" w:sz="0" w:space="0" w:color="auto"/>
      </w:divBdr>
    </w:div>
    <w:div w:id="1419862331">
      <w:bodyDiv w:val="1"/>
      <w:marLeft w:val="0"/>
      <w:marRight w:val="0"/>
      <w:marTop w:val="0"/>
      <w:marBottom w:val="0"/>
      <w:divBdr>
        <w:top w:val="none" w:sz="0" w:space="0" w:color="auto"/>
        <w:left w:val="none" w:sz="0" w:space="0" w:color="auto"/>
        <w:bottom w:val="none" w:sz="0" w:space="0" w:color="auto"/>
        <w:right w:val="none" w:sz="0" w:space="0" w:color="auto"/>
      </w:divBdr>
    </w:div>
    <w:div w:id="1421221651">
      <w:bodyDiv w:val="1"/>
      <w:marLeft w:val="0"/>
      <w:marRight w:val="0"/>
      <w:marTop w:val="0"/>
      <w:marBottom w:val="0"/>
      <w:divBdr>
        <w:top w:val="none" w:sz="0" w:space="0" w:color="auto"/>
        <w:left w:val="none" w:sz="0" w:space="0" w:color="auto"/>
        <w:bottom w:val="none" w:sz="0" w:space="0" w:color="auto"/>
        <w:right w:val="none" w:sz="0" w:space="0" w:color="auto"/>
      </w:divBdr>
    </w:div>
    <w:div w:id="1422526572">
      <w:bodyDiv w:val="1"/>
      <w:marLeft w:val="0"/>
      <w:marRight w:val="0"/>
      <w:marTop w:val="0"/>
      <w:marBottom w:val="0"/>
      <w:divBdr>
        <w:top w:val="none" w:sz="0" w:space="0" w:color="auto"/>
        <w:left w:val="none" w:sz="0" w:space="0" w:color="auto"/>
        <w:bottom w:val="none" w:sz="0" w:space="0" w:color="auto"/>
        <w:right w:val="none" w:sz="0" w:space="0" w:color="auto"/>
      </w:divBdr>
    </w:div>
    <w:div w:id="1426531956">
      <w:bodyDiv w:val="1"/>
      <w:marLeft w:val="0"/>
      <w:marRight w:val="0"/>
      <w:marTop w:val="0"/>
      <w:marBottom w:val="0"/>
      <w:divBdr>
        <w:top w:val="none" w:sz="0" w:space="0" w:color="auto"/>
        <w:left w:val="none" w:sz="0" w:space="0" w:color="auto"/>
        <w:bottom w:val="none" w:sz="0" w:space="0" w:color="auto"/>
        <w:right w:val="none" w:sz="0" w:space="0" w:color="auto"/>
      </w:divBdr>
    </w:div>
    <w:div w:id="1427532777">
      <w:bodyDiv w:val="1"/>
      <w:marLeft w:val="0"/>
      <w:marRight w:val="0"/>
      <w:marTop w:val="0"/>
      <w:marBottom w:val="0"/>
      <w:divBdr>
        <w:top w:val="none" w:sz="0" w:space="0" w:color="auto"/>
        <w:left w:val="none" w:sz="0" w:space="0" w:color="auto"/>
        <w:bottom w:val="none" w:sz="0" w:space="0" w:color="auto"/>
        <w:right w:val="none" w:sz="0" w:space="0" w:color="auto"/>
      </w:divBdr>
    </w:div>
    <w:div w:id="1427582517">
      <w:bodyDiv w:val="1"/>
      <w:marLeft w:val="0"/>
      <w:marRight w:val="0"/>
      <w:marTop w:val="0"/>
      <w:marBottom w:val="0"/>
      <w:divBdr>
        <w:top w:val="none" w:sz="0" w:space="0" w:color="auto"/>
        <w:left w:val="none" w:sz="0" w:space="0" w:color="auto"/>
        <w:bottom w:val="none" w:sz="0" w:space="0" w:color="auto"/>
        <w:right w:val="none" w:sz="0" w:space="0" w:color="auto"/>
      </w:divBdr>
    </w:div>
    <w:div w:id="1427732605">
      <w:bodyDiv w:val="1"/>
      <w:marLeft w:val="0"/>
      <w:marRight w:val="0"/>
      <w:marTop w:val="0"/>
      <w:marBottom w:val="0"/>
      <w:divBdr>
        <w:top w:val="none" w:sz="0" w:space="0" w:color="auto"/>
        <w:left w:val="none" w:sz="0" w:space="0" w:color="auto"/>
        <w:bottom w:val="none" w:sz="0" w:space="0" w:color="auto"/>
        <w:right w:val="none" w:sz="0" w:space="0" w:color="auto"/>
      </w:divBdr>
    </w:div>
    <w:div w:id="1429236244">
      <w:bodyDiv w:val="1"/>
      <w:marLeft w:val="0"/>
      <w:marRight w:val="0"/>
      <w:marTop w:val="0"/>
      <w:marBottom w:val="0"/>
      <w:divBdr>
        <w:top w:val="none" w:sz="0" w:space="0" w:color="auto"/>
        <w:left w:val="none" w:sz="0" w:space="0" w:color="auto"/>
        <w:bottom w:val="none" w:sz="0" w:space="0" w:color="auto"/>
        <w:right w:val="none" w:sz="0" w:space="0" w:color="auto"/>
      </w:divBdr>
    </w:div>
    <w:div w:id="1432817010">
      <w:bodyDiv w:val="1"/>
      <w:marLeft w:val="0"/>
      <w:marRight w:val="0"/>
      <w:marTop w:val="0"/>
      <w:marBottom w:val="0"/>
      <w:divBdr>
        <w:top w:val="none" w:sz="0" w:space="0" w:color="auto"/>
        <w:left w:val="none" w:sz="0" w:space="0" w:color="auto"/>
        <w:bottom w:val="none" w:sz="0" w:space="0" w:color="auto"/>
        <w:right w:val="none" w:sz="0" w:space="0" w:color="auto"/>
      </w:divBdr>
    </w:div>
    <w:div w:id="1435395667">
      <w:bodyDiv w:val="1"/>
      <w:marLeft w:val="0"/>
      <w:marRight w:val="0"/>
      <w:marTop w:val="0"/>
      <w:marBottom w:val="0"/>
      <w:divBdr>
        <w:top w:val="none" w:sz="0" w:space="0" w:color="auto"/>
        <w:left w:val="none" w:sz="0" w:space="0" w:color="auto"/>
        <w:bottom w:val="none" w:sz="0" w:space="0" w:color="auto"/>
        <w:right w:val="none" w:sz="0" w:space="0" w:color="auto"/>
      </w:divBdr>
    </w:div>
    <w:div w:id="1438019569">
      <w:bodyDiv w:val="1"/>
      <w:marLeft w:val="0"/>
      <w:marRight w:val="0"/>
      <w:marTop w:val="0"/>
      <w:marBottom w:val="0"/>
      <w:divBdr>
        <w:top w:val="none" w:sz="0" w:space="0" w:color="auto"/>
        <w:left w:val="none" w:sz="0" w:space="0" w:color="auto"/>
        <w:bottom w:val="none" w:sz="0" w:space="0" w:color="auto"/>
        <w:right w:val="none" w:sz="0" w:space="0" w:color="auto"/>
      </w:divBdr>
    </w:div>
    <w:div w:id="1442188925">
      <w:bodyDiv w:val="1"/>
      <w:marLeft w:val="0"/>
      <w:marRight w:val="0"/>
      <w:marTop w:val="0"/>
      <w:marBottom w:val="0"/>
      <w:divBdr>
        <w:top w:val="none" w:sz="0" w:space="0" w:color="auto"/>
        <w:left w:val="none" w:sz="0" w:space="0" w:color="auto"/>
        <w:bottom w:val="none" w:sz="0" w:space="0" w:color="auto"/>
        <w:right w:val="none" w:sz="0" w:space="0" w:color="auto"/>
      </w:divBdr>
    </w:div>
    <w:div w:id="1462653220">
      <w:bodyDiv w:val="1"/>
      <w:marLeft w:val="0"/>
      <w:marRight w:val="0"/>
      <w:marTop w:val="0"/>
      <w:marBottom w:val="0"/>
      <w:divBdr>
        <w:top w:val="none" w:sz="0" w:space="0" w:color="auto"/>
        <w:left w:val="none" w:sz="0" w:space="0" w:color="auto"/>
        <w:bottom w:val="none" w:sz="0" w:space="0" w:color="auto"/>
        <w:right w:val="none" w:sz="0" w:space="0" w:color="auto"/>
      </w:divBdr>
    </w:div>
    <w:div w:id="1467503445">
      <w:bodyDiv w:val="1"/>
      <w:marLeft w:val="0"/>
      <w:marRight w:val="0"/>
      <w:marTop w:val="0"/>
      <w:marBottom w:val="0"/>
      <w:divBdr>
        <w:top w:val="none" w:sz="0" w:space="0" w:color="auto"/>
        <w:left w:val="none" w:sz="0" w:space="0" w:color="auto"/>
        <w:bottom w:val="none" w:sz="0" w:space="0" w:color="auto"/>
        <w:right w:val="none" w:sz="0" w:space="0" w:color="auto"/>
      </w:divBdr>
    </w:div>
    <w:div w:id="1468400804">
      <w:bodyDiv w:val="1"/>
      <w:marLeft w:val="0"/>
      <w:marRight w:val="0"/>
      <w:marTop w:val="0"/>
      <w:marBottom w:val="0"/>
      <w:divBdr>
        <w:top w:val="none" w:sz="0" w:space="0" w:color="auto"/>
        <w:left w:val="none" w:sz="0" w:space="0" w:color="auto"/>
        <w:bottom w:val="none" w:sz="0" w:space="0" w:color="auto"/>
        <w:right w:val="none" w:sz="0" w:space="0" w:color="auto"/>
      </w:divBdr>
    </w:div>
    <w:div w:id="1468428545">
      <w:bodyDiv w:val="1"/>
      <w:marLeft w:val="0"/>
      <w:marRight w:val="0"/>
      <w:marTop w:val="0"/>
      <w:marBottom w:val="0"/>
      <w:divBdr>
        <w:top w:val="none" w:sz="0" w:space="0" w:color="auto"/>
        <w:left w:val="none" w:sz="0" w:space="0" w:color="auto"/>
        <w:bottom w:val="none" w:sz="0" w:space="0" w:color="auto"/>
        <w:right w:val="none" w:sz="0" w:space="0" w:color="auto"/>
      </w:divBdr>
    </w:div>
    <w:div w:id="1469591262">
      <w:bodyDiv w:val="1"/>
      <w:marLeft w:val="0"/>
      <w:marRight w:val="0"/>
      <w:marTop w:val="0"/>
      <w:marBottom w:val="0"/>
      <w:divBdr>
        <w:top w:val="none" w:sz="0" w:space="0" w:color="auto"/>
        <w:left w:val="none" w:sz="0" w:space="0" w:color="auto"/>
        <w:bottom w:val="none" w:sz="0" w:space="0" w:color="auto"/>
        <w:right w:val="none" w:sz="0" w:space="0" w:color="auto"/>
      </w:divBdr>
    </w:div>
    <w:div w:id="1469783475">
      <w:bodyDiv w:val="1"/>
      <w:marLeft w:val="0"/>
      <w:marRight w:val="0"/>
      <w:marTop w:val="0"/>
      <w:marBottom w:val="0"/>
      <w:divBdr>
        <w:top w:val="none" w:sz="0" w:space="0" w:color="auto"/>
        <w:left w:val="none" w:sz="0" w:space="0" w:color="auto"/>
        <w:bottom w:val="none" w:sz="0" w:space="0" w:color="auto"/>
        <w:right w:val="none" w:sz="0" w:space="0" w:color="auto"/>
      </w:divBdr>
    </w:div>
    <w:div w:id="1473448817">
      <w:bodyDiv w:val="1"/>
      <w:marLeft w:val="0"/>
      <w:marRight w:val="0"/>
      <w:marTop w:val="0"/>
      <w:marBottom w:val="0"/>
      <w:divBdr>
        <w:top w:val="none" w:sz="0" w:space="0" w:color="auto"/>
        <w:left w:val="none" w:sz="0" w:space="0" w:color="auto"/>
        <w:bottom w:val="none" w:sz="0" w:space="0" w:color="auto"/>
        <w:right w:val="none" w:sz="0" w:space="0" w:color="auto"/>
      </w:divBdr>
    </w:div>
    <w:div w:id="1475949322">
      <w:bodyDiv w:val="1"/>
      <w:marLeft w:val="0"/>
      <w:marRight w:val="0"/>
      <w:marTop w:val="0"/>
      <w:marBottom w:val="0"/>
      <w:divBdr>
        <w:top w:val="none" w:sz="0" w:space="0" w:color="auto"/>
        <w:left w:val="none" w:sz="0" w:space="0" w:color="auto"/>
        <w:bottom w:val="none" w:sz="0" w:space="0" w:color="auto"/>
        <w:right w:val="none" w:sz="0" w:space="0" w:color="auto"/>
      </w:divBdr>
    </w:div>
    <w:div w:id="1485395467">
      <w:bodyDiv w:val="1"/>
      <w:marLeft w:val="0"/>
      <w:marRight w:val="0"/>
      <w:marTop w:val="0"/>
      <w:marBottom w:val="0"/>
      <w:divBdr>
        <w:top w:val="none" w:sz="0" w:space="0" w:color="auto"/>
        <w:left w:val="none" w:sz="0" w:space="0" w:color="auto"/>
        <w:bottom w:val="none" w:sz="0" w:space="0" w:color="auto"/>
        <w:right w:val="none" w:sz="0" w:space="0" w:color="auto"/>
      </w:divBdr>
    </w:div>
    <w:div w:id="1487549178">
      <w:bodyDiv w:val="1"/>
      <w:marLeft w:val="0"/>
      <w:marRight w:val="0"/>
      <w:marTop w:val="0"/>
      <w:marBottom w:val="0"/>
      <w:divBdr>
        <w:top w:val="none" w:sz="0" w:space="0" w:color="auto"/>
        <w:left w:val="none" w:sz="0" w:space="0" w:color="auto"/>
        <w:bottom w:val="none" w:sz="0" w:space="0" w:color="auto"/>
        <w:right w:val="none" w:sz="0" w:space="0" w:color="auto"/>
      </w:divBdr>
    </w:div>
    <w:div w:id="1490975589">
      <w:bodyDiv w:val="1"/>
      <w:marLeft w:val="0"/>
      <w:marRight w:val="0"/>
      <w:marTop w:val="0"/>
      <w:marBottom w:val="0"/>
      <w:divBdr>
        <w:top w:val="none" w:sz="0" w:space="0" w:color="auto"/>
        <w:left w:val="none" w:sz="0" w:space="0" w:color="auto"/>
        <w:bottom w:val="none" w:sz="0" w:space="0" w:color="auto"/>
        <w:right w:val="none" w:sz="0" w:space="0" w:color="auto"/>
      </w:divBdr>
    </w:div>
    <w:div w:id="1491676196">
      <w:bodyDiv w:val="1"/>
      <w:marLeft w:val="0"/>
      <w:marRight w:val="0"/>
      <w:marTop w:val="0"/>
      <w:marBottom w:val="0"/>
      <w:divBdr>
        <w:top w:val="none" w:sz="0" w:space="0" w:color="auto"/>
        <w:left w:val="none" w:sz="0" w:space="0" w:color="auto"/>
        <w:bottom w:val="none" w:sz="0" w:space="0" w:color="auto"/>
        <w:right w:val="none" w:sz="0" w:space="0" w:color="auto"/>
      </w:divBdr>
    </w:div>
    <w:div w:id="1496651166">
      <w:bodyDiv w:val="1"/>
      <w:marLeft w:val="0"/>
      <w:marRight w:val="0"/>
      <w:marTop w:val="0"/>
      <w:marBottom w:val="0"/>
      <w:divBdr>
        <w:top w:val="none" w:sz="0" w:space="0" w:color="auto"/>
        <w:left w:val="none" w:sz="0" w:space="0" w:color="auto"/>
        <w:bottom w:val="none" w:sz="0" w:space="0" w:color="auto"/>
        <w:right w:val="none" w:sz="0" w:space="0" w:color="auto"/>
      </w:divBdr>
    </w:div>
    <w:div w:id="1499152388">
      <w:bodyDiv w:val="1"/>
      <w:marLeft w:val="0"/>
      <w:marRight w:val="0"/>
      <w:marTop w:val="0"/>
      <w:marBottom w:val="0"/>
      <w:divBdr>
        <w:top w:val="none" w:sz="0" w:space="0" w:color="auto"/>
        <w:left w:val="none" w:sz="0" w:space="0" w:color="auto"/>
        <w:bottom w:val="none" w:sz="0" w:space="0" w:color="auto"/>
        <w:right w:val="none" w:sz="0" w:space="0" w:color="auto"/>
      </w:divBdr>
    </w:div>
    <w:div w:id="1507593896">
      <w:bodyDiv w:val="1"/>
      <w:marLeft w:val="0"/>
      <w:marRight w:val="0"/>
      <w:marTop w:val="0"/>
      <w:marBottom w:val="0"/>
      <w:divBdr>
        <w:top w:val="none" w:sz="0" w:space="0" w:color="auto"/>
        <w:left w:val="none" w:sz="0" w:space="0" w:color="auto"/>
        <w:bottom w:val="none" w:sz="0" w:space="0" w:color="auto"/>
        <w:right w:val="none" w:sz="0" w:space="0" w:color="auto"/>
      </w:divBdr>
    </w:div>
    <w:div w:id="1507669050">
      <w:bodyDiv w:val="1"/>
      <w:marLeft w:val="0"/>
      <w:marRight w:val="0"/>
      <w:marTop w:val="0"/>
      <w:marBottom w:val="0"/>
      <w:divBdr>
        <w:top w:val="none" w:sz="0" w:space="0" w:color="auto"/>
        <w:left w:val="none" w:sz="0" w:space="0" w:color="auto"/>
        <w:bottom w:val="none" w:sz="0" w:space="0" w:color="auto"/>
        <w:right w:val="none" w:sz="0" w:space="0" w:color="auto"/>
      </w:divBdr>
    </w:div>
    <w:div w:id="1513838776">
      <w:bodyDiv w:val="1"/>
      <w:marLeft w:val="0"/>
      <w:marRight w:val="0"/>
      <w:marTop w:val="0"/>
      <w:marBottom w:val="0"/>
      <w:divBdr>
        <w:top w:val="none" w:sz="0" w:space="0" w:color="auto"/>
        <w:left w:val="none" w:sz="0" w:space="0" w:color="auto"/>
        <w:bottom w:val="none" w:sz="0" w:space="0" w:color="auto"/>
        <w:right w:val="none" w:sz="0" w:space="0" w:color="auto"/>
      </w:divBdr>
    </w:div>
    <w:div w:id="1515415463">
      <w:bodyDiv w:val="1"/>
      <w:marLeft w:val="0"/>
      <w:marRight w:val="0"/>
      <w:marTop w:val="0"/>
      <w:marBottom w:val="0"/>
      <w:divBdr>
        <w:top w:val="none" w:sz="0" w:space="0" w:color="auto"/>
        <w:left w:val="none" w:sz="0" w:space="0" w:color="auto"/>
        <w:bottom w:val="none" w:sz="0" w:space="0" w:color="auto"/>
        <w:right w:val="none" w:sz="0" w:space="0" w:color="auto"/>
      </w:divBdr>
    </w:div>
    <w:div w:id="1518038197">
      <w:bodyDiv w:val="1"/>
      <w:marLeft w:val="0"/>
      <w:marRight w:val="0"/>
      <w:marTop w:val="0"/>
      <w:marBottom w:val="0"/>
      <w:divBdr>
        <w:top w:val="none" w:sz="0" w:space="0" w:color="auto"/>
        <w:left w:val="none" w:sz="0" w:space="0" w:color="auto"/>
        <w:bottom w:val="none" w:sz="0" w:space="0" w:color="auto"/>
        <w:right w:val="none" w:sz="0" w:space="0" w:color="auto"/>
      </w:divBdr>
    </w:div>
    <w:div w:id="1523320767">
      <w:bodyDiv w:val="1"/>
      <w:marLeft w:val="0"/>
      <w:marRight w:val="0"/>
      <w:marTop w:val="0"/>
      <w:marBottom w:val="0"/>
      <w:divBdr>
        <w:top w:val="none" w:sz="0" w:space="0" w:color="auto"/>
        <w:left w:val="none" w:sz="0" w:space="0" w:color="auto"/>
        <w:bottom w:val="none" w:sz="0" w:space="0" w:color="auto"/>
        <w:right w:val="none" w:sz="0" w:space="0" w:color="auto"/>
      </w:divBdr>
    </w:div>
    <w:div w:id="1524904570">
      <w:bodyDiv w:val="1"/>
      <w:marLeft w:val="0"/>
      <w:marRight w:val="0"/>
      <w:marTop w:val="0"/>
      <w:marBottom w:val="0"/>
      <w:divBdr>
        <w:top w:val="none" w:sz="0" w:space="0" w:color="auto"/>
        <w:left w:val="none" w:sz="0" w:space="0" w:color="auto"/>
        <w:bottom w:val="none" w:sz="0" w:space="0" w:color="auto"/>
        <w:right w:val="none" w:sz="0" w:space="0" w:color="auto"/>
      </w:divBdr>
    </w:div>
    <w:div w:id="1526939665">
      <w:bodyDiv w:val="1"/>
      <w:marLeft w:val="0"/>
      <w:marRight w:val="0"/>
      <w:marTop w:val="0"/>
      <w:marBottom w:val="0"/>
      <w:divBdr>
        <w:top w:val="none" w:sz="0" w:space="0" w:color="auto"/>
        <w:left w:val="none" w:sz="0" w:space="0" w:color="auto"/>
        <w:bottom w:val="none" w:sz="0" w:space="0" w:color="auto"/>
        <w:right w:val="none" w:sz="0" w:space="0" w:color="auto"/>
      </w:divBdr>
    </w:div>
    <w:div w:id="1532109360">
      <w:bodyDiv w:val="1"/>
      <w:marLeft w:val="0"/>
      <w:marRight w:val="0"/>
      <w:marTop w:val="0"/>
      <w:marBottom w:val="0"/>
      <w:divBdr>
        <w:top w:val="none" w:sz="0" w:space="0" w:color="auto"/>
        <w:left w:val="none" w:sz="0" w:space="0" w:color="auto"/>
        <w:bottom w:val="none" w:sz="0" w:space="0" w:color="auto"/>
        <w:right w:val="none" w:sz="0" w:space="0" w:color="auto"/>
      </w:divBdr>
    </w:div>
    <w:div w:id="1540626721">
      <w:bodyDiv w:val="1"/>
      <w:marLeft w:val="0"/>
      <w:marRight w:val="0"/>
      <w:marTop w:val="0"/>
      <w:marBottom w:val="0"/>
      <w:divBdr>
        <w:top w:val="none" w:sz="0" w:space="0" w:color="auto"/>
        <w:left w:val="none" w:sz="0" w:space="0" w:color="auto"/>
        <w:bottom w:val="none" w:sz="0" w:space="0" w:color="auto"/>
        <w:right w:val="none" w:sz="0" w:space="0" w:color="auto"/>
      </w:divBdr>
    </w:div>
    <w:div w:id="1541554905">
      <w:bodyDiv w:val="1"/>
      <w:marLeft w:val="0"/>
      <w:marRight w:val="0"/>
      <w:marTop w:val="0"/>
      <w:marBottom w:val="0"/>
      <w:divBdr>
        <w:top w:val="none" w:sz="0" w:space="0" w:color="auto"/>
        <w:left w:val="none" w:sz="0" w:space="0" w:color="auto"/>
        <w:bottom w:val="none" w:sz="0" w:space="0" w:color="auto"/>
        <w:right w:val="none" w:sz="0" w:space="0" w:color="auto"/>
      </w:divBdr>
    </w:div>
    <w:div w:id="1544443856">
      <w:bodyDiv w:val="1"/>
      <w:marLeft w:val="0"/>
      <w:marRight w:val="0"/>
      <w:marTop w:val="0"/>
      <w:marBottom w:val="0"/>
      <w:divBdr>
        <w:top w:val="none" w:sz="0" w:space="0" w:color="auto"/>
        <w:left w:val="none" w:sz="0" w:space="0" w:color="auto"/>
        <w:bottom w:val="none" w:sz="0" w:space="0" w:color="auto"/>
        <w:right w:val="none" w:sz="0" w:space="0" w:color="auto"/>
      </w:divBdr>
    </w:div>
    <w:div w:id="1545750357">
      <w:bodyDiv w:val="1"/>
      <w:marLeft w:val="0"/>
      <w:marRight w:val="0"/>
      <w:marTop w:val="0"/>
      <w:marBottom w:val="0"/>
      <w:divBdr>
        <w:top w:val="none" w:sz="0" w:space="0" w:color="auto"/>
        <w:left w:val="none" w:sz="0" w:space="0" w:color="auto"/>
        <w:bottom w:val="none" w:sz="0" w:space="0" w:color="auto"/>
        <w:right w:val="none" w:sz="0" w:space="0" w:color="auto"/>
      </w:divBdr>
    </w:div>
    <w:div w:id="1549412946">
      <w:bodyDiv w:val="1"/>
      <w:marLeft w:val="0"/>
      <w:marRight w:val="0"/>
      <w:marTop w:val="0"/>
      <w:marBottom w:val="0"/>
      <w:divBdr>
        <w:top w:val="none" w:sz="0" w:space="0" w:color="auto"/>
        <w:left w:val="none" w:sz="0" w:space="0" w:color="auto"/>
        <w:bottom w:val="none" w:sz="0" w:space="0" w:color="auto"/>
        <w:right w:val="none" w:sz="0" w:space="0" w:color="auto"/>
      </w:divBdr>
    </w:div>
    <w:div w:id="1549561192">
      <w:bodyDiv w:val="1"/>
      <w:marLeft w:val="0"/>
      <w:marRight w:val="0"/>
      <w:marTop w:val="0"/>
      <w:marBottom w:val="0"/>
      <w:divBdr>
        <w:top w:val="none" w:sz="0" w:space="0" w:color="auto"/>
        <w:left w:val="none" w:sz="0" w:space="0" w:color="auto"/>
        <w:bottom w:val="none" w:sz="0" w:space="0" w:color="auto"/>
        <w:right w:val="none" w:sz="0" w:space="0" w:color="auto"/>
      </w:divBdr>
    </w:div>
    <w:div w:id="1551838752">
      <w:bodyDiv w:val="1"/>
      <w:marLeft w:val="0"/>
      <w:marRight w:val="0"/>
      <w:marTop w:val="0"/>
      <w:marBottom w:val="0"/>
      <w:divBdr>
        <w:top w:val="none" w:sz="0" w:space="0" w:color="auto"/>
        <w:left w:val="none" w:sz="0" w:space="0" w:color="auto"/>
        <w:bottom w:val="none" w:sz="0" w:space="0" w:color="auto"/>
        <w:right w:val="none" w:sz="0" w:space="0" w:color="auto"/>
      </w:divBdr>
    </w:div>
    <w:div w:id="1555310767">
      <w:bodyDiv w:val="1"/>
      <w:marLeft w:val="0"/>
      <w:marRight w:val="0"/>
      <w:marTop w:val="0"/>
      <w:marBottom w:val="0"/>
      <w:divBdr>
        <w:top w:val="none" w:sz="0" w:space="0" w:color="auto"/>
        <w:left w:val="none" w:sz="0" w:space="0" w:color="auto"/>
        <w:bottom w:val="none" w:sz="0" w:space="0" w:color="auto"/>
        <w:right w:val="none" w:sz="0" w:space="0" w:color="auto"/>
      </w:divBdr>
    </w:div>
    <w:div w:id="1562669925">
      <w:bodyDiv w:val="1"/>
      <w:marLeft w:val="0"/>
      <w:marRight w:val="0"/>
      <w:marTop w:val="0"/>
      <w:marBottom w:val="0"/>
      <w:divBdr>
        <w:top w:val="none" w:sz="0" w:space="0" w:color="auto"/>
        <w:left w:val="none" w:sz="0" w:space="0" w:color="auto"/>
        <w:bottom w:val="none" w:sz="0" w:space="0" w:color="auto"/>
        <w:right w:val="none" w:sz="0" w:space="0" w:color="auto"/>
      </w:divBdr>
    </w:div>
    <w:div w:id="1563371194">
      <w:bodyDiv w:val="1"/>
      <w:marLeft w:val="0"/>
      <w:marRight w:val="0"/>
      <w:marTop w:val="0"/>
      <w:marBottom w:val="0"/>
      <w:divBdr>
        <w:top w:val="none" w:sz="0" w:space="0" w:color="auto"/>
        <w:left w:val="none" w:sz="0" w:space="0" w:color="auto"/>
        <w:bottom w:val="none" w:sz="0" w:space="0" w:color="auto"/>
        <w:right w:val="none" w:sz="0" w:space="0" w:color="auto"/>
      </w:divBdr>
    </w:div>
    <w:div w:id="1563830277">
      <w:bodyDiv w:val="1"/>
      <w:marLeft w:val="0"/>
      <w:marRight w:val="0"/>
      <w:marTop w:val="0"/>
      <w:marBottom w:val="0"/>
      <w:divBdr>
        <w:top w:val="none" w:sz="0" w:space="0" w:color="auto"/>
        <w:left w:val="none" w:sz="0" w:space="0" w:color="auto"/>
        <w:bottom w:val="none" w:sz="0" w:space="0" w:color="auto"/>
        <w:right w:val="none" w:sz="0" w:space="0" w:color="auto"/>
      </w:divBdr>
    </w:div>
    <w:div w:id="1569606221">
      <w:bodyDiv w:val="1"/>
      <w:marLeft w:val="0"/>
      <w:marRight w:val="0"/>
      <w:marTop w:val="0"/>
      <w:marBottom w:val="0"/>
      <w:divBdr>
        <w:top w:val="none" w:sz="0" w:space="0" w:color="auto"/>
        <w:left w:val="none" w:sz="0" w:space="0" w:color="auto"/>
        <w:bottom w:val="none" w:sz="0" w:space="0" w:color="auto"/>
        <w:right w:val="none" w:sz="0" w:space="0" w:color="auto"/>
      </w:divBdr>
    </w:div>
    <w:div w:id="1574852419">
      <w:bodyDiv w:val="1"/>
      <w:marLeft w:val="0"/>
      <w:marRight w:val="0"/>
      <w:marTop w:val="0"/>
      <w:marBottom w:val="0"/>
      <w:divBdr>
        <w:top w:val="none" w:sz="0" w:space="0" w:color="auto"/>
        <w:left w:val="none" w:sz="0" w:space="0" w:color="auto"/>
        <w:bottom w:val="none" w:sz="0" w:space="0" w:color="auto"/>
        <w:right w:val="none" w:sz="0" w:space="0" w:color="auto"/>
      </w:divBdr>
    </w:div>
    <w:div w:id="1576352704">
      <w:bodyDiv w:val="1"/>
      <w:marLeft w:val="0"/>
      <w:marRight w:val="0"/>
      <w:marTop w:val="0"/>
      <w:marBottom w:val="0"/>
      <w:divBdr>
        <w:top w:val="none" w:sz="0" w:space="0" w:color="auto"/>
        <w:left w:val="none" w:sz="0" w:space="0" w:color="auto"/>
        <w:bottom w:val="none" w:sz="0" w:space="0" w:color="auto"/>
        <w:right w:val="none" w:sz="0" w:space="0" w:color="auto"/>
      </w:divBdr>
    </w:div>
    <w:div w:id="1578243964">
      <w:bodyDiv w:val="1"/>
      <w:marLeft w:val="0"/>
      <w:marRight w:val="0"/>
      <w:marTop w:val="0"/>
      <w:marBottom w:val="0"/>
      <w:divBdr>
        <w:top w:val="none" w:sz="0" w:space="0" w:color="auto"/>
        <w:left w:val="none" w:sz="0" w:space="0" w:color="auto"/>
        <w:bottom w:val="none" w:sz="0" w:space="0" w:color="auto"/>
        <w:right w:val="none" w:sz="0" w:space="0" w:color="auto"/>
      </w:divBdr>
    </w:div>
    <w:div w:id="1581131901">
      <w:bodyDiv w:val="1"/>
      <w:marLeft w:val="0"/>
      <w:marRight w:val="0"/>
      <w:marTop w:val="0"/>
      <w:marBottom w:val="0"/>
      <w:divBdr>
        <w:top w:val="none" w:sz="0" w:space="0" w:color="auto"/>
        <w:left w:val="none" w:sz="0" w:space="0" w:color="auto"/>
        <w:bottom w:val="none" w:sz="0" w:space="0" w:color="auto"/>
        <w:right w:val="none" w:sz="0" w:space="0" w:color="auto"/>
      </w:divBdr>
    </w:div>
    <w:div w:id="1582644237">
      <w:bodyDiv w:val="1"/>
      <w:marLeft w:val="0"/>
      <w:marRight w:val="0"/>
      <w:marTop w:val="0"/>
      <w:marBottom w:val="0"/>
      <w:divBdr>
        <w:top w:val="none" w:sz="0" w:space="0" w:color="auto"/>
        <w:left w:val="none" w:sz="0" w:space="0" w:color="auto"/>
        <w:bottom w:val="none" w:sz="0" w:space="0" w:color="auto"/>
        <w:right w:val="none" w:sz="0" w:space="0" w:color="auto"/>
      </w:divBdr>
    </w:div>
    <w:div w:id="1584142805">
      <w:bodyDiv w:val="1"/>
      <w:marLeft w:val="0"/>
      <w:marRight w:val="0"/>
      <w:marTop w:val="0"/>
      <w:marBottom w:val="0"/>
      <w:divBdr>
        <w:top w:val="none" w:sz="0" w:space="0" w:color="auto"/>
        <w:left w:val="none" w:sz="0" w:space="0" w:color="auto"/>
        <w:bottom w:val="none" w:sz="0" w:space="0" w:color="auto"/>
        <w:right w:val="none" w:sz="0" w:space="0" w:color="auto"/>
      </w:divBdr>
    </w:div>
    <w:div w:id="1584492612">
      <w:bodyDiv w:val="1"/>
      <w:marLeft w:val="0"/>
      <w:marRight w:val="0"/>
      <w:marTop w:val="0"/>
      <w:marBottom w:val="0"/>
      <w:divBdr>
        <w:top w:val="none" w:sz="0" w:space="0" w:color="auto"/>
        <w:left w:val="none" w:sz="0" w:space="0" w:color="auto"/>
        <w:bottom w:val="none" w:sz="0" w:space="0" w:color="auto"/>
        <w:right w:val="none" w:sz="0" w:space="0" w:color="auto"/>
      </w:divBdr>
    </w:div>
    <w:div w:id="1585335539">
      <w:bodyDiv w:val="1"/>
      <w:marLeft w:val="0"/>
      <w:marRight w:val="0"/>
      <w:marTop w:val="0"/>
      <w:marBottom w:val="0"/>
      <w:divBdr>
        <w:top w:val="none" w:sz="0" w:space="0" w:color="auto"/>
        <w:left w:val="none" w:sz="0" w:space="0" w:color="auto"/>
        <w:bottom w:val="none" w:sz="0" w:space="0" w:color="auto"/>
        <w:right w:val="none" w:sz="0" w:space="0" w:color="auto"/>
      </w:divBdr>
    </w:div>
    <w:div w:id="1592738528">
      <w:bodyDiv w:val="1"/>
      <w:marLeft w:val="0"/>
      <w:marRight w:val="0"/>
      <w:marTop w:val="0"/>
      <w:marBottom w:val="0"/>
      <w:divBdr>
        <w:top w:val="none" w:sz="0" w:space="0" w:color="auto"/>
        <w:left w:val="none" w:sz="0" w:space="0" w:color="auto"/>
        <w:bottom w:val="none" w:sz="0" w:space="0" w:color="auto"/>
        <w:right w:val="none" w:sz="0" w:space="0" w:color="auto"/>
      </w:divBdr>
    </w:div>
    <w:div w:id="1598516358">
      <w:bodyDiv w:val="1"/>
      <w:marLeft w:val="0"/>
      <w:marRight w:val="0"/>
      <w:marTop w:val="0"/>
      <w:marBottom w:val="0"/>
      <w:divBdr>
        <w:top w:val="none" w:sz="0" w:space="0" w:color="auto"/>
        <w:left w:val="none" w:sz="0" w:space="0" w:color="auto"/>
        <w:bottom w:val="none" w:sz="0" w:space="0" w:color="auto"/>
        <w:right w:val="none" w:sz="0" w:space="0" w:color="auto"/>
      </w:divBdr>
    </w:div>
    <w:div w:id="1598826242">
      <w:bodyDiv w:val="1"/>
      <w:marLeft w:val="0"/>
      <w:marRight w:val="0"/>
      <w:marTop w:val="0"/>
      <w:marBottom w:val="0"/>
      <w:divBdr>
        <w:top w:val="none" w:sz="0" w:space="0" w:color="auto"/>
        <w:left w:val="none" w:sz="0" w:space="0" w:color="auto"/>
        <w:bottom w:val="none" w:sz="0" w:space="0" w:color="auto"/>
        <w:right w:val="none" w:sz="0" w:space="0" w:color="auto"/>
      </w:divBdr>
    </w:div>
    <w:div w:id="1600873254">
      <w:bodyDiv w:val="1"/>
      <w:marLeft w:val="0"/>
      <w:marRight w:val="0"/>
      <w:marTop w:val="0"/>
      <w:marBottom w:val="0"/>
      <w:divBdr>
        <w:top w:val="none" w:sz="0" w:space="0" w:color="auto"/>
        <w:left w:val="none" w:sz="0" w:space="0" w:color="auto"/>
        <w:bottom w:val="none" w:sz="0" w:space="0" w:color="auto"/>
        <w:right w:val="none" w:sz="0" w:space="0" w:color="auto"/>
      </w:divBdr>
    </w:div>
    <w:div w:id="1605503101">
      <w:bodyDiv w:val="1"/>
      <w:marLeft w:val="0"/>
      <w:marRight w:val="0"/>
      <w:marTop w:val="0"/>
      <w:marBottom w:val="0"/>
      <w:divBdr>
        <w:top w:val="none" w:sz="0" w:space="0" w:color="auto"/>
        <w:left w:val="none" w:sz="0" w:space="0" w:color="auto"/>
        <w:bottom w:val="none" w:sz="0" w:space="0" w:color="auto"/>
        <w:right w:val="none" w:sz="0" w:space="0" w:color="auto"/>
      </w:divBdr>
    </w:div>
    <w:div w:id="1616710164">
      <w:bodyDiv w:val="1"/>
      <w:marLeft w:val="0"/>
      <w:marRight w:val="0"/>
      <w:marTop w:val="0"/>
      <w:marBottom w:val="0"/>
      <w:divBdr>
        <w:top w:val="none" w:sz="0" w:space="0" w:color="auto"/>
        <w:left w:val="none" w:sz="0" w:space="0" w:color="auto"/>
        <w:bottom w:val="none" w:sz="0" w:space="0" w:color="auto"/>
        <w:right w:val="none" w:sz="0" w:space="0" w:color="auto"/>
      </w:divBdr>
    </w:div>
    <w:div w:id="1616860679">
      <w:bodyDiv w:val="1"/>
      <w:marLeft w:val="0"/>
      <w:marRight w:val="0"/>
      <w:marTop w:val="0"/>
      <w:marBottom w:val="0"/>
      <w:divBdr>
        <w:top w:val="none" w:sz="0" w:space="0" w:color="auto"/>
        <w:left w:val="none" w:sz="0" w:space="0" w:color="auto"/>
        <w:bottom w:val="none" w:sz="0" w:space="0" w:color="auto"/>
        <w:right w:val="none" w:sz="0" w:space="0" w:color="auto"/>
      </w:divBdr>
    </w:div>
    <w:div w:id="1616905087">
      <w:bodyDiv w:val="1"/>
      <w:marLeft w:val="0"/>
      <w:marRight w:val="0"/>
      <w:marTop w:val="0"/>
      <w:marBottom w:val="0"/>
      <w:divBdr>
        <w:top w:val="none" w:sz="0" w:space="0" w:color="auto"/>
        <w:left w:val="none" w:sz="0" w:space="0" w:color="auto"/>
        <w:bottom w:val="none" w:sz="0" w:space="0" w:color="auto"/>
        <w:right w:val="none" w:sz="0" w:space="0" w:color="auto"/>
      </w:divBdr>
    </w:div>
    <w:div w:id="1619680295">
      <w:bodyDiv w:val="1"/>
      <w:marLeft w:val="0"/>
      <w:marRight w:val="0"/>
      <w:marTop w:val="0"/>
      <w:marBottom w:val="0"/>
      <w:divBdr>
        <w:top w:val="none" w:sz="0" w:space="0" w:color="auto"/>
        <w:left w:val="none" w:sz="0" w:space="0" w:color="auto"/>
        <w:bottom w:val="none" w:sz="0" w:space="0" w:color="auto"/>
        <w:right w:val="none" w:sz="0" w:space="0" w:color="auto"/>
      </w:divBdr>
    </w:div>
    <w:div w:id="1621955344">
      <w:bodyDiv w:val="1"/>
      <w:marLeft w:val="0"/>
      <w:marRight w:val="0"/>
      <w:marTop w:val="0"/>
      <w:marBottom w:val="0"/>
      <w:divBdr>
        <w:top w:val="none" w:sz="0" w:space="0" w:color="auto"/>
        <w:left w:val="none" w:sz="0" w:space="0" w:color="auto"/>
        <w:bottom w:val="none" w:sz="0" w:space="0" w:color="auto"/>
        <w:right w:val="none" w:sz="0" w:space="0" w:color="auto"/>
      </w:divBdr>
    </w:div>
    <w:div w:id="1623000658">
      <w:bodyDiv w:val="1"/>
      <w:marLeft w:val="0"/>
      <w:marRight w:val="0"/>
      <w:marTop w:val="0"/>
      <w:marBottom w:val="0"/>
      <w:divBdr>
        <w:top w:val="none" w:sz="0" w:space="0" w:color="auto"/>
        <w:left w:val="none" w:sz="0" w:space="0" w:color="auto"/>
        <w:bottom w:val="none" w:sz="0" w:space="0" w:color="auto"/>
        <w:right w:val="none" w:sz="0" w:space="0" w:color="auto"/>
      </w:divBdr>
    </w:div>
    <w:div w:id="1627664432">
      <w:bodyDiv w:val="1"/>
      <w:marLeft w:val="0"/>
      <w:marRight w:val="0"/>
      <w:marTop w:val="0"/>
      <w:marBottom w:val="0"/>
      <w:divBdr>
        <w:top w:val="none" w:sz="0" w:space="0" w:color="auto"/>
        <w:left w:val="none" w:sz="0" w:space="0" w:color="auto"/>
        <w:bottom w:val="none" w:sz="0" w:space="0" w:color="auto"/>
        <w:right w:val="none" w:sz="0" w:space="0" w:color="auto"/>
      </w:divBdr>
    </w:div>
    <w:div w:id="1628393030">
      <w:bodyDiv w:val="1"/>
      <w:marLeft w:val="0"/>
      <w:marRight w:val="0"/>
      <w:marTop w:val="0"/>
      <w:marBottom w:val="0"/>
      <w:divBdr>
        <w:top w:val="none" w:sz="0" w:space="0" w:color="auto"/>
        <w:left w:val="none" w:sz="0" w:space="0" w:color="auto"/>
        <w:bottom w:val="none" w:sz="0" w:space="0" w:color="auto"/>
        <w:right w:val="none" w:sz="0" w:space="0" w:color="auto"/>
      </w:divBdr>
    </w:div>
    <w:div w:id="1633515965">
      <w:bodyDiv w:val="1"/>
      <w:marLeft w:val="0"/>
      <w:marRight w:val="0"/>
      <w:marTop w:val="0"/>
      <w:marBottom w:val="0"/>
      <w:divBdr>
        <w:top w:val="none" w:sz="0" w:space="0" w:color="auto"/>
        <w:left w:val="none" w:sz="0" w:space="0" w:color="auto"/>
        <w:bottom w:val="none" w:sz="0" w:space="0" w:color="auto"/>
        <w:right w:val="none" w:sz="0" w:space="0" w:color="auto"/>
      </w:divBdr>
    </w:div>
    <w:div w:id="1640258248">
      <w:bodyDiv w:val="1"/>
      <w:marLeft w:val="0"/>
      <w:marRight w:val="0"/>
      <w:marTop w:val="0"/>
      <w:marBottom w:val="0"/>
      <w:divBdr>
        <w:top w:val="none" w:sz="0" w:space="0" w:color="auto"/>
        <w:left w:val="none" w:sz="0" w:space="0" w:color="auto"/>
        <w:bottom w:val="none" w:sz="0" w:space="0" w:color="auto"/>
        <w:right w:val="none" w:sz="0" w:space="0" w:color="auto"/>
      </w:divBdr>
    </w:div>
    <w:div w:id="1642692114">
      <w:bodyDiv w:val="1"/>
      <w:marLeft w:val="0"/>
      <w:marRight w:val="0"/>
      <w:marTop w:val="0"/>
      <w:marBottom w:val="0"/>
      <w:divBdr>
        <w:top w:val="none" w:sz="0" w:space="0" w:color="auto"/>
        <w:left w:val="none" w:sz="0" w:space="0" w:color="auto"/>
        <w:bottom w:val="none" w:sz="0" w:space="0" w:color="auto"/>
        <w:right w:val="none" w:sz="0" w:space="0" w:color="auto"/>
      </w:divBdr>
    </w:div>
    <w:div w:id="1644968435">
      <w:bodyDiv w:val="1"/>
      <w:marLeft w:val="0"/>
      <w:marRight w:val="0"/>
      <w:marTop w:val="0"/>
      <w:marBottom w:val="0"/>
      <w:divBdr>
        <w:top w:val="none" w:sz="0" w:space="0" w:color="auto"/>
        <w:left w:val="none" w:sz="0" w:space="0" w:color="auto"/>
        <w:bottom w:val="none" w:sz="0" w:space="0" w:color="auto"/>
        <w:right w:val="none" w:sz="0" w:space="0" w:color="auto"/>
      </w:divBdr>
    </w:div>
    <w:div w:id="1647272341">
      <w:bodyDiv w:val="1"/>
      <w:marLeft w:val="0"/>
      <w:marRight w:val="0"/>
      <w:marTop w:val="0"/>
      <w:marBottom w:val="0"/>
      <w:divBdr>
        <w:top w:val="none" w:sz="0" w:space="0" w:color="auto"/>
        <w:left w:val="none" w:sz="0" w:space="0" w:color="auto"/>
        <w:bottom w:val="none" w:sz="0" w:space="0" w:color="auto"/>
        <w:right w:val="none" w:sz="0" w:space="0" w:color="auto"/>
      </w:divBdr>
    </w:div>
    <w:div w:id="1650327822">
      <w:bodyDiv w:val="1"/>
      <w:marLeft w:val="0"/>
      <w:marRight w:val="0"/>
      <w:marTop w:val="0"/>
      <w:marBottom w:val="0"/>
      <w:divBdr>
        <w:top w:val="none" w:sz="0" w:space="0" w:color="auto"/>
        <w:left w:val="none" w:sz="0" w:space="0" w:color="auto"/>
        <w:bottom w:val="none" w:sz="0" w:space="0" w:color="auto"/>
        <w:right w:val="none" w:sz="0" w:space="0" w:color="auto"/>
      </w:divBdr>
    </w:div>
    <w:div w:id="1655792645">
      <w:bodyDiv w:val="1"/>
      <w:marLeft w:val="0"/>
      <w:marRight w:val="0"/>
      <w:marTop w:val="0"/>
      <w:marBottom w:val="0"/>
      <w:divBdr>
        <w:top w:val="none" w:sz="0" w:space="0" w:color="auto"/>
        <w:left w:val="none" w:sz="0" w:space="0" w:color="auto"/>
        <w:bottom w:val="none" w:sz="0" w:space="0" w:color="auto"/>
        <w:right w:val="none" w:sz="0" w:space="0" w:color="auto"/>
      </w:divBdr>
    </w:div>
    <w:div w:id="1656257940">
      <w:bodyDiv w:val="1"/>
      <w:marLeft w:val="0"/>
      <w:marRight w:val="0"/>
      <w:marTop w:val="0"/>
      <w:marBottom w:val="0"/>
      <w:divBdr>
        <w:top w:val="none" w:sz="0" w:space="0" w:color="auto"/>
        <w:left w:val="none" w:sz="0" w:space="0" w:color="auto"/>
        <w:bottom w:val="none" w:sz="0" w:space="0" w:color="auto"/>
        <w:right w:val="none" w:sz="0" w:space="0" w:color="auto"/>
      </w:divBdr>
    </w:div>
    <w:div w:id="1662806499">
      <w:bodyDiv w:val="1"/>
      <w:marLeft w:val="0"/>
      <w:marRight w:val="0"/>
      <w:marTop w:val="0"/>
      <w:marBottom w:val="0"/>
      <w:divBdr>
        <w:top w:val="none" w:sz="0" w:space="0" w:color="auto"/>
        <w:left w:val="none" w:sz="0" w:space="0" w:color="auto"/>
        <w:bottom w:val="none" w:sz="0" w:space="0" w:color="auto"/>
        <w:right w:val="none" w:sz="0" w:space="0" w:color="auto"/>
      </w:divBdr>
    </w:div>
    <w:div w:id="1666014161">
      <w:bodyDiv w:val="1"/>
      <w:marLeft w:val="0"/>
      <w:marRight w:val="0"/>
      <w:marTop w:val="0"/>
      <w:marBottom w:val="0"/>
      <w:divBdr>
        <w:top w:val="none" w:sz="0" w:space="0" w:color="auto"/>
        <w:left w:val="none" w:sz="0" w:space="0" w:color="auto"/>
        <w:bottom w:val="none" w:sz="0" w:space="0" w:color="auto"/>
        <w:right w:val="none" w:sz="0" w:space="0" w:color="auto"/>
      </w:divBdr>
    </w:div>
    <w:div w:id="1672364985">
      <w:bodyDiv w:val="1"/>
      <w:marLeft w:val="0"/>
      <w:marRight w:val="0"/>
      <w:marTop w:val="0"/>
      <w:marBottom w:val="0"/>
      <w:divBdr>
        <w:top w:val="none" w:sz="0" w:space="0" w:color="auto"/>
        <w:left w:val="none" w:sz="0" w:space="0" w:color="auto"/>
        <w:bottom w:val="none" w:sz="0" w:space="0" w:color="auto"/>
        <w:right w:val="none" w:sz="0" w:space="0" w:color="auto"/>
      </w:divBdr>
    </w:div>
    <w:div w:id="1679187338">
      <w:bodyDiv w:val="1"/>
      <w:marLeft w:val="0"/>
      <w:marRight w:val="0"/>
      <w:marTop w:val="0"/>
      <w:marBottom w:val="0"/>
      <w:divBdr>
        <w:top w:val="none" w:sz="0" w:space="0" w:color="auto"/>
        <w:left w:val="none" w:sz="0" w:space="0" w:color="auto"/>
        <w:bottom w:val="none" w:sz="0" w:space="0" w:color="auto"/>
        <w:right w:val="none" w:sz="0" w:space="0" w:color="auto"/>
      </w:divBdr>
    </w:div>
    <w:div w:id="1683118083">
      <w:bodyDiv w:val="1"/>
      <w:marLeft w:val="0"/>
      <w:marRight w:val="0"/>
      <w:marTop w:val="0"/>
      <w:marBottom w:val="0"/>
      <w:divBdr>
        <w:top w:val="none" w:sz="0" w:space="0" w:color="auto"/>
        <w:left w:val="none" w:sz="0" w:space="0" w:color="auto"/>
        <w:bottom w:val="none" w:sz="0" w:space="0" w:color="auto"/>
        <w:right w:val="none" w:sz="0" w:space="0" w:color="auto"/>
      </w:divBdr>
    </w:div>
    <w:div w:id="1683431531">
      <w:bodyDiv w:val="1"/>
      <w:marLeft w:val="0"/>
      <w:marRight w:val="0"/>
      <w:marTop w:val="0"/>
      <w:marBottom w:val="0"/>
      <w:divBdr>
        <w:top w:val="none" w:sz="0" w:space="0" w:color="auto"/>
        <w:left w:val="none" w:sz="0" w:space="0" w:color="auto"/>
        <w:bottom w:val="none" w:sz="0" w:space="0" w:color="auto"/>
        <w:right w:val="none" w:sz="0" w:space="0" w:color="auto"/>
      </w:divBdr>
    </w:div>
    <w:div w:id="1691486566">
      <w:bodyDiv w:val="1"/>
      <w:marLeft w:val="0"/>
      <w:marRight w:val="0"/>
      <w:marTop w:val="0"/>
      <w:marBottom w:val="0"/>
      <w:divBdr>
        <w:top w:val="none" w:sz="0" w:space="0" w:color="auto"/>
        <w:left w:val="none" w:sz="0" w:space="0" w:color="auto"/>
        <w:bottom w:val="none" w:sz="0" w:space="0" w:color="auto"/>
        <w:right w:val="none" w:sz="0" w:space="0" w:color="auto"/>
      </w:divBdr>
    </w:div>
    <w:div w:id="1692684686">
      <w:bodyDiv w:val="1"/>
      <w:marLeft w:val="0"/>
      <w:marRight w:val="0"/>
      <w:marTop w:val="0"/>
      <w:marBottom w:val="0"/>
      <w:divBdr>
        <w:top w:val="none" w:sz="0" w:space="0" w:color="auto"/>
        <w:left w:val="none" w:sz="0" w:space="0" w:color="auto"/>
        <w:bottom w:val="none" w:sz="0" w:space="0" w:color="auto"/>
        <w:right w:val="none" w:sz="0" w:space="0" w:color="auto"/>
      </w:divBdr>
    </w:div>
    <w:div w:id="1694845612">
      <w:bodyDiv w:val="1"/>
      <w:marLeft w:val="0"/>
      <w:marRight w:val="0"/>
      <w:marTop w:val="0"/>
      <w:marBottom w:val="0"/>
      <w:divBdr>
        <w:top w:val="none" w:sz="0" w:space="0" w:color="auto"/>
        <w:left w:val="none" w:sz="0" w:space="0" w:color="auto"/>
        <w:bottom w:val="none" w:sz="0" w:space="0" w:color="auto"/>
        <w:right w:val="none" w:sz="0" w:space="0" w:color="auto"/>
      </w:divBdr>
    </w:div>
    <w:div w:id="1695955614">
      <w:bodyDiv w:val="1"/>
      <w:marLeft w:val="0"/>
      <w:marRight w:val="0"/>
      <w:marTop w:val="0"/>
      <w:marBottom w:val="0"/>
      <w:divBdr>
        <w:top w:val="none" w:sz="0" w:space="0" w:color="auto"/>
        <w:left w:val="none" w:sz="0" w:space="0" w:color="auto"/>
        <w:bottom w:val="none" w:sz="0" w:space="0" w:color="auto"/>
        <w:right w:val="none" w:sz="0" w:space="0" w:color="auto"/>
      </w:divBdr>
    </w:div>
    <w:div w:id="1697341345">
      <w:bodyDiv w:val="1"/>
      <w:marLeft w:val="0"/>
      <w:marRight w:val="0"/>
      <w:marTop w:val="0"/>
      <w:marBottom w:val="0"/>
      <w:divBdr>
        <w:top w:val="none" w:sz="0" w:space="0" w:color="auto"/>
        <w:left w:val="none" w:sz="0" w:space="0" w:color="auto"/>
        <w:bottom w:val="none" w:sz="0" w:space="0" w:color="auto"/>
        <w:right w:val="none" w:sz="0" w:space="0" w:color="auto"/>
      </w:divBdr>
    </w:div>
    <w:div w:id="1699162470">
      <w:bodyDiv w:val="1"/>
      <w:marLeft w:val="0"/>
      <w:marRight w:val="0"/>
      <w:marTop w:val="0"/>
      <w:marBottom w:val="0"/>
      <w:divBdr>
        <w:top w:val="none" w:sz="0" w:space="0" w:color="auto"/>
        <w:left w:val="none" w:sz="0" w:space="0" w:color="auto"/>
        <w:bottom w:val="none" w:sz="0" w:space="0" w:color="auto"/>
        <w:right w:val="none" w:sz="0" w:space="0" w:color="auto"/>
      </w:divBdr>
    </w:div>
    <w:div w:id="1707634898">
      <w:bodyDiv w:val="1"/>
      <w:marLeft w:val="0"/>
      <w:marRight w:val="0"/>
      <w:marTop w:val="0"/>
      <w:marBottom w:val="0"/>
      <w:divBdr>
        <w:top w:val="none" w:sz="0" w:space="0" w:color="auto"/>
        <w:left w:val="none" w:sz="0" w:space="0" w:color="auto"/>
        <w:bottom w:val="none" w:sz="0" w:space="0" w:color="auto"/>
        <w:right w:val="none" w:sz="0" w:space="0" w:color="auto"/>
      </w:divBdr>
    </w:div>
    <w:div w:id="1707945176">
      <w:bodyDiv w:val="1"/>
      <w:marLeft w:val="0"/>
      <w:marRight w:val="0"/>
      <w:marTop w:val="0"/>
      <w:marBottom w:val="0"/>
      <w:divBdr>
        <w:top w:val="none" w:sz="0" w:space="0" w:color="auto"/>
        <w:left w:val="none" w:sz="0" w:space="0" w:color="auto"/>
        <w:bottom w:val="none" w:sz="0" w:space="0" w:color="auto"/>
        <w:right w:val="none" w:sz="0" w:space="0" w:color="auto"/>
      </w:divBdr>
    </w:div>
    <w:div w:id="1724669172">
      <w:bodyDiv w:val="1"/>
      <w:marLeft w:val="0"/>
      <w:marRight w:val="0"/>
      <w:marTop w:val="0"/>
      <w:marBottom w:val="0"/>
      <w:divBdr>
        <w:top w:val="none" w:sz="0" w:space="0" w:color="auto"/>
        <w:left w:val="none" w:sz="0" w:space="0" w:color="auto"/>
        <w:bottom w:val="none" w:sz="0" w:space="0" w:color="auto"/>
        <w:right w:val="none" w:sz="0" w:space="0" w:color="auto"/>
      </w:divBdr>
    </w:div>
    <w:div w:id="1724868882">
      <w:bodyDiv w:val="1"/>
      <w:marLeft w:val="0"/>
      <w:marRight w:val="0"/>
      <w:marTop w:val="0"/>
      <w:marBottom w:val="0"/>
      <w:divBdr>
        <w:top w:val="none" w:sz="0" w:space="0" w:color="auto"/>
        <w:left w:val="none" w:sz="0" w:space="0" w:color="auto"/>
        <w:bottom w:val="none" w:sz="0" w:space="0" w:color="auto"/>
        <w:right w:val="none" w:sz="0" w:space="0" w:color="auto"/>
      </w:divBdr>
    </w:div>
    <w:div w:id="1729452437">
      <w:bodyDiv w:val="1"/>
      <w:marLeft w:val="0"/>
      <w:marRight w:val="0"/>
      <w:marTop w:val="0"/>
      <w:marBottom w:val="0"/>
      <w:divBdr>
        <w:top w:val="none" w:sz="0" w:space="0" w:color="auto"/>
        <w:left w:val="none" w:sz="0" w:space="0" w:color="auto"/>
        <w:bottom w:val="none" w:sz="0" w:space="0" w:color="auto"/>
        <w:right w:val="none" w:sz="0" w:space="0" w:color="auto"/>
      </w:divBdr>
    </w:div>
    <w:div w:id="1735590547">
      <w:bodyDiv w:val="1"/>
      <w:marLeft w:val="0"/>
      <w:marRight w:val="0"/>
      <w:marTop w:val="0"/>
      <w:marBottom w:val="0"/>
      <w:divBdr>
        <w:top w:val="none" w:sz="0" w:space="0" w:color="auto"/>
        <w:left w:val="none" w:sz="0" w:space="0" w:color="auto"/>
        <w:bottom w:val="none" w:sz="0" w:space="0" w:color="auto"/>
        <w:right w:val="none" w:sz="0" w:space="0" w:color="auto"/>
      </w:divBdr>
    </w:div>
    <w:div w:id="1735665961">
      <w:bodyDiv w:val="1"/>
      <w:marLeft w:val="0"/>
      <w:marRight w:val="0"/>
      <w:marTop w:val="0"/>
      <w:marBottom w:val="0"/>
      <w:divBdr>
        <w:top w:val="none" w:sz="0" w:space="0" w:color="auto"/>
        <w:left w:val="none" w:sz="0" w:space="0" w:color="auto"/>
        <w:bottom w:val="none" w:sz="0" w:space="0" w:color="auto"/>
        <w:right w:val="none" w:sz="0" w:space="0" w:color="auto"/>
      </w:divBdr>
    </w:div>
    <w:div w:id="1737896298">
      <w:bodyDiv w:val="1"/>
      <w:marLeft w:val="0"/>
      <w:marRight w:val="0"/>
      <w:marTop w:val="0"/>
      <w:marBottom w:val="0"/>
      <w:divBdr>
        <w:top w:val="none" w:sz="0" w:space="0" w:color="auto"/>
        <w:left w:val="none" w:sz="0" w:space="0" w:color="auto"/>
        <w:bottom w:val="none" w:sz="0" w:space="0" w:color="auto"/>
        <w:right w:val="none" w:sz="0" w:space="0" w:color="auto"/>
      </w:divBdr>
    </w:div>
    <w:div w:id="1747722809">
      <w:bodyDiv w:val="1"/>
      <w:marLeft w:val="0"/>
      <w:marRight w:val="0"/>
      <w:marTop w:val="0"/>
      <w:marBottom w:val="0"/>
      <w:divBdr>
        <w:top w:val="none" w:sz="0" w:space="0" w:color="auto"/>
        <w:left w:val="none" w:sz="0" w:space="0" w:color="auto"/>
        <w:bottom w:val="none" w:sz="0" w:space="0" w:color="auto"/>
        <w:right w:val="none" w:sz="0" w:space="0" w:color="auto"/>
      </w:divBdr>
    </w:div>
    <w:div w:id="1751855267">
      <w:bodyDiv w:val="1"/>
      <w:marLeft w:val="0"/>
      <w:marRight w:val="0"/>
      <w:marTop w:val="0"/>
      <w:marBottom w:val="0"/>
      <w:divBdr>
        <w:top w:val="none" w:sz="0" w:space="0" w:color="auto"/>
        <w:left w:val="none" w:sz="0" w:space="0" w:color="auto"/>
        <w:bottom w:val="none" w:sz="0" w:space="0" w:color="auto"/>
        <w:right w:val="none" w:sz="0" w:space="0" w:color="auto"/>
      </w:divBdr>
    </w:div>
    <w:div w:id="1755011005">
      <w:bodyDiv w:val="1"/>
      <w:marLeft w:val="0"/>
      <w:marRight w:val="0"/>
      <w:marTop w:val="0"/>
      <w:marBottom w:val="0"/>
      <w:divBdr>
        <w:top w:val="none" w:sz="0" w:space="0" w:color="auto"/>
        <w:left w:val="none" w:sz="0" w:space="0" w:color="auto"/>
        <w:bottom w:val="none" w:sz="0" w:space="0" w:color="auto"/>
        <w:right w:val="none" w:sz="0" w:space="0" w:color="auto"/>
      </w:divBdr>
    </w:div>
    <w:div w:id="1760633480">
      <w:bodyDiv w:val="1"/>
      <w:marLeft w:val="0"/>
      <w:marRight w:val="0"/>
      <w:marTop w:val="0"/>
      <w:marBottom w:val="0"/>
      <w:divBdr>
        <w:top w:val="none" w:sz="0" w:space="0" w:color="auto"/>
        <w:left w:val="none" w:sz="0" w:space="0" w:color="auto"/>
        <w:bottom w:val="none" w:sz="0" w:space="0" w:color="auto"/>
        <w:right w:val="none" w:sz="0" w:space="0" w:color="auto"/>
      </w:divBdr>
    </w:div>
    <w:div w:id="1761830529">
      <w:bodyDiv w:val="1"/>
      <w:marLeft w:val="0"/>
      <w:marRight w:val="0"/>
      <w:marTop w:val="0"/>
      <w:marBottom w:val="0"/>
      <w:divBdr>
        <w:top w:val="none" w:sz="0" w:space="0" w:color="auto"/>
        <w:left w:val="none" w:sz="0" w:space="0" w:color="auto"/>
        <w:bottom w:val="none" w:sz="0" w:space="0" w:color="auto"/>
        <w:right w:val="none" w:sz="0" w:space="0" w:color="auto"/>
      </w:divBdr>
    </w:div>
    <w:div w:id="1769692627">
      <w:bodyDiv w:val="1"/>
      <w:marLeft w:val="0"/>
      <w:marRight w:val="0"/>
      <w:marTop w:val="0"/>
      <w:marBottom w:val="0"/>
      <w:divBdr>
        <w:top w:val="none" w:sz="0" w:space="0" w:color="auto"/>
        <w:left w:val="none" w:sz="0" w:space="0" w:color="auto"/>
        <w:bottom w:val="none" w:sz="0" w:space="0" w:color="auto"/>
        <w:right w:val="none" w:sz="0" w:space="0" w:color="auto"/>
      </w:divBdr>
    </w:div>
    <w:div w:id="1778717639">
      <w:bodyDiv w:val="1"/>
      <w:marLeft w:val="0"/>
      <w:marRight w:val="0"/>
      <w:marTop w:val="0"/>
      <w:marBottom w:val="0"/>
      <w:divBdr>
        <w:top w:val="none" w:sz="0" w:space="0" w:color="auto"/>
        <w:left w:val="none" w:sz="0" w:space="0" w:color="auto"/>
        <w:bottom w:val="none" w:sz="0" w:space="0" w:color="auto"/>
        <w:right w:val="none" w:sz="0" w:space="0" w:color="auto"/>
      </w:divBdr>
    </w:div>
    <w:div w:id="1786844381">
      <w:bodyDiv w:val="1"/>
      <w:marLeft w:val="0"/>
      <w:marRight w:val="0"/>
      <w:marTop w:val="0"/>
      <w:marBottom w:val="0"/>
      <w:divBdr>
        <w:top w:val="none" w:sz="0" w:space="0" w:color="auto"/>
        <w:left w:val="none" w:sz="0" w:space="0" w:color="auto"/>
        <w:bottom w:val="none" w:sz="0" w:space="0" w:color="auto"/>
        <w:right w:val="none" w:sz="0" w:space="0" w:color="auto"/>
      </w:divBdr>
    </w:div>
    <w:div w:id="1787893560">
      <w:bodyDiv w:val="1"/>
      <w:marLeft w:val="0"/>
      <w:marRight w:val="0"/>
      <w:marTop w:val="0"/>
      <w:marBottom w:val="0"/>
      <w:divBdr>
        <w:top w:val="none" w:sz="0" w:space="0" w:color="auto"/>
        <w:left w:val="none" w:sz="0" w:space="0" w:color="auto"/>
        <w:bottom w:val="none" w:sz="0" w:space="0" w:color="auto"/>
        <w:right w:val="none" w:sz="0" w:space="0" w:color="auto"/>
      </w:divBdr>
    </w:div>
    <w:div w:id="1790124128">
      <w:bodyDiv w:val="1"/>
      <w:marLeft w:val="0"/>
      <w:marRight w:val="0"/>
      <w:marTop w:val="0"/>
      <w:marBottom w:val="0"/>
      <w:divBdr>
        <w:top w:val="none" w:sz="0" w:space="0" w:color="auto"/>
        <w:left w:val="none" w:sz="0" w:space="0" w:color="auto"/>
        <w:bottom w:val="none" w:sz="0" w:space="0" w:color="auto"/>
        <w:right w:val="none" w:sz="0" w:space="0" w:color="auto"/>
      </w:divBdr>
    </w:div>
    <w:div w:id="1793212144">
      <w:bodyDiv w:val="1"/>
      <w:marLeft w:val="0"/>
      <w:marRight w:val="0"/>
      <w:marTop w:val="0"/>
      <w:marBottom w:val="0"/>
      <w:divBdr>
        <w:top w:val="none" w:sz="0" w:space="0" w:color="auto"/>
        <w:left w:val="none" w:sz="0" w:space="0" w:color="auto"/>
        <w:bottom w:val="none" w:sz="0" w:space="0" w:color="auto"/>
        <w:right w:val="none" w:sz="0" w:space="0" w:color="auto"/>
      </w:divBdr>
    </w:div>
    <w:div w:id="1795054406">
      <w:bodyDiv w:val="1"/>
      <w:marLeft w:val="0"/>
      <w:marRight w:val="0"/>
      <w:marTop w:val="0"/>
      <w:marBottom w:val="0"/>
      <w:divBdr>
        <w:top w:val="none" w:sz="0" w:space="0" w:color="auto"/>
        <w:left w:val="none" w:sz="0" w:space="0" w:color="auto"/>
        <w:bottom w:val="none" w:sz="0" w:space="0" w:color="auto"/>
        <w:right w:val="none" w:sz="0" w:space="0" w:color="auto"/>
      </w:divBdr>
    </w:div>
    <w:div w:id="1798259055">
      <w:bodyDiv w:val="1"/>
      <w:marLeft w:val="0"/>
      <w:marRight w:val="0"/>
      <w:marTop w:val="0"/>
      <w:marBottom w:val="0"/>
      <w:divBdr>
        <w:top w:val="none" w:sz="0" w:space="0" w:color="auto"/>
        <w:left w:val="none" w:sz="0" w:space="0" w:color="auto"/>
        <w:bottom w:val="none" w:sz="0" w:space="0" w:color="auto"/>
        <w:right w:val="none" w:sz="0" w:space="0" w:color="auto"/>
      </w:divBdr>
    </w:div>
    <w:div w:id="1800612305">
      <w:bodyDiv w:val="1"/>
      <w:marLeft w:val="0"/>
      <w:marRight w:val="0"/>
      <w:marTop w:val="0"/>
      <w:marBottom w:val="0"/>
      <w:divBdr>
        <w:top w:val="none" w:sz="0" w:space="0" w:color="auto"/>
        <w:left w:val="none" w:sz="0" w:space="0" w:color="auto"/>
        <w:bottom w:val="none" w:sz="0" w:space="0" w:color="auto"/>
        <w:right w:val="none" w:sz="0" w:space="0" w:color="auto"/>
      </w:divBdr>
    </w:div>
    <w:div w:id="1800997505">
      <w:bodyDiv w:val="1"/>
      <w:marLeft w:val="0"/>
      <w:marRight w:val="0"/>
      <w:marTop w:val="0"/>
      <w:marBottom w:val="0"/>
      <w:divBdr>
        <w:top w:val="none" w:sz="0" w:space="0" w:color="auto"/>
        <w:left w:val="none" w:sz="0" w:space="0" w:color="auto"/>
        <w:bottom w:val="none" w:sz="0" w:space="0" w:color="auto"/>
        <w:right w:val="none" w:sz="0" w:space="0" w:color="auto"/>
      </w:divBdr>
    </w:div>
    <w:div w:id="1803381110">
      <w:bodyDiv w:val="1"/>
      <w:marLeft w:val="0"/>
      <w:marRight w:val="0"/>
      <w:marTop w:val="0"/>
      <w:marBottom w:val="0"/>
      <w:divBdr>
        <w:top w:val="none" w:sz="0" w:space="0" w:color="auto"/>
        <w:left w:val="none" w:sz="0" w:space="0" w:color="auto"/>
        <w:bottom w:val="none" w:sz="0" w:space="0" w:color="auto"/>
        <w:right w:val="none" w:sz="0" w:space="0" w:color="auto"/>
      </w:divBdr>
    </w:div>
    <w:div w:id="1808670393">
      <w:bodyDiv w:val="1"/>
      <w:marLeft w:val="0"/>
      <w:marRight w:val="0"/>
      <w:marTop w:val="0"/>
      <w:marBottom w:val="0"/>
      <w:divBdr>
        <w:top w:val="none" w:sz="0" w:space="0" w:color="auto"/>
        <w:left w:val="none" w:sz="0" w:space="0" w:color="auto"/>
        <w:bottom w:val="none" w:sz="0" w:space="0" w:color="auto"/>
        <w:right w:val="none" w:sz="0" w:space="0" w:color="auto"/>
      </w:divBdr>
    </w:div>
    <w:div w:id="1809085214">
      <w:bodyDiv w:val="1"/>
      <w:marLeft w:val="0"/>
      <w:marRight w:val="0"/>
      <w:marTop w:val="0"/>
      <w:marBottom w:val="0"/>
      <w:divBdr>
        <w:top w:val="none" w:sz="0" w:space="0" w:color="auto"/>
        <w:left w:val="none" w:sz="0" w:space="0" w:color="auto"/>
        <w:bottom w:val="none" w:sz="0" w:space="0" w:color="auto"/>
        <w:right w:val="none" w:sz="0" w:space="0" w:color="auto"/>
      </w:divBdr>
    </w:div>
    <w:div w:id="1812285087">
      <w:bodyDiv w:val="1"/>
      <w:marLeft w:val="0"/>
      <w:marRight w:val="0"/>
      <w:marTop w:val="0"/>
      <w:marBottom w:val="0"/>
      <w:divBdr>
        <w:top w:val="none" w:sz="0" w:space="0" w:color="auto"/>
        <w:left w:val="none" w:sz="0" w:space="0" w:color="auto"/>
        <w:bottom w:val="none" w:sz="0" w:space="0" w:color="auto"/>
        <w:right w:val="none" w:sz="0" w:space="0" w:color="auto"/>
      </w:divBdr>
    </w:div>
    <w:div w:id="1816873903">
      <w:bodyDiv w:val="1"/>
      <w:marLeft w:val="0"/>
      <w:marRight w:val="0"/>
      <w:marTop w:val="0"/>
      <w:marBottom w:val="0"/>
      <w:divBdr>
        <w:top w:val="none" w:sz="0" w:space="0" w:color="auto"/>
        <w:left w:val="none" w:sz="0" w:space="0" w:color="auto"/>
        <w:bottom w:val="none" w:sz="0" w:space="0" w:color="auto"/>
        <w:right w:val="none" w:sz="0" w:space="0" w:color="auto"/>
      </w:divBdr>
    </w:div>
    <w:div w:id="1820002898">
      <w:bodyDiv w:val="1"/>
      <w:marLeft w:val="0"/>
      <w:marRight w:val="0"/>
      <w:marTop w:val="0"/>
      <w:marBottom w:val="0"/>
      <w:divBdr>
        <w:top w:val="none" w:sz="0" w:space="0" w:color="auto"/>
        <w:left w:val="none" w:sz="0" w:space="0" w:color="auto"/>
        <w:bottom w:val="none" w:sz="0" w:space="0" w:color="auto"/>
        <w:right w:val="none" w:sz="0" w:space="0" w:color="auto"/>
      </w:divBdr>
      <w:divsChild>
        <w:div w:id="576784644">
          <w:marLeft w:val="446"/>
          <w:marRight w:val="0"/>
          <w:marTop w:val="0"/>
          <w:marBottom w:val="0"/>
          <w:divBdr>
            <w:top w:val="none" w:sz="0" w:space="0" w:color="auto"/>
            <w:left w:val="none" w:sz="0" w:space="0" w:color="auto"/>
            <w:bottom w:val="none" w:sz="0" w:space="0" w:color="auto"/>
            <w:right w:val="none" w:sz="0" w:space="0" w:color="auto"/>
          </w:divBdr>
        </w:div>
        <w:div w:id="1074667527">
          <w:marLeft w:val="446"/>
          <w:marRight w:val="0"/>
          <w:marTop w:val="0"/>
          <w:marBottom w:val="0"/>
          <w:divBdr>
            <w:top w:val="none" w:sz="0" w:space="0" w:color="auto"/>
            <w:left w:val="none" w:sz="0" w:space="0" w:color="auto"/>
            <w:bottom w:val="none" w:sz="0" w:space="0" w:color="auto"/>
            <w:right w:val="none" w:sz="0" w:space="0" w:color="auto"/>
          </w:divBdr>
        </w:div>
        <w:div w:id="1462073322">
          <w:marLeft w:val="446"/>
          <w:marRight w:val="0"/>
          <w:marTop w:val="0"/>
          <w:marBottom w:val="0"/>
          <w:divBdr>
            <w:top w:val="none" w:sz="0" w:space="0" w:color="auto"/>
            <w:left w:val="none" w:sz="0" w:space="0" w:color="auto"/>
            <w:bottom w:val="none" w:sz="0" w:space="0" w:color="auto"/>
            <w:right w:val="none" w:sz="0" w:space="0" w:color="auto"/>
          </w:divBdr>
        </w:div>
        <w:div w:id="1511795297">
          <w:marLeft w:val="446"/>
          <w:marRight w:val="0"/>
          <w:marTop w:val="0"/>
          <w:marBottom w:val="0"/>
          <w:divBdr>
            <w:top w:val="none" w:sz="0" w:space="0" w:color="auto"/>
            <w:left w:val="none" w:sz="0" w:space="0" w:color="auto"/>
            <w:bottom w:val="none" w:sz="0" w:space="0" w:color="auto"/>
            <w:right w:val="none" w:sz="0" w:space="0" w:color="auto"/>
          </w:divBdr>
        </w:div>
      </w:divsChild>
    </w:div>
    <w:div w:id="1820342861">
      <w:bodyDiv w:val="1"/>
      <w:marLeft w:val="0"/>
      <w:marRight w:val="0"/>
      <w:marTop w:val="0"/>
      <w:marBottom w:val="0"/>
      <w:divBdr>
        <w:top w:val="none" w:sz="0" w:space="0" w:color="auto"/>
        <w:left w:val="none" w:sz="0" w:space="0" w:color="auto"/>
        <w:bottom w:val="none" w:sz="0" w:space="0" w:color="auto"/>
        <w:right w:val="none" w:sz="0" w:space="0" w:color="auto"/>
      </w:divBdr>
    </w:div>
    <w:div w:id="1820608684">
      <w:bodyDiv w:val="1"/>
      <w:marLeft w:val="0"/>
      <w:marRight w:val="0"/>
      <w:marTop w:val="0"/>
      <w:marBottom w:val="0"/>
      <w:divBdr>
        <w:top w:val="none" w:sz="0" w:space="0" w:color="auto"/>
        <w:left w:val="none" w:sz="0" w:space="0" w:color="auto"/>
        <w:bottom w:val="none" w:sz="0" w:space="0" w:color="auto"/>
        <w:right w:val="none" w:sz="0" w:space="0" w:color="auto"/>
      </w:divBdr>
    </w:div>
    <w:div w:id="1820615895">
      <w:bodyDiv w:val="1"/>
      <w:marLeft w:val="0"/>
      <w:marRight w:val="0"/>
      <w:marTop w:val="0"/>
      <w:marBottom w:val="0"/>
      <w:divBdr>
        <w:top w:val="none" w:sz="0" w:space="0" w:color="auto"/>
        <w:left w:val="none" w:sz="0" w:space="0" w:color="auto"/>
        <w:bottom w:val="none" w:sz="0" w:space="0" w:color="auto"/>
        <w:right w:val="none" w:sz="0" w:space="0" w:color="auto"/>
      </w:divBdr>
    </w:div>
    <w:div w:id="1822966055">
      <w:bodyDiv w:val="1"/>
      <w:marLeft w:val="0"/>
      <w:marRight w:val="0"/>
      <w:marTop w:val="0"/>
      <w:marBottom w:val="0"/>
      <w:divBdr>
        <w:top w:val="none" w:sz="0" w:space="0" w:color="auto"/>
        <w:left w:val="none" w:sz="0" w:space="0" w:color="auto"/>
        <w:bottom w:val="none" w:sz="0" w:space="0" w:color="auto"/>
        <w:right w:val="none" w:sz="0" w:space="0" w:color="auto"/>
      </w:divBdr>
    </w:div>
    <w:div w:id="1825926412">
      <w:bodyDiv w:val="1"/>
      <w:marLeft w:val="0"/>
      <w:marRight w:val="0"/>
      <w:marTop w:val="0"/>
      <w:marBottom w:val="0"/>
      <w:divBdr>
        <w:top w:val="none" w:sz="0" w:space="0" w:color="auto"/>
        <w:left w:val="none" w:sz="0" w:space="0" w:color="auto"/>
        <w:bottom w:val="none" w:sz="0" w:space="0" w:color="auto"/>
        <w:right w:val="none" w:sz="0" w:space="0" w:color="auto"/>
      </w:divBdr>
    </w:div>
    <w:div w:id="1839883807">
      <w:bodyDiv w:val="1"/>
      <w:marLeft w:val="0"/>
      <w:marRight w:val="0"/>
      <w:marTop w:val="0"/>
      <w:marBottom w:val="0"/>
      <w:divBdr>
        <w:top w:val="none" w:sz="0" w:space="0" w:color="auto"/>
        <w:left w:val="none" w:sz="0" w:space="0" w:color="auto"/>
        <w:bottom w:val="none" w:sz="0" w:space="0" w:color="auto"/>
        <w:right w:val="none" w:sz="0" w:space="0" w:color="auto"/>
      </w:divBdr>
    </w:div>
    <w:div w:id="1840073377">
      <w:bodyDiv w:val="1"/>
      <w:marLeft w:val="0"/>
      <w:marRight w:val="0"/>
      <w:marTop w:val="0"/>
      <w:marBottom w:val="0"/>
      <w:divBdr>
        <w:top w:val="none" w:sz="0" w:space="0" w:color="auto"/>
        <w:left w:val="none" w:sz="0" w:space="0" w:color="auto"/>
        <w:bottom w:val="none" w:sz="0" w:space="0" w:color="auto"/>
        <w:right w:val="none" w:sz="0" w:space="0" w:color="auto"/>
      </w:divBdr>
    </w:div>
    <w:div w:id="1843858174">
      <w:bodyDiv w:val="1"/>
      <w:marLeft w:val="0"/>
      <w:marRight w:val="0"/>
      <w:marTop w:val="0"/>
      <w:marBottom w:val="0"/>
      <w:divBdr>
        <w:top w:val="none" w:sz="0" w:space="0" w:color="auto"/>
        <w:left w:val="none" w:sz="0" w:space="0" w:color="auto"/>
        <w:bottom w:val="none" w:sz="0" w:space="0" w:color="auto"/>
        <w:right w:val="none" w:sz="0" w:space="0" w:color="auto"/>
      </w:divBdr>
    </w:div>
    <w:div w:id="1846237677">
      <w:bodyDiv w:val="1"/>
      <w:marLeft w:val="0"/>
      <w:marRight w:val="0"/>
      <w:marTop w:val="0"/>
      <w:marBottom w:val="0"/>
      <w:divBdr>
        <w:top w:val="none" w:sz="0" w:space="0" w:color="auto"/>
        <w:left w:val="none" w:sz="0" w:space="0" w:color="auto"/>
        <w:bottom w:val="none" w:sz="0" w:space="0" w:color="auto"/>
        <w:right w:val="none" w:sz="0" w:space="0" w:color="auto"/>
      </w:divBdr>
    </w:div>
    <w:div w:id="1847137755">
      <w:bodyDiv w:val="1"/>
      <w:marLeft w:val="0"/>
      <w:marRight w:val="0"/>
      <w:marTop w:val="0"/>
      <w:marBottom w:val="0"/>
      <w:divBdr>
        <w:top w:val="none" w:sz="0" w:space="0" w:color="auto"/>
        <w:left w:val="none" w:sz="0" w:space="0" w:color="auto"/>
        <w:bottom w:val="none" w:sz="0" w:space="0" w:color="auto"/>
        <w:right w:val="none" w:sz="0" w:space="0" w:color="auto"/>
      </w:divBdr>
    </w:div>
    <w:div w:id="1854758535">
      <w:bodyDiv w:val="1"/>
      <w:marLeft w:val="0"/>
      <w:marRight w:val="0"/>
      <w:marTop w:val="0"/>
      <w:marBottom w:val="0"/>
      <w:divBdr>
        <w:top w:val="none" w:sz="0" w:space="0" w:color="auto"/>
        <w:left w:val="none" w:sz="0" w:space="0" w:color="auto"/>
        <w:bottom w:val="none" w:sz="0" w:space="0" w:color="auto"/>
        <w:right w:val="none" w:sz="0" w:space="0" w:color="auto"/>
      </w:divBdr>
    </w:div>
    <w:div w:id="1854951905">
      <w:bodyDiv w:val="1"/>
      <w:marLeft w:val="0"/>
      <w:marRight w:val="0"/>
      <w:marTop w:val="0"/>
      <w:marBottom w:val="0"/>
      <w:divBdr>
        <w:top w:val="none" w:sz="0" w:space="0" w:color="auto"/>
        <w:left w:val="none" w:sz="0" w:space="0" w:color="auto"/>
        <w:bottom w:val="none" w:sz="0" w:space="0" w:color="auto"/>
        <w:right w:val="none" w:sz="0" w:space="0" w:color="auto"/>
      </w:divBdr>
    </w:div>
    <w:div w:id="1854997200">
      <w:bodyDiv w:val="1"/>
      <w:marLeft w:val="0"/>
      <w:marRight w:val="0"/>
      <w:marTop w:val="0"/>
      <w:marBottom w:val="0"/>
      <w:divBdr>
        <w:top w:val="none" w:sz="0" w:space="0" w:color="auto"/>
        <w:left w:val="none" w:sz="0" w:space="0" w:color="auto"/>
        <w:bottom w:val="none" w:sz="0" w:space="0" w:color="auto"/>
        <w:right w:val="none" w:sz="0" w:space="0" w:color="auto"/>
      </w:divBdr>
    </w:div>
    <w:div w:id="1856918094">
      <w:bodyDiv w:val="1"/>
      <w:marLeft w:val="0"/>
      <w:marRight w:val="0"/>
      <w:marTop w:val="0"/>
      <w:marBottom w:val="0"/>
      <w:divBdr>
        <w:top w:val="none" w:sz="0" w:space="0" w:color="auto"/>
        <w:left w:val="none" w:sz="0" w:space="0" w:color="auto"/>
        <w:bottom w:val="none" w:sz="0" w:space="0" w:color="auto"/>
        <w:right w:val="none" w:sz="0" w:space="0" w:color="auto"/>
      </w:divBdr>
    </w:div>
    <w:div w:id="1858929147">
      <w:bodyDiv w:val="1"/>
      <w:marLeft w:val="0"/>
      <w:marRight w:val="0"/>
      <w:marTop w:val="0"/>
      <w:marBottom w:val="0"/>
      <w:divBdr>
        <w:top w:val="none" w:sz="0" w:space="0" w:color="auto"/>
        <w:left w:val="none" w:sz="0" w:space="0" w:color="auto"/>
        <w:bottom w:val="none" w:sz="0" w:space="0" w:color="auto"/>
        <w:right w:val="none" w:sz="0" w:space="0" w:color="auto"/>
      </w:divBdr>
    </w:div>
    <w:div w:id="1859156452">
      <w:bodyDiv w:val="1"/>
      <w:marLeft w:val="0"/>
      <w:marRight w:val="0"/>
      <w:marTop w:val="0"/>
      <w:marBottom w:val="0"/>
      <w:divBdr>
        <w:top w:val="none" w:sz="0" w:space="0" w:color="auto"/>
        <w:left w:val="none" w:sz="0" w:space="0" w:color="auto"/>
        <w:bottom w:val="none" w:sz="0" w:space="0" w:color="auto"/>
        <w:right w:val="none" w:sz="0" w:space="0" w:color="auto"/>
      </w:divBdr>
    </w:div>
    <w:div w:id="1860585564">
      <w:bodyDiv w:val="1"/>
      <w:marLeft w:val="0"/>
      <w:marRight w:val="0"/>
      <w:marTop w:val="0"/>
      <w:marBottom w:val="0"/>
      <w:divBdr>
        <w:top w:val="none" w:sz="0" w:space="0" w:color="auto"/>
        <w:left w:val="none" w:sz="0" w:space="0" w:color="auto"/>
        <w:bottom w:val="none" w:sz="0" w:space="0" w:color="auto"/>
        <w:right w:val="none" w:sz="0" w:space="0" w:color="auto"/>
      </w:divBdr>
    </w:div>
    <w:div w:id="1861889488">
      <w:bodyDiv w:val="1"/>
      <w:marLeft w:val="0"/>
      <w:marRight w:val="0"/>
      <w:marTop w:val="0"/>
      <w:marBottom w:val="0"/>
      <w:divBdr>
        <w:top w:val="none" w:sz="0" w:space="0" w:color="auto"/>
        <w:left w:val="none" w:sz="0" w:space="0" w:color="auto"/>
        <w:bottom w:val="none" w:sz="0" w:space="0" w:color="auto"/>
        <w:right w:val="none" w:sz="0" w:space="0" w:color="auto"/>
      </w:divBdr>
    </w:div>
    <w:div w:id="1862696832">
      <w:bodyDiv w:val="1"/>
      <w:marLeft w:val="0"/>
      <w:marRight w:val="0"/>
      <w:marTop w:val="0"/>
      <w:marBottom w:val="0"/>
      <w:divBdr>
        <w:top w:val="none" w:sz="0" w:space="0" w:color="auto"/>
        <w:left w:val="none" w:sz="0" w:space="0" w:color="auto"/>
        <w:bottom w:val="none" w:sz="0" w:space="0" w:color="auto"/>
        <w:right w:val="none" w:sz="0" w:space="0" w:color="auto"/>
      </w:divBdr>
    </w:div>
    <w:div w:id="1865291202">
      <w:bodyDiv w:val="1"/>
      <w:marLeft w:val="0"/>
      <w:marRight w:val="0"/>
      <w:marTop w:val="0"/>
      <w:marBottom w:val="0"/>
      <w:divBdr>
        <w:top w:val="none" w:sz="0" w:space="0" w:color="auto"/>
        <w:left w:val="none" w:sz="0" w:space="0" w:color="auto"/>
        <w:bottom w:val="none" w:sz="0" w:space="0" w:color="auto"/>
        <w:right w:val="none" w:sz="0" w:space="0" w:color="auto"/>
      </w:divBdr>
    </w:div>
    <w:div w:id="1869489941">
      <w:bodyDiv w:val="1"/>
      <w:marLeft w:val="0"/>
      <w:marRight w:val="0"/>
      <w:marTop w:val="0"/>
      <w:marBottom w:val="0"/>
      <w:divBdr>
        <w:top w:val="none" w:sz="0" w:space="0" w:color="auto"/>
        <w:left w:val="none" w:sz="0" w:space="0" w:color="auto"/>
        <w:bottom w:val="none" w:sz="0" w:space="0" w:color="auto"/>
        <w:right w:val="none" w:sz="0" w:space="0" w:color="auto"/>
      </w:divBdr>
    </w:div>
    <w:div w:id="1872954745">
      <w:bodyDiv w:val="1"/>
      <w:marLeft w:val="0"/>
      <w:marRight w:val="0"/>
      <w:marTop w:val="0"/>
      <w:marBottom w:val="0"/>
      <w:divBdr>
        <w:top w:val="none" w:sz="0" w:space="0" w:color="auto"/>
        <w:left w:val="none" w:sz="0" w:space="0" w:color="auto"/>
        <w:bottom w:val="none" w:sz="0" w:space="0" w:color="auto"/>
        <w:right w:val="none" w:sz="0" w:space="0" w:color="auto"/>
      </w:divBdr>
    </w:div>
    <w:div w:id="1881553200">
      <w:bodyDiv w:val="1"/>
      <w:marLeft w:val="0"/>
      <w:marRight w:val="0"/>
      <w:marTop w:val="0"/>
      <w:marBottom w:val="0"/>
      <w:divBdr>
        <w:top w:val="none" w:sz="0" w:space="0" w:color="auto"/>
        <w:left w:val="none" w:sz="0" w:space="0" w:color="auto"/>
        <w:bottom w:val="none" w:sz="0" w:space="0" w:color="auto"/>
        <w:right w:val="none" w:sz="0" w:space="0" w:color="auto"/>
      </w:divBdr>
    </w:div>
    <w:div w:id="1881698481">
      <w:bodyDiv w:val="1"/>
      <w:marLeft w:val="0"/>
      <w:marRight w:val="0"/>
      <w:marTop w:val="0"/>
      <w:marBottom w:val="0"/>
      <w:divBdr>
        <w:top w:val="none" w:sz="0" w:space="0" w:color="auto"/>
        <w:left w:val="none" w:sz="0" w:space="0" w:color="auto"/>
        <w:bottom w:val="none" w:sz="0" w:space="0" w:color="auto"/>
        <w:right w:val="none" w:sz="0" w:space="0" w:color="auto"/>
      </w:divBdr>
    </w:div>
    <w:div w:id="1882089974">
      <w:bodyDiv w:val="1"/>
      <w:marLeft w:val="0"/>
      <w:marRight w:val="0"/>
      <w:marTop w:val="0"/>
      <w:marBottom w:val="0"/>
      <w:divBdr>
        <w:top w:val="none" w:sz="0" w:space="0" w:color="auto"/>
        <w:left w:val="none" w:sz="0" w:space="0" w:color="auto"/>
        <w:bottom w:val="none" w:sz="0" w:space="0" w:color="auto"/>
        <w:right w:val="none" w:sz="0" w:space="0" w:color="auto"/>
      </w:divBdr>
    </w:div>
    <w:div w:id="1886482926">
      <w:bodyDiv w:val="1"/>
      <w:marLeft w:val="0"/>
      <w:marRight w:val="0"/>
      <w:marTop w:val="0"/>
      <w:marBottom w:val="0"/>
      <w:divBdr>
        <w:top w:val="none" w:sz="0" w:space="0" w:color="auto"/>
        <w:left w:val="none" w:sz="0" w:space="0" w:color="auto"/>
        <w:bottom w:val="none" w:sz="0" w:space="0" w:color="auto"/>
        <w:right w:val="none" w:sz="0" w:space="0" w:color="auto"/>
      </w:divBdr>
    </w:div>
    <w:div w:id="1891106985">
      <w:bodyDiv w:val="1"/>
      <w:marLeft w:val="0"/>
      <w:marRight w:val="0"/>
      <w:marTop w:val="0"/>
      <w:marBottom w:val="0"/>
      <w:divBdr>
        <w:top w:val="none" w:sz="0" w:space="0" w:color="auto"/>
        <w:left w:val="none" w:sz="0" w:space="0" w:color="auto"/>
        <w:bottom w:val="none" w:sz="0" w:space="0" w:color="auto"/>
        <w:right w:val="none" w:sz="0" w:space="0" w:color="auto"/>
      </w:divBdr>
    </w:div>
    <w:div w:id="1895653226">
      <w:bodyDiv w:val="1"/>
      <w:marLeft w:val="0"/>
      <w:marRight w:val="0"/>
      <w:marTop w:val="0"/>
      <w:marBottom w:val="0"/>
      <w:divBdr>
        <w:top w:val="none" w:sz="0" w:space="0" w:color="auto"/>
        <w:left w:val="none" w:sz="0" w:space="0" w:color="auto"/>
        <w:bottom w:val="none" w:sz="0" w:space="0" w:color="auto"/>
        <w:right w:val="none" w:sz="0" w:space="0" w:color="auto"/>
      </w:divBdr>
    </w:div>
    <w:div w:id="1899855123">
      <w:bodyDiv w:val="1"/>
      <w:marLeft w:val="0"/>
      <w:marRight w:val="0"/>
      <w:marTop w:val="0"/>
      <w:marBottom w:val="0"/>
      <w:divBdr>
        <w:top w:val="none" w:sz="0" w:space="0" w:color="auto"/>
        <w:left w:val="none" w:sz="0" w:space="0" w:color="auto"/>
        <w:bottom w:val="none" w:sz="0" w:space="0" w:color="auto"/>
        <w:right w:val="none" w:sz="0" w:space="0" w:color="auto"/>
      </w:divBdr>
    </w:div>
    <w:div w:id="1902788781">
      <w:bodyDiv w:val="1"/>
      <w:marLeft w:val="0"/>
      <w:marRight w:val="0"/>
      <w:marTop w:val="0"/>
      <w:marBottom w:val="0"/>
      <w:divBdr>
        <w:top w:val="none" w:sz="0" w:space="0" w:color="auto"/>
        <w:left w:val="none" w:sz="0" w:space="0" w:color="auto"/>
        <w:bottom w:val="none" w:sz="0" w:space="0" w:color="auto"/>
        <w:right w:val="none" w:sz="0" w:space="0" w:color="auto"/>
      </w:divBdr>
    </w:div>
    <w:div w:id="1907766426">
      <w:bodyDiv w:val="1"/>
      <w:marLeft w:val="0"/>
      <w:marRight w:val="0"/>
      <w:marTop w:val="0"/>
      <w:marBottom w:val="0"/>
      <w:divBdr>
        <w:top w:val="none" w:sz="0" w:space="0" w:color="auto"/>
        <w:left w:val="none" w:sz="0" w:space="0" w:color="auto"/>
        <w:bottom w:val="none" w:sz="0" w:space="0" w:color="auto"/>
        <w:right w:val="none" w:sz="0" w:space="0" w:color="auto"/>
      </w:divBdr>
    </w:div>
    <w:div w:id="1910847253">
      <w:bodyDiv w:val="1"/>
      <w:marLeft w:val="0"/>
      <w:marRight w:val="0"/>
      <w:marTop w:val="0"/>
      <w:marBottom w:val="0"/>
      <w:divBdr>
        <w:top w:val="none" w:sz="0" w:space="0" w:color="auto"/>
        <w:left w:val="none" w:sz="0" w:space="0" w:color="auto"/>
        <w:bottom w:val="none" w:sz="0" w:space="0" w:color="auto"/>
        <w:right w:val="none" w:sz="0" w:space="0" w:color="auto"/>
      </w:divBdr>
    </w:div>
    <w:div w:id="1911498811">
      <w:bodyDiv w:val="1"/>
      <w:marLeft w:val="0"/>
      <w:marRight w:val="0"/>
      <w:marTop w:val="0"/>
      <w:marBottom w:val="0"/>
      <w:divBdr>
        <w:top w:val="none" w:sz="0" w:space="0" w:color="auto"/>
        <w:left w:val="none" w:sz="0" w:space="0" w:color="auto"/>
        <w:bottom w:val="none" w:sz="0" w:space="0" w:color="auto"/>
        <w:right w:val="none" w:sz="0" w:space="0" w:color="auto"/>
      </w:divBdr>
    </w:div>
    <w:div w:id="1917353759">
      <w:bodyDiv w:val="1"/>
      <w:marLeft w:val="0"/>
      <w:marRight w:val="0"/>
      <w:marTop w:val="0"/>
      <w:marBottom w:val="0"/>
      <w:divBdr>
        <w:top w:val="none" w:sz="0" w:space="0" w:color="auto"/>
        <w:left w:val="none" w:sz="0" w:space="0" w:color="auto"/>
        <w:bottom w:val="none" w:sz="0" w:space="0" w:color="auto"/>
        <w:right w:val="none" w:sz="0" w:space="0" w:color="auto"/>
      </w:divBdr>
      <w:divsChild>
        <w:div w:id="496650527">
          <w:marLeft w:val="446"/>
          <w:marRight w:val="0"/>
          <w:marTop w:val="0"/>
          <w:marBottom w:val="0"/>
          <w:divBdr>
            <w:top w:val="none" w:sz="0" w:space="0" w:color="auto"/>
            <w:left w:val="none" w:sz="0" w:space="0" w:color="auto"/>
            <w:bottom w:val="none" w:sz="0" w:space="0" w:color="auto"/>
            <w:right w:val="none" w:sz="0" w:space="0" w:color="auto"/>
          </w:divBdr>
        </w:div>
        <w:div w:id="359089446">
          <w:marLeft w:val="446"/>
          <w:marRight w:val="0"/>
          <w:marTop w:val="0"/>
          <w:marBottom w:val="0"/>
          <w:divBdr>
            <w:top w:val="none" w:sz="0" w:space="0" w:color="auto"/>
            <w:left w:val="none" w:sz="0" w:space="0" w:color="auto"/>
            <w:bottom w:val="none" w:sz="0" w:space="0" w:color="auto"/>
            <w:right w:val="none" w:sz="0" w:space="0" w:color="auto"/>
          </w:divBdr>
        </w:div>
        <w:div w:id="1631089164">
          <w:marLeft w:val="446"/>
          <w:marRight w:val="0"/>
          <w:marTop w:val="0"/>
          <w:marBottom w:val="0"/>
          <w:divBdr>
            <w:top w:val="none" w:sz="0" w:space="0" w:color="auto"/>
            <w:left w:val="none" w:sz="0" w:space="0" w:color="auto"/>
            <w:bottom w:val="none" w:sz="0" w:space="0" w:color="auto"/>
            <w:right w:val="none" w:sz="0" w:space="0" w:color="auto"/>
          </w:divBdr>
        </w:div>
        <w:div w:id="9261105">
          <w:marLeft w:val="446"/>
          <w:marRight w:val="0"/>
          <w:marTop w:val="0"/>
          <w:marBottom w:val="0"/>
          <w:divBdr>
            <w:top w:val="none" w:sz="0" w:space="0" w:color="auto"/>
            <w:left w:val="none" w:sz="0" w:space="0" w:color="auto"/>
            <w:bottom w:val="none" w:sz="0" w:space="0" w:color="auto"/>
            <w:right w:val="none" w:sz="0" w:space="0" w:color="auto"/>
          </w:divBdr>
        </w:div>
        <w:div w:id="1323049091">
          <w:marLeft w:val="446"/>
          <w:marRight w:val="0"/>
          <w:marTop w:val="0"/>
          <w:marBottom w:val="0"/>
          <w:divBdr>
            <w:top w:val="none" w:sz="0" w:space="0" w:color="auto"/>
            <w:left w:val="none" w:sz="0" w:space="0" w:color="auto"/>
            <w:bottom w:val="none" w:sz="0" w:space="0" w:color="auto"/>
            <w:right w:val="none" w:sz="0" w:space="0" w:color="auto"/>
          </w:divBdr>
        </w:div>
        <w:div w:id="1953319035">
          <w:marLeft w:val="446"/>
          <w:marRight w:val="0"/>
          <w:marTop w:val="0"/>
          <w:marBottom w:val="0"/>
          <w:divBdr>
            <w:top w:val="none" w:sz="0" w:space="0" w:color="auto"/>
            <w:left w:val="none" w:sz="0" w:space="0" w:color="auto"/>
            <w:bottom w:val="none" w:sz="0" w:space="0" w:color="auto"/>
            <w:right w:val="none" w:sz="0" w:space="0" w:color="auto"/>
          </w:divBdr>
        </w:div>
        <w:div w:id="1977371458">
          <w:marLeft w:val="446"/>
          <w:marRight w:val="0"/>
          <w:marTop w:val="0"/>
          <w:marBottom w:val="0"/>
          <w:divBdr>
            <w:top w:val="none" w:sz="0" w:space="0" w:color="auto"/>
            <w:left w:val="none" w:sz="0" w:space="0" w:color="auto"/>
            <w:bottom w:val="none" w:sz="0" w:space="0" w:color="auto"/>
            <w:right w:val="none" w:sz="0" w:space="0" w:color="auto"/>
          </w:divBdr>
        </w:div>
        <w:div w:id="2054109641">
          <w:marLeft w:val="446"/>
          <w:marRight w:val="0"/>
          <w:marTop w:val="0"/>
          <w:marBottom w:val="0"/>
          <w:divBdr>
            <w:top w:val="none" w:sz="0" w:space="0" w:color="auto"/>
            <w:left w:val="none" w:sz="0" w:space="0" w:color="auto"/>
            <w:bottom w:val="none" w:sz="0" w:space="0" w:color="auto"/>
            <w:right w:val="none" w:sz="0" w:space="0" w:color="auto"/>
          </w:divBdr>
        </w:div>
        <w:div w:id="307824317">
          <w:marLeft w:val="446"/>
          <w:marRight w:val="0"/>
          <w:marTop w:val="0"/>
          <w:marBottom w:val="0"/>
          <w:divBdr>
            <w:top w:val="none" w:sz="0" w:space="0" w:color="auto"/>
            <w:left w:val="none" w:sz="0" w:space="0" w:color="auto"/>
            <w:bottom w:val="none" w:sz="0" w:space="0" w:color="auto"/>
            <w:right w:val="none" w:sz="0" w:space="0" w:color="auto"/>
          </w:divBdr>
        </w:div>
        <w:div w:id="1925918587">
          <w:marLeft w:val="446"/>
          <w:marRight w:val="0"/>
          <w:marTop w:val="0"/>
          <w:marBottom w:val="0"/>
          <w:divBdr>
            <w:top w:val="none" w:sz="0" w:space="0" w:color="auto"/>
            <w:left w:val="none" w:sz="0" w:space="0" w:color="auto"/>
            <w:bottom w:val="none" w:sz="0" w:space="0" w:color="auto"/>
            <w:right w:val="none" w:sz="0" w:space="0" w:color="auto"/>
          </w:divBdr>
        </w:div>
        <w:div w:id="229770485">
          <w:marLeft w:val="446"/>
          <w:marRight w:val="0"/>
          <w:marTop w:val="0"/>
          <w:marBottom w:val="0"/>
          <w:divBdr>
            <w:top w:val="none" w:sz="0" w:space="0" w:color="auto"/>
            <w:left w:val="none" w:sz="0" w:space="0" w:color="auto"/>
            <w:bottom w:val="none" w:sz="0" w:space="0" w:color="auto"/>
            <w:right w:val="none" w:sz="0" w:space="0" w:color="auto"/>
          </w:divBdr>
        </w:div>
        <w:div w:id="494998116">
          <w:marLeft w:val="446"/>
          <w:marRight w:val="0"/>
          <w:marTop w:val="0"/>
          <w:marBottom w:val="0"/>
          <w:divBdr>
            <w:top w:val="none" w:sz="0" w:space="0" w:color="auto"/>
            <w:left w:val="none" w:sz="0" w:space="0" w:color="auto"/>
            <w:bottom w:val="none" w:sz="0" w:space="0" w:color="auto"/>
            <w:right w:val="none" w:sz="0" w:space="0" w:color="auto"/>
          </w:divBdr>
        </w:div>
        <w:div w:id="10449145">
          <w:marLeft w:val="446"/>
          <w:marRight w:val="0"/>
          <w:marTop w:val="0"/>
          <w:marBottom w:val="0"/>
          <w:divBdr>
            <w:top w:val="none" w:sz="0" w:space="0" w:color="auto"/>
            <w:left w:val="none" w:sz="0" w:space="0" w:color="auto"/>
            <w:bottom w:val="none" w:sz="0" w:space="0" w:color="auto"/>
            <w:right w:val="none" w:sz="0" w:space="0" w:color="auto"/>
          </w:divBdr>
        </w:div>
        <w:div w:id="447621325">
          <w:marLeft w:val="446"/>
          <w:marRight w:val="0"/>
          <w:marTop w:val="0"/>
          <w:marBottom w:val="0"/>
          <w:divBdr>
            <w:top w:val="none" w:sz="0" w:space="0" w:color="auto"/>
            <w:left w:val="none" w:sz="0" w:space="0" w:color="auto"/>
            <w:bottom w:val="none" w:sz="0" w:space="0" w:color="auto"/>
            <w:right w:val="none" w:sz="0" w:space="0" w:color="auto"/>
          </w:divBdr>
        </w:div>
        <w:div w:id="1552573260">
          <w:marLeft w:val="446"/>
          <w:marRight w:val="0"/>
          <w:marTop w:val="0"/>
          <w:marBottom w:val="0"/>
          <w:divBdr>
            <w:top w:val="none" w:sz="0" w:space="0" w:color="auto"/>
            <w:left w:val="none" w:sz="0" w:space="0" w:color="auto"/>
            <w:bottom w:val="none" w:sz="0" w:space="0" w:color="auto"/>
            <w:right w:val="none" w:sz="0" w:space="0" w:color="auto"/>
          </w:divBdr>
        </w:div>
        <w:div w:id="301884960">
          <w:marLeft w:val="446"/>
          <w:marRight w:val="0"/>
          <w:marTop w:val="0"/>
          <w:marBottom w:val="0"/>
          <w:divBdr>
            <w:top w:val="none" w:sz="0" w:space="0" w:color="auto"/>
            <w:left w:val="none" w:sz="0" w:space="0" w:color="auto"/>
            <w:bottom w:val="none" w:sz="0" w:space="0" w:color="auto"/>
            <w:right w:val="none" w:sz="0" w:space="0" w:color="auto"/>
          </w:divBdr>
        </w:div>
        <w:div w:id="122696731">
          <w:marLeft w:val="446"/>
          <w:marRight w:val="0"/>
          <w:marTop w:val="0"/>
          <w:marBottom w:val="0"/>
          <w:divBdr>
            <w:top w:val="none" w:sz="0" w:space="0" w:color="auto"/>
            <w:left w:val="none" w:sz="0" w:space="0" w:color="auto"/>
            <w:bottom w:val="none" w:sz="0" w:space="0" w:color="auto"/>
            <w:right w:val="none" w:sz="0" w:space="0" w:color="auto"/>
          </w:divBdr>
        </w:div>
        <w:div w:id="101385516">
          <w:marLeft w:val="446"/>
          <w:marRight w:val="0"/>
          <w:marTop w:val="0"/>
          <w:marBottom w:val="0"/>
          <w:divBdr>
            <w:top w:val="none" w:sz="0" w:space="0" w:color="auto"/>
            <w:left w:val="none" w:sz="0" w:space="0" w:color="auto"/>
            <w:bottom w:val="none" w:sz="0" w:space="0" w:color="auto"/>
            <w:right w:val="none" w:sz="0" w:space="0" w:color="auto"/>
          </w:divBdr>
        </w:div>
      </w:divsChild>
    </w:div>
    <w:div w:id="1919821090">
      <w:bodyDiv w:val="1"/>
      <w:marLeft w:val="0"/>
      <w:marRight w:val="0"/>
      <w:marTop w:val="0"/>
      <w:marBottom w:val="0"/>
      <w:divBdr>
        <w:top w:val="none" w:sz="0" w:space="0" w:color="auto"/>
        <w:left w:val="none" w:sz="0" w:space="0" w:color="auto"/>
        <w:bottom w:val="none" w:sz="0" w:space="0" w:color="auto"/>
        <w:right w:val="none" w:sz="0" w:space="0" w:color="auto"/>
      </w:divBdr>
    </w:div>
    <w:div w:id="1921864783">
      <w:bodyDiv w:val="1"/>
      <w:marLeft w:val="0"/>
      <w:marRight w:val="0"/>
      <w:marTop w:val="0"/>
      <w:marBottom w:val="0"/>
      <w:divBdr>
        <w:top w:val="none" w:sz="0" w:space="0" w:color="auto"/>
        <w:left w:val="none" w:sz="0" w:space="0" w:color="auto"/>
        <w:bottom w:val="none" w:sz="0" w:space="0" w:color="auto"/>
        <w:right w:val="none" w:sz="0" w:space="0" w:color="auto"/>
      </w:divBdr>
    </w:div>
    <w:div w:id="1922790468">
      <w:bodyDiv w:val="1"/>
      <w:marLeft w:val="0"/>
      <w:marRight w:val="0"/>
      <w:marTop w:val="0"/>
      <w:marBottom w:val="0"/>
      <w:divBdr>
        <w:top w:val="none" w:sz="0" w:space="0" w:color="auto"/>
        <w:left w:val="none" w:sz="0" w:space="0" w:color="auto"/>
        <w:bottom w:val="none" w:sz="0" w:space="0" w:color="auto"/>
        <w:right w:val="none" w:sz="0" w:space="0" w:color="auto"/>
      </w:divBdr>
    </w:div>
    <w:div w:id="1931163008">
      <w:bodyDiv w:val="1"/>
      <w:marLeft w:val="0"/>
      <w:marRight w:val="0"/>
      <w:marTop w:val="0"/>
      <w:marBottom w:val="0"/>
      <w:divBdr>
        <w:top w:val="none" w:sz="0" w:space="0" w:color="auto"/>
        <w:left w:val="none" w:sz="0" w:space="0" w:color="auto"/>
        <w:bottom w:val="none" w:sz="0" w:space="0" w:color="auto"/>
        <w:right w:val="none" w:sz="0" w:space="0" w:color="auto"/>
      </w:divBdr>
    </w:div>
    <w:div w:id="1933121852">
      <w:bodyDiv w:val="1"/>
      <w:marLeft w:val="0"/>
      <w:marRight w:val="0"/>
      <w:marTop w:val="0"/>
      <w:marBottom w:val="0"/>
      <w:divBdr>
        <w:top w:val="none" w:sz="0" w:space="0" w:color="auto"/>
        <w:left w:val="none" w:sz="0" w:space="0" w:color="auto"/>
        <w:bottom w:val="none" w:sz="0" w:space="0" w:color="auto"/>
        <w:right w:val="none" w:sz="0" w:space="0" w:color="auto"/>
      </w:divBdr>
    </w:div>
    <w:div w:id="1940521391">
      <w:bodyDiv w:val="1"/>
      <w:marLeft w:val="0"/>
      <w:marRight w:val="0"/>
      <w:marTop w:val="0"/>
      <w:marBottom w:val="0"/>
      <w:divBdr>
        <w:top w:val="none" w:sz="0" w:space="0" w:color="auto"/>
        <w:left w:val="none" w:sz="0" w:space="0" w:color="auto"/>
        <w:bottom w:val="none" w:sz="0" w:space="0" w:color="auto"/>
        <w:right w:val="none" w:sz="0" w:space="0" w:color="auto"/>
      </w:divBdr>
    </w:div>
    <w:div w:id="1945839593">
      <w:bodyDiv w:val="1"/>
      <w:marLeft w:val="0"/>
      <w:marRight w:val="0"/>
      <w:marTop w:val="0"/>
      <w:marBottom w:val="0"/>
      <w:divBdr>
        <w:top w:val="none" w:sz="0" w:space="0" w:color="auto"/>
        <w:left w:val="none" w:sz="0" w:space="0" w:color="auto"/>
        <w:bottom w:val="none" w:sz="0" w:space="0" w:color="auto"/>
        <w:right w:val="none" w:sz="0" w:space="0" w:color="auto"/>
      </w:divBdr>
    </w:div>
    <w:div w:id="1948004038">
      <w:bodyDiv w:val="1"/>
      <w:marLeft w:val="0"/>
      <w:marRight w:val="0"/>
      <w:marTop w:val="0"/>
      <w:marBottom w:val="0"/>
      <w:divBdr>
        <w:top w:val="none" w:sz="0" w:space="0" w:color="auto"/>
        <w:left w:val="none" w:sz="0" w:space="0" w:color="auto"/>
        <w:bottom w:val="none" w:sz="0" w:space="0" w:color="auto"/>
        <w:right w:val="none" w:sz="0" w:space="0" w:color="auto"/>
      </w:divBdr>
    </w:div>
    <w:div w:id="1948735639">
      <w:bodyDiv w:val="1"/>
      <w:marLeft w:val="0"/>
      <w:marRight w:val="0"/>
      <w:marTop w:val="0"/>
      <w:marBottom w:val="0"/>
      <w:divBdr>
        <w:top w:val="none" w:sz="0" w:space="0" w:color="auto"/>
        <w:left w:val="none" w:sz="0" w:space="0" w:color="auto"/>
        <w:bottom w:val="none" w:sz="0" w:space="0" w:color="auto"/>
        <w:right w:val="none" w:sz="0" w:space="0" w:color="auto"/>
      </w:divBdr>
    </w:div>
    <w:div w:id="1950119455">
      <w:bodyDiv w:val="1"/>
      <w:marLeft w:val="0"/>
      <w:marRight w:val="0"/>
      <w:marTop w:val="0"/>
      <w:marBottom w:val="0"/>
      <w:divBdr>
        <w:top w:val="none" w:sz="0" w:space="0" w:color="auto"/>
        <w:left w:val="none" w:sz="0" w:space="0" w:color="auto"/>
        <w:bottom w:val="none" w:sz="0" w:space="0" w:color="auto"/>
        <w:right w:val="none" w:sz="0" w:space="0" w:color="auto"/>
      </w:divBdr>
    </w:div>
    <w:div w:id="1952318316">
      <w:bodyDiv w:val="1"/>
      <w:marLeft w:val="0"/>
      <w:marRight w:val="0"/>
      <w:marTop w:val="0"/>
      <w:marBottom w:val="0"/>
      <w:divBdr>
        <w:top w:val="none" w:sz="0" w:space="0" w:color="auto"/>
        <w:left w:val="none" w:sz="0" w:space="0" w:color="auto"/>
        <w:bottom w:val="none" w:sz="0" w:space="0" w:color="auto"/>
        <w:right w:val="none" w:sz="0" w:space="0" w:color="auto"/>
      </w:divBdr>
    </w:div>
    <w:div w:id="1955550384">
      <w:bodyDiv w:val="1"/>
      <w:marLeft w:val="0"/>
      <w:marRight w:val="0"/>
      <w:marTop w:val="0"/>
      <w:marBottom w:val="0"/>
      <w:divBdr>
        <w:top w:val="none" w:sz="0" w:space="0" w:color="auto"/>
        <w:left w:val="none" w:sz="0" w:space="0" w:color="auto"/>
        <w:bottom w:val="none" w:sz="0" w:space="0" w:color="auto"/>
        <w:right w:val="none" w:sz="0" w:space="0" w:color="auto"/>
      </w:divBdr>
    </w:div>
    <w:div w:id="1960721115">
      <w:bodyDiv w:val="1"/>
      <w:marLeft w:val="0"/>
      <w:marRight w:val="0"/>
      <w:marTop w:val="0"/>
      <w:marBottom w:val="0"/>
      <w:divBdr>
        <w:top w:val="none" w:sz="0" w:space="0" w:color="auto"/>
        <w:left w:val="none" w:sz="0" w:space="0" w:color="auto"/>
        <w:bottom w:val="none" w:sz="0" w:space="0" w:color="auto"/>
        <w:right w:val="none" w:sz="0" w:space="0" w:color="auto"/>
      </w:divBdr>
    </w:div>
    <w:div w:id="1961497708">
      <w:bodyDiv w:val="1"/>
      <w:marLeft w:val="0"/>
      <w:marRight w:val="0"/>
      <w:marTop w:val="0"/>
      <w:marBottom w:val="0"/>
      <w:divBdr>
        <w:top w:val="none" w:sz="0" w:space="0" w:color="auto"/>
        <w:left w:val="none" w:sz="0" w:space="0" w:color="auto"/>
        <w:bottom w:val="none" w:sz="0" w:space="0" w:color="auto"/>
        <w:right w:val="none" w:sz="0" w:space="0" w:color="auto"/>
      </w:divBdr>
    </w:div>
    <w:div w:id="1964270641">
      <w:bodyDiv w:val="1"/>
      <w:marLeft w:val="0"/>
      <w:marRight w:val="0"/>
      <w:marTop w:val="0"/>
      <w:marBottom w:val="0"/>
      <w:divBdr>
        <w:top w:val="none" w:sz="0" w:space="0" w:color="auto"/>
        <w:left w:val="none" w:sz="0" w:space="0" w:color="auto"/>
        <w:bottom w:val="none" w:sz="0" w:space="0" w:color="auto"/>
        <w:right w:val="none" w:sz="0" w:space="0" w:color="auto"/>
      </w:divBdr>
    </w:div>
    <w:div w:id="1966232686">
      <w:bodyDiv w:val="1"/>
      <w:marLeft w:val="0"/>
      <w:marRight w:val="0"/>
      <w:marTop w:val="0"/>
      <w:marBottom w:val="0"/>
      <w:divBdr>
        <w:top w:val="none" w:sz="0" w:space="0" w:color="auto"/>
        <w:left w:val="none" w:sz="0" w:space="0" w:color="auto"/>
        <w:bottom w:val="none" w:sz="0" w:space="0" w:color="auto"/>
        <w:right w:val="none" w:sz="0" w:space="0" w:color="auto"/>
      </w:divBdr>
    </w:div>
    <w:div w:id="1971281906">
      <w:bodyDiv w:val="1"/>
      <w:marLeft w:val="0"/>
      <w:marRight w:val="0"/>
      <w:marTop w:val="0"/>
      <w:marBottom w:val="0"/>
      <w:divBdr>
        <w:top w:val="none" w:sz="0" w:space="0" w:color="auto"/>
        <w:left w:val="none" w:sz="0" w:space="0" w:color="auto"/>
        <w:bottom w:val="none" w:sz="0" w:space="0" w:color="auto"/>
        <w:right w:val="none" w:sz="0" w:space="0" w:color="auto"/>
      </w:divBdr>
    </w:div>
    <w:div w:id="1975404846">
      <w:bodyDiv w:val="1"/>
      <w:marLeft w:val="0"/>
      <w:marRight w:val="0"/>
      <w:marTop w:val="0"/>
      <w:marBottom w:val="0"/>
      <w:divBdr>
        <w:top w:val="none" w:sz="0" w:space="0" w:color="auto"/>
        <w:left w:val="none" w:sz="0" w:space="0" w:color="auto"/>
        <w:bottom w:val="none" w:sz="0" w:space="0" w:color="auto"/>
        <w:right w:val="none" w:sz="0" w:space="0" w:color="auto"/>
      </w:divBdr>
    </w:div>
    <w:div w:id="1978803127">
      <w:bodyDiv w:val="1"/>
      <w:marLeft w:val="0"/>
      <w:marRight w:val="0"/>
      <w:marTop w:val="0"/>
      <w:marBottom w:val="0"/>
      <w:divBdr>
        <w:top w:val="none" w:sz="0" w:space="0" w:color="auto"/>
        <w:left w:val="none" w:sz="0" w:space="0" w:color="auto"/>
        <w:bottom w:val="none" w:sz="0" w:space="0" w:color="auto"/>
        <w:right w:val="none" w:sz="0" w:space="0" w:color="auto"/>
      </w:divBdr>
    </w:div>
    <w:div w:id="1983263780">
      <w:bodyDiv w:val="1"/>
      <w:marLeft w:val="0"/>
      <w:marRight w:val="0"/>
      <w:marTop w:val="0"/>
      <w:marBottom w:val="0"/>
      <w:divBdr>
        <w:top w:val="none" w:sz="0" w:space="0" w:color="auto"/>
        <w:left w:val="none" w:sz="0" w:space="0" w:color="auto"/>
        <w:bottom w:val="none" w:sz="0" w:space="0" w:color="auto"/>
        <w:right w:val="none" w:sz="0" w:space="0" w:color="auto"/>
      </w:divBdr>
    </w:div>
    <w:div w:id="1990552996">
      <w:bodyDiv w:val="1"/>
      <w:marLeft w:val="0"/>
      <w:marRight w:val="0"/>
      <w:marTop w:val="0"/>
      <w:marBottom w:val="0"/>
      <w:divBdr>
        <w:top w:val="none" w:sz="0" w:space="0" w:color="auto"/>
        <w:left w:val="none" w:sz="0" w:space="0" w:color="auto"/>
        <w:bottom w:val="none" w:sz="0" w:space="0" w:color="auto"/>
        <w:right w:val="none" w:sz="0" w:space="0" w:color="auto"/>
      </w:divBdr>
    </w:div>
    <w:div w:id="1992442214">
      <w:bodyDiv w:val="1"/>
      <w:marLeft w:val="0"/>
      <w:marRight w:val="0"/>
      <w:marTop w:val="0"/>
      <w:marBottom w:val="0"/>
      <w:divBdr>
        <w:top w:val="none" w:sz="0" w:space="0" w:color="auto"/>
        <w:left w:val="none" w:sz="0" w:space="0" w:color="auto"/>
        <w:bottom w:val="none" w:sz="0" w:space="0" w:color="auto"/>
        <w:right w:val="none" w:sz="0" w:space="0" w:color="auto"/>
      </w:divBdr>
    </w:div>
    <w:div w:id="1995798571">
      <w:bodyDiv w:val="1"/>
      <w:marLeft w:val="0"/>
      <w:marRight w:val="0"/>
      <w:marTop w:val="0"/>
      <w:marBottom w:val="0"/>
      <w:divBdr>
        <w:top w:val="none" w:sz="0" w:space="0" w:color="auto"/>
        <w:left w:val="none" w:sz="0" w:space="0" w:color="auto"/>
        <w:bottom w:val="none" w:sz="0" w:space="0" w:color="auto"/>
        <w:right w:val="none" w:sz="0" w:space="0" w:color="auto"/>
      </w:divBdr>
    </w:div>
    <w:div w:id="1996495135">
      <w:bodyDiv w:val="1"/>
      <w:marLeft w:val="0"/>
      <w:marRight w:val="0"/>
      <w:marTop w:val="0"/>
      <w:marBottom w:val="0"/>
      <w:divBdr>
        <w:top w:val="none" w:sz="0" w:space="0" w:color="auto"/>
        <w:left w:val="none" w:sz="0" w:space="0" w:color="auto"/>
        <w:bottom w:val="none" w:sz="0" w:space="0" w:color="auto"/>
        <w:right w:val="none" w:sz="0" w:space="0" w:color="auto"/>
      </w:divBdr>
    </w:div>
    <w:div w:id="1998606170">
      <w:bodyDiv w:val="1"/>
      <w:marLeft w:val="0"/>
      <w:marRight w:val="0"/>
      <w:marTop w:val="0"/>
      <w:marBottom w:val="0"/>
      <w:divBdr>
        <w:top w:val="none" w:sz="0" w:space="0" w:color="auto"/>
        <w:left w:val="none" w:sz="0" w:space="0" w:color="auto"/>
        <w:bottom w:val="none" w:sz="0" w:space="0" w:color="auto"/>
        <w:right w:val="none" w:sz="0" w:space="0" w:color="auto"/>
      </w:divBdr>
    </w:div>
    <w:div w:id="2000845684">
      <w:bodyDiv w:val="1"/>
      <w:marLeft w:val="0"/>
      <w:marRight w:val="0"/>
      <w:marTop w:val="0"/>
      <w:marBottom w:val="0"/>
      <w:divBdr>
        <w:top w:val="none" w:sz="0" w:space="0" w:color="auto"/>
        <w:left w:val="none" w:sz="0" w:space="0" w:color="auto"/>
        <w:bottom w:val="none" w:sz="0" w:space="0" w:color="auto"/>
        <w:right w:val="none" w:sz="0" w:space="0" w:color="auto"/>
      </w:divBdr>
    </w:div>
    <w:div w:id="2003897627">
      <w:bodyDiv w:val="1"/>
      <w:marLeft w:val="0"/>
      <w:marRight w:val="0"/>
      <w:marTop w:val="0"/>
      <w:marBottom w:val="0"/>
      <w:divBdr>
        <w:top w:val="none" w:sz="0" w:space="0" w:color="auto"/>
        <w:left w:val="none" w:sz="0" w:space="0" w:color="auto"/>
        <w:bottom w:val="none" w:sz="0" w:space="0" w:color="auto"/>
        <w:right w:val="none" w:sz="0" w:space="0" w:color="auto"/>
      </w:divBdr>
    </w:div>
    <w:div w:id="2008513086">
      <w:bodyDiv w:val="1"/>
      <w:marLeft w:val="0"/>
      <w:marRight w:val="0"/>
      <w:marTop w:val="0"/>
      <w:marBottom w:val="0"/>
      <w:divBdr>
        <w:top w:val="none" w:sz="0" w:space="0" w:color="auto"/>
        <w:left w:val="none" w:sz="0" w:space="0" w:color="auto"/>
        <w:bottom w:val="none" w:sz="0" w:space="0" w:color="auto"/>
        <w:right w:val="none" w:sz="0" w:space="0" w:color="auto"/>
      </w:divBdr>
    </w:div>
    <w:div w:id="2012296826">
      <w:bodyDiv w:val="1"/>
      <w:marLeft w:val="0"/>
      <w:marRight w:val="0"/>
      <w:marTop w:val="0"/>
      <w:marBottom w:val="0"/>
      <w:divBdr>
        <w:top w:val="none" w:sz="0" w:space="0" w:color="auto"/>
        <w:left w:val="none" w:sz="0" w:space="0" w:color="auto"/>
        <w:bottom w:val="none" w:sz="0" w:space="0" w:color="auto"/>
        <w:right w:val="none" w:sz="0" w:space="0" w:color="auto"/>
      </w:divBdr>
    </w:div>
    <w:div w:id="2012833189">
      <w:bodyDiv w:val="1"/>
      <w:marLeft w:val="0"/>
      <w:marRight w:val="0"/>
      <w:marTop w:val="0"/>
      <w:marBottom w:val="0"/>
      <w:divBdr>
        <w:top w:val="none" w:sz="0" w:space="0" w:color="auto"/>
        <w:left w:val="none" w:sz="0" w:space="0" w:color="auto"/>
        <w:bottom w:val="none" w:sz="0" w:space="0" w:color="auto"/>
        <w:right w:val="none" w:sz="0" w:space="0" w:color="auto"/>
      </w:divBdr>
    </w:div>
    <w:div w:id="2014187858">
      <w:bodyDiv w:val="1"/>
      <w:marLeft w:val="0"/>
      <w:marRight w:val="0"/>
      <w:marTop w:val="0"/>
      <w:marBottom w:val="0"/>
      <w:divBdr>
        <w:top w:val="none" w:sz="0" w:space="0" w:color="auto"/>
        <w:left w:val="none" w:sz="0" w:space="0" w:color="auto"/>
        <w:bottom w:val="none" w:sz="0" w:space="0" w:color="auto"/>
        <w:right w:val="none" w:sz="0" w:space="0" w:color="auto"/>
      </w:divBdr>
    </w:div>
    <w:div w:id="2016152821">
      <w:bodyDiv w:val="1"/>
      <w:marLeft w:val="0"/>
      <w:marRight w:val="0"/>
      <w:marTop w:val="0"/>
      <w:marBottom w:val="0"/>
      <w:divBdr>
        <w:top w:val="none" w:sz="0" w:space="0" w:color="auto"/>
        <w:left w:val="none" w:sz="0" w:space="0" w:color="auto"/>
        <w:bottom w:val="none" w:sz="0" w:space="0" w:color="auto"/>
        <w:right w:val="none" w:sz="0" w:space="0" w:color="auto"/>
      </w:divBdr>
    </w:div>
    <w:div w:id="2018192321">
      <w:bodyDiv w:val="1"/>
      <w:marLeft w:val="0"/>
      <w:marRight w:val="0"/>
      <w:marTop w:val="0"/>
      <w:marBottom w:val="0"/>
      <w:divBdr>
        <w:top w:val="none" w:sz="0" w:space="0" w:color="auto"/>
        <w:left w:val="none" w:sz="0" w:space="0" w:color="auto"/>
        <w:bottom w:val="none" w:sz="0" w:space="0" w:color="auto"/>
        <w:right w:val="none" w:sz="0" w:space="0" w:color="auto"/>
      </w:divBdr>
    </w:div>
    <w:div w:id="2029793594">
      <w:bodyDiv w:val="1"/>
      <w:marLeft w:val="0"/>
      <w:marRight w:val="0"/>
      <w:marTop w:val="0"/>
      <w:marBottom w:val="0"/>
      <w:divBdr>
        <w:top w:val="none" w:sz="0" w:space="0" w:color="auto"/>
        <w:left w:val="none" w:sz="0" w:space="0" w:color="auto"/>
        <w:bottom w:val="none" w:sz="0" w:space="0" w:color="auto"/>
        <w:right w:val="none" w:sz="0" w:space="0" w:color="auto"/>
      </w:divBdr>
    </w:div>
    <w:div w:id="2033725038">
      <w:bodyDiv w:val="1"/>
      <w:marLeft w:val="0"/>
      <w:marRight w:val="0"/>
      <w:marTop w:val="0"/>
      <w:marBottom w:val="0"/>
      <w:divBdr>
        <w:top w:val="none" w:sz="0" w:space="0" w:color="auto"/>
        <w:left w:val="none" w:sz="0" w:space="0" w:color="auto"/>
        <w:bottom w:val="none" w:sz="0" w:space="0" w:color="auto"/>
        <w:right w:val="none" w:sz="0" w:space="0" w:color="auto"/>
      </w:divBdr>
    </w:div>
    <w:div w:id="2034308638">
      <w:bodyDiv w:val="1"/>
      <w:marLeft w:val="0"/>
      <w:marRight w:val="0"/>
      <w:marTop w:val="0"/>
      <w:marBottom w:val="0"/>
      <w:divBdr>
        <w:top w:val="none" w:sz="0" w:space="0" w:color="auto"/>
        <w:left w:val="none" w:sz="0" w:space="0" w:color="auto"/>
        <w:bottom w:val="none" w:sz="0" w:space="0" w:color="auto"/>
        <w:right w:val="none" w:sz="0" w:space="0" w:color="auto"/>
      </w:divBdr>
    </w:div>
    <w:div w:id="2036924655">
      <w:bodyDiv w:val="1"/>
      <w:marLeft w:val="0"/>
      <w:marRight w:val="0"/>
      <w:marTop w:val="0"/>
      <w:marBottom w:val="0"/>
      <w:divBdr>
        <w:top w:val="none" w:sz="0" w:space="0" w:color="auto"/>
        <w:left w:val="none" w:sz="0" w:space="0" w:color="auto"/>
        <w:bottom w:val="none" w:sz="0" w:space="0" w:color="auto"/>
        <w:right w:val="none" w:sz="0" w:space="0" w:color="auto"/>
      </w:divBdr>
    </w:div>
    <w:div w:id="2041278310">
      <w:bodyDiv w:val="1"/>
      <w:marLeft w:val="0"/>
      <w:marRight w:val="0"/>
      <w:marTop w:val="0"/>
      <w:marBottom w:val="0"/>
      <w:divBdr>
        <w:top w:val="none" w:sz="0" w:space="0" w:color="auto"/>
        <w:left w:val="none" w:sz="0" w:space="0" w:color="auto"/>
        <w:bottom w:val="none" w:sz="0" w:space="0" w:color="auto"/>
        <w:right w:val="none" w:sz="0" w:space="0" w:color="auto"/>
      </w:divBdr>
    </w:div>
    <w:div w:id="2042974470">
      <w:bodyDiv w:val="1"/>
      <w:marLeft w:val="0"/>
      <w:marRight w:val="0"/>
      <w:marTop w:val="0"/>
      <w:marBottom w:val="0"/>
      <w:divBdr>
        <w:top w:val="none" w:sz="0" w:space="0" w:color="auto"/>
        <w:left w:val="none" w:sz="0" w:space="0" w:color="auto"/>
        <w:bottom w:val="none" w:sz="0" w:space="0" w:color="auto"/>
        <w:right w:val="none" w:sz="0" w:space="0" w:color="auto"/>
      </w:divBdr>
    </w:div>
    <w:div w:id="2046249498">
      <w:bodyDiv w:val="1"/>
      <w:marLeft w:val="0"/>
      <w:marRight w:val="0"/>
      <w:marTop w:val="0"/>
      <w:marBottom w:val="0"/>
      <w:divBdr>
        <w:top w:val="none" w:sz="0" w:space="0" w:color="auto"/>
        <w:left w:val="none" w:sz="0" w:space="0" w:color="auto"/>
        <w:bottom w:val="none" w:sz="0" w:space="0" w:color="auto"/>
        <w:right w:val="none" w:sz="0" w:space="0" w:color="auto"/>
      </w:divBdr>
    </w:div>
    <w:div w:id="2047213577">
      <w:bodyDiv w:val="1"/>
      <w:marLeft w:val="0"/>
      <w:marRight w:val="0"/>
      <w:marTop w:val="0"/>
      <w:marBottom w:val="0"/>
      <w:divBdr>
        <w:top w:val="none" w:sz="0" w:space="0" w:color="auto"/>
        <w:left w:val="none" w:sz="0" w:space="0" w:color="auto"/>
        <w:bottom w:val="none" w:sz="0" w:space="0" w:color="auto"/>
        <w:right w:val="none" w:sz="0" w:space="0" w:color="auto"/>
      </w:divBdr>
    </w:div>
    <w:div w:id="2056732026">
      <w:bodyDiv w:val="1"/>
      <w:marLeft w:val="0"/>
      <w:marRight w:val="0"/>
      <w:marTop w:val="0"/>
      <w:marBottom w:val="0"/>
      <w:divBdr>
        <w:top w:val="none" w:sz="0" w:space="0" w:color="auto"/>
        <w:left w:val="none" w:sz="0" w:space="0" w:color="auto"/>
        <w:bottom w:val="none" w:sz="0" w:space="0" w:color="auto"/>
        <w:right w:val="none" w:sz="0" w:space="0" w:color="auto"/>
      </w:divBdr>
    </w:div>
    <w:div w:id="2058234665">
      <w:bodyDiv w:val="1"/>
      <w:marLeft w:val="0"/>
      <w:marRight w:val="0"/>
      <w:marTop w:val="0"/>
      <w:marBottom w:val="0"/>
      <w:divBdr>
        <w:top w:val="none" w:sz="0" w:space="0" w:color="auto"/>
        <w:left w:val="none" w:sz="0" w:space="0" w:color="auto"/>
        <w:bottom w:val="none" w:sz="0" w:space="0" w:color="auto"/>
        <w:right w:val="none" w:sz="0" w:space="0" w:color="auto"/>
      </w:divBdr>
    </w:div>
    <w:div w:id="2066563109">
      <w:bodyDiv w:val="1"/>
      <w:marLeft w:val="0"/>
      <w:marRight w:val="0"/>
      <w:marTop w:val="0"/>
      <w:marBottom w:val="0"/>
      <w:divBdr>
        <w:top w:val="none" w:sz="0" w:space="0" w:color="auto"/>
        <w:left w:val="none" w:sz="0" w:space="0" w:color="auto"/>
        <w:bottom w:val="none" w:sz="0" w:space="0" w:color="auto"/>
        <w:right w:val="none" w:sz="0" w:space="0" w:color="auto"/>
      </w:divBdr>
    </w:div>
    <w:div w:id="2070764407">
      <w:bodyDiv w:val="1"/>
      <w:marLeft w:val="0"/>
      <w:marRight w:val="0"/>
      <w:marTop w:val="0"/>
      <w:marBottom w:val="0"/>
      <w:divBdr>
        <w:top w:val="none" w:sz="0" w:space="0" w:color="auto"/>
        <w:left w:val="none" w:sz="0" w:space="0" w:color="auto"/>
        <w:bottom w:val="none" w:sz="0" w:space="0" w:color="auto"/>
        <w:right w:val="none" w:sz="0" w:space="0" w:color="auto"/>
      </w:divBdr>
    </w:div>
    <w:div w:id="2070878015">
      <w:bodyDiv w:val="1"/>
      <w:marLeft w:val="0"/>
      <w:marRight w:val="0"/>
      <w:marTop w:val="0"/>
      <w:marBottom w:val="0"/>
      <w:divBdr>
        <w:top w:val="none" w:sz="0" w:space="0" w:color="auto"/>
        <w:left w:val="none" w:sz="0" w:space="0" w:color="auto"/>
        <w:bottom w:val="none" w:sz="0" w:space="0" w:color="auto"/>
        <w:right w:val="none" w:sz="0" w:space="0" w:color="auto"/>
      </w:divBdr>
    </w:div>
    <w:div w:id="2072190438">
      <w:bodyDiv w:val="1"/>
      <w:marLeft w:val="0"/>
      <w:marRight w:val="0"/>
      <w:marTop w:val="0"/>
      <w:marBottom w:val="0"/>
      <w:divBdr>
        <w:top w:val="none" w:sz="0" w:space="0" w:color="auto"/>
        <w:left w:val="none" w:sz="0" w:space="0" w:color="auto"/>
        <w:bottom w:val="none" w:sz="0" w:space="0" w:color="auto"/>
        <w:right w:val="none" w:sz="0" w:space="0" w:color="auto"/>
      </w:divBdr>
    </w:div>
    <w:div w:id="2077775479">
      <w:bodyDiv w:val="1"/>
      <w:marLeft w:val="0"/>
      <w:marRight w:val="0"/>
      <w:marTop w:val="0"/>
      <w:marBottom w:val="0"/>
      <w:divBdr>
        <w:top w:val="none" w:sz="0" w:space="0" w:color="auto"/>
        <w:left w:val="none" w:sz="0" w:space="0" w:color="auto"/>
        <w:bottom w:val="none" w:sz="0" w:space="0" w:color="auto"/>
        <w:right w:val="none" w:sz="0" w:space="0" w:color="auto"/>
      </w:divBdr>
    </w:div>
    <w:div w:id="2078895111">
      <w:bodyDiv w:val="1"/>
      <w:marLeft w:val="0"/>
      <w:marRight w:val="0"/>
      <w:marTop w:val="0"/>
      <w:marBottom w:val="0"/>
      <w:divBdr>
        <w:top w:val="none" w:sz="0" w:space="0" w:color="auto"/>
        <w:left w:val="none" w:sz="0" w:space="0" w:color="auto"/>
        <w:bottom w:val="none" w:sz="0" w:space="0" w:color="auto"/>
        <w:right w:val="none" w:sz="0" w:space="0" w:color="auto"/>
      </w:divBdr>
    </w:div>
    <w:div w:id="2079470500">
      <w:bodyDiv w:val="1"/>
      <w:marLeft w:val="0"/>
      <w:marRight w:val="0"/>
      <w:marTop w:val="0"/>
      <w:marBottom w:val="0"/>
      <w:divBdr>
        <w:top w:val="none" w:sz="0" w:space="0" w:color="auto"/>
        <w:left w:val="none" w:sz="0" w:space="0" w:color="auto"/>
        <w:bottom w:val="none" w:sz="0" w:space="0" w:color="auto"/>
        <w:right w:val="none" w:sz="0" w:space="0" w:color="auto"/>
      </w:divBdr>
    </w:div>
    <w:div w:id="2080591741">
      <w:bodyDiv w:val="1"/>
      <w:marLeft w:val="0"/>
      <w:marRight w:val="0"/>
      <w:marTop w:val="0"/>
      <w:marBottom w:val="0"/>
      <w:divBdr>
        <w:top w:val="none" w:sz="0" w:space="0" w:color="auto"/>
        <w:left w:val="none" w:sz="0" w:space="0" w:color="auto"/>
        <w:bottom w:val="none" w:sz="0" w:space="0" w:color="auto"/>
        <w:right w:val="none" w:sz="0" w:space="0" w:color="auto"/>
      </w:divBdr>
    </w:div>
    <w:div w:id="2089959004">
      <w:bodyDiv w:val="1"/>
      <w:marLeft w:val="0"/>
      <w:marRight w:val="0"/>
      <w:marTop w:val="0"/>
      <w:marBottom w:val="0"/>
      <w:divBdr>
        <w:top w:val="none" w:sz="0" w:space="0" w:color="auto"/>
        <w:left w:val="none" w:sz="0" w:space="0" w:color="auto"/>
        <w:bottom w:val="none" w:sz="0" w:space="0" w:color="auto"/>
        <w:right w:val="none" w:sz="0" w:space="0" w:color="auto"/>
      </w:divBdr>
    </w:div>
    <w:div w:id="2100825855">
      <w:bodyDiv w:val="1"/>
      <w:marLeft w:val="0"/>
      <w:marRight w:val="0"/>
      <w:marTop w:val="0"/>
      <w:marBottom w:val="0"/>
      <w:divBdr>
        <w:top w:val="none" w:sz="0" w:space="0" w:color="auto"/>
        <w:left w:val="none" w:sz="0" w:space="0" w:color="auto"/>
        <w:bottom w:val="none" w:sz="0" w:space="0" w:color="auto"/>
        <w:right w:val="none" w:sz="0" w:space="0" w:color="auto"/>
      </w:divBdr>
    </w:div>
    <w:div w:id="2102335032">
      <w:bodyDiv w:val="1"/>
      <w:marLeft w:val="0"/>
      <w:marRight w:val="0"/>
      <w:marTop w:val="0"/>
      <w:marBottom w:val="0"/>
      <w:divBdr>
        <w:top w:val="none" w:sz="0" w:space="0" w:color="auto"/>
        <w:left w:val="none" w:sz="0" w:space="0" w:color="auto"/>
        <w:bottom w:val="none" w:sz="0" w:space="0" w:color="auto"/>
        <w:right w:val="none" w:sz="0" w:space="0" w:color="auto"/>
      </w:divBdr>
    </w:div>
    <w:div w:id="2106530607">
      <w:bodyDiv w:val="1"/>
      <w:marLeft w:val="0"/>
      <w:marRight w:val="0"/>
      <w:marTop w:val="0"/>
      <w:marBottom w:val="0"/>
      <w:divBdr>
        <w:top w:val="none" w:sz="0" w:space="0" w:color="auto"/>
        <w:left w:val="none" w:sz="0" w:space="0" w:color="auto"/>
        <w:bottom w:val="none" w:sz="0" w:space="0" w:color="auto"/>
        <w:right w:val="none" w:sz="0" w:space="0" w:color="auto"/>
      </w:divBdr>
    </w:div>
    <w:div w:id="2117016127">
      <w:bodyDiv w:val="1"/>
      <w:marLeft w:val="0"/>
      <w:marRight w:val="0"/>
      <w:marTop w:val="0"/>
      <w:marBottom w:val="0"/>
      <w:divBdr>
        <w:top w:val="none" w:sz="0" w:space="0" w:color="auto"/>
        <w:left w:val="none" w:sz="0" w:space="0" w:color="auto"/>
        <w:bottom w:val="none" w:sz="0" w:space="0" w:color="auto"/>
        <w:right w:val="none" w:sz="0" w:space="0" w:color="auto"/>
      </w:divBdr>
    </w:div>
    <w:div w:id="2121144939">
      <w:bodyDiv w:val="1"/>
      <w:marLeft w:val="0"/>
      <w:marRight w:val="0"/>
      <w:marTop w:val="0"/>
      <w:marBottom w:val="0"/>
      <w:divBdr>
        <w:top w:val="none" w:sz="0" w:space="0" w:color="auto"/>
        <w:left w:val="none" w:sz="0" w:space="0" w:color="auto"/>
        <w:bottom w:val="none" w:sz="0" w:space="0" w:color="auto"/>
        <w:right w:val="none" w:sz="0" w:space="0" w:color="auto"/>
      </w:divBdr>
    </w:div>
    <w:div w:id="2123262008">
      <w:bodyDiv w:val="1"/>
      <w:marLeft w:val="0"/>
      <w:marRight w:val="0"/>
      <w:marTop w:val="0"/>
      <w:marBottom w:val="0"/>
      <w:divBdr>
        <w:top w:val="none" w:sz="0" w:space="0" w:color="auto"/>
        <w:left w:val="none" w:sz="0" w:space="0" w:color="auto"/>
        <w:bottom w:val="none" w:sz="0" w:space="0" w:color="auto"/>
        <w:right w:val="none" w:sz="0" w:space="0" w:color="auto"/>
      </w:divBdr>
    </w:div>
    <w:div w:id="2123719195">
      <w:bodyDiv w:val="1"/>
      <w:marLeft w:val="0"/>
      <w:marRight w:val="0"/>
      <w:marTop w:val="0"/>
      <w:marBottom w:val="0"/>
      <w:divBdr>
        <w:top w:val="none" w:sz="0" w:space="0" w:color="auto"/>
        <w:left w:val="none" w:sz="0" w:space="0" w:color="auto"/>
        <w:bottom w:val="none" w:sz="0" w:space="0" w:color="auto"/>
        <w:right w:val="none" w:sz="0" w:space="0" w:color="auto"/>
      </w:divBdr>
    </w:div>
    <w:div w:id="2123912973">
      <w:bodyDiv w:val="1"/>
      <w:marLeft w:val="0"/>
      <w:marRight w:val="0"/>
      <w:marTop w:val="0"/>
      <w:marBottom w:val="0"/>
      <w:divBdr>
        <w:top w:val="none" w:sz="0" w:space="0" w:color="auto"/>
        <w:left w:val="none" w:sz="0" w:space="0" w:color="auto"/>
        <w:bottom w:val="none" w:sz="0" w:space="0" w:color="auto"/>
        <w:right w:val="none" w:sz="0" w:space="0" w:color="auto"/>
      </w:divBdr>
    </w:div>
    <w:div w:id="2134640699">
      <w:bodyDiv w:val="1"/>
      <w:marLeft w:val="0"/>
      <w:marRight w:val="0"/>
      <w:marTop w:val="0"/>
      <w:marBottom w:val="0"/>
      <w:divBdr>
        <w:top w:val="none" w:sz="0" w:space="0" w:color="auto"/>
        <w:left w:val="none" w:sz="0" w:space="0" w:color="auto"/>
        <w:bottom w:val="none" w:sz="0" w:space="0" w:color="auto"/>
        <w:right w:val="none" w:sz="0" w:space="0" w:color="auto"/>
      </w:divBdr>
    </w:div>
    <w:div w:id="2138059728">
      <w:bodyDiv w:val="1"/>
      <w:marLeft w:val="0"/>
      <w:marRight w:val="0"/>
      <w:marTop w:val="0"/>
      <w:marBottom w:val="0"/>
      <w:divBdr>
        <w:top w:val="none" w:sz="0" w:space="0" w:color="auto"/>
        <w:left w:val="none" w:sz="0" w:space="0" w:color="auto"/>
        <w:bottom w:val="none" w:sz="0" w:space="0" w:color="auto"/>
        <w:right w:val="none" w:sz="0" w:space="0" w:color="auto"/>
      </w:divBdr>
    </w:div>
    <w:div w:id="2146461417">
      <w:bodyDiv w:val="1"/>
      <w:marLeft w:val="0"/>
      <w:marRight w:val="0"/>
      <w:marTop w:val="0"/>
      <w:marBottom w:val="0"/>
      <w:divBdr>
        <w:top w:val="none" w:sz="0" w:space="0" w:color="auto"/>
        <w:left w:val="none" w:sz="0" w:space="0" w:color="auto"/>
        <w:bottom w:val="none" w:sz="0" w:space="0" w:color="auto"/>
        <w:right w:val="none" w:sz="0" w:space="0" w:color="auto"/>
      </w:divBdr>
    </w:div>
    <w:div w:id="2146701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diagramData" Target="diagrams/data2.xm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package" Target="embeddings/Microsoft_Excel_Worksheet2.xlsx"/><Relationship Id="rId68" Type="http://schemas.openxmlformats.org/officeDocument/2006/relationships/image" Target="media/image44.png"/><Relationship Id="rId84" Type="http://schemas.openxmlformats.org/officeDocument/2006/relationships/image" Target="media/image58.emf"/><Relationship Id="rId89" Type="http://schemas.openxmlformats.org/officeDocument/2006/relationships/image" Target="media/image63.JPG"/><Relationship Id="rId16" Type="http://schemas.openxmlformats.org/officeDocument/2006/relationships/diagramData" Target="diagrams/data1.xml"/><Relationship Id="rId11" Type="http://schemas.openxmlformats.org/officeDocument/2006/relationships/image" Target="media/image4.svg"/><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49.png"/><Relationship Id="rId79" Type="http://schemas.openxmlformats.org/officeDocument/2006/relationships/image" Target="media/image54.emf"/><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4.emf"/><Relationship Id="rId95" Type="http://schemas.openxmlformats.org/officeDocument/2006/relationships/image" Target="media/image69.png"/><Relationship Id="rId22" Type="http://schemas.openxmlformats.org/officeDocument/2006/relationships/diagramLayout" Target="diagrams/layout2.xml"/><Relationship Id="rId27" Type="http://schemas.openxmlformats.org/officeDocument/2006/relationships/image" Target="media/image8.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chart" Target="charts/chart1.xml"/><Relationship Id="rId69" Type="http://schemas.openxmlformats.org/officeDocument/2006/relationships/image" Target="media/image45.png"/><Relationship Id="rId80" Type="http://schemas.openxmlformats.org/officeDocument/2006/relationships/image" Target="media/image55.jpeg"/><Relationship Id="rId85" Type="http://schemas.openxmlformats.org/officeDocument/2006/relationships/image" Target="media/image59.emf"/><Relationship Id="rId12" Type="http://schemas.openxmlformats.org/officeDocument/2006/relationships/footer" Target="footer1.xml"/><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chart" Target="charts/chart2.xml"/><Relationship Id="rId20" Type="http://schemas.microsoft.com/office/2007/relationships/diagramDrawing" Target="diagrams/drawing1.xm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2.emf"/><Relationship Id="rId70" Type="http://schemas.openxmlformats.org/officeDocument/2006/relationships/image" Target="media/image46.png"/><Relationship Id="rId75" Type="http://schemas.openxmlformats.org/officeDocument/2006/relationships/image" Target="media/image50.png"/><Relationship Id="rId83" Type="http://schemas.openxmlformats.org/officeDocument/2006/relationships/image" Target="media/image57.emf"/><Relationship Id="rId88" Type="http://schemas.openxmlformats.org/officeDocument/2006/relationships/image" Target="media/image62.emf"/><Relationship Id="rId91" Type="http://schemas.openxmlformats.org/officeDocument/2006/relationships/image" Target="media/image65.emf"/><Relationship Id="rId96"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diagramQuickStyle" Target="diagrams/quickStyle2.xml"/><Relationship Id="rId28" Type="http://schemas.openxmlformats.org/officeDocument/2006/relationships/image" Target="media/image9.emf"/><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image" Target="media/image3.png"/><Relationship Id="rId31" Type="http://schemas.openxmlformats.org/officeDocument/2006/relationships/image" Target="media/image12.jpe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emf"/><Relationship Id="rId65" Type="http://schemas.openxmlformats.org/officeDocument/2006/relationships/image" Target="media/image43.emf"/><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jpeg"/><Relationship Id="rId86" Type="http://schemas.openxmlformats.org/officeDocument/2006/relationships/image" Target="media/image60.emf"/><Relationship Id="rId94" Type="http://schemas.openxmlformats.org/officeDocument/2006/relationships/image" Target="media/image68.png"/><Relationship Id="rId99" Type="http://schemas.openxmlformats.org/officeDocument/2006/relationships/image" Target="media/image73.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diagramQuickStyle" Target="diagrams/quickStyle1.xm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1.png"/><Relationship Id="rId97" Type="http://schemas.openxmlformats.org/officeDocument/2006/relationships/image" Target="media/image71.png"/><Relationship Id="rId7" Type="http://schemas.openxmlformats.org/officeDocument/2006/relationships/endnotes" Target="endnotes.xml"/><Relationship Id="rId71" Type="http://schemas.openxmlformats.org/officeDocument/2006/relationships/hyperlink" Target="https://www.instagram.com/p/B_7skE_D5Tu/?igshid=15tl3g5rf38fw" TargetMode="External"/><Relationship Id="rId92" Type="http://schemas.openxmlformats.org/officeDocument/2006/relationships/image" Target="media/image66.emf"/><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diagramColors" Target="diagrams/colors2.xml"/><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package" Target="embeddings/Microsoft_Excel_Worksheet4.xlsx"/><Relationship Id="rId87" Type="http://schemas.openxmlformats.org/officeDocument/2006/relationships/image" Target="media/image61.emf"/><Relationship Id="rId61" Type="http://schemas.openxmlformats.org/officeDocument/2006/relationships/package" Target="embeddings/Microsoft_Excel_Worksheet1.xlsx"/><Relationship Id="rId82" Type="http://schemas.openxmlformats.org/officeDocument/2006/relationships/footer" Target="footer3.xml"/><Relationship Id="rId19" Type="http://schemas.openxmlformats.org/officeDocument/2006/relationships/diagramColors" Target="diagrams/colors1.xml"/><Relationship Id="rId14" Type="http://schemas.openxmlformats.org/officeDocument/2006/relationships/header" Target="header1.xml"/><Relationship Id="rId30" Type="http://schemas.openxmlformats.org/officeDocument/2006/relationships/image" Target="media/image11.jpeg"/><Relationship Id="rId35" Type="http://schemas.openxmlformats.org/officeDocument/2006/relationships/image" Target="media/image16.png"/><Relationship Id="rId56" Type="http://schemas.openxmlformats.org/officeDocument/2006/relationships/image" Target="media/image37.png"/><Relationship Id="rId77" Type="http://schemas.openxmlformats.org/officeDocument/2006/relationships/image" Target="media/image52.png"/><Relationship Id="rId100" Type="http://schemas.openxmlformats.org/officeDocument/2006/relationships/image" Target="media/image74.png"/><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47.png"/><Relationship Id="rId93" Type="http://schemas.openxmlformats.org/officeDocument/2006/relationships/image" Target="media/image67.gif"/><Relationship Id="rId98" Type="http://schemas.openxmlformats.org/officeDocument/2006/relationships/image" Target="media/image72.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200" b="1">
                <a:solidFill>
                  <a:srgbClr val="002060"/>
                </a:solidFill>
              </a:rPr>
              <a:t>Casos de asistencias pre hospitalaria acumulados por años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1"/>
        <c:ser>
          <c:idx val="0"/>
          <c:order val="0"/>
          <c:tx>
            <c:strRef>
              <c:f>'911'!$A$8</c:f>
              <c:strCache>
                <c:ptCount val="1"/>
                <c:pt idx="0">
                  <c:v>Casos de asistencias pre hospitalaria</c:v>
                </c:pt>
              </c:strCache>
            </c:strRef>
          </c:tx>
          <c:invertIfNegative val="0"/>
          <c:dPt>
            <c:idx val="0"/>
            <c:invertIfNegative val="0"/>
            <c:bubble3D val="0"/>
            <c:spPr>
              <a:solidFill>
                <a:schemeClr val="accent1"/>
              </a:solidFill>
              <a:ln>
                <a:noFill/>
              </a:ln>
              <a:effectLst/>
              <a:sp3d/>
            </c:spPr>
            <c:extLst>
              <c:ext xmlns:c16="http://schemas.microsoft.com/office/drawing/2014/chart" uri="{C3380CC4-5D6E-409C-BE32-E72D297353CC}">
                <c16:uniqueId val="{00000001-DB5B-47B7-8962-D5EAC4A266FC}"/>
              </c:ext>
            </c:extLst>
          </c:dPt>
          <c:dPt>
            <c:idx val="1"/>
            <c:invertIfNegative val="0"/>
            <c:bubble3D val="0"/>
            <c:spPr>
              <a:solidFill>
                <a:schemeClr val="accent2"/>
              </a:solidFill>
              <a:ln>
                <a:noFill/>
              </a:ln>
              <a:effectLst/>
              <a:sp3d/>
            </c:spPr>
            <c:extLst>
              <c:ext xmlns:c16="http://schemas.microsoft.com/office/drawing/2014/chart" uri="{C3380CC4-5D6E-409C-BE32-E72D297353CC}">
                <c16:uniqueId val="{00000003-DB5B-47B7-8962-D5EAC4A266FC}"/>
              </c:ext>
            </c:extLst>
          </c:dPt>
          <c:dPt>
            <c:idx val="2"/>
            <c:invertIfNegative val="0"/>
            <c:bubble3D val="0"/>
            <c:spPr>
              <a:solidFill>
                <a:schemeClr val="accent3"/>
              </a:solidFill>
              <a:ln>
                <a:noFill/>
              </a:ln>
              <a:effectLst/>
              <a:sp3d/>
            </c:spPr>
            <c:extLst>
              <c:ext xmlns:c16="http://schemas.microsoft.com/office/drawing/2014/chart" uri="{C3380CC4-5D6E-409C-BE32-E72D297353CC}">
                <c16:uniqueId val="{00000005-DB5B-47B7-8962-D5EAC4A266FC}"/>
              </c:ext>
            </c:extLst>
          </c:dPt>
          <c:dPt>
            <c:idx val="3"/>
            <c:invertIfNegative val="0"/>
            <c:bubble3D val="0"/>
            <c:spPr>
              <a:solidFill>
                <a:schemeClr val="accent4"/>
              </a:solidFill>
              <a:ln>
                <a:noFill/>
              </a:ln>
              <a:effectLst/>
              <a:sp3d/>
            </c:spPr>
            <c:extLst>
              <c:ext xmlns:c16="http://schemas.microsoft.com/office/drawing/2014/chart" uri="{C3380CC4-5D6E-409C-BE32-E72D297353CC}">
                <c16:uniqueId val="{00000007-DB5B-47B7-8962-D5EAC4A266FC}"/>
              </c:ext>
            </c:extLst>
          </c:dPt>
          <c:dPt>
            <c:idx val="4"/>
            <c:invertIfNegative val="0"/>
            <c:bubble3D val="0"/>
            <c:spPr>
              <a:solidFill>
                <a:schemeClr val="accent5"/>
              </a:solidFill>
              <a:ln>
                <a:noFill/>
              </a:ln>
              <a:effectLst/>
              <a:sp3d/>
            </c:spPr>
            <c:extLst>
              <c:ext xmlns:c16="http://schemas.microsoft.com/office/drawing/2014/chart" uri="{C3380CC4-5D6E-409C-BE32-E72D297353CC}">
                <c16:uniqueId val="{00000009-DB5B-47B7-8962-D5EAC4A266FC}"/>
              </c:ext>
            </c:extLst>
          </c:dPt>
          <c:dPt>
            <c:idx val="5"/>
            <c:invertIfNegative val="0"/>
            <c:bubble3D val="0"/>
            <c:spPr>
              <a:solidFill>
                <a:schemeClr val="accent6"/>
              </a:solidFill>
              <a:ln>
                <a:noFill/>
              </a:ln>
              <a:effectLst/>
              <a:sp3d/>
            </c:spPr>
            <c:extLst>
              <c:ext xmlns:c16="http://schemas.microsoft.com/office/drawing/2014/chart" uri="{C3380CC4-5D6E-409C-BE32-E72D297353CC}">
                <c16:uniqueId val="{0000000B-DB5B-47B7-8962-D5EAC4A266FC}"/>
              </c:ext>
            </c:extLst>
          </c:dPt>
          <c:dPt>
            <c:idx val="6"/>
            <c:invertIfNegative val="0"/>
            <c:bubble3D val="0"/>
            <c:spPr>
              <a:solidFill>
                <a:schemeClr val="accent1">
                  <a:lumMod val="60000"/>
                </a:schemeClr>
              </a:solidFill>
              <a:ln>
                <a:noFill/>
              </a:ln>
              <a:effectLst/>
              <a:sp3d/>
            </c:spPr>
            <c:extLst>
              <c:ext xmlns:c16="http://schemas.microsoft.com/office/drawing/2014/chart" uri="{C3380CC4-5D6E-409C-BE32-E72D297353CC}">
                <c16:uniqueId val="{0000000D-DB5B-47B7-8962-D5EAC4A266FC}"/>
              </c:ext>
            </c:extLst>
          </c:dPt>
          <c:dLbls>
            <c:dLbl>
              <c:idx val="0"/>
              <c:layout>
                <c:manualLayout>
                  <c:x val="5.5555555555555558E-3"/>
                  <c:y val="-7.8703703703703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B5B-47B7-8962-D5EAC4A266FC}"/>
                </c:ext>
              </c:extLst>
            </c:dLbl>
            <c:dLbl>
              <c:idx val="1"/>
              <c:layout>
                <c:manualLayout>
                  <c:x val="0"/>
                  <c:y val="-8.79629629629630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B5B-47B7-8962-D5EAC4A266FC}"/>
                </c:ext>
              </c:extLst>
            </c:dLbl>
            <c:dLbl>
              <c:idx val="2"/>
              <c:layout>
                <c:manualLayout>
                  <c:x val="5.5555555555555558E-3"/>
                  <c:y val="-0.120370370370370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B5B-47B7-8962-D5EAC4A266FC}"/>
                </c:ext>
              </c:extLst>
            </c:dLbl>
            <c:dLbl>
              <c:idx val="3"/>
              <c:layout>
                <c:manualLayout>
                  <c:x val="-1.0185067526415994E-16"/>
                  <c:y val="-0.157407407407407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B5B-47B7-8962-D5EAC4A266FC}"/>
                </c:ext>
              </c:extLst>
            </c:dLbl>
            <c:dLbl>
              <c:idx val="4"/>
              <c:layout>
                <c:manualLayout>
                  <c:x val="2.7777777777777779E-3"/>
                  <c:y val="-0.222222222222222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B5B-47B7-8962-D5EAC4A266FC}"/>
                </c:ext>
              </c:extLst>
            </c:dLbl>
            <c:dLbl>
              <c:idx val="5"/>
              <c:layout>
                <c:manualLayout>
                  <c:x val="0"/>
                  <c:y val="-0.296296296296296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B5B-47B7-8962-D5EAC4A266FC}"/>
                </c:ext>
              </c:extLst>
            </c:dLbl>
            <c:dLbl>
              <c:idx val="6"/>
              <c:layout>
                <c:manualLayout>
                  <c:x val="1.6666666666666666E-2"/>
                  <c:y val="-0.36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B5B-47B7-8962-D5EAC4A266FC}"/>
                </c:ext>
              </c:extLst>
            </c:dLbl>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'911'!$B$7:$H$7</c:f>
              <c:numCache>
                <c:formatCode>General</c:formatCode>
                <c:ptCount val="7"/>
                <c:pt idx="0">
                  <c:v>2014</c:v>
                </c:pt>
                <c:pt idx="1">
                  <c:v>2015</c:v>
                </c:pt>
                <c:pt idx="2">
                  <c:v>2016</c:v>
                </c:pt>
                <c:pt idx="3">
                  <c:v>2017</c:v>
                </c:pt>
                <c:pt idx="4">
                  <c:v>2018</c:v>
                </c:pt>
                <c:pt idx="5">
                  <c:v>2019</c:v>
                </c:pt>
                <c:pt idx="6">
                  <c:v>2020</c:v>
                </c:pt>
              </c:numCache>
            </c:numRef>
          </c:cat>
          <c:val>
            <c:numRef>
              <c:f>'911'!$B$8:$H$8</c:f>
              <c:numCache>
                <c:formatCode>#,##0</c:formatCode>
                <c:ptCount val="7"/>
                <c:pt idx="0">
                  <c:v>44600</c:v>
                </c:pt>
                <c:pt idx="1">
                  <c:v>254658</c:v>
                </c:pt>
                <c:pt idx="2">
                  <c:v>521734</c:v>
                </c:pt>
                <c:pt idx="3">
                  <c:v>837406</c:v>
                </c:pt>
                <c:pt idx="4">
                  <c:v>1274339</c:v>
                </c:pt>
                <c:pt idx="5">
                  <c:v>1780403</c:v>
                </c:pt>
                <c:pt idx="6">
                  <c:v>2342040</c:v>
                </c:pt>
              </c:numCache>
            </c:numRef>
          </c:val>
          <c:extLst>
            <c:ext xmlns:c16="http://schemas.microsoft.com/office/drawing/2014/chart" uri="{C3380CC4-5D6E-409C-BE32-E72D297353CC}">
              <c16:uniqueId val="{0000000E-DB5B-47B7-8962-D5EAC4A266FC}"/>
            </c:ext>
          </c:extLst>
        </c:ser>
        <c:dLbls>
          <c:showLegendKey val="0"/>
          <c:showVal val="0"/>
          <c:showCatName val="0"/>
          <c:showSerName val="0"/>
          <c:showPercent val="0"/>
          <c:showBubbleSize val="0"/>
        </c:dLbls>
        <c:gapWidth val="150"/>
        <c:shape val="box"/>
        <c:axId val="544319176"/>
        <c:axId val="544320160"/>
        <c:axId val="0"/>
      </c:bar3DChart>
      <c:catAx>
        <c:axId val="5443191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44320160"/>
        <c:crosses val="autoZero"/>
        <c:auto val="1"/>
        <c:lblAlgn val="ctr"/>
        <c:lblOffset val="100"/>
        <c:noMultiLvlLbl val="0"/>
      </c:catAx>
      <c:valAx>
        <c:axId val="544320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443191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a:softEdge rad="635000"/>
    </a:effectLst>
  </c:spPr>
  <c:txPr>
    <a:bodyPr/>
    <a:lstStyle/>
    <a:p>
      <a:pPr>
        <a:defRPr>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b="1">
                <a:solidFill>
                  <a:srgbClr val="002060"/>
                </a:solidFill>
              </a:rPr>
              <a:t>Servicios Interhospitalarios atendidos COVID y No COVID 2020</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681084730051731E-2"/>
          <c:y val="0.19791780821917809"/>
          <c:w val="0.88716792358728669"/>
          <c:h val="0.6049309315787581"/>
        </c:manualLayout>
      </c:layout>
      <c:bar3DChart>
        <c:barDir val="col"/>
        <c:grouping val="clustered"/>
        <c:varyColors val="0"/>
        <c:ser>
          <c:idx val="0"/>
          <c:order val="0"/>
          <c:tx>
            <c:strRef>
              <c:f>CRUE!$J$16</c:f>
              <c:strCache>
                <c:ptCount val="1"/>
                <c:pt idx="0">
                  <c:v>No COVID</c:v>
                </c:pt>
              </c:strCache>
            </c:strRef>
          </c:tx>
          <c:spPr>
            <a:solidFill>
              <a:schemeClr val="accent1"/>
            </a:solidFill>
            <a:ln>
              <a:noFill/>
            </a:ln>
            <a:effectLst/>
            <a:sp3d/>
          </c:spPr>
          <c:invertIfNegative val="0"/>
          <c:cat>
            <c:strRef>
              <c:f>CRUE!$K$15:$V$15</c:f>
              <c:strCache>
                <c:ptCount val="12"/>
                <c:pt idx="0">
                  <c:v>Nov.</c:v>
                </c:pt>
                <c:pt idx="1">
                  <c:v>Dic</c:v>
                </c:pt>
                <c:pt idx="2">
                  <c:v>Enero</c:v>
                </c:pt>
                <c:pt idx="3">
                  <c:v>Febrero</c:v>
                </c:pt>
                <c:pt idx="4">
                  <c:v>Marzo</c:v>
                </c:pt>
                <c:pt idx="5">
                  <c:v>Abril</c:v>
                </c:pt>
                <c:pt idx="6">
                  <c:v>Mayo</c:v>
                </c:pt>
                <c:pt idx="7">
                  <c:v>Junio</c:v>
                </c:pt>
                <c:pt idx="8">
                  <c:v>Julio</c:v>
                </c:pt>
                <c:pt idx="9">
                  <c:v>agosto</c:v>
                </c:pt>
                <c:pt idx="10">
                  <c:v>Sept.</c:v>
                </c:pt>
                <c:pt idx="11">
                  <c:v>Octubre</c:v>
                </c:pt>
              </c:strCache>
            </c:strRef>
          </c:cat>
          <c:val>
            <c:numRef>
              <c:f>CRUE!$K$16:$V$16</c:f>
              <c:numCache>
                <c:formatCode>General</c:formatCode>
                <c:ptCount val="12"/>
                <c:pt idx="0">
                  <c:v>1171</c:v>
                </c:pt>
                <c:pt idx="1">
                  <c:v>891</c:v>
                </c:pt>
                <c:pt idx="2">
                  <c:v>1131</c:v>
                </c:pt>
                <c:pt idx="3">
                  <c:v>965</c:v>
                </c:pt>
                <c:pt idx="4">
                  <c:v>722</c:v>
                </c:pt>
                <c:pt idx="5">
                  <c:v>659</c:v>
                </c:pt>
                <c:pt idx="6">
                  <c:v>714</c:v>
                </c:pt>
                <c:pt idx="7">
                  <c:v>950</c:v>
                </c:pt>
                <c:pt idx="8">
                  <c:v>806</c:v>
                </c:pt>
                <c:pt idx="9">
                  <c:v>434</c:v>
                </c:pt>
                <c:pt idx="10">
                  <c:v>571</c:v>
                </c:pt>
                <c:pt idx="11">
                  <c:v>672</c:v>
                </c:pt>
              </c:numCache>
            </c:numRef>
          </c:val>
          <c:extLst>
            <c:ext xmlns:c16="http://schemas.microsoft.com/office/drawing/2014/chart" uri="{C3380CC4-5D6E-409C-BE32-E72D297353CC}">
              <c16:uniqueId val="{00000000-3374-4DC4-AD4F-5A699BF7CD56}"/>
            </c:ext>
          </c:extLst>
        </c:ser>
        <c:ser>
          <c:idx val="1"/>
          <c:order val="1"/>
          <c:tx>
            <c:strRef>
              <c:f>CRUE!$J$17</c:f>
              <c:strCache>
                <c:ptCount val="1"/>
                <c:pt idx="0">
                  <c:v>COVID</c:v>
                </c:pt>
              </c:strCache>
            </c:strRef>
          </c:tx>
          <c:spPr>
            <a:solidFill>
              <a:schemeClr val="accent6">
                <a:lumMod val="60000"/>
                <a:lumOff val="40000"/>
              </a:schemeClr>
            </a:solidFill>
            <a:ln>
              <a:noFill/>
            </a:ln>
            <a:effectLst/>
            <a:sp3d/>
          </c:spPr>
          <c:invertIfNegative val="0"/>
          <c:cat>
            <c:strRef>
              <c:f>CRUE!$K$15:$V$15</c:f>
              <c:strCache>
                <c:ptCount val="12"/>
                <c:pt idx="0">
                  <c:v>Nov.</c:v>
                </c:pt>
                <c:pt idx="1">
                  <c:v>Dic</c:v>
                </c:pt>
                <c:pt idx="2">
                  <c:v>Enero</c:v>
                </c:pt>
                <c:pt idx="3">
                  <c:v>Febrero</c:v>
                </c:pt>
                <c:pt idx="4">
                  <c:v>Marzo</c:v>
                </c:pt>
                <c:pt idx="5">
                  <c:v>Abril</c:v>
                </c:pt>
                <c:pt idx="6">
                  <c:v>Mayo</c:v>
                </c:pt>
                <c:pt idx="7">
                  <c:v>Junio</c:v>
                </c:pt>
                <c:pt idx="8">
                  <c:v>Julio</c:v>
                </c:pt>
                <c:pt idx="9">
                  <c:v>agosto</c:v>
                </c:pt>
                <c:pt idx="10">
                  <c:v>Sept.</c:v>
                </c:pt>
                <c:pt idx="11">
                  <c:v>Octubre</c:v>
                </c:pt>
              </c:strCache>
            </c:strRef>
          </c:cat>
          <c:val>
            <c:numRef>
              <c:f>CRUE!$K$17:$V$17</c:f>
              <c:numCache>
                <c:formatCode>General</c:formatCode>
                <c:ptCount val="12"/>
                <c:pt idx="3">
                  <c:v>90</c:v>
                </c:pt>
                <c:pt idx="4">
                  <c:v>580</c:v>
                </c:pt>
                <c:pt idx="5">
                  <c:v>800</c:v>
                </c:pt>
                <c:pt idx="6">
                  <c:v>780</c:v>
                </c:pt>
                <c:pt idx="7">
                  <c:v>892</c:v>
                </c:pt>
                <c:pt idx="8">
                  <c:v>640</c:v>
                </c:pt>
                <c:pt idx="9">
                  <c:v>808</c:v>
                </c:pt>
                <c:pt idx="10">
                  <c:v>867</c:v>
                </c:pt>
                <c:pt idx="11">
                  <c:v>420</c:v>
                </c:pt>
              </c:numCache>
            </c:numRef>
          </c:val>
          <c:extLst>
            <c:ext xmlns:c16="http://schemas.microsoft.com/office/drawing/2014/chart" uri="{C3380CC4-5D6E-409C-BE32-E72D297353CC}">
              <c16:uniqueId val="{00000001-3374-4DC4-AD4F-5A699BF7CD56}"/>
            </c:ext>
          </c:extLst>
        </c:ser>
        <c:dLbls>
          <c:showLegendKey val="0"/>
          <c:showVal val="0"/>
          <c:showCatName val="0"/>
          <c:showSerName val="0"/>
          <c:showPercent val="0"/>
          <c:showBubbleSize val="0"/>
        </c:dLbls>
        <c:gapWidth val="150"/>
        <c:shape val="box"/>
        <c:axId val="536215920"/>
        <c:axId val="536216904"/>
        <c:axId val="0"/>
      </c:bar3DChart>
      <c:catAx>
        <c:axId val="5362159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36216904"/>
        <c:crosses val="autoZero"/>
        <c:auto val="1"/>
        <c:lblAlgn val="ctr"/>
        <c:lblOffset val="100"/>
        <c:noMultiLvlLbl val="0"/>
      </c:catAx>
      <c:valAx>
        <c:axId val="536216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6215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84091EA-EEB7-417D-BB45-BE0504F52492}" type="doc">
      <dgm:prSet loTypeId="urn:microsoft.com/office/officeart/2009/3/layout/StepUpProcess" loCatId="process" qsTypeId="urn:microsoft.com/office/officeart/2005/8/quickstyle/simple2" qsCatId="simple" csTypeId="urn:microsoft.com/office/officeart/2005/8/colors/accent1_5" csCatId="accent1" phldr="1"/>
      <dgm:spPr/>
    </dgm:pt>
    <dgm:pt modelId="{AE7D2297-4F47-410D-8102-6BAC9AC0ADC8}">
      <dgm:prSet phldrT="[Texto]" custT="1"/>
      <dgm:spPr>
        <a:xfrm>
          <a:off x="1420049" y="1233534"/>
          <a:ext cx="1012666" cy="607600"/>
        </a:xfrm>
      </dgm:spPr>
      <dgm:t>
        <a:bodyPr/>
        <a:lstStyle/>
        <a:p>
          <a:pPr>
            <a:buNone/>
          </a:pPr>
          <a:r>
            <a:rPr lang="es-ES_tradnl" sz="900" b="1">
              <a:solidFill>
                <a:schemeClr val="accent1">
                  <a:lumMod val="50000"/>
                </a:schemeClr>
              </a:solidFill>
              <a:latin typeface="Cambria" panose="02040503050406030204" pitchFamily="18" charset="0"/>
              <a:ea typeface="Cambria" panose="02040503050406030204" pitchFamily="18" charset="0"/>
              <a:cs typeface="+mn-cs"/>
            </a:rPr>
            <a:t>PLAN NACIONAL PLURIANUAL DEL SECTOR PÚBLICO</a:t>
          </a:r>
          <a:endParaRPr lang="es-ES" sz="900" b="1">
            <a:solidFill>
              <a:schemeClr val="accent1">
                <a:lumMod val="50000"/>
              </a:schemeClr>
            </a:solidFill>
            <a:latin typeface="Cambria" panose="02040503050406030204" pitchFamily="18" charset="0"/>
            <a:ea typeface="Cambria" panose="02040503050406030204" pitchFamily="18" charset="0"/>
            <a:cs typeface="+mn-cs"/>
          </a:endParaRPr>
        </a:p>
      </dgm:t>
    </dgm:pt>
    <dgm:pt modelId="{1FE48AB1-FCC7-4340-B930-D823B0F3C20C}" type="parTrans" cxnId="{943B0204-51A3-4908-8925-800D9BDB0085}">
      <dgm:prSet/>
      <dgm:spPr/>
      <dgm:t>
        <a:bodyPr/>
        <a:lstStyle/>
        <a:p>
          <a:endParaRPr lang="es-ES" sz="900" b="1"/>
        </a:p>
      </dgm:t>
    </dgm:pt>
    <dgm:pt modelId="{7D81EF4F-5D0E-45DF-B57A-8E126AAFC8B1}" type="sibTrans" cxnId="{943B0204-51A3-4908-8925-800D9BDB0085}">
      <dgm:prSet/>
      <dgm:spPr>
        <a:xfrm>
          <a:off x="2533983" y="1411764"/>
          <a:ext cx="214685" cy="251141"/>
        </a:xfrm>
      </dgm:spPr>
      <dgm:t>
        <a:bodyPr/>
        <a:lstStyle/>
        <a:p>
          <a:pPr>
            <a:buNone/>
          </a:pPr>
          <a:endParaRPr lang="es-ES" sz="900" b="1">
            <a:solidFill>
              <a:sysClr val="window" lastClr="FFFFFF"/>
            </a:solidFill>
            <a:latin typeface="Cambria"/>
            <a:ea typeface="+mn-ea"/>
            <a:cs typeface="+mn-cs"/>
          </a:endParaRPr>
        </a:p>
      </dgm:t>
    </dgm:pt>
    <dgm:pt modelId="{CF1BD2D5-27EF-4416-B6BE-2F6B3AC28DC9}">
      <dgm:prSet phldrT="[Texto]" custT="1"/>
      <dgm:spPr>
        <a:xfrm>
          <a:off x="2837783" y="1233534"/>
          <a:ext cx="1012666" cy="607600"/>
        </a:xfrm>
      </dgm:spPr>
      <dgm:t>
        <a:bodyPr/>
        <a:lstStyle/>
        <a:p>
          <a:pPr>
            <a:spcAft>
              <a:spcPts val="0"/>
            </a:spcAft>
            <a:buNone/>
          </a:pPr>
          <a:r>
            <a:rPr lang="es-ES_tradnl" sz="900" b="1">
              <a:solidFill>
                <a:schemeClr val="accent1">
                  <a:lumMod val="50000"/>
                </a:schemeClr>
              </a:solidFill>
              <a:latin typeface="Cambria" panose="02040503050406030204" pitchFamily="18" charset="0"/>
              <a:ea typeface="Cambria" panose="02040503050406030204" pitchFamily="18" charset="0"/>
              <a:cs typeface="+mn-cs"/>
            </a:rPr>
            <a:t>PLAN ESTRATÉGICO INSTITUCIONAL</a:t>
          </a:r>
        </a:p>
        <a:p>
          <a:pPr>
            <a:spcAft>
              <a:spcPts val="0"/>
            </a:spcAft>
            <a:buNone/>
          </a:pPr>
          <a:r>
            <a:rPr lang="es-ES_tradnl" sz="900" b="1">
              <a:solidFill>
                <a:schemeClr val="accent1">
                  <a:lumMod val="50000"/>
                </a:schemeClr>
              </a:solidFill>
              <a:latin typeface="Cambria" panose="02040503050406030204" pitchFamily="18" charset="0"/>
              <a:ea typeface="Cambria" panose="02040503050406030204" pitchFamily="18" charset="0"/>
              <a:cs typeface="+mn-cs"/>
            </a:rPr>
            <a:t>2016-2020 </a:t>
          </a:r>
          <a:endParaRPr lang="es-ES" sz="900" b="1">
            <a:solidFill>
              <a:schemeClr val="accent1">
                <a:lumMod val="50000"/>
              </a:schemeClr>
            </a:solidFill>
            <a:latin typeface="Cambria" panose="02040503050406030204" pitchFamily="18" charset="0"/>
            <a:ea typeface="Cambria" panose="02040503050406030204" pitchFamily="18" charset="0"/>
            <a:cs typeface="+mn-cs"/>
          </a:endParaRPr>
        </a:p>
      </dgm:t>
    </dgm:pt>
    <dgm:pt modelId="{EFB32F55-34E3-47A4-9952-17E58025DE32}" type="parTrans" cxnId="{A37AAB40-75FE-44FE-9E36-F8C1497AC428}">
      <dgm:prSet/>
      <dgm:spPr/>
      <dgm:t>
        <a:bodyPr/>
        <a:lstStyle/>
        <a:p>
          <a:endParaRPr lang="es-ES" sz="900" b="1"/>
        </a:p>
      </dgm:t>
    </dgm:pt>
    <dgm:pt modelId="{1F0DDA49-6F19-4F07-82B1-D58658C9457C}" type="sibTrans" cxnId="{A37AAB40-75FE-44FE-9E36-F8C1497AC428}">
      <dgm:prSet/>
      <dgm:spPr>
        <a:xfrm>
          <a:off x="3951716" y="1411764"/>
          <a:ext cx="214685" cy="251141"/>
        </a:xfrm>
      </dgm:spPr>
      <dgm:t>
        <a:bodyPr/>
        <a:lstStyle/>
        <a:p>
          <a:pPr>
            <a:buNone/>
          </a:pPr>
          <a:endParaRPr lang="es-ES" sz="900" b="1">
            <a:solidFill>
              <a:sysClr val="window" lastClr="FFFFFF"/>
            </a:solidFill>
            <a:latin typeface="Cambria"/>
            <a:ea typeface="+mn-ea"/>
            <a:cs typeface="+mn-cs"/>
          </a:endParaRPr>
        </a:p>
      </dgm:t>
    </dgm:pt>
    <dgm:pt modelId="{16480982-277D-4667-9560-FDFF23CBBA0F}">
      <dgm:prSet phldrT="[Texto]" custT="1"/>
      <dgm:spPr>
        <a:xfrm>
          <a:off x="4255516" y="1233534"/>
          <a:ext cx="1012666" cy="607600"/>
        </a:xfrm>
      </dgm:spPr>
      <dgm:t>
        <a:bodyPr/>
        <a:lstStyle/>
        <a:p>
          <a:pPr>
            <a:buNone/>
          </a:pPr>
          <a:r>
            <a:rPr lang="es-ES_tradnl" sz="900" b="1">
              <a:solidFill>
                <a:schemeClr val="accent1">
                  <a:lumMod val="50000"/>
                </a:schemeClr>
              </a:solidFill>
              <a:latin typeface="Cambria" panose="02040503050406030204" pitchFamily="18" charset="0"/>
              <a:ea typeface="Cambria" panose="02040503050406030204" pitchFamily="18" charset="0"/>
              <a:cs typeface="+mn-cs"/>
            </a:rPr>
            <a:t>PLAN OPERATIVO ANUAL 2020</a:t>
          </a:r>
          <a:endParaRPr lang="es-ES" sz="900" b="1">
            <a:solidFill>
              <a:schemeClr val="accent1">
                <a:lumMod val="50000"/>
              </a:schemeClr>
            </a:solidFill>
            <a:latin typeface="Cambria" panose="02040503050406030204" pitchFamily="18" charset="0"/>
            <a:ea typeface="Cambria" panose="02040503050406030204" pitchFamily="18" charset="0"/>
            <a:cs typeface="+mn-cs"/>
          </a:endParaRPr>
        </a:p>
      </dgm:t>
    </dgm:pt>
    <dgm:pt modelId="{EF873B54-129C-42E6-9518-2BE558A79E54}" type="parTrans" cxnId="{3BD243CF-D5B5-45E7-A29C-A1B8514E0893}">
      <dgm:prSet/>
      <dgm:spPr/>
      <dgm:t>
        <a:bodyPr/>
        <a:lstStyle/>
        <a:p>
          <a:endParaRPr lang="es-ES" sz="900" b="1"/>
        </a:p>
      </dgm:t>
    </dgm:pt>
    <dgm:pt modelId="{D4616DB2-4A5A-4FB9-AAC2-13A9BFDA3A70}" type="sibTrans" cxnId="{3BD243CF-D5B5-45E7-A29C-A1B8514E0893}">
      <dgm:prSet/>
      <dgm:spPr/>
      <dgm:t>
        <a:bodyPr/>
        <a:lstStyle/>
        <a:p>
          <a:endParaRPr lang="es-ES" sz="900" b="1"/>
        </a:p>
      </dgm:t>
    </dgm:pt>
    <dgm:pt modelId="{7014F072-9627-467F-A568-25AEA155696F}">
      <dgm:prSet custT="1"/>
      <dgm:spPr>
        <a:xfrm>
          <a:off x="2316" y="1233534"/>
          <a:ext cx="1012666" cy="607600"/>
        </a:xfrm>
      </dgm:spPr>
      <dgm:t>
        <a:bodyPr/>
        <a:lstStyle/>
        <a:p>
          <a:pPr>
            <a:spcAft>
              <a:spcPts val="0"/>
            </a:spcAft>
            <a:buNone/>
          </a:pPr>
          <a:r>
            <a:rPr lang="es-ES" sz="900" b="1">
              <a:solidFill>
                <a:schemeClr val="accent1">
                  <a:lumMod val="50000"/>
                </a:schemeClr>
              </a:solidFill>
              <a:latin typeface="Cambria" panose="02040503050406030204" pitchFamily="18" charset="0"/>
              <a:ea typeface="Cambria" panose="02040503050406030204" pitchFamily="18" charset="0"/>
              <a:cs typeface="+mn-cs"/>
            </a:rPr>
            <a:t>ESTRATEGIA NACIONAL DE DESARROLLO</a:t>
          </a:r>
        </a:p>
        <a:p>
          <a:pPr>
            <a:spcAft>
              <a:spcPts val="0"/>
            </a:spcAft>
            <a:buNone/>
          </a:pPr>
          <a:r>
            <a:rPr lang="es-ES" sz="900" b="1">
              <a:solidFill>
                <a:schemeClr val="accent1">
                  <a:lumMod val="50000"/>
                </a:schemeClr>
              </a:solidFill>
              <a:latin typeface="Cambria" panose="02040503050406030204" pitchFamily="18" charset="0"/>
              <a:ea typeface="Cambria" panose="02040503050406030204" pitchFamily="18" charset="0"/>
              <a:cs typeface="+mn-cs"/>
            </a:rPr>
            <a:t>2010-2030</a:t>
          </a:r>
        </a:p>
      </dgm:t>
    </dgm:pt>
    <dgm:pt modelId="{C92A36EA-3376-4E3C-90C4-3A58127B963E}" type="parTrans" cxnId="{271A9814-68C0-4A67-86CC-FBAF9507BCD4}">
      <dgm:prSet/>
      <dgm:spPr/>
      <dgm:t>
        <a:bodyPr/>
        <a:lstStyle/>
        <a:p>
          <a:endParaRPr lang="es-ES" sz="900" b="1"/>
        </a:p>
      </dgm:t>
    </dgm:pt>
    <dgm:pt modelId="{D22EAF4C-7F7A-409E-80A8-D03EF69CC0BB}" type="sibTrans" cxnId="{271A9814-68C0-4A67-86CC-FBAF9507BCD4}">
      <dgm:prSet/>
      <dgm:spPr>
        <a:xfrm>
          <a:off x="1116249" y="1411764"/>
          <a:ext cx="214685" cy="251141"/>
        </a:xfrm>
      </dgm:spPr>
      <dgm:t>
        <a:bodyPr/>
        <a:lstStyle/>
        <a:p>
          <a:pPr>
            <a:buNone/>
          </a:pPr>
          <a:endParaRPr lang="es-ES" sz="900" b="1">
            <a:solidFill>
              <a:sysClr val="window" lastClr="FFFFFF"/>
            </a:solidFill>
            <a:latin typeface="Cambria"/>
            <a:ea typeface="+mn-ea"/>
            <a:cs typeface="+mn-cs"/>
          </a:endParaRPr>
        </a:p>
      </dgm:t>
    </dgm:pt>
    <dgm:pt modelId="{8B5975AF-4D9F-428C-A1C1-C2D5812028CA}">
      <dgm:prSet phldrT="[Texto]" custT="1"/>
      <dgm:spPr>
        <a:xfrm>
          <a:off x="2837783" y="1233534"/>
          <a:ext cx="1012666" cy="607600"/>
        </a:xfrm>
      </dgm:spPr>
      <dgm:t>
        <a:bodyPr/>
        <a:lstStyle/>
        <a:p>
          <a:pPr>
            <a:buNone/>
          </a:pPr>
          <a:r>
            <a:rPr lang="es-ES" sz="900" b="1">
              <a:solidFill>
                <a:schemeClr val="accent1">
                  <a:lumMod val="50000"/>
                </a:schemeClr>
              </a:solidFill>
              <a:latin typeface="Cambria" panose="02040503050406030204" pitchFamily="18" charset="0"/>
              <a:ea typeface="Cambria" panose="02040503050406030204" pitchFamily="18" charset="0"/>
              <a:cs typeface="+mn-cs"/>
            </a:rPr>
            <a:t>PRIORIDADES DIRECTIVAS 2020-2021</a:t>
          </a:r>
        </a:p>
      </dgm:t>
    </dgm:pt>
    <dgm:pt modelId="{BD5654AD-F932-47CD-8A5D-741B74CFD73E}" type="parTrans" cxnId="{503BCE00-D1B1-4065-8F5F-46E42FAEB415}">
      <dgm:prSet/>
      <dgm:spPr/>
      <dgm:t>
        <a:bodyPr/>
        <a:lstStyle/>
        <a:p>
          <a:endParaRPr lang="en-US" sz="900" b="1"/>
        </a:p>
      </dgm:t>
    </dgm:pt>
    <dgm:pt modelId="{D6E4AD8F-0926-4D18-93A2-B4326B32D997}" type="sibTrans" cxnId="{503BCE00-D1B1-4065-8F5F-46E42FAEB415}">
      <dgm:prSet/>
      <dgm:spPr/>
      <dgm:t>
        <a:bodyPr/>
        <a:lstStyle/>
        <a:p>
          <a:endParaRPr lang="en-US" sz="900" b="1"/>
        </a:p>
      </dgm:t>
    </dgm:pt>
    <dgm:pt modelId="{8BDFE026-F5D5-418D-A95D-F3C09957F8E7}" type="pres">
      <dgm:prSet presAssocID="{984091EA-EEB7-417D-BB45-BE0504F52492}" presName="rootnode" presStyleCnt="0">
        <dgm:presLayoutVars>
          <dgm:chMax/>
          <dgm:chPref/>
          <dgm:dir/>
          <dgm:animLvl val="lvl"/>
        </dgm:presLayoutVars>
      </dgm:prSet>
      <dgm:spPr/>
    </dgm:pt>
    <dgm:pt modelId="{2F7214EC-D733-47FB-88A1-6FDABA3C1FCC}" type="pres">
      <dgm:prSet presAssocID="{7014F072-9627-467F-A568-25AEA155696F}" presName="composite" presStyleCnt="0"/>
      <dgm:spPr/>
    </dgm:pt>
    <dgm:pt modelId="{62C7D28B-21C5-4094-804D-208FC0D0E67D}" type="pres">
      <dgm:prSet presAssocID="{7014F072-9627-467F-A568-25AEA155696F}" presName="LShape" presStyleLbl="alignNode1" presStyleIdx="0" presStyleCnt="9"/>
      <dgm:spPr/>
    </dgm:pt>
    <dgm:pt modelId="{2C28C9EE-A716-401F-86A4-978262A85AA8}" type="pres">
      <dgm:prSet presAssocID="{7014F072-9627-467F-A568-25AEA155696F}" presName="ParentText" presStyleLbl="revTx" presStyleIdx="0" presStyleCnt="5">
        <dgm:presLayoutVars>
          <dgm:chMax val="0"/>
          <dgm:chPref val="0"/>
          <dgm:bulletEnabled val="1"/>
        </dgm:presLayoutVars>
      </dgm:prSet>
      <dgm:spPr/>
    </dgm:pt>
    <dgm:pt modelId="{C5600DF5-EAEF-41ED-BB23-14C030382CB1}" type="pres">
      <dgm:prSet presAssocID="{7014F072-9627-467F-A568-25AEA155696F}" presName="Triangle" presStyleLbl="alignNode1" presStyleIdx="1" presStyleCnt="9"/>
      <dgm:spPr/>
    </dgm:pt>
    <dgm:pt modelId="{E12B9083-B1D6-4FCD-BF9E-C8BA3119F6E2}" type="pres">
      <dgm:prSet presAssocID="{D22EAF4C-7F7A-409E-80A8-D03EF69CC0BB}" presName="sibTrans" presStyleCnt="0"/>
      <dgm:spPr/>
    </dgm:pt>
    <dgm:pt modelId="{AA2CC3E8-4112-4998-B8C3-7D6349846D25}" type="pres">
      <dgm:prSet presAssocID="{D22EAF4C-7F7A-409E-80A8-D03EF69CC0BB}" presName="space" presStyleCnt="0"/>
      <dgm:spPr/>
    </dgm:pt>
    <dgm:pt modelId="{FF5670CB-4837-465F-9F5C-460B8347E82F}" type="pres">
      <dgm:prSet presAssocID="{AE7D2297-4F47-410D-8102-6BAC9AC0ADC8}" presName="composite" presStyleCnt="0"/>
      <dgm:spPr/>
    </dgm:pt>
    <dgm:pt modelId="{7C45020D-82F0-422C-8B86-3E236E17E458}" type="pres">
      <dgm:prSet presAssocID="{AE7D2297-4F47-410D-8102-6BAC9AC0ADC8}" presName="LShape" presStyleLbl="alignNode1" presStyleIdx="2" presStyleCnt="9"/>
      <dgm:spPr/>
    </dgm:pt>
    <dgm:pt modelId="{46D7696D-B39E-4820-925D-91F7EC4105CC}" type="pres">
      <dgm:prSet presAssocID="{AE7D2297-4F47-410D-8102-6BAC9AC0ADC8}" presName="ParentText" presStyleLbl="revTx" presStyleIdx="1" presStyleCnt="5">
        <dgm:presLayoutVars>
          <dgm:chMax val="0"/>
          <dgm:chPref val="0"/>
          <dgm:bulletEnabled val="1"/>
        </dgm:presLayoutVars>
      </dgm:prSet>
      <dgm:spPr/>
    </dgm:pt>
    <dgm:pt modelId="{4FF1E7E9-6547-4824-A074-298A19188D33}" type="pres">
      <dgm:prSet presAssocID="{AE7D2297-4F47-410D-8102-6BAC9AC0ADC8}" presName="Triangle" presStyleLbl="alignNode1" presStyleIdx="3" presStyleCnt="9"/>
      <dgm:spPr/>
    </dgm:pt>
    <dgm:pt modelId="{7E36A304-15CC-46FF-A2F4-72D84B34B4F6}" type="pres">
      <dgm:prSet presAssocID="{7D81EF4F-5D0E-45DF-B57A-8E126AAFC8B1}" presName="sibTrans" presStyleCnt="0"/>
      <dgm:spPr/>
    </dgm:pt>
    <dgm:pt modelId="{57DFDA0B-CC37-4BB1-9957-FFC9BBF2E3F8}" type="pres">
      <dgm:prSet presAssocID="{7D81EF4F-5D0E-45DF-B57A-8E126AAFC8B1}" presName="space" presStyleCnt="0"/>
      <dgm:spPr/>
    </dgm:pt>
    <dgm:pt modelId="{8B911886-64D3-4642-8F14-124A39BDC331}" type="pres">
      <dgm:prSet presAssocID="{CF1BD2D5-27EF-4416-B6BE-2F6B3AC28DC9}" presName="composite" presStyleCnt="0"/>
      <dgm:spPr/>
    </dgm:pt>
    <dgm:pt modelId="{5747C728-6A56-4D19-BFB7-D0AC4B8B80EE}" type="pres">
      <dgm:prSet presAssocID="{CF1BD2D5-27EF-4416-B6BE-2F6B3AC28DC9}" presName="LShape" presStyleLbl="alignNode1" presStyleIdx="4" presStyleCnt="9"/>
      <dgm:spPr/>
    </dgm:pt>
    <dgm:pt modelId="{393EA69A-B737-459A-A63E-9AEF3C67850A}" type="pres">
      <dgm:prSet presAssocID="{CF1BD2D5-27EF-4416-B6BE-2F6B3AC28DC9}" presName="ParentText" presStyleLbl="revTx" presStyleIdx="2" presStyleCnt="5" custScaleX="114227" custLinFactNeighborX="7896" custLinFactNeighborY="-3861">
        <dgm:presLayoutVars>
          <dgm:chMax val="0"/>
          <dgm:chPref val="0"/>
          <dgm:bulletEnabled val="1"/>
        </dgm:presLayoutVars>
      </dgm:prSet>
      <dgm:spPr/>
    </dgm:pt>
    <dgm:pt modelId="{C381789F-883C-4DFC-A31F-5898819C19C1}" type="pres">
      <dgm:prSet presAssocID="{CF1BD2D5-27EF-4416-B6BE-2F6B3AC28DC9}" presName="Triangle" presStyleLbl="alignNode1" presStyleIdx="5" presStyleCnt="9"/>
      <dgm:spPr/>
    </dgm:pt>
    <dgm:pt modelId="{9C2D8D1E-474F-4B07-8E10-C10FA4B094E8}" type="pres">
      <dgm:prSet presAssocID="{1F0DDA49-6F19-4F07-82B1-D58658C9457C}" presName="sibTrans" presStyleCnt="0"/>
      <dgm:spPr/>
    </dgm:pt>
    <dgm:pt modelId="{2B95C23C-9DA3-4BE0-8058-8998FF6524EF}" type="pres">
      <dgm:prSet presAssocID="{1F0DDA49-6F19-4F07-82B1-D58658C9457C}" presName="space" presStyleCnt="0"/>
      <dgm:spPr/>
    </dgm:pt>
    <dgm:pt modelId="{305C8CE8-8DD7-4637-88D7-F835F77C06CB}" type="pres">
      <dgm:prSet presAssocID="{8B5975AF-4D9F-428C-A1C1-C2D5812028CA}" presName="composite" presStyleCnt="0"/>
      <dgm:spPr/>
    </dgm:pt>
    <dgm:pt modelId="{845C3CD3-4EA1-4802-A1E3-E351ADCD62A8}" type="pres">
      <dgm:prSet presAssocID="{8B5975AF-4D9F-428C-A1C1-C2D5812028CA}" presName="LShape" presStyleLbl="alignNode1" presStyleIdx="6" presStyleCnt="9"/>
      <dgm:spPr/>
    </dgm:pt>
    <dgm:pt modelId="{FA778AB6-50E8-43AB-A2BF-28D9F35E6A76}" type="pres">
      <dgm:prSet presAssocID="{8B5975AF-4D9F-428C-A1C1-C2D5812028CA}" presName="ParentText" presStyleLbl="revTx" presStyleIdx="3" presStyleCnt="5">
        <dgm:presLayoutVars>
          <dgm:chMax val="0"/>
          <dgm:chPref val="0"/>
          <dgm:bulletEnabled val="1"/>
        </dgm:presLayoutVars>
      </dgm:prSet>
      <dgm:spPr/>
    </dgm:pt>
    <dgm:pt modelId="{A65BF0B2-A6C5-4FB2-9EBF-11C1F1B6B9FA}" type="pres">
      <dgm:prSet presAssocID="{8B5975AF-4D9F-428C-A1C1-C2D5812028CA}" presName="Triangle" presStyleLbl="alignNode1" presStyleIdx="7" presStyleCnt="9"/>
      <dgm:spPr/>
    </dgm:pt>
    <dgm:pt modelId="{32A00EDE-E9C9-4291-AB41-9EB765C62197}" type="pres">
      <dgm:prSet presAssocID="{D6E4AD8F-0926-4D18-93A2-B4326B32D997}" presName="sibTrans" presStyleCnt="0"/>
      <dgm:spPr/>
    </dgm:pt>
    <dgm:pt modelId="{6D3E5C9D-EDE2-4CBD-9C6B-FA1EE7ED95FE}" type="pres">
      <dgm:prSet presAssocID="{D6E4AD8F-0926-4D18-93A2-B4326B32D997}" presName="space" presStyleCnt="0"/>
      <dgm:spPr/>
    </dgm:pt>
    <dgm:pt modelId="{D360062E-E5A3-4B5D-B08D-1008CD3DB203}" type="pres">
      <dgm:prSet presAssocID="{16480982-277D-4667-9560-FDFF23CBBA0F}" presName="composite" presStyleCnt="0"/>
      <dgm:spPr/>
    </dgm:pt>
    <dgm:pt modelId="{98980B3F-E285-46DC-8CCE-B94C489FC1E9}" type="pres">
      <dgm:prSet presAssocID="{16480982-277D-4667-9560-FDFF23CBBA0F}" presName="LShape" presStyleLbl="alignNode1" presStyleIdx="8" presStyleCnt="9"/>
      <dgm:spPr/>
    </dgm:pt>
    <dgm:pt modelId="{5561CAA8-9B9F-4493-9F05-1BBE5AC00ABF}" type="pres">
      <dgm:prSet presAssocID="{16480982-277D-4667-9560-FDFF23CBBA0F}" presName="ParentText" presStyleLbl="revTx" presStyleIdx="4" presStyleCnt="5">
        <dgm:presLayoutVars>
          <dgm:chMax val="0"/>
          <dgm:chPref val="0"/>
          <dgm:bulletEnabled val="1"/>
        </dgm:presLayoutVars>
      </dgm:prSet>
      <dgm:spPr/>
    </dgm:pt>
  </dgm:ptLst>
  <dgm:cxnLst>
    <dgm:cxn modelId="{503BCE00-D1B1-4065-8F5F-46E42FAEB415}" srcId="{984091EA-EEB7-417D-BB45-BE0504F52492}" destId="{8B5975AF-4D9F-428C-A1C1-C2D5812028CA}" srcOrd="3" destOrd="0" parTransId="{BD5654AD-F932-47CD-8A5D-741B74CFD73E}" sibTransId="{D6E4AD8F-0926-4D18-93A2-B4326B32D997}"/>
    <dgm:cxn modelId="{943B0204-51A3-4908-8925-800D9BDB0085}" srcId="{984091EA-EEB7-417D-BB45-BE0504F52492}" destId="{AE7D2297-4F47-410D-8102-6BAC9AC0ADC8}" srcOrd="1" destOrd="0" parTransId="{1FE48AB1-FCC7-4340-B930-D823B0F3C20C}" sibTransId="{7D81EF4F-5D0E-45DF-B57A-8E126AAFC8B1}"/>
    <dgm:cxn modelId="{271A9814-68C0-4A67-86CC-FBAF9507BCD4}" srcId="{984091EA-EEB7-417D-BB45-BE0504F52492}" destId="{7014F072-9627-467F-A568-25AEA155696F}" srcOrd="0" destOrd="0" parTransId="{C92A36EA-3376-4E3C-90C4-3A58127B963E}" sibTransId="{D22EAF4C-7F7A-409E-80A8-D03EF69CC0BB}"/>
    <dgm:cxn modelId="{E368A137-9245-4026-8002-4DC926394594}" type="presOf" srcId="{8B5975AF-4D9F-428C-A1C1-C2D5812028CA}" destId="{FA778AB6-50E8-43AB-A2BF-28D9F35E6A76}" srcOrd="0" destOrd="0" presId="urn:microsoft.com/office/officeart/2009/3/layout/StepUpProcess"/>
    <dgm:cxn modelId="{A37AAB40-75FE-44FE-9E36-F8C1497AC428}" srcId="{984091EA-EEB7-417D-BB45-BE0504F52492}" destId="{CF1BD2D5-27EF-4416-B6BE-2F6B3AC28DC9}" srcOrd="2" destOrd="0" parTransId="{EFB32F55-34E3-47A4-9952-17E58025DE32}" sibTransId="{1F0DDA49-6F19-4F07-82B1-D58658C9457C}"/>
    <dgm:cxn modelId="{BB9FBE42-33C1-4529-AC71-A64023241A2A}" type="presOf" srcId="{16480982-277D-4667-9560-FDFF23CBBA0F}" destId="{5561CAA8-9B9F-4493-9F05-1BBE5AC00ABF}" srcOrd="0" destOrd="0" presId="urn:microsoft.com/office/officeart/2009/3/layout/StepUpProcess"/>
    <dgm:cxn modelId="{623EC57A-9576-4FDC-BF94-DDC55CC986AE}" type="presOf" srcId="{7014F072-9627-467F-A568-25AEA155696F}" destId="{2C28C9EE-A716-401F-86A4-978262A85AA8}" srcOrd="0" destOrd="0" presId="urn:microsoft.com/office/officeart/2009/3/layout/StepUpProcess"/>
    <dgm:cxn modelId="{7621EC8F-5C92-4845-B586-735A679E1306}" type="presOf" srcId="{AE7D2297-4F47-410D-8102-6BAC9AC0ADC8}" destId="{46D7696D-B39E-4820-925D-91F7EC4105CC}" srcOrd="0" destOrd="0" presId="urn:microsoft.com/office/officeart/2009/3/layout/StepUpProcess"/>
    <dgm:cxn modelId="{A27E6591-5B85-4433-A5EA-F8467CBF4403}" type="presOf" srcId="{984091EA-EEB7-417D-BB45-BE0504F52492}" destId="{8BDFE026-F5D5-418D-A95D-F3C09957F8E7}" srcOrd="0" destOrd="0" presId="urn:microsoft.com/office/officeart/2009/3/layout/StepUpProcess"/>
    <dgm:cxn modelId="{6E44D6AE-E359-4494-A331-7354A1583A62}" type="presOf" srcId="{CF1BD2D5-27EF-4416-B6BE-2F6B3AC28DC9}" destId="{393EA69A-B737-459A-A63E-9AEF3C67850A}" srcOrd="0" destOrd="0" presId="urn:microsoft.com/office/officeart/2009/3/layout/StepUpProcess"/>
    <dgm:cxn modelId="{3BD243CF-D5B5-45E7-A29C-A1B8514E0893}" srcId="{984091EA-EEB7-417D-BB45-BE0504F52492}" destId="{16480982-277D-4667-9560-FDFF23CBBA0F}" srcOrd="4" destOrd="0" parTransId="{EF873B54-129C-42E6-9518-2BE558A79E54}" sibTransId="{D4616DB2-4A5A-4FB9-AAC2-13A9BFDA3A70}"/>
    <dgm:cxn modelId="{7728F9CA-5482-41FB-BD94-7DC742EA1C29}" type="presParOf" srcId="{8BDFE026-F5D5-418D-A95D-F3C09957F8E7}" destId="{2F7214EC-D733-47FB-88A1-6FDABA3C1FCC}" srcOrd="0" destOrd="0" presId="urn:microsoft.com/office/officeart/2009/3/layout/StepUpProcess"/>
    <dgm:cxn modelId="{48975E5A-99C7-496F-9A1D-C90C06F05B52}" type="presParOf" srcId="{2F7214EC-D733-47FB-88A1-6FDABA3C1FCC}" destId="{62C7D28B-21C5-4094-804D-208FC0D0E67D}" srcOrd="0" destOrd="0" presId="urn:microsoft.com/office/officeart/2009/3/layout/StepUpProcess"/>
    <dgm:cxn modelId="{02FCFC73-3D00-4EE8-B985-3C1743A9524C}" type="presParOf" srcId="{2F7214EC-D733-47FB-88A1-6FDABA3C1FCC}" destId="{2C28C9EE-A716-401F-86A4-978262A85AA8}" srcOrd="1" destOrd="0" presId="urn:microsoft.com/office/officeart/2009/3/layout/StepUpProcess"/>
    <dgm:cxn modelId="{2CC87554-3C7F-4ACB-BC0B-50497EBA0B0C}" type="presParOf" srcId="{2F7214EC-D733-47FB-88A1-6FDABA3C1FCC}" destId="{C5600DF5-EAEF-41ED-BB23-14C030382CB1}" srcOrd="2" destOrd="0" presId="urn:microsoft.com/office/officeart/2009/3/layout/StepUpProcess"/>
    <dgm:cxn modelId="{0C62ED23-811C-4630-8B25-C2B7B3586F60}" type="presParOf" srcId="{8BDFE026-F5D5-418D-A95D-F3C09957F8E7}" destId="{E12B9083-B1D6-4FCD-BF9E-C8BA3119F6E2}" srcOrd="1" destOrd="0" presId="urn:microsoft.com/office/officeart/2009/3/layout/StepUpProcess"/>
    <dgm:cxn modelId="{16B097F2-D5E8-451A-8313-66EC40211098}" type="presParOf" srcId="{E12B9083-B1D6-4FCD-BF9E-C8BA3119F6E2}" destId="{AA2CC3E8-4112-4998-B8C3-7D6349846D25}" srcOrd="0" destOrd="0" presId="urn:microsoft.com/office/officeart/2009/3/layout/StepUpProcess"/>
    <dgm:cxn modelId="{3F0DC468-4CF5-4554-AFCD-3811DA427F07}" type="presParOf" srcId="{8BDFE026-F5D5-418D-A95D-F3C09957F8E7}" destId="{FF5670CB-4837-465F-9F5C-460B8347E82F}" srcOrd="2" destOrd="0" presId="urn:microsoft.com/office/officeart/2009/3/layout/StepUpProcess"/>
    <dgm:cxn modelId="{2CF81B19-7D95-4A45-9D09-8C18ED84362E}" type="presParOf" srcId="{FF5670CB-4837-465F-9F5C-460B8347E82F}" destId="{7C45020D-82F0-422C-8B86-3E236E17E458}" srcOrd="0" destOrd="0" presId="urn:microsoft.com/office/officeart/2009/3/layout/StepUpProcess"/>
    <dgm:cxn modelId="{920F1624-AF59-4E7E-980A-DC21BD475099}" type="presParOf" srcId="{FF5670CB-4837-465F-9F5C-460B8347E82F}" destId="{46D7696D-B39E-4820-925D-91F7EC4105CC}" srcOrd="1" destOrd="0" presId="urn:microsoft.com/office/officeart/2009/3/layout/StepUpProcess"/>
    <dgm:cxn modelId="{306819BE-4394-4B9C-8013-1619C64A99F8}" type="presParOf" srcId="{FF5670CB-4837-465F-9F5C-460B8347E82F}" destId="{4FF1E7E9-6547-4824-A074-298A19188D33}" srcOrd="2" destOrd="0" presId="urn:microsoft.com/office/officeart/2009/3/layout/StepUpProcess"/>
    <dgm:cxn modelId="{45D83E04-332B-43A0-92B8-28E898E43B4B}" type="presParOf" srcId="{8BDFE026-F5D5-418D-A95D-F3C09957F8E7}" destId="{7E36A304-15CC-46FF-A2F4-72D84B34B4F6}" srcOrd="3" destOrd="0" presId="urn:microsoft.com/office/officeart/2009/3/layout/StepUpProcess"/>
    <dgm:cxn modelId="{8BD6D4F2-D325-48C8-88F6-D5F1552EE1B5}" type="presParOf" srcId="{7E36A304-15CC-46FF-A2F4-72D84B34B4F6}" destId="{57DFDA0B-CC37-4BB1-9957-FFC9BBF2E3F8}" srcOrd="0" destOrd="0" presId="urn:microsoft.com/office/officeart/2009/3/layout/StepUpProcess"/>
    <dgm:cxn modelId="{3034F8F6-4313-472D-9BBB-1E7417EE1E42}" type="presParOf" srcId="{8BDFE026-F5D5-418D-A95D-F3C09957F8E7}" destId="{8B911886-64D3-4642-8F14-124A39BDC331}" srcOrd="4" destOrd="0" presId="urn:microsoft.com/office/officeart/2009/3/layout/StepUpProcess"/>
    <dgm:cxn modelId="{CBF51CB5-C43B-4325-928C-DC9AF8EC1BA6}" type="presParOf" srcId="{8B911886-64D3-4642-8F14-124A39BDC331}" destId="{5747C728-6A56-4D19-BFB7-D0AC4B8B80EE}" srcOrd="0" destOrd="0" presId="urn:microsoft.com/office/officeart/2009/3/layout/StepUpProcess"/>
    <dgm:cxn modelId="{37C576EE-8824-4285-BC37-70B501079328}" type="presParOf" srcId="{8B911886-64D3-4642-8F14-124A39BDC331}" destId="{393EA69A-B737-459A-A63E-9AEF3C67850A}" srcOrd="1" destOrd="0" presId="urn:microsoft.com/office/officeart/2009/3/layout/StepUpProcess"/>
    <dgm:cxn modelId="{35DEBD50-BA89-4C29-A54B-1B79E57DE15C}" type="presParOf" srcId="{8B911886-64D3-4642-8F14-124A39BDC331}" destId="{C381789F-883C-4DFC-A31F-5898819C19C1}" srcOrd="2" destOrd="0" presId="urn:microsoft.com/office/officeart/2009/3/layout/StepUpProcess"/>
    <dgm:cxn modelId="{5115213F-08A0-405C-AAD2-0BBF8D004AA6}" type="presParOf" srcId="{8BDFE026-F5D5-418D-A95D-F3C09957F8E7}" destId="{9C2D8D1E-474F-4B07-8E10-C10FA4B094E8}" srcOrd="5" destOrd="0" presId="urn:microsoft.com/office/officeart/2009/3/layout/StepUpProcess"/>
    <dgm:cxn modelId="{8333BED6-34CC-4C54-95C3-9F45CD5658BC}" type="presParOf" srcId="{9C2D8D1E-474F-4B07-8E10-C10FA4B094E8}" destId="{2B95C23C-9DA3-4BE0-8058-8998FF6524EF}" srcOrd="0" destOrd="0" presId="urn:microsoft.com/office/officeart/2009/3/layout/StepUpProcess"/>
    <dgm:cxn modelId="{3B4FA7D4-F92E-4D7D-93BE-309D98A0B0A2}" type="presParOf" srcId="{8BDFE026-F5D5-418D-A95D-F3C09957F8E7}" destId="{305C8CE8-8DD7-4637-88D7-F835F77C06CB}" srcOrd="6" destOrd="0" presId="urn:microsoft.com/office/officeart/2009/3/layout/StepUpProcess"/>
    <dgm:cxn modelId="{8A04880B-3791-4563-9B29-FB1B68B2B1E1}" type="presParOf" srcId="{305C8CE8-8DD7-4637-88D7-F835F77C06CB}" destId="{845C3CD3-4EA1-4802-A1E3-E351ADCD62A8}" srcOrd="0" destOrd="0" presId="urn:microsoft.com/office/officeart/2009/3/layout/StepUpProcess"/>
    <dgm:cxn modelId="{55D56BFB-29DC-4632-AA10-40181703386C}" type="presParOf" srcId="{305C8CE8-8DD7-4637-88D7-F835F77C06CB}" destId="{FA778AB6-50E8-43AB-A2BF-28D9F35E6A76}" srcOrd="1" destOrd="0" presId="urn:microsoft.com/office/officeart/2009/3/layout/StepUpProcess"/>
    <dgm:cxn modelId="{A6D3700B-DD89-4F2D-ACF9-8DDEE2D8962F}" type="presParOf" srcId="{305C8CE8-8DD7-4637-88D7-F835F77C06CB}" destId="{A65BF0B2-A6C5-4FB2-9EBF-11C1F1B6B9FA}" srcOrd="2" destOrd="0" presId="urn:microsoft.com/office/officeart/2009/3/layout/StepUpProcess"/>
    <dgm:cxn modelId="{03C90AF3-56FD-45AB-99E3-278C4ABEB89F}" type="presParOf" srcId="{8BDFE026-F5D5-418D-A95D-F3C09957F8E7}" destId="{32A00EDE-E9C9-4291-AB41-9EB765C62197}" srcOrd="7" destOrd="0" presId="urn:microsoft.com/office/officeart/2009/3/layout/StepUpProcess"/>
    <dgm:cxn modelId="{CF7A4A18-A36C-44FB-8D83-061725781153}" type="presParOf" srcId="{32A00EDE-E9C9-4291-AB41-9EB765C62197}" destId="{6D3E5C9D-EDE2-4CBD-9C6B-FA1EE7ED95FE}" srcOrd="0" destOrd="0" presId="urn:microsoft.com/office/officeart/2009/3/layout/StepUpProcess"/>
    <dgm:cxn modelId="{B12C6ED6-AE94-4033-90A9-D62031BC5B0B}" type="presParOf" srcId="{8BDFE026-F5D5-418D-A95D-F3C09957F8E7}" destId="{D360062E-E5A3-4B5D-B08D-1008CD3DB203}" srcOrd="8" destOrd="0" presId="urn:microsoft.com/office/officeart/2009/3/layout/StepUpProcess"/>
    <dgm:cxn modelId="{DB640EFD-6162-4CF0-8EC4-3E43B8845B3B}" type="presParOf" srcId="{D360062E-E5A3-4B5D-B08D-1008CD3DB203}" destId="{98980B3F-E285-46DC-8CCE-B94C489FC1E9}" srcOrd="0" destOrd="0" presId="urn:microsoft.com/office/officeart/2009/3/layout/StepUpProcess"/>
    <dgm:cxn modelId="{B4F750CF-5499-4A87-8B06-9C216C412ED7}" type="presParOf" srcId="{D360062E-E5A3-4B5D-B08D-1008CD3DB203}" destId="{5561CAA8-9B9F-4493-9F05-1BBE5AC00ABF}" srcOrd="1" destOrd="0" presId="urn:microsoft.com/office/officeart/2009/3/layout/StepUpProcess"/>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D159161-10C7-49C9-AEE1-B3B5124D6636}" type="doc">
      <dgm:prSet loTypeId="urn:microsoft.com/office/officeart/2005/8/layout/matrix3" loCatId="matrix" qsTypeId="urn:microsoft.com/office/officeart/2005/8/quickstyle/3d4" qsCatId="3D" csTypeId="urn:microsoft.com/office/officeart/2005/8/colors/accent1_3" csCatId="accent1" phldr="1"/>
      <dgm:spPr/>
      <dgm:t>
        <a:bodyPr/>
        <a:lstStyle/>
        <a:p>
          <a:endParaRPr lang="en-US"/>
        </a:p>
      </dgm:t>
    </dgm:pt>
    <dgm:pt modelId="{3D4AE8ED-5A89-4C3B-97AE-5420B683B68C}">
      <dgm:prSet phldrT="[Texto]" custT="1"/>
      <dgm:spPr/>
      <dgm:t>
        <a:bodyPr/>
        <a:lstStyle/>
        <a:p>
          <a:pPr algn="ctr"/>
          <a:r>
            <a:rPr lang="es-DO" sz="1000" i="1">
              <a:solidFill>
                <a:schemeClr val="accent1">
                  <a:lumMod val="50000"/>
                </a:schemeClr>
              </a:solidFill>
            </a:rPr>
            <a:t>Fortalecer las capacidades gestoras institucionales del SNS a través de la implementación del Modelo de Gestión, del desarrollo de su organización funcional y de las capacidades e instrumentos necesarios en cada ámbito de gestión.</a:t>
          </a:r>
          <a:endParaRPr lang="en-US" sz="1000">
            <a:solidFill>
              <a:schemeClr val="accent1">
                <a:lumMod val="50000"/>
              </a:schemeClr>
            </a:solidFill>
          </a:endParaRPr>
        </a:p>
      </dgm:t>
    </dgm:pt>
    <dgm:pt modelId="{DE581F24-D3E7-488B-A602-9F8DA49D5D92}" type="parTrans" cxnId="{A1632360-AC20-44D4-BAA3-1EEE3CB6E5BB}">
      <dgm:prSet/>
      <dgm:spPr/>
      <dgm:t>
        <a:bodyPr/>
        <a:lstStyle/>
        <a:p>
          <a:pPr algn="ctr"/>
          <a:endParaRPr lang="en-US" sz="1000">
            <a:solidFill>
              <a:schemeClr val="accent1">
                <a:lumMod val="50000"/>
              </a:schemeClr>
            </a:solidFill>
          </a:endParaRPr>
        </a:p>
      </dgm:t>
    </dgm:pt>
    <dgm:pt modelId="{C0BB6A73-3670-4BEF-8556-6C33823857B4}" type="sibTrans" cxnId="{A1632360-AC20-44D4-BAA3-1EEE3CB6E5BB}">
      <dgm:prSet/>
      <dgm:spPr/>
      <dgm:t>
        <a:bodyPr/>
        <a:lstStyle/>
        <a:p>
          <a:pPr algn="ctr"/>
          <a:endParaRPr lang="en-US" sz="1000">
            <a:solidFill>
              <a:schemeClr val="accent1">
                <a:lumMod val="50000"/>
              </a:schemeClr>
            </a:solidFill>
          </a:endParaRPr>
        </a:p>
      </dgm:t>
    </dgm:pt>
    <dgm:pt modelId="{32F7E738-C17B-4EF3-939C-5526DEBAC849}">
      <dgm:prSet phldrT="[Texto]" custT="1"/>
      <dgm:spPr/>
      <dgm:t>
        <a:bodyPr/>
        <a:lstStyle/>
        <a:p>
          <a:pPr algn="ctr"/>
          <a:r>
            <a:rPr lang="es-DO" sz="1000" i="1">
              <a:solidFill>
                <a:schemeClr val="accent1">
                  <a:lumMod val="50000"/>
                </a:schemeClr>
              </a:solidFill>
            </a:rPr>
            <a:t>Desarrollar un modelo de gestión y planificación de los recursos humanos que garantice la disponibilidad de técnicos y profesionales competentes y que fomente un alto rendimiento alineado a los objetivos institucionales.</a:t>
          </a:r>
          <a:endParaRPr lang="en-US" sz="1000">
            <a:solidFill>
              <a:schemeClr val="accent1">
                <a:lumMod val="50000"/>
              </a:schemeClr>
            </a:solidFill>
          </a:endParaRPr>
        </a:p>
      </dgm:t>
    </dgm:pt>
    <dgm:pt modelId="{8D2310D1-8C29-4E04-B483-5592EB978F31}" type="parTrans" cxnId="{EE2850D9-837F-4120-9458-EACD0ABCFB5D}">
      <dgm:prSet/>
      <dgm:spPr/>
      <dgm:t>
        <a:bodyPr/>
        <a:lstStyle/>
        <a:p>
          <a:pPr algn="ctr"/>
          <a:endParaRPr lang="en-US" sz="1000">
            <a:solidFill>
              <a:schemeClr val="accent1">
                <a:lumMod val="50000"/>
              </a:schemeClr>
            </a:solidFill>
          </a:endParaRPr>
        </a:p>
      </dgm:t>
    </dgm:pt>
    <dgm:pt modelId="{48C47ED2-ACFB-4AE1-8798-F96B8662B03C}" type="sibTrans" cxnId="{EE2850D9-837F-4120-9458-EACD0ABCFB5D}">
      <dgm:prSet/>
      <dgm:spPr/>
      <dgm:t>
        <a:bodyPr/>
        <a:lstStyle/>
        <a:p>
          <a:pPr algn="ctr"/>
          <a:endParaRPr lang="en-US" sz="1000">
            <a:solidFill>
              <a:schemeClr val="accent1">
                <a:lumMod val="50000"/>
              </a:schemeClr>
            </a:solidFill>
          </a:endParaRPr>
        </a:p>
      </dgm:t>
    </dgm:pt>
    <dgm:pt modelId="{4A7928CD-66FF-4F68-AAA7-C4719C7EF47C}">
      <dgm:prSet phldrT="[Texto]" custT="1"/>
      <dgm:spPr/>
      <dgm:t>
        <a:bodyPr/>
        <a:lstStyle/>
        <a:p>
          <a:pPr algn="ctr"/>
          <a:r>
            <a:rPr lang="es-DO" sz="1000" i="1">
              <a:solidFill>
                <a:schemeClr val="accent1">
                  <a:lumMod val="50000"/>
                </a:schemeClr>
              </a:solidFill>
            </a:rPr>
            <a:t>Desarrollo de la red asistencial del SNS en coherencia con las políticas de Estado en materia de salud y el Modelo de Atención.</a:t>
          </a:r>
          <a:endParaRPr lang="en-US" sz="1000">
            <a:solidFill>
              <a:schemeClr val="accent1">
                <a:lumMod val="50000"/>
              </a:schemeClr>
            </a:solidFill>
          </a:endParaRPr>
        </a:p>
      </dgm:t>
    </dgm:pt>
    <dgm:pt modelId="{9C8E936E-5632-4663-A748-DBB681BD08CF}" type="parTrans" cxnId="{7638F551-A654-4810-8763-43A046BF12F4}">
      <dgm:prSet/>
      <dgm:spPr/>
      <dgm:t>
        <a:bodyPr/>
        <a:lstStyle/>
        <a:p>
          <a:pPr algn="ctr"/>
          <a:endParaRPr lang="en-US" sz="1000">
            <a:solidFill>
              <a:schemeClr val="accent1">
                <a:lumMod val="50000"/>
              </a:schemeClr>
            </a:solidFill>
          </a:endParaRPr>
        </a:p>
      </dgm:t>
    </dgm:pt>
    <dgm:pt modelId="{22892F9D-3EC9-4AEF-A55A-929829FDB4BD}" type="sibTrans" cxnId="{7638F551-A654-4810-8763-43A046BF12F4}">
      <dgm:prSet/>
      <dgm:spPr/>
      <dgm:t>
        <a:bodyPr/>
        <a:lstStyle/>
        <a:p>
          <a:pPr algn="ctr"/>
          <a:endParaRPr lang="en-US" sz="1000">
            <a:solidFill>
              <a:schemeClr val="accent1">
                <a:lumMod val="50000"/>
              </a:schemeClr>
            </a:solidFill>
          </a:endParaRPr>
        </a:p>
      </dgm:t>
    </dgm:pt>
    <dgm:pt modelId="{123C73AF-798F-4EA9-B7FA-674E22FB7341}">
      <dgm:prSet phldrT="[Texto]" custT="1"/>
      <dgm:spPr/>
      <dgm:t>
        <a:bodyPr/>
        <a:lstStyle/>
        <a:p>
          <a:pPr algn="ctr"/>
          <a:r>
            <a:rPr lang="es-DO" sz="1000" i="1">
              <a:solidFill>
                <a:schemeClr val="accent1">
                  <a:lumMod val="50000"/>
                </a:schemeClr>
              </a:solidFill>
            </a:rPr>
            <a:t>Mejora de la provisión de los programas y acciones de salud colectiva, con enfoque en prevención y control de enfermedades evitables.</a:t>
          </a:r>
          <a:endParaRPr lang="en-US" sz="1000">
            <a:solidFill>
              <a:schemeClr val="accent1">
                <a:lumMod val="50000"/>
              </a:schemeClr>
            </a:solidFill>
          </a:endParaRPr>
        </a:p>
      </dgm:t>
    </dgm:pt>
    <dgm:pt modelId="{4EEEADFD-33FB-40D4-8BB9-671866633DCF}" type="parTrans" cxnId="{038C0C86-CCBB-4DEC-93A2-ECD517F40115}">
      <dgm:prSet/>
      <dgm:spPr/>
      <dgm:t>
        <a:bodyPr/>
        <a:lstStyle/>
        <a:p>
          <a:pPr algn="ctr"/>
          <a:endParaRPr lang="en-US" sz="1000">
            <a:solidFill>
              <a:schemeClr val="accent1">
                <a:lumMod val="50000"/>
              </a:schemeClr>
            </a:solidFill>
          </a:endParaRPr>
        </a:p>
      </dgm:t>
    </dgm:pt>
    <dgm:pt modelId="{F2980298-9FDF-4DB3-968D-C01296C9F4C4}" type="sibTrans" cxnId="{038C0C86-CCBB-4DEC-93A2-ECD517F40115}">
      <dgm:prSet/>
      <dgm:spPr/>
      <dgm:t>
        <a:bodyPr/>
        <a:lstStyle/>
        <a:p>
          <a:pPr algn="ctr"/>
          <a:endParaRPr lang="en-US" sz="1000">
            <a:solidFill>
              <a:schemeClr val="accent1">
                <a:lumMod val="50000"/>
              </a:schemeClr>
            </a:solidFill>
          </a:endParaRPr>
        </a:p>
      </dgm:t>
    </dgm:pt>
    <dgm:pt modelId="{498CF797-A579-485E-B3EF-1A251902428C}" type="pres">
      <dgm:prSet presAssocID="{ED159161-10C7-49C9-AEE1-B3B5124D6636}" presName="matrix" presStyleCnt="0">
        <dgm:presLayoutVars>
          <dgm:chMax val="1"/>
          <dgm:dir/>
          <dgm:resizeHandles val="exact"/>
        </dgm:presLayoutVars>
      </dgm:prSet>
      <dgm:spPr/>
    </dgm:pt>
    <dgm:pt modelId="{068AD5B0-C829-4028-B9CB-6812A029722E}" type="pres">
      <dgm:prSet presAssocID="{ED159161-10C7-49C9-AEE1-B3B5124D6636}" presName="diamond" presStyleLbl="bgShp" presStyleIdx="0" presStyleCnt="1"/>
      <dgm:spPr/>
    </dgm:pt>
    <dgm:pt modelId="{AEBA4D94-DB52-483A-894D-2B16BE6AEC61}" type="pres">
      <dgm:prSet presAssocID="{ED159161-10C7-49C9-AEE1-B3B5124D6636}" presName="quad1" presStyleLbl="node1" presStyleIdx="0" presStyleCnt="4">
        <dgm:presLayoutVars>
          <dgm:chMax val="0"/>
          <dgm:chPref val="0"/>
          <dgm:bulletEnabled val="1"/>
        </dgm:presLayoutVars>
      </dgm:prSet>
      <dgm:spPr/>
    </dgm:pt>
    <dgm:pt modelId="{5EC886E1-B831-4476-81B7-162650C03D5E}" type="pres">
      <dgm:prSet presAssocID="{ED159161-10C7-49C9-AEE1-B3B5124D6636}" presName="quad2" presStyleLbl="node1" presStyleIdx="1" presStyleCnt="4">
        <dgm:presLayoutVars>
          <dgm:chMax val="0"/>
          <dgm:chPref val="0"/>
          <dgm:bulletEnabled val="1"/>
        </dgm:presLayoutVars>
      </dgm:prSet>
      <dgm:spPr/>
    </dgm:pt>
    <dgm:pt modelId="{3F563125-2F9E-4DC5-A91E-66A6E3469E7F}" type="pres">
      <dgm:prSet presAssocID="{ED159161-10C7-49C9-AEE1-B3B5124D6636}" presName="quad3" presStyleLbl="node1" presStyleIdx="2" presStyleCnt="4">
        <dgm:presLayoutVars>
          <dgm:chMax val="0"/>
          <dgm:chPref val="0"/>
          <dgm:bulletEnabled val="1"/>
        </dgm:presLayoutVars>
      </dgm:prSet>
      <dgm:spPr/>
    </dgm:pt>
    <dgm:pt modelId="{65D723C2-222C-44A7-9464-524EA22F37F5}" type="pres">
      <dgm:prSet presAssocID="{ED159161-10C7-49C9-AEE1-B3B5124D6636}" presName="quad4" presStyleLbl="node1" presStyleIdx="3" presStyleCnt="4">
        <dgm:presLayoutVars>
          <dgm:chMax val="0"/>
          <dgm:chPref val="0"/>
          <dgm:bulletEnabled val="1"/>
        </dgm:presLayoutVars>
      </dgm:prSet>
      <dgm:spPr/>
    </dgm:pt>
  </dgm:ptLst>
  <dgm:cxnLst>
    <dgm:cxn modelId="{A1632360-AC20-44D4-BAA3-1EEE3CB6E5BB}" srcId="{ED159161-10C7-49C9-AEE1-B3B5124D6636}" destId="{3D4AE8ED-5A89-4C3B-97AE-5420B683B68C}" srcOrd="0" destOrd="0" parTransId="{DE581F24-D3E7-488B-A602-9F8DA49D5D92}" sibTransId="{C0BB6A73-3670-4BEF-8556-6C33823857B4}"/>
    <dgm:cxn modelId="{EB8F8148-6BCC-4682-AFB3-07EBACB0DA74}" type="presOf" srcId="{ED159161-10C7-49C9-AEE1-B3B5124D6636}" destId="{498CF797-A579-485E-B3EF-1A251902428C}" srcOrd="0" destOrd="0" presId="urn:microsoft.com/office/officeart/2005/8/layout/matrix3"/>
    <dgm:cxn modelId="{E3AB616C-88FA-4E21-8F4D-CA9F07B18D82}" type="presOf" srcId="{32F7E738-C17B-4EF3-939C-5526DEBAC849}" destId="{5EC886E1-B831-4476-81B7-162650C03D5E}" srcOrd="0" destOrd="0" presId="urn:microsoft.com/office/officeart/2005/8/layout/matrix3"/>
    <dgm:cxn modelId="{7638F551-A654-4810-8763-43A046BF12F4}" srcId="{ED159161-10C7-49C9-AEE1-B3B5124D6636}" destId="{4A7928CD-66FF-4F68-AAA7-C4719C7EF47C}" srcOrd="2" destOrd="0" parTransId="{9C8E936E-5632-4663-A748-DBB681BD08CF}" sibTransId="{22892F9D-3EC9-4AEF-A55A-929829FDB4BD}"/>
    <dgm:cxn modelId="{BFF3E67C-0B25-4768-A1B6-8D3E08581553}" type="presOf" srcId="{123C73AF-798F-4EA9-B7FA-674E22FB7341}" destId="{65D723C2-222C-44A7-9464-524EA22F37F5}" srcOrd="0" destOrd="0" presId="urn:microsoft.com/office/officeart/2005/8/layout/matrix3"/>
    <dgm:cxn modelId="{038C0C86-CCBB-4DEC-93A2-ECD517F40115}" srcId="{ED159161-10C7-49C9-AEE1-B3B5124D6636}" destId="{123C73AF-798F-4EA9-B7FA-674E22FB7341}" srcOrd="3" destOrd="0" parTransId="{4EEEADFD-33FB-40D4-8BB9-671866633DCF}" sibTransId="{F2980298-9FDF-4DB3-968D-C01296C9F4C4}"/>
    <dgm:cxn modelId="{F8FBDC9F-95AA-4899-B563-C553C0986579}" type="presOf" srcId="{3D4AE8ED-5A89-4C3B-97AE-5420B683B68C}" destId="{AEBA4D94-DB52-483A-894D-2B16BE6AEC61}" srcOrd="0" destOrd="0" presId="urn:microsoft.com/office/officeart/2005/8/layout/matrix3"/>
    <dgm:cxn modelId="{E89EAEC6-739A-416A-B0EE-429A22F8C887}" type="presOf" srcId="{4A7928CD-66FF-4F68-AAA7-C4719C7EF47C}" destId="{3F563125-2F9E-4DC5-A91E-66A6E3469E7F}" srcOrd="0" destOrd="0" presId="urn:microsoft.com/office/officeart/2005/8/layout/matrix3"/>
    <dgm:cxn modelId="{EE2850D9-837F-4120-9458-EACD0ABCFB5D}" srcId="{ED159161-10C7-49C9-AEE1-B3B5124D6636}" destId="{32F7E738-C17B-4EF3-939C-5526DEBAC849}" srcOrd="1" destOrd="0" parTransId="{8D2310D1-8C29-4E04-B483-5592EB978F31}" sibTransId="{48C47ED2-ACFB-4AE1-8798-F96B8662B03C}"/>
    <dgm:cxn modelId="{58AD5CA3-CF60-4C98-B651-0F63D7E087FF}" type="presParOf" srcId="{498CF797-A579-485E-B3EF-1A251902428C}" destId="{068AD5B0-C829-4028-B9CB-6812A029722E}" srcOrd="0" destOrd="0" presId="urn:microsoft.com/office/officeart/2005/8/layout/matrix3"/>
    <dgm:cxn modelId="{13E6356B-0809-4D96-ADA6-EEBD9FC4F251}" type="presParOf" srcId="{498CF797-A579-485E-B3EF-1A251902428C}" destId="{AEBA4D94-DB52-483A-894D-2B16BE6AEC61}" srcOrd="1" destOrd="0" presId="urn:microsoft.com/office/officeart/2005/8/layout/matrix3"/>
    <dgm:cxn modelId="{90B5DC32-45E4-46E1-9710-30B84349ABF2}" type="presParOf" srcId="{498CF797-A579-485E-B3EF-1A251902428C}" destId="{5EC886E1-B831-4476-81B7-162650C03D5E}" srcOrd="2" destOrd="0" presId="urn:microsoft.com/office/officeart/2005/8/layout/matrix3"/>
    <dgm:cxn modelId="{CC25A5FB-9F92-4766-965E-82A0DF0C8F65}" type="presParOf" srcId="{498CF797-A579-485E-B3EF-1A251902428C}" destId="{3F563125-2F9E-4DC5-A91E-66A6E3469E7F}" srcOrd="3" destOrd="0" presId="urn:microsoft.com/office/officeart/2005/8/layout/matrix3"/>
    <dgm:cxn modelId="{CE80F982-BDED-4977-A1A8-E9A573990A06}" type="presParOf" srcId="{498CF797-A579-485E-B3EF-1A251902428C}" destId="{65D723C2-222C-44A7-9464-524EA22F37F5}" srcOrd="4" destOrd="0" presId="urn:microsoft.com/office/officeart/2005/8/layout/matrix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C7D28B-21C5-4094-804D-208FC0D0E67D}">
      <dsp:nvSpPr>
        <dsp:cNvPr id="0" name=""/>
        <dsp:cNvSpPr/>
      </dsp:nvSpPr>
      <dsp:spPr>
        <a:xfrm rot="5400000">
          <a:off x="189083" y="1980161"/>
          <a:ext cx="562073" cy="935277"/>
        </a:xfrm>
        <a:prstGeom prst="corner">
          <a:avLst>
            <a:gd name="adj1" fmla="val 16120"/>
            <a:gd name="adj2" fmla="val 16110"/>
          </a:avLst>
        </a:prstGeom>
        <a:solidFill>
          <a:schemeClr val="accent1">
            <a:alpha val="9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2C28C9EE-A716-401F-86A4-978262A85AA8}">
      <dsp:nvSpPr>
        <dsp:cNvPr id="0" name=""/>
        <dsp:cNvSpPr/>
      </dsp:nvSpPr>
      <dsp:spPr>
        <a:xfrm>
          <a:off x="95259" y="2259607"/>
          <a:ext cx="844373" cy="7401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ts val="0"/>
            </a:spcAft>
            <a:buNone/>
          </a:pPr>
          <a:r>
            <a:rPr lang="es-ES" sz="900" b="1" kern="1200">
              <a:solidFill>
                <a:schemeClr val="accent1">
                  <a:lumMod val="50000"/>
                </a:schemeClr>
              </a:solidFill>
              <a:latin typeface="Cambria" panose="02040503050406030204" pitchFamily="18" charset="0"/>
              <a:ea typeface="Cambria" panose="02040503050406030204" pitchFamily="18" charset="0"/>
              <a:cs typeface="+mn-cs"/>
            </a:rPr>
            <a:t>ESTRATEGIA NACIONAL DE DESARROLLO</a:t>
          </a:r>
        </a:p>
        <a:p>
          <a:pPr marL="0" lvl="0" indent="0" algn="l" defTabSz="400050">
            <a:lnSpc>
              <a:spcPct val="90000"/>
            </a:lnSpc>
            <a:spcBef>
              <a:spcPct val="0"/>
            </a:spcBef>
            <a:spcAft>
              <a:spcPts val="0"/>
            </a:spcAft>
            <a:buNone/>
          </a:pPr>
          <a:r>
            <a:rPr lang="es-ES" sz="900" b="1" kern="1200">
              <a:solidFill>
                <a:schemeClr val="accent1">
                  <a:lumMod val="50000"/>
                </a:schemeClr>
              </a:solidFill>
              <a:latin typeface="Cambria" panose="02040503050406030204" pitchFamily="18" charset="0"/>
              <a:ea typeface="Cambria" panose="02040503050406030204" pitchFamily="18" charset="0"/>
              <a:cs typeface="+mn-cs"/>
            </a:rPr>
            <a:t>2010-2030</a:t>
          </a:r>
        </a:p>
      </dsp:txBody>
      <dsp:txXfrm>
        <a:off x="95259" y="2259607"/>
        <a:ext cx="844373" cy="740142"/>
      </dsp:txXfrm>
    </dsp:sp>
    <dsp:sp modelId="{C5600DF5-EAEF-41ED-BB23-14C030382CB1}">
      <dsp:nvSpPr>
        <dsp:cNvPr id="0" name=""/>
        <dsp:cNvSpPr/>
      </dsp:nvSpPr>
      <dsp:spPr>
        <a:xfrm>
          <a:off x="780316" y="1911305"/>
          <a:ext cx="159315" cy="159315"/>
        </a:xfrm>
        <a:prstGeom prst="triangle">
          <a:avLst>
            <a:gd name="adj" fmla="val 100000"/>
          </a:avLst>
        </a:prstGeom>
        <a:solidFill>
          <a:schemeClr val="accent1">
            <a:alpha val="90000"/>
            <a:hueOff val="0"/>
            <a:satOff val="0"/>
            <a:lumOff val="0"/>
            <a:alphaOff val="-5000"/>
          </a:schemeClr>
        </a:solidFill>
        <a:ln w="12700" cap="flat" cmpd="sng" algn="ctr">
          <a:solidFill>
            <a:schemeClr val="accent1">
              <a:alpha val="90000"/>
              <a:hueOff val="0"/>
              <a:satOff val="0"/>
              <a:lumOff val="0"/>
              <a:alphaOff val="-500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7C45020D-82F0-422C-8B86-3E236E17E458}">
      <dsp:nvSpPr>
        <dsp:cNvPr id="0" name=""/>
        <dsp:cNvSpPr/>
      </dsp:nvSpPr>
      <dsp:spPr>
        <a:xfrm rot="5400000">
          <a:off x="1222760" y="1724376"/>
          <a:ext cx="562073" cy="935277"/>
        </a:xfrm>
        <a:prstGeom prst="corner">
          <a:avLst>
            <a:gd name="adj1" fmla="val 16120"/>
            <a:gd name="adj2" fmla="val 16110"/>
          </a:avLst>
        </a:prstGeom>
        <a:solidFill>
          <a:schemeClr val="accent1">
            <a:alpha val="90000"/>
            <a:hueOff val="0"/>
            <a:satOff val="0"/>
            <a:lumOff val="0"/>
            <a:alphaOff val="-10000"/>
          </a:schemeClr>
        </a:solidFill>
        <a:ln w="12700" cap="flat" cmpd="sng" algn="ctr">
          <a:solidFill>
            <a:schemeClr val="accent1">
              <a:alpha val="90000"/>
              <a:hueOff val="0"/>
              <a:satOff val="0"/>
              <a:lumOff val="0"/>
              <a:alphaOff val="-1000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46D7696D-B39E-4820-925D-91F7EC4105CC}">
      <dsp:nvSpPr>
        <dsp:cNvPr id="0" name=""/>
        <dsp:cNvSpPr/>
      </dsp:nvSpPr>
      <dsp:spPr>
        <a:xfrm>
          <a:off x="1128936" y="2003822"/>
          <a:ext cx="844373" cy="7401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s-ES_tradnl" sz="900" b="1" kern="1200">
              <a:solidFill>
                <a:schemeClr val="accent1">
                  <a:lumMod val="50000"/>
                </a:schemeClr>
              </a:solidFill>
              <a:latin typeface="Cambria" panose="02040503050406030204" pitchFamily="18" charset="0"/>
              <a:ea typeface="Cambria" panose="02040503050406030204" pitchFamily="18" charset="0"/>
              <a:cs typeface="+mn-cs"/>
            </a:rPr>
            <a:t>PLAN NACIONAL PLURIANUAL DEL SECTOR PÚBLICO</a:t>
          </a:r>
          <a:endParaRPr lang="es-ES" sz="900" b="1" kern="1200">
            <a:solidFill>
              <a:schemeClr val="accent1">
                <a:lumMod val="50000"/>
              </a:schemeClr>
            </a:solidFill>
            <a:latin typeface="Cambria" panose="02040503050406030204" pitchFamily="18" charset="0"/>
            <a:ea typeface="Cambria" panose="02040503050406030204" pitchFamily="18" charset="0"/>
            <a:cs typeface="+mn-cs"/>
          </a:endParaRPr>
        </a:p>
      </dsp:txBody>
      <dsp:txXfrm>
        <a:off x="1128936" y="2003822"/>
        <a:ext cx="844373" cy="740142"/>
      </dsp:txXfrm>
    </dsp:sp>
    <dsp:sp modelId="{4FF1E7E9-6547-4824-A074-298A19188D33}">
      <dsp:nvSpPr>
        <dsp:cNvPr id="0" name=""/>
        <dsp:cNvSpPr/>
      </dsp:nvSpPr>
      <dsp:spPr>
        <a:xfrm>
          <a:off x="1813994" y="1655520"/>
          <a:ext cx="159315" cy="159315"/>
        </a:xfrm>
        <a:prstGeom prst="triangle">
          <a:avLst>
            <a:gd name="adj" fmla="val 100000"/>
          </a:avLst>
        </a:prstGeom>
        <a:solidFill>
          <a:schemeClr val="accent1">
            <a:alpha val="90000"/>
            <a:hueOff val="0"/>
            <a:satOff val="0"/>
            <a:lumOff val="0"/>
            <a:alphaOff val="-15000"/>
          </a:schemeClr>
        </a:solidFill>
        <a:ln w="12700" cap="flat" cmpd="sng" algn="ctr">
          <a:solidFill>
            <a:schemeClr val="accent1">
              <a:alpha val="90000"/>
              <a:hueOff val="0"/>
              <a:satOff val="0"/>
              <a:lumOff val="0"/>
              <a:alphaOff val="-1500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5747C728-6A56-4D19-BFB7-D0AC4B8B80EE}">
      <dsp:nvSpPr>
        <dsp:cNvPr id="0" name=""/>
        <dsp:cNvSpPr/>
      </dsp:nvSpPr>
      <dsp:spPr>
        <a:xfrm rot="5400000">
          <a:off x="2256438" y="1468591"/>
          <a:ext cx="562073" cy="935277"/>
        </a:xfrm>
        <a:prstGeom prst="corner">
          <a:avLst>
            <a:gd name="adj1" fmla="val 16120"/>
            <a:gd name="adj2" fmla="val 16110"/>
          </a:avLst>
        </a:prstGeom>
        <a:solidFill>
          <a:schemeClr val="accent1">
            <a:alpha val="90000"/>
            <a:hueOff val="0"/>
            <a:satOff val="0"/>
            <a:lumOff val="0"/>
            <a:alphaOff val="-20000"/>
          </a:schemeClr>
        </a:solidFill>
        <a:ln w="12700" cap="flat" cmpd="sng" algn="ctr">
          <a:solidFill>
            <a:schemeClr val="accent1">
              <a:alpha val="90000"/>
              <a:hueOff val="0"/>
              <a:satOff val="0"/>
              <a:lumOff val="0"/>
              <a:alphaOff val="-2000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393EA69A-B737-459A-A63E-9AEF3C67850A}">
      <dsp:nvSpPr>
        <dsp:cNvPr id="0" name=""/>
        <dsp:cNvSpPr/>
      </dsp:nvSpPr>
      <dsp:spPr>
        <a:xfrm>
          <a:off x="2169222" y="1719461"/>
          <a:ext cx="964502" cy="7401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ts val="0"/>
            </a:spcAft>
            <a:buNone/>
          </a:pPr>
          <a:r>
            <a:rPr lang="es-ES_tradnl" sz="900" b="1" kern="1200">
              <a:solidFill>
                <a:schemeClr val="accent1">
                  <a:lumMod val="50000"/>
                </a:schemeClr>
              </a:solidFill>
              <a:latin typeface="Cambria" panose="02040503050406030204" pitchFamily="18" charset="0"/>
              <a:ea typeface="Cambria" panose="02040503050406030204" pitchFamily="18" charset="0"/>
              <a:cs typeface="+mn-cs"/>
            </a:rPr>
            <a:t>PLAN ESTRATÉGICO INSTITUCIONAL</a:t>
          </a:r>
        </a:p>
        <a:p>
          <a:pPr marL="0" lvl="0" indent="0" algn="l" defTabSz="400050">
            <a:lnSpc>
              <a:spcPct val="90000"/>
            </a:lnSpc>
            <a:spcBef>
              <a:spcPct val="0"/>
            </a:spcBef>
            <a:spcAft>
              <a:spcPts val="0"/>
            </a:spcAft>
            <a:buNone/>
          </a:pPr>
          <a:r>
            <a:rPr lang="es-ES_tradnl" sz="900" b="1" kern="1200">
              <a:solidFill>
                <a:schemeClr val="accent1">
                  <a:lumMod val="50000"/>
                </a:schemeClr>
              </a:solidFill>
              <a:latin typeface="Cambria" panose="02040503050406030204" pitchFamily="18" charset="0"/>
              <a:ea typeface="Cambria" panose="02040503050406030204" pitchFamily="18" charset="0"/>
              <a:cs typeface="+mn-cs"/>
            </a:rPr>
            <a:t>2016-2020 </a:t>
          </a:r>
          <a:endParaRPr lang="es-ES" sz="900" b="1" kern="1200">
            <a:solidFill>
              <a:schemeClr val="accent1">
                <a:lumMod val="50000"/>
              </a:schemeClr>
            </a:solidFill>
            <a:latin typeface="Cambria" panose="02040503050406030204" pitchFamily="18" charset="0"/>
            <a:ea typeface="Cambria" panose="02040503050406030204" pitchFamily="18" charset="0"/>
            <a:cs typeface="+mn-cs"/>
          </a:endParaRPr>
        </a:p>
      </dsp:txBody>
      <dsp:txXfrm>
        <a:off x="2169222" y="1719461"/>
        <a:ext cx="964502" cy="740142"/>
      </dsp:txXfrm>
    </dsp:sp>
    <dsp:sp modelId="{C381789F-883C-4DFC-A31F-5898819C19C1}">
      <dsp:nvSpPr>
        <dsp:cNvPr id="0" name=""/>
        <dsp:cNvSpPr/>
      </dsp:nvSpPr>
      <dsp:spPr>
        <a:xfrm>
          <a:off x="2847672" y="1399735"/>
          <a:ext cx="159315" cy="159315"/>
        </a:xfrm>
        <a:prstGeom prst="triangle">
          <a:avLst>
            <a:gd name="adj" fmla="val 100000"/>
          </a:avLst>
        </a:prstGeom>
        <a:solidFill>
          <a:schemeClr val="accent1">
            <a:alpha val="90000"/>
            <a:hueOff val="0"/>
            <a:satOff val="0"/>
            <a:lumOff val="0"/>
            <a:alphaOff val="-25000"/>
          </a:schemeClr>
        </a:solidFill>
        <a:ln w="12700" cap="flat" cmpd="sng" algn="ctr">
          <a:solidFill>
            <a:schemeClr val="accent1">
              <a:alpha val="90000"/>
              <a:hueOff val="0"/>
              <a:satOff val="0"/>
              <a:lumOff val="0"/>
              <a:alphaOff val="-2500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845C3CD3-4EA1-4802-A1E3-E351ADCD62A8}">
      <dsp:nvSpPr>
        <dsp:cNvPr id="0" name=""/>
        <dsp:cNvSpPr/>
      </dsp:nvSpPr>
      <dsp:spPr>
        <a:xfrm rot="5400000">
          <a:off x="3290116" y="1212807"/>
          <a:ext cx="562073" cy="935277"/>
        </a:xfrm>
        <a:prstGeom prst="corner">
          <a:avLst>
            <a:gd name="adj1" fmla="val 16120"/>
            <a:gd name="adj2" fmla="val 16110"/>
          </a:avLst>
        </a:prstGeom>
        <a:solidFill>
          <a:schemeClr val="accent1">
            <a:alpha val="90000"/>
            <a:hueOff val="0"/>
            <a:satOff val="0"/>
            <a:lumOff val="0"/>
            <a:alphaOff val="-30000"/>
          </a:schemeClr>
        </a:solidFill>
        <a:ln w="12700" cap="flat" cmpd="sng" algn="ctr">
          <a:solidFill>
            <a:schemeClr val="accent1">
              <a:alpha val="90000"/>
              <a:hueOff val="0"/>
              <a:satOff val="0"/>
              <a:lumOff val="0"/>
              <a:alphaOff val="-3000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FA778AB6-50E8-43AB-A2BF-28D9F35E6A76}">
      <dsp:nvSpPr>
        <dsp:cNvPr id="0" name=""/>
        <dsp:cNvSpPr/>
      </dsp:nvSpPr>
      <dsp:spPr>
        <a:xfrm>
          <a:off x="3196292" y="1492253"/>
          <a:ext cx="844373" cy="7401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s-ES" sz="900" b="1" kern="1200">
              <a:solidFill>
                <a:schemeClr val="accent1">
                  <a:lumMod val="50000"/>
                </a:schemeClr>
              </a:solidFill>
              <a:latin typeface="Cambria" panose="02040503050406030204" pitchFamily="18" charset="0"/>
              <a:ea typeface="Cambria" panose="02040503050406030204" pitchFamily="18" charset="0"/>
              <a:cs typeface="+mn-cs"/>
            </a:rPr>
            <a:t>PRIORIDADES DIRECTIVAS 2020-2021</a:t>
          </a:r>
        </a:p>
      </dsp:txBody>
      <dsp:txXfrm>
        <a:off x="3196292" y="1492253"/>
        <a:ext cx="844373" cy="740142"/>
      </dsp:txXfrm>
    </dsp:sp>
    <dsp:sp modelId="{A65BF0B2-A6C5-4FB2-9EBF-11C1F1B6B9FA}">
      <dsp:nvSpPr>
        <dsp:cNvPr id="0" name=""/>
        <dsp:cNvSpPr/>
      </dsp:nvSpPr>
      <dsp:spPr>
        <a:xfrm>
          <a:off x="3881350" y="1143951"/>
          <a:ext cx="159315" cy="159315"/>
        </a:xfrm>
        <a:prstGeom prst="triangle">
          <a:avLst>
            <a:gd name="adj" fmla="val 100000"/>
          </a:avLst>
        </a:prstGeom>
        <a:solidFill>
          <a:schemeClr val="accent1">
            <a:alpha val="90000"/>
            <a:hueOff val="0"/>
            <a:satOff val="0"/>
            <a:lumOff val="0"/>
            <a:alphaOff val="-35000"/>
          </a:schemeClr>
        </a:solidFill>
        <a:ln w="12700" cap="flat" cmpd="sng" algn="ctr">
          <a:solidFill>
            <a:schemeClr val="accent1">
              <a:alpha val="90000"/>
              <a:hueOff val="0"/>
              <a:satOff val="0"/>
              <a:lumOff val="0"/>
              <a:alphaOff val="-3500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98980B3F-E285-46DC-8CCE-B94C489FC1E9}">
      <dsp:nvSpPr>
        <dsp:cNvPr id="0" name=""/>
        <dsp:cNvSpPr/>
      </dsp:nvSpPr>
      <dsp:spPr>
        <a:xfrm rot="5400000">
          <a:off x="4323794" y="957022"/>
          <a:ext cx="562073" cy="935277"/>
        </a:xfrm>
        <a:prstGeom prst="corner">
          <a:avLst>
            <a:gd name="adj1" fmla="val 16120"/>
            <a:gd name="adj2" fmla="val 16110"/>
          </a:avLst>
        </a:prstGeom>
        <a:solidFill>
          <a:schemeClr val="accent1">
            <a:alpha val="90000"/>
            <a:hueOff val="0"/>
            <a:satOff val="0"/>
            <a:lumOff val="0"/>
            <a:alphaOff val="-40000"/>
          </a:schemeClr>
        </a:solidFill>
        <a:ln w="12700" cap="flat" cmpd="sng" algn="ctr">
          <a:solidFill>
            <a:schemeClr val="accent1">
              <a:alpha val="90000"/>
              <a:hueOff val="0"/>
              <a:satOff val="0"/>
              <a:lumOff val="0"/>
              <a:alphaOff val="-4000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5561CAA8-9B9F-4493-9F05-1BBE5AC00ABF}">
      <dsp:nvSpPr>
        <dsp:cNvPr id="0" name=""/>
        <dsp:cNvSpPr/>
      </dsp:nvSpPr>
      <dsp:spPr>
        <a:xfrm>
          <a:off x="4229970" y="1236469"/>
          <a:ext cx="844373" cy="7401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s-ES_tradnl" sz="900" b="1" kern="1200">
              <a:solidFill>
                <a:schemeClr val="accent1">
                  <a:lumMod val="50000"/>
                </a:schemeClr>
              </a:solidFill>
              <a:latin typeface="Cambria" panose="02040503050406030204" pitchFamily="18" charset="0"/>
              <a:ea typeface="Cambria" panose="02040503050406030204" pitchFamily="18" charset="0"/>
              <a:cs typeface="+mn-cs"/>
            </a:rPr>
            <a:t>PLAN OPERATIVO ANUAL 2020</a:t>
          </a:r>
          <a:endParaRPr lang="es-ES" sz="900" b="1" kern="1200">
            <a:solidFill>
              <a:schemeClr val="accent1">
                <a:lumMod val="50000"/>
              </a:schemeClr>
            </a:solidFill>
            <a:latin typeface="Cambria" panose="02040503050406030204" pitchFamily="18" charset="0"/>
            <a:ea typeface="Cambria" panose="02040503050406030204" pitchFamily="18" charset="0"/>
            <a:cs typeface="+mn-cs"/>
          </a:endParaRPr>
        </a:p>
      </dsp:txBody>
      <dsp:txXfrm>
        <a:off x="4229970" y="1236469"/>
        <a:ext cx="844373" cy="7401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8AD5B0-C829-4028-B9CB-6812A029722E}">
      <dsp:nvSpPr>
        <dsp:cNvPr id="0" name=""/>
        <dsp:cNvSpPr/>
      </dsp:nvSpPr>
      <dsp:spPr>
        <a:xfrm>
          <a:off x="476249" y="0"/>
          <a:ext cx="4991100" cy="4991100"/>
        </a:xfrm>
        <a:prstGeom prst="diamond">
          <a:avLst/>
        </a:prstGeom>
        <a:solidFill>
          <a:schemeClr val="accent1">
            <a:tint val="40000"/>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AEBA4D94-DB52-483A-894D-2B16BE6AEC61}">
      <dsp:nvSpPr>
        <dsp:cNvPr id="0" name=""/>
        <dsp:cNvSpPr/>
      </dsp:nvSpPr>
      <dsp:spPr>
        <a:xfrm>
          <a:off x="950404" y="474154"/>
          <a:ext cx="1946529" cy="1946529"/>
        </a:xfrm>
        <a:prstGeom prst="roundRect">
          <a:avLst/>
        </a:prstGeom>
        <a:solidFill>
          <a:schemeClr val="accent1">
            <a:shade val="80000"/>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DO" sz="1000" i="1" kern="1200">
              <a:solidFill>
                <a:schemeClr val="accent1">
                  <a:lumMod val="50000"/>
                </a:schemeClr>
              </a:solidFill>
            </a:rPr>
            <a:t>Fortalecer las capacidades gestoras institucionales del SNS a través de la implementación del Modelo de Gestión, del desarrollo de su organización funcional y de las capacidades e instrumentos necesarios en cada ámbito de gestión.</a:t>
          </a:r>
          <a:endParaRPr lang="en-US" sz="1000" kern="1200">
            <a:solidFill>
              <a:schemeClr val="accent1">
                <a:lumMod val="50000"/>
              </a:schemeClr>
            </a:solidFill>
          </a:endParaRPr>
        </a:p>
      </dsp:txBody>
      <dsp:txXfrm>
        <a:off x="1045426" y="569176"/>
        <a:ext cx="1756485" cy="1756485"/>
      </dsp:txXfrm>
    </dsp:sp>
    <dsp:sp modelId="{5EC886E1-B831-4476-81B7-162650C03D5E}">
      <dsp:nvSpPr>
        <dsp:cNvPr id="0" name=""/>
        <dsp:cNvSpPr/>
      </dsp:nvSpPr>
      <dsp:spPr>
        <a:xfrm>
          <a:off x="3046666" y="474154"/>
          <a:ext cx="1946529" cy="1946529"/>
        </a:xfrm>
        <a:prstGeom prst="roundRect">
          <a:avLst/>
        </a:prstGeom>
        <a:solidFill>
          <a:schemeClr val="accent1">
            <a:shade val="80000"/>
            <a:hueOff val="116428"/>
            <a:satOff val="-2085"/>
            <a:lumOff val="8862"/>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DO" sz="1000" i="1" kern="1200">
              <a:solidFill>
                <a:schemeClr val="accent1">
                  <a:lumMod val="50000"/>
                </a:schemeClr>
              </a:solidFill>
            </a:rPr>
            <a:t>Desarrollar un modelo de gestión y planificación de los recursos humanos que garantice la disponibilidad de técnicos y profesionales competentes y que fomente un alto rendimiento alineado a los objetivos institucionales.</a:t>
          </a:r>
          <a:endParaRPr lang="en-US" sz="1000" kern="1200">
            <a:solidFill>
              <a:schemeClr val="accent1">
                <a:lumMod val="50000"/>
              </a:schemeClr>
            </a:solidFill>
          </a:endParaRPr>
        </a:p>
      </dsp:txBody>
      <dsp:txXfrm>
        <a:off x="3141688" y="569176"/>
        <a:ext cx="1756485" cy="1756485"/>
      </dsp:txXfrm>
    </dsp:sp>
    <dsp:sp modelId="{3F563125-2F9E-4DC5-A91E-66A6E3469E7F}">
      <dsp:nvSpPr>
        <dsp:cNvPr id="0" name=""/>
        <dsp:cNvSpPr/>
      </dsp:nvSpPr>
      <dsp:spPr>
        <a:xfrm>
          <a:off x="950404" y="2570416"/>
          <a:ext cx="1946529" cy="1946529"/>
        </a:xfrm>
        <a:prstGeom prst="roundRect">
          <a:avLst/>
        </a:prstGeom>
        <a:solidFill>
          <a:schemeClr val="accent1">
            <a:shade val="80000"/>
            <a:hueOff val="232855"/>
            <a:satOff val="-4171"/>
            <a:lumOff val="17723"/>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DO" sz="1000" i="1" kern="1200">
              <a:solidFill>
                <a:schemeClr val="accent1">
                  <a:lumMod val="50000"/>
                </a:schemeClr>
              </a:solidFill>
            </a:rPr>
            <a:t>Desarrollo de la red asistencial del SNS en coherencia con las políticas de Estado en materia de salud y el Modelo de Atención.</a:t>
          </a:r>
          <a:endParaRPr lang="en-US" sz="1000" kern="1200">
            <a:solidFill>
              <a:schemeClr val="accent1">
                <a:lumMod val="50000"/>
              </a:schemeClr>
            </a:solidFill>
          </a:endParaRPr>
        </a:p>
      </dsp:txBody>
      <dsp:txXfrm>
        <a:off x="1045426" y="2665438"/>
        <a:ext cx="1756485" cy="1756485"/>
      </dsp:txXfrm>
    </dsp:sp>
    <dsp:sp modelId="{65D723C2-222C-44A7-9464-524EA22F37F5}">
      <dsp:nvSpPr>
        <dsp:cNvPr id="0" name=""/>
        <dsp:cNvSpPr/>
      </dsp:nvSpPr>
      <dsp:spPr>
        <a:xfrm>
          <a:off x="3046666" y="2570416"/>
          <a:ext cx="1946529" cy="1946529"/>
        </a:xfrm>
        <a:prstGeom prst="roundRect">
          <a:avLst/>
        </a:prstGeom>
        <a:solidFill>
          <a:schemeClr val="accent1">
            <a:shade val="80000"/>
            <a:hueOff val="349283"/>
            <a:satOff val="-6256"/>
            <a:lumOff val="26585"/>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DO" sz="1000" i="1" kern="1200">
              <a:solidFill>
                <a:schemeClr val="accent1">
                  <a:lumMod val="50000"/>
                </a:schemeClr>
              </a:solidFill>
            </a:rPr>
            <a:t>Mejora de la provisión de los programas y acciones de salud colectiva, con enfoque en prevención y control de enfermedades evitables.</a:t>
          </a:r>
          <a:endParaRPr lang="en-US" sz="1000" kern="1200">
            <a:solidFill>
              <a:schemeClr val="accent1">
                <a:lumMod val="50000"/>
              </a:schemeClr>
            </a:solidFill>
          </a:endParaRPr>
        </a:p>
      </dsp:txBody>
      <dsp:txXfrm>
        <a:off x="3141688" y="2665438"/>
        <a:ext cx="1756485" cy="1756485"/>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786D0A-73F3-4448-88B7-73C11A499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8963</TotalTime>
  <Pages>1</Pages>
  <Words>37590</Words>
  <Characters>214263</Characters>
  <Application>Microsoft Office Word</Application>
  <DocSecurity>0</DocSecurity>
  <Lines>1785</Lines>
  <Paragraphs>502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Toshiba</Company>
  <LinksUpToDate>false</LinksUpToDate>
  <CharactersWithSpaces>251351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Ilka Gonzalez</dc:creator>
  <cp:keywords/>
  <dc:description/>
  <cp:lastModifiedBy>Ilka Gonzalez</cp:lastModifiedBy>
  <cp:revision>2945</cp:revision>
  <cp:lastPrinted>2021-02-22T23:34:00Z</cp:lastPrinted>
  <dcterms:created xsi:type="dcterms:W3CDTF">2018-12-19T15:12:00Z</dcterms:created>
  <dcterms:modified xsi:type="dcterms:W3CDTF">2021-02-22T23:38:00Z</dcterms:modified>
</cp:coreProperties>
</file>