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76938" w14:textId="7FB2C87C" w:rsidR="005927A5" w:rsidRPr="00A70D4E" w:rsidRDefault="003C31A6" w:rsidP="006158D2">
      <w:pPr>
        <w:jc w:val="center"/>
        <w:rPr>
          <w:rFonts w:ascii="Artifex CF Light" w:eastAsia="Arial" w:hAnsi="Artifex CF Light" w:cs="Times New Roman"/>
          <w:b/>
        </w:rPr>
      </w:pPr>
      <w:r>
        <w:rPr>
          <w:noProof/>
        </w:rPr>
        <w:drawing>
          <wp:inline distT="0" distB="0" distL="0" distR="0" wp14:anchorId="175C5238" wp14:editId="20DF58F7">
            <wp:extent cx="1270635" cy="1284605"/>
            <wp:effectExtent l="0" t="0" r="5715" b="0"/>
            <wp:docPr id="24" name="Imagen 1"/>
            <wp:cNvGraphicFramePr/>
            <a:graphic xmlns:a="http://schemas.openxmlformats.org/drawingml/2006/main">
              <a:graphicData uri="http://schemas.openxmlformats.org/drawingml/2006/picture">
                <pic:pic xmlns:pic="http://schemas.openxmlformats.org/drawingml/2006/picture">
                  <pic:nvPicPr>
                    <pic:cNvPr id="7" name="Imagen 1"/>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35" cy="1284605"/>
                    </a:xfrm>
                    <a:prstGeom prst="rect">
                      <a:avLst/>
                    </a:prstGeom>
                    <a:ln>
                      <a:noFill/>
                    </a:ln>
                    <a:extLst>
                      <a:ext uri="{53640926-AAD7-44D8-BBD7-CCE9431645EC}">
                        <a14:shadowObscured xmlns:a14="http://schemas.microsoft.com/office/drawing/2010/main"/>
                      </a:ext>
                    </a:extLst>
                  </pic:spPr>
                </pic:pic>
              </a:graphicData>
            </a:graphic>
          </wp:inline>
        </w:drawing>
      </w:r>
    </w:p>
    <w:p w14:paraId="20FB024E" w14:textId="77777777" w:rsidR="006158D2" w:rsidRPr="00A70D4E" w:rsidRDefault="006158D2" w:rsidP="005927A5">
      <w:pPr>
        <w:rPr>
          <w:rFonts w:ascii="Artifex CF Light" w:eastAsia="Arial" w:hAnsi="Artifex CF Light" w:cs="Times New Roman"/>
          <w:b/>
        </w:rPr>
      </w:pPr>
    </w:p>
    <w:p w14:paraId="58942501" w14:textId="7573E14E" w:rsidR="006158D2" w:rsidRPr="00A70D4E" w:rsidRDefault="006158D2" w:rsidP="005927A5">
      <w:pPr>
        <w:rPr>
          <w:rFonts w:ascii="Artifex CF Light" w:eastAsia="Arial" w:hAnsi="Artifex CF Light" w:cs="Times New Roman"/>
          <w:b/>
        </w:rPr>
      </w:pPr>
    </w:p>
    <w:p w14:paraId="465C79D2" w14:textId="08D9B44D" w:rsidR="006158D2" w:rsidRPr="00A70D4E" w:rsidRDefault="006158D2" w:rsidP="005927A5">
      <w:pPr>
        <w:rPr>
          <w:rFonts w:ascii="Artifex CF Light" w:eastAsia="Arial" w:hAnsi="Artifex CF Light" w:cs="Times New Roman"/>
          <w:b/>
        </w:rPr>
      </w:pPr>
    </w:p>
    <w:p w14:paraId="279018F0" w14:textId="60ADBBF1" w:rsidR="006158D2" w:rsidRPr="00A70D4E" w:rsidRDefault="006158D2" w:rsidP="006158D2">
      <w:pPr>
        <w:jc w:val="center"/>
        <w:rPr>
          <w:rFonts w:ascii="Artifex CF Light" w:eastAsia="Arial" w:hAnsi="Artifex CF Light" w:cs="Times New Roman"/>
          <w:b/>
          <w:sz w:val="32"/>
          <w:szCs w:val="32"/>
        </w:rPr>
      </w:pPr>
    </w:p>
    <w:p w14:paraId="5E196595" w14:textId="77777777" w:rsidR="006158D2" w:rsidRPr="00A70D4E" w:rsidRDefault="006158D2" w:rsidP="006158D2">
      <w:pPr>
        <w:jc w:val="center"/>
        <w:rPr>
          <w:rFonts w:ascii="Artifex CF Light" w:eastAsia="Arial" w:hAnsi="Artifex CF Light" w:cs="Times New Roman"/>
          <w:b/>
          <w:sz w:val="32"/>
          <w:szCs w:val="32"/>
        </w:rPr>
      </w:pPr>
    </w:p>
    <w:p w14:paraId="0F5B0064" w14:textId="7C135119" w:rsidR="006158D2" w:rsidRDefault="006158D2" w:rsidP="006158D2">
      <w:pPr>
        <w:jc w:val="center"/>
        <w:rPr>
          <w:rFonts w:ascii="Artifex CF Light" w:eastAsia="Arial" w:hAnsi="Artifex CF Light" w:cs="Times New Roman"/>
          <w:b/>
          <w:sz w:val="32"/>
          <w:szCs w:val="32"/>
        </w:rPr>
      </w:pPr>
    </w:p>
    <w:p w14:paraId="312AA816" w14:textId="4430264D" w:rsidR="006158D2" w:rsidRPr="00A70D4E" w:rsidRDefault="006158D2" w:rsidP="006158D2">
      <w:pPr>
        <w:jc w:val="center"/>
        <w:rPr>
          <w:rFonts w:ascii="Artifex CF Light" w:eastAsia="Arial" w:hAnsi="Artifex CF Light" w:cs="Times New Roman"/>
          <w:b/>
          <w:sz w:val="32"/>
          <w:szCs w:val="32"/>
        </w:rPr>
      </w:pPr>
    </w:p>
    <w:p w14:paraId="4C7F30D4" w14:textId="77777777" w:rsidR="006158D2" w:rsidRPr="00A70D4E" w:rsidRDefault="006158D2" w:rsidP="006158D2">
      <w:pPr>
        <w:jc w:val="center"/>
        <w:rPr>
          <w:rFonts w:ascii="Artifex CF Light" w:eastAsia="Arial" w:hAnsi="Artifex CF Light" w:cs="Times New Roman"/>
          <w:b/>
          <w:sz w:val="32"/>
          <w:szCs w:val="32"/>
        </w:rPr>
      </w:pPr>
    </w:p>
    <w:p w14:paraId="7A60C5AC" w14:textId="7979F51B" w:rsidR="003C31A6" w:rsidRDefault="003C31A6" w:rsidP="003C31A6">
      <w:pPr>
        <w:pStyle w:val="NoSpacing"/>
        <w:spacing w:after="240"/>
        <w:jc w:val="center"/>
        <w:rPr>
          <w:rFonts w:ascii="Artifex CF" w:eastAsiaTheme="minorEastAsia" w:hAnsi="Artifex CF" w:cstheme="minorBidi"/>
          <w:color w:val="8E6C00"/>
          <w:spacing w:val="18"/>
          <w:sz w:val="48"/>
          <w:szCs w:val="48"/>
          <w:lang w:eastAsia="es-DO"/>
          <w14:textFill>
            <w14:solidFill>
              <w14:srgbClr w14:val="8E6C00">
                <w14:alpha w14:val="50000"/>
              </w14:srgbClr>
            </w14:solidFill>
          </w14:textFill>
        </w:rPr>
      </w:pPr>
      <w:r>
        <w:rPr>
          <w:rFonts w:ascii="Artifex CF" w:hAnsi="Artifex CF"/>
          <w:color w:val="8E6C00"/>
          <w:spacing w:val="18"/>
          <w:sz w:val="48"/>
          <w:szCs w:val="48"/>
          <w14:textFill>
            <w14:solidFill>
              <w14:srgbClr w14:val="8E6C00">
                <w14:alpha w14:val="50000"/>
              </w14:srgbClr>
            </w14:solidFill>
          </w14:textFill>
        </w:rPr>
        <w:t>MEMORIA</w:t>
      </w:r>
    </w:p>
    <w:p w14:paraId="6D8C4687" w14:textId="0284E1BF" w:rsidR="003C31A6" w:rsidRDefault="003C31A6" w:rsidP="003C31A6">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r>
        <w:rPr>
          <w:rFonts w:ascii="Artifex CF" w:hAnsi="Artifex CF"/>
          <w:color w:val="8E6C00"/>
          <w:spacing w:val="18"/>
          <w:sz w:val="48"/>
          <w:szCs w:val="48"/>
          <w14:textFill>
            <w14:solidFill>
              <w14:srgbClr w14:val="8E6C00">
                <w14:alpha w14:val="50000"/>
              </w14:srgbClr>
            </w14:solidFill>
          </w14:textFill>
        </w:rPr>
        <w:t>INSTITUCIONAL</w:t>
      </w:r>
    </w:p>
    <w:p w14:paraId="397A8A60" w14:textId="21C36FA1" w:rsidR="003C31A6" w:rsidRDefault="003C31A6" w:rsidP="003C31A6">
      <w:pPr>
        <w:pStyle w:val="NoSpacing"/>
        <w:jc w:val="center"/>
        <w:rPr>
          <w:rFonts w:ascii="Gotham Medium" w:hAnsi="Gotham Medium"/>
          <w:color w:val="8E6C00"/>
          <w:spacing w:val="40"/>
          <w:sz w:val="20"/>
          <w:szCs w:val="20"/>
          <w14:textFill>
            <w14:solidFill>
              <w14:srgbClr w14:val="8E6C00">
                <w14:alpha w14:val="50000"/>
              </w14:srgbClr>
            </w14:solidFill>
          </w14:textFill>
        </w:rPr>
      </w:pPr>
      <w:r>
        <w:rPr>
          <w:rFonts w:asciiTheme="minorHAnsi" w:hAnsiTheme="minorHAnsi"/>
          <w:noProof/>
        </w:rPr>
        <mc:AlternateContent>
          <mc:Choice Requires="wps">
            <w:drawing>
              <wp:anchor distT="0" distB="0" distL="114300" distR="114300" simplePos="0" relativeHeight="251750400" behindDoc="0" locked="0" layoutInCell="1" allowOverlap="1" wp14:anchorId="530718A1" wp14:editId="4FAFAE6D">
                <wp:simplePos x="0" y="0"/>
                <wp:positionH relativeFrom="margin">
                  <wp:align>center</wp:align>
                </wp:positionH>
                <wp:positionV relativeFrom="paragraph">
                  <wp:posOffset>3810</wp:posOffset>
                </wp:positionV>
                <wp:extent cx="439420" cy="8255"/>
                <wp:effectExtent l="19050" t="19050" r="36830" b="29845"/>
                <wp:wrapNone/>
                <wp:docPr id="30" name="Straight Connector 30"/>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012B91" id="Straight Connector 30" o:spid="_x0000_s1026" style="position:absolute;flip:y;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" strokecolor="#8e6c00" strokeweight="3pt">
                <v:stroke opacity="26214f" joinstyle="miter"/>
                <w10:wrap anchorx="margin"/>
              </v:line>
            </w:pict>
          </mc:Fallback>
        </mc:AlternateContent>
      </w:r>
    </w:p>
    <w:p w14:paraId="2D1B5CEB" w14:textId="4D571C71" w:rsidR="003C31A6" w:rsidRDefault="003C31A6" w:rsidP="003C31A6">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r>
        <w:rPr>
          <w:rFonts w:ascii="Artifex CF Extra Light" w:hAnsi="Artifex CF Extra Light"/>
          <w:color w:val="8E6C00"/>
          <w:spacing w:val="40"/>
          <w:sz w:val="20"/>
          <w:szCs w:val="20"/>
          <w14:textFill>
            <w14:solidFill>
              <w14:srgbClr w14:val="8E6C00">
                <w14:alpha w14:val="50000"/>
              </w14:srgbClr>
            </w14:solidFill>
          </w14:textFill>
        </w:rPr>
        <w:t>AÑO 202</w:t>
      </w:r>
      <w:r>
        <w:rPr>
          <w:rFonts w:asciiTheme="minorHAnsi" w:hAnsiTheme="minorHAnsi"/>
          <w:noProof/>
        </w:rPr>
        <w:drawing>
          <wp:anchor distT="0" distB="0" distL="114300" distR="114300" simplePos="0" relativeHeight="251752448" behindDoc="0" locked="0" layoutInCell="1" allowOverlap="1" wp14:anchorId="4DA86740" wp14:editId="21EAED2D">
            <wp:simplePos x="0" y="0"/>
            <wp:positionH relativeFrom="column">
              <wp:posOffset>-890905</wp:posOffset>
            </wp:positionH>
            <wp:positionV relativeFrom="paragraph">
              <wp:posOffset>2680335</wp:posOffset>
            </wp:positionV>
            <wp:extent cx="2547620" cy="1118870"/>
            <wp:effectExtent l="0" t="0" r="5080" b="508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7620" cy="1118870"/>
                    </a:xfrm>
                    <a:prstGeom prst="rect">
                      <a:avLst/>
                    </a:prstGeom>
                    <a:noFill/>
                  </pic:spPr>
                </pic:pic>
              </a:graphicData>
            </a:graphic>
            <wp14:sizeRelH relativeFrom="margin">
              <wp14:pctWidth>0</wp14:pctWidth>
            </wp14:sizeRelH>
            <wp14:sizeRelV relativeFrom="margin">
              <wp14:pctHeight>0</wp14:pctHeight>
            </wp14:sizeRelV>
          </wp:anchor>
        </w:drawing>
      </w:r>
      <w:r>
        <w:rPr>
          <w:rFonts w:ascii="Artifex CF Extra Light" w:hAnsi="Artifex CF Extra Light"/>
          <w:color w:val="8E6C00"/>
          <w:spacing w:val="40"/>
          <w:sz w:val="20"/>
          <w:szCs w:val="20"/>
          <w14:textFill>
            <w14:solidFill>
              <w14:srgbClr w14:val="8E6C00">
                <w14:alpha w14:val="50000"/>
              </w14:srgbClr>
            </w14:solidFill>
          </w14:textFill>
        </w:rPr>
        <w:t xml:space="preserve">0 </w:t>
      </w:r>
    </w:p>
    <w:p w14:paraId="0DC86742" w14:textId="1902438E" w:rsidR="003C31A6" w:rsidRDefault="00F609D0" w:rsidP="003C31A6">
      <w:pPr>
        <w:rPr>
          <w:rFonts w:ascii="Artifex CF Extra Light" w:hAnsi="Artifex CF Extra Light"/>
          <w:color w:val="8E6C00"/>
          <w:spacing w:val="40"/>
          <w14:textFill>
            <w14:solidFill>
              <w14:srgbClr w14:val="8E6C00">
                <w14:alpha w14:val="50000"/>
              </w14:srgbClr>
            </w14:solidFill>
          </w14:textFill>
        </w:rPr>
      </w:pPr>
      <w:r>
        <w:rPr>
          <w:noProof/>
        </w:rPr>
        <w:drawing>
          <wp:anchor distT="0" distB="0" distL="114300" distR="114300" simplePos="0" relativeHeight="251757568" behindDoc="0" locked="0" layoutInCell="1" allowOverlap="1" wp14:anchorId="3CD18BE9" wp14:editId="0438BA5A">
            <wp:simplePos x="0" y="0"/>
            <wp:positionH relativeFrom="margin">
              <wp:posOffset>3618956</wp:posOffset>
            </wp:positionH>
            <wp:positionV relativeFrom="paragraph">
              <wp:posOffset>2835003</wp:posOffset>
            </wp:positionV>
            <wp:extent cx="2076450" cy="695325"/>
            <wp:effectExtent l="0" t="0" r="0" b="9525"/>
            <wp:wrapSquare wrapText="bothSides"/>
            <wp:docPr id="72" name="Gráfico 1"/>
            <wp:cNvGraphicFramePr/>
            <a:graphic xmlns:a="http://schemas.openxmlformats.org/drawingml/2006/main">
              <a:graphicData uri="http://schemas.openxmlformats.org/drawingml/2006/picture">
                <pic:pic xmlns:pic="http://schemas.openxmlformats.org/drawingml/2006/picture">
                  <pic:nvPicPr>
                    <pic:cNvPr id="1" name="Gráfico 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076450" cy="695325"/>
                    </a:xfrm>
                    <a:prstGeom prst="rect">
                      <a:avLst/>
                    </a:prstGeom>
                  </pic:spPr>
                </pic:pic>
              </a:graphicData>
            </a:graphic>
          </wp:anchor>
        </w:drawing>
      </w:r>
      <w:r w:rsidR="003C31A6">
        <w:rPr>
          <w:rFonts w:ascii="Artifex CF Extra Light" w:hAnsi="Artifex CF Extra Light"/>
          <w:color w:val="8E6C00"/>
          <w:spacing w:val="40"/>
          <w14:textFill>
            <w14:solidFill>
              <w14:srgbClr w14:val="8E6C00">
                <w14:alpha w14:val="50000"/>
              </w14:srgbClr>
            </w14:solidFill>
          </w14:textFill>
        </w:rPr>
        <w:br w:type="page"/>
      </w:r>
    </w:p>
    <w:p w14:paraId="19E427D0" w14:textId="64CA20A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3954A541" w14:textId="7F54739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5E47FC3" w14:textId="0A06565A"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302B6D7F" w14:textId="35E98A79"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69ED067" w14:textId="75ADF0A2"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2CF5624D" w14:textId="5CC8E9BB"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22BB88E5" w14:textId="0F7F8A7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2AF0BA53" w14:textId="7028BE9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625A3A4" w14:textId="4D03A850"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205CE7D2" w14:textId="27362634"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364543B" w14:textId="1B00563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76F95732" w14:textId="56930EBA"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2A8CF42" w14:textId="01240114"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5D4A1788" w14:textId="7E75B03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3F73F27" w14:textId="3F3E5BC3"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56532234" w14:textId="4E5400FA"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7B659BB" w14:textId="799D056A"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17E5B357" w14:textId="621DBF95"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2A4BB310" w14:textId="352130EC"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555EABD8" w14:textId="5E9C2BE4"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32383A10" w14:textId="32183508"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5B736BE" w14:textId="40BBF1C3"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5369E69" w14:textId="1B67CA15"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77C05A59" w14:textId="2956F68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83D608F" w14:textId="35ADFF8D"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F31A780" w14:textId="5EF3CD30"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4A1395A9" w14:textId="6C614B75"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B98CA40" w14:textId="5F93F81A"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4AA1EB37" w14:textId="40C97ACA"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C78811C" w14:textId="05FDCDF7"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74D33872" w14:textId="662964B3"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5D090775" w14:textId="3E700AF1"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B60878E" w14:textId="713D41C7"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56115E69" w14:textId="735FCA5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3CE36B64" w14:textId="7B9B9CE3"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1BDEAE32" w14:textId="48CD8636"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FA29B7D" w14:textId="6C33C407"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18F43489" w14:textId="6B902623"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1413F9AA" w14:textId="5D5DA66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CC6A239" w14:textId="1B4A63DD"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FE5D235" w14:textId="7EBDE237"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559C4334" w14:textId="66CAF908"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13C08B44" w14:textId="5CAB5DA2"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3533F6F4" w14:textId="2595C615"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7DDCEC7E" w14:textId="1F6987F3"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2E913797" w14:textId="140E6C2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858EFC4" w14:textId="56F2D784"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3D42CE53" w14:textId="46F22B28"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536E71AD" w14:textId="4F0BD303"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13AAF9C7" w14:textId="213CF90C"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4702EFE9" w14:textId="77777777" w:rsidR="003C31A6" w:rsidRDefault="003C31A6" w:rsidP="003C31A6">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511B4D28" w14:textId="77777777" w:rsidR="003C31A6" w:rsidRDefault="003C31A6" w:rsidP="003C31A6">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05C4E144" w14:textId="77777777" w:rsidR="003C31A6" w:rsidRDefault="003C31A6" w:rsidP="003C31A6">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1924D0EE" w14:textId="77777777" w:rsidR="003C31A6" w:rsidRDefault="003C31A6" w:rsidP="003C31A6">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44BD2539" w14:textId="77777777" w:rsidR="003C31A6" w:rsidRDefault="003C31A6" w:rsidP="003C31A6">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55503C04" w14:textId="77777777" w:rsidR="003C31A6" w:rsidRDefault="003C31A6" w:rsidP="003C31A6">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322C3211" w14:textId="2749CD28" w:rsidR="003C31A6" w:rsidRDefault="003C31A6" w:rsidP="003C31A6">
      <w:pPr>
        <w:pStyle w:val="NoSpacing"/>
        <w:spacing w:after="240"/>
        <w:jc w:val="center"/>
        <w:rPr>
          <w:rFonts w:ascii="Artifex CF" w:eastAsiaTheme="minorEastAsia" w:hAnsi="Artifex CF" w:cstheme="minorBidi"/>
          <w:color w:val="8E6C00"/>
          <w:spacing w:val="18"/>
          <w:sz w:val="48"/>
          <w:szCs w:val="48"/>
          <w:lang w:eastAsia="es-DO"/>
          <w14:textFill>
            <w14:solidFill>
              <w14:srgbClr w14:val="8E6C00">
                <w14:alpha w14:val="50000"/>
              </w14:srgbClr>
            </w14:solidFill>
          </w14:textFill>
        </w:rPr>
      </w:pPr>
      <w:r>
        <w:rPr>
          <w:rFonts w:ascii="Artifex CF" w:hAnsi="Artifex CF"/>
          <w:color w:val="8E6C00"/>
          <w:spacing w:val="18"/>
          <w:sz w:val="48"/>
          <w:szCs w:val="48"/>
          <w14:textFill>
            <w14:solidFill>
              <w14:srgbClr w14:val="8E6C00">
                <w14:alpha w14:val="50000"/>
              </w14:srgbClr>
            </w14:solidFill>
          </w14:textFill>
        </w:rPr>
        <w:t>MEMORIA</w:t>
      </w:r>
    </w:p>
    <w:p w14:paraId="64897869" w14:textId="77777777" w:rsidR="003C31A6" w:rsidRDefault="003C31A6" w:rsidP="003C31A6">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r>
        <w:rPr>
          <w:rFonts w:ascii="Artifex CF" w:hAnsi="Artifex CF"/>
          <w:color w:val="8E6C00"/>
          <w:spacing w:val="18"/>
          <w:sz w:val="48"/>
          <w:szCs w:val="48"/>
          <w14:textFill>
            <w14:solidFill>
              <w14:srgbClr w14:val="8E6C00">
                <w14:alpha w14:val="50000"/>
              </w14:srgbClr>
            </w14:solidFill>
          </w14:textFill>
        </w:rPr>
        <w:t>INSTITUCIONAL</w:t>
      </w:r>
    </w:p>
    <w:p w14:paraId="08DD43DE" w14:textId="7CB3CF70" w:rsidR="003C31A6" w:rsidRDefault="003C31A6" w:rsidP="003C31A6">
      <w:pPr>
        <w:pStyle w:val="NoSpacing"/>
        <w:jc w:val="center"/>
        <w:rPr>
          <w:rFonts w:ascii="Gotham Medium" w:hAnsi="Gotham Medium"/>
          <w:color w:val="8E6C00"/>
          <w:spacing w:val="40"/>
          <w:sz w:val="20"/>
          <w:szCs w:val="20"/>
          <w14:textFill>
            <w14:solidFill>
              <w14:srgbClr w14:val="8E6C00">
                <w14:alpha w14:val="50000"/>
              </w14:srgbClr>
            </w14:solidFill>
          </w14:textFill>
        </w:rPr>
      </w:pPr>
      <w:r>
        <w:rPr>
          <w:rFonts w:asciiTheme="minorHAnsi" w:hAnsiTheme="minorHAnsi"/>
          <w:noProof/>
        </w:rPr>
        <mc:AlternateContent>
          <mc:Choice Requires="wps">
            <w:drawing>
              <wp:anchor distT="0" distB="0" distL="114300" distR="114300" simplePos="0" relativeHeight="251754496" behindDoc="0" locked="0" layoutInCell="1" allowOverlap="1" wp14:anchorId="5A2E7555" wp14:editId="129BC3D0">
                <wp:simplePos x="0" y="0"/>
                <wp:positionH relativeFrom="margin">
                  <wp:align>center</wp:align>
                </wp:positionH>
                <wp:positionV relativeFrom="paragraph">
                  <wp:posOffset>3810</wp:posOffset>
                </wp:positionV>
                <wp:extent cx="439420" cy="8255"/>
                <wp:effectExtent l="19050" t="19050" r="36830" b="29845"/>
                <wp:wrapNone/>
                <wp:docPr id="70" name="Straight Connector 70"/>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5EB33C" id="Straight Connector 70" o:spid="_x0000_s1026" style="position:absolute;flip:y;z-index:251754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" strokecolor="#8e6c00" strokeweight="3pt">
                <v:stroke opacity="26214f" joinstyle="miter"/>
                <w10:wrap anchorx="margin"/>
              </v:line>
            </w:pict>
          </mc:Fallback>
        </mc:AlternateContent>
      </w:r>
    </w:p>
    <w:p w14:paraId="3B2B0C37" w14:textId="113AD731" w:rsidR="003C31A6" w:rsidRDefault="003C31A6" w:rsidP="003C31A6">
      <w:pPr>
        <w:jc w:val="center"/>
        <w:rPr>
          <w:rFonts w:ascii="Artifex CF Extra Light" w:eastAsiaTheme="minorEastAsia" w:hAnsi="Artifex CF Extra Light"/>
          <w:color w:val="8E6C00"/>
          <w:spacing w:val="40"/>
          <w14:textFill>
            <w14:solidFill>
              <w14:srgbClr w14:val="8E6C00">
                <w14:alpha w14:val="50000"/>
              </w14:srgbClr>
            </w14:solidFill>
          </w14:textFill>
        </w:rPr>
      </w:pPr>
      <w:r>
        <w:rPr>
          <w:rFonts w:asciiTheme="minorHAnsi" w:hAnsiTheme="minorHAnsi"/>
          <w:noProof/>
          <w:sz w:val="22"/>
          <w:szCs w:val="22"/>
        </w:rPr>
        <w:drawing>
          <wp:anchor distT="0" distB="0" distL="114300" distR="114300" simplePos="0" relativeHeight="251755520" behindDoc="0" locked="0" layoutInCell="1" allowOverlap="1" wp14:anchorId="2A2D4A7E" wp14:editId="06D4E171">
            <wp:simplePos x="0" y="0"/>
            <wp:positionH relativeFrom="column">
              <wp:posOffset>-1024255</wp:posOffset>
            </wp:positionH>
            <wp:positionV relativeFrom="paragraph">
              <wp:posOffset>4144645</wp:posOffset>
            </wp:positionV>
            <wp:extent cx="2547620" cy="1118870"/>
            <wp:effectExtent l="0" t="0" r="5080" b="508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7620" cy="1118870"/>
                    </a:xfrm>
                    <a:prstGeom prst="rect">
                      <a:avLst/>
                    </a:prstGeom>
                    <a:noFill/>
                  </pic:spPr>
                </pic:pic>
              </a:graphicData>
            </a:graphic>
            <wp14:sizeRelH relativeFrom="margin">
              <wp14:pctWidth>0</wp14:pctWidth>
            </wp14:sizeRelH>
            <wp14:sizeRelV relativeFrom="margin">
              <wp14:pctHeight>0</wp14:pctHeight>
            </wp14:sizeRelV>
          </wp:anchor>
        </w:drawing>
      </w:r>
      <w:r>
        <w:rPr>
          <w:rFonts w:ascii="Artifex CF Extra Light" w:hAnsi="Artifex CF Extra Light"/>
          <w:color w:val="8E6C00"/>
          <w:spacing w:val="40"/>
          <w14:textFill>
            <w14:solidFill>
              <w14:srgbClr w14:val="8E6C00">
                <w14:alpha w14:val="50000"/>
              </w14:srgbClr>
            </w14:solidFill>
          </w14:textFill>
        </w:rPr>
        <w:t>AÑO 2020</w:t>
      </w:r>
    </w:p>
    <w:p w14:paraId="40CBD4C9" w14:textId="249FF254"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2720351E" w14:textId="66073B72"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B2219AB" w14:textId="363F629A"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38B6919A" w14:textId="4EFC8AC0"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4963BE5E" w14:textId="128AF517"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77E93E21" w14:textId="4A0182D5"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3704EF2F" w14:textId="5358B4B1"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D18C33E" w14:textId="0A06EC4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46A42A74" w14:textId="22FD6DDF"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F6CD3A8" w14:textId="3D00D775"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4566E0E" w14:textId="57A2D54C"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54D28D45" w14:textId="2C8284F5"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26336C45" w14:textId="19A041FA"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684BA654" w14:textId="3938D150"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53C2BA03" w14:textId="7066D7A8"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346C4EAE" w14:textId="7E43BA27"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0C9C0274" w14:textId="195E2082" w:rsidR="003C31A6" w:rsidRDefault="00F609D0" w:rsidP="003C31A6">
      <w:pPr>
        <w:rPr>
          <w:rFonts w:ascii="Artifex CF Extra Light" w:eastAsiaTheme="minorEastAsia" w:hAnsi="Artifex CF Extra Light"/>
          <w:color w:val="8E6C00"/>
          <w:spacing w:val="40"/>
          <w14:textFill>
            <w14:solidFill>
              <w14:srgbClr w14:val="8E6C00">
                <w14:alpha w14:val="50000"/>
              </w14:srgbClr>
            </w14:solidFill>
          </w14:textFill>
        </w:rPr>
      </w:pPr>
      <w:r>
        <w:rPr>
          <w:noProof/>
        </w:rPr>
        <w:drawing>
          <wp:anchor distT="0" distB="0" distL="114300" distR="114300" simplePos="0" relativeHeight="251759616" behindDoc="0" locked="0" layoutInCell="1" allowOverlap="1" wp14:anchorId="086C15E1" wp14:editId="518485C6">
            <wp:simplePos x="0" y="0"/>
            <wp:positionH relativeFrom="margin">
              <wp:posOffset>3892731</wp:posOffset>
            </wp:positionH>
            <wp:positionV relativeFrom="paragraph">
              <wp:posOffset>12881</wp:posOffset>
            </wp:positionV>
            <wp:extent cx="2076450" cy="695325"/>
            <wp:effectExtent l="0" t="0" r="0" b="9525"/>
            <wp:wrapSquare wrapText="bothSides"/>
            <wp:docPr id="73" name="Gráfico 1"/>
            <wp:cNvGraphicFramePr/>
            <a:graphic xmlns:a="http://schemas.openxmlformats.org/drawingml/2006/main">
              <a:graphicData uri="http://schemas.openxmlformats.org/drawingml/2006/picture">
                <pic:pic xmlns:pic="http://schemas.openxmlformats.org/drawingml/2006/picture">
                  <pic:nvPicPr>
                    <pic:cNvPr id="1" name="Gráfico 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076450" cy="695325"/>
                    </a:xfrm>
                    <a:prstGeom prst="rect">
                      <a:avLst/>
                    </a:prstGeom>
                  </pic:spPr>
                </pic:pic>
              </a:graphicData>
            </a:graphic>
          </wp:anchor>
        </w:drawing>
      </w:r>
    </w:p>
    <w:p w14:paraId="00A0159F" w14:textId="0B00B5BC"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3DA1A64C" w14:textId="7D75815E"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1FF0EDE2" w14:textId="78E2BEF4"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2DC49E43" w14:textId="6AF8417C" w:rsidR="003C31A6" w:rsidRDefault="003C31A6" w:rsidP="003C31A6">
      <w:pPr>
        <w:rPr>
          <w:rFonts w:ascii="Artifex CF Extra Light" w:eastAsiaTheme="minorEastAsia" w:hAnsi="Artifex CF Extra Light"/>
          <w:color w:val="8E6C00"/>
          <w:spacing w:val="40"/>
          <w14:textFill>
            <w14:solidFill>
              <w14:srgbClr w14:val="8E6C00">
                <w14:alpha w14:val="50000"/>
              </w14:srgbClr>
            </w14:solidFill>
          </w14:textFill>
        </w:rPr>
      </w:pPr>
    </w:p>
    <w:p w14:paraId="23289D64" w14:textId="52AB6F3F" w:rsidR="00826ED8" w:rsidRPr="001B5A31" w:rsidRDefault="008147CA" w:rsidP="008147CA">
      <w:pPr>
        <w:jc w:val="center"/>
        <w:rPr>
          <w:rFonts w:ascii="Artifex CF Light" w:eastAsia="Arial" w:hAnsi="Artifex CF Light" w:cs="Times New Roman"/>
          <w:b/>
          <w:color w:val="1F3864" w:themeColor="accent1" w:themeShade="80"/>
          <w:sz w:val="26"/>
          <w:szCs w:val="26"/>
        </w:rPr>
      </w:pPr>
      <w:r w:rsidRPr="001B5A31">
        <w:rPr>
          <w:rFonts w:ascii="Artifex CF Light" w:eastAsia="Arial" w:hAnsi="Artifex CF Light" w:cs="Times New Roman"/>
          <w:b/>
          <w:color w:val="1F3864" w:themeColor="accent1" w:themeShade="80"/>
          <w:sz w:val="26"/>
          <w:szCs w:val="26"/>
        </w:rPr>
        <w:lastRenderedPageBreak/>
        <w:t>TABLA DE CONTENIDOS</w:t>
      </w:r>
    </w:p>
    <w:p w14:paraId="1DD3D2F1" w14:textId="24C91A5C" w:rsidR="008147CA" w:rsidRPr="001B5A31" w:rsidRDefault="008147CA" w:rsidP="008147CA">
      <w:pPr>
        <w:rPr>
          <w:rFonts w:ascii="Artifex CF Extra Light" w:hAnsi="Artifex CF Extra Light"/>
          <w:b/>
          <w:color w:val="1F3864" w:themeColor="accent1" w:themeShade="80"/>
        </w:rPr>
      </w:pPr>
      <w:r w:rsidRPr="001B5A31">
        <w:rPr>
          <w:rFonts w:ascii="Artifex CF Extra Light" w:eastAsia="Arial" w:hAnsi="Artifex CF Extra Light" w:cs="Times New Roman"/>
          <w:b/>
          <w:noProof/>
          <w:color w:val="1F3864" w:themeColor="accent1" w:themeShade="80"/>
          <w:sz w:val="15"/>
          <w:szCs w:val="15"/>
        </w:rPr>
        <mc:AlternateContent>
          <mc:Choice Requires="wps">
            <w:drawing>
              <wp:anchor distT="0" distB="0" distL="114300" distR="114300" simplePos="0" relativeHeight="251697152" behindDoc="0" locked="0" layoutInCell="1" allowOverlap="1" wp14:anchorId="72D7DAB1" wp14:editId="22AEED06">
                <wp:simplePos x="0" y="0"/>
                <wp:positionH relativeFrom="margin">
                  <wp:posOffset>2133600</wp:posOffset>
                </wp:positionH>
                <wp:positionV relativeFrom="paragraph">
                  <wp:posOffset>83929</wp:posOffset>
                </wp:positionV>
                <wp:extent cx="742950" cy="0"/>
                <wp:effectExtent l="0" t="19050" r="19050" b="19050"/>
                <wp:wrapNone/>
                <wp:docPr id="35" name="Straight Connector 35"/>
                <wp:cNvGraphicFramePr/>
                <a:graphic xmlns:a="http://schemas.openxmlformats.org/drawingml/2006/main">
                  <a:graphicData uri="http://schemas.microsoft.com/office/word/2010/wordprocessingShape">
                    <wps:wsp>
                      <wps:cNvCnPr/>
                      <wps:spPr>
                        <a:xfrm>
                          <a:off x="0" y="0"/>
                          <a:ext cx="742950" cy="0"/>
                        </a:xfrm>
                        <a:prstGeom prst="line">
                          <a:avLst/>
                        </a:prstGeom>
                        <a:ln w="38100">
                          <a:solidFill>
                            <a:srgbClr val="FF373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C67C1" id="Straight Connector 35" o:spid="_x0000_s1026" style="position:absolute;z-index:251697152;visibility:visible;mso-wrap-style:square;mso-wrap-distance-left:9pt;mso-wrap-distance-top:0;mso-wrap-distance-right:9pt;mso-wrap-distance-bottom:0;mso-position-horizontal:absolute;mso-position-horizontal-relative:margin;mso-position-vertical:absolute;mso-position-vertical-relative:text" from="168pt,6.6pt" to="226.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" strokecolor="#ff3737" strokeweight="3pt">
                <v:stroke joinstyle="miter"/>
                <w10:wrap anchorx="margin"/>
              </v:line>
            </w:pict>
          </mc:Fallback>
        </mc:AlternateContent>
      </w:r>
    </w:p>
    <w:p w14:paraId="53633B16" w14:textId="15D7AF30" w:rsidR="008147CA" w:rsidRPr="001B5A31" w:rsidRDefault="008147CA" w:rsidP="008147CA">
      <w:pPr>
        <w:jc w:val="center"/>
        <w:rPr>
          <w:rFonts w:ascii="Artifex CF Extra Light" w:hAnsi="Artifex CF Extra Light"/>
          <w:b/>
          <w:color w:val="1F3864" w:themeColor="accent1" w:themeShade="80"/>
        </w:rPr>
      </w:pPr>
      <w:r w:rsidRPr="001B5A31">
        <w:rPr>
          <w:rFonts w:ascii="Artifex CF Extra Light" w:hAnsi="Artifex CF Extra Light"/>
          <w:b/>
          <w:color w:val="1F3864" w:themeColor="accent1" w:themeShade="80"/>
        </w:rPr>
        <w:t>Memorias 2020</w:t>
      </w:r>
    </w:p>
    <w:sdt>
      <w:sdtPr>
        <w:rPr>
          <w:rFonts w:ascii="Artifex CF Extra Bold" w:eastAsia="Calibri" w:hAnsi="Artifex CF Extra Bold" w:cs="Times New Roman"/>
          <w:b/>
          <w:bCs/>
          <w:color w:val="1F3864" w:themeColor="accent1" w:themeShade="80"/>
          <w:sz w:val="18"/>
          <w:szCs w:val="18"/>
          <w:lang w:val="es-ES"/>
        </w:rPr>
        <w:id w:val="-2055601299"/>
        <w:docPartObj>
          <w:docPartGallery w:val="Table of Contents"/>
          <w:docPartUnique/>
        </w:docPartObj>
      </w:sdtPr>
      <w:sdtEndPr>
        <w:rPr>
          <w:rFonts w:ascii="Artifex CF Extra Light" w:hAnsi="Artifex CF Extra Light"/>
          <w:b w:val="0"/>
          <w:bCs w:val="0"/>
          <w:color w:val="auto"/>
        </w:rPr>
      </w:sdtEndPr>
      <w:sdtContent>
        <w:p w14:paraId="682AD952" w14:textId="24548E8D" w:rsidR="000A2282" w:rsidRPr="001B5A31" w:rsidRDefault="000A2282" w:rsidP="008147CA">
          <w:pPr>
            <w:pStyle w:val="TOCHeading"/>
            <w:spacing w:before="0" w:line="160" w:lineRule="atLeast"/>
            <w:jc w:val="both"/>
            <w:rPr>
              <w:rFonts w:ascii="Artifex CF Extra Bold" w:hAnsi="Artifex CF Extra Bold" w:cs="Times New Roman"/>
              <w:b/>
              <w:bCs/>
              <w:color w:val="1F3864" w:themeColor="accent1" w:themeShade="80"/>
              <w:sz w:val="18"/>
              <w:szCs w:val="18"/>
            </w:rPr>
          </w:pPr>
        </w:p>
        <w:p w14:paraId="628ADFE6" w14:textId="6D52C872" w:rsidR="00AC09B0" w:rsidRPr="001B5A31" w:rsidRDefault="008147CA">
          <w:pPr>
            <w:pStyle w:val="TOC1"/>
            <w:tabs>
              <w:tab w:val="right" w:pos="7910"/>
            </w:tabs>
            <w:rPr>
              <w:rFonts w:ascii="Artifex CF Extra Light" w:eastAsiaTheme="minorEastAsia" w:hAnsi="Artifex CF Extra Light" w:cstheme="minorBidi"/>
              <w:b w:val="0"/>
              <w:bCs w:val="0"/>
              <w:caps w:val="0"/>
              <w:noProof/>
              <w:color w:val="1F3864" w:themeColor="accent1" w:themeShade="80"/>
              <w:sz w:val="18"/>
              <w:szCs w:val="18"/>
              <w:lang w:val="en-US" w:eastAsia="en-US"/>
            </w:rPr>
          </w:pPr>
          <w:r w:rsidRPr="001B5A31">
            <w:rPr>
              <w:rFonts w:ascii="Artifex CF Extra Light" w:hAnsi="Artifex CF Extra Light" w:cs="Times New Roman"/>
              <w:b w:val="0"/>
              <w:bCs w:val="0"/>
              <w:caps w:val="0"/>
              <w:color w:val="1F3864" w:themeColor="accent1" w:themeShade="80"/>
              <w:sz w:val="18"/>
              <w:szCs w:val="18"/>
            </w:rPr>
            <w:fldChar w:fldCharType="begin"/>
          </w:r>
          <w:r w:rsidRPr="001B5A31">
            <w:rPr>
              <w:rFonts w:ascii="Artifex CF Extra Light" w:hAnsi="Artifex CF Extra Light" w:cs="Times New Roman"/>
              <w:b w:val="0"/>
              <w:bCs w:val="0"/>
              <w:caps w:val="0"/>
              <w:color w:val="1F3864" w:themeColor="accent1" w:themeShade="80"/>
              <w:sz w:val="18"/>
              <w:szCs w:val="18"/>
            </w:rPr>
            <w:instrText xml:space="preserve"> TOC \o "1-3" \h \z \u </w:instrText>
          </w:r>
          <w:r w:rsidRPr="001B5A31">
            <w:rPr>
              <w:rFonts w:ascii="Artifex CF Extra Light" w:hAnsi="Artifex CF Extra Light" w:cs="Times New Roman"/>
              <w:b w:val="0"/>
              <w:bCs w:val="0"/>
              <w:caps w:val="0"/>
              <w:color w:val="1F3864" w:themeColor="accent1" w:themeShade="80"/>
              <w:sz w:val="18"/>
              <w:szCs w:val="18"/>
            </w:rPr>
            <w:fldChar w:fldCharType="separate"/>
          </w:r>
          <w:hyperlink w:anchor="_Toc58787869"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II. Resumen Ejecutivo</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_Toc58787869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6</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04BC646F" w14:textId="7F8933C9" w:rsidR="00AC09B0" w:rsidRPr="001B5A31" w:rsidRDefault="00A317ED">
          <w:pPr>
            <w:pStyle w:val="TOC1"/>
            <w:tabs>
              <w:tab w:val="right" w:pos="7910"/>
            </w:tabs>
            <w:rPr>
              <w:rFonts w:ascii="Artifex CF Extra Light" w:eastAsiaTheme="minorEastAsia" w:hAnsi="Artifex CF Extra Light" w:cstheme="minorBidi"/>
              <w:b w:val="0"/>
              <w:bCs w:val="0"/>
              <w:caps w:val="0"/>
              <w:noProof/>
              <w:color w:val="1F3864" w:themeColor="accent1" w:themeShade="80"/>
              <w:sz w:val="18"/>
              <w:szCs w:val="18"/>
              <w:lang w:val="en-US" w:eastAsia="en-US"/>
            </w:rPr>
          </w:pPr>
          <w:hyperlink w:anchor="_Toc58787870" w:history="1">
            <w:r w:rsidR="00AC09B0" w:rsidRPr="001B5A31">
              <w:rPr>
                <w:rStyle w:val="Hyperlink"/>
                <w:rFonts w:ascii="Artifex CF Extra Light" w:hAnsi="Artifex CF Extra Light" w:cs="Times New Roman"/>
                <w:b w:val="0"/>
                <w:bCs w:val="0"/>
                <w:noProof/>
                <w:color w:val="1F3864" w:themeColor="accent1" w:themeShade="80"/>
                <w:sz w:val="18"/>
                <w:szCs w:val="18"/>
              </w:rPr>
              <w:t>III. Información Institucional</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_Toc58787870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11</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4A659CB0" w14:textId="5B8B80F0"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71" w:history="1">
            <w:r w:rsidR="00AC09B0" w:rsidRPr="001B5A31">
              <w:rPr>
                <w:rStyle w:val="Hyperlink"/>
                <w:rFonts w:ascii="Artifex CF Extra Light" w:hAnsi="Artifex CF Extra Light" w:cs="Times New Roman"/>
                <w:b w:val="0"/>
                <w:bCs w:val="0"/>
                <w:noProof/>
                <w:color w:val="1F3864" w:themeColor="accent1" w:themeShade="80"/>
                <w:sz w:val="18"/>
                <w:szCs w:val="18"/>
              </w:rPr>
              <w:t>Breve reseña de la base legal institucional</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_Toc58787871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11</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3738E5C7" w14:textId="19AEE185"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72"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Marco Estratégico Institucional</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_Toc58787872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15</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1CD3D4F8" w14:textId="72F2C7F1"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73"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Estructura Organizativa</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_Toc58787873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17</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059DE120" w14:textId="3B65B69E" w:rsidR="00AC09B0" w:rsidRPr="001B5A31" w:rsidRDefault="00A317ED">
          <w:pPr>
            <w:pStyle w:val="TOC1"/>
            <w:tabs>
              <w:tab w:val="right" w:pos="7910"/>
            </w:tabs>
            <w:rPr>
              <w:rFonts w:ascii="Artifex CF Extra Light" w:eastAsiaTheme="minorEastAsia" w:hAnsi="Artifex CF Extra Light" w:cstheme="minorBidi"/>
              <w:b w:val="0"/>
              <w:bCs w:val="0"/>
              <w:caps w:val="0"/>
              <w:noProof/>
              <w:color w:val="1F3864" w:themeColor="accent1" w:themeShade="80"/>
              <w:sz w:val="18"/>
              <w:szCs w:val="18"/>
              <w:lang w:val="en-US" w:eastAsia="en-US"/>
            </w:rPr>
          </w:pPr>
          <w:hyperlink w:anchor="_Toc58787874"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IV. Resultados de la Gestión del Año 2020</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_Toc58787874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20</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14D2307D" w14:textId="68D278FE"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75"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a) Metas Institucionales</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_Toc58787875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20</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5E9AF729" w14:textId="45FBA37D"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76"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b) Indicadores de Gestión</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_Toc58787876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82</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7A08D23B" w14:textId="7B839155" w:rsidR="00AC09B0" w:rsidRPr="001B5A31" w:rsidRDefault="00A317ED">
          <w:pPr>
            <w:pStyle w:val="TOC3"/>
            <w:tabs>
              <w:tab w:val="right" w:pos="7910"/>
            </w:tabs>
            <w:rPr>
              <w:rFonts w:ascii="Artifex CF Extra Light" w:eastAsiaTheme="minorEastAsia" w:hAnsi="Artifex CF Extra Light" w:cstheme="minorBidi"/>
              <w:noProof/>
              <w:color w:val="1F3864" w:themeColor="accent1" w:themeShade="80"/>
              <w:sz w:val="18"/>
              <w:szCs w:val="18"/>
              <w:lang w:val="en-US" w:eastAsia="en-US"/>
            </w:rPr>
          </w:pPr>
          <w:hyperlink w:anchor="_Toc58787877" w:history="1">
            <w:r w:rsidR="00AC09B0" w:rsidRPr="001B5A31">
              <w:rPr>
                <w:rStyle w:val="Hyperlink"/>
                <w:rFonts w:ascii="Artifex CF Extra Light" w:eastAsia="Arial" w:hAnsi="Artifex CF Extra Light" w:cs="Times New Roman"/>
                <w:noProof/>
                <w:color w:val="1F3864" w:themeColor="accent1" w:themeShade="80"/>
                <w:sz w:val="18"/>
                <w:szCs w:val="18"/>
              </w:rPr>
              <w:t>1. Perspectiva Estratégica</w:t>
            </w:r>
            <w:r w:rsidR="00AC09B0" w:rsidRPr="001B5A31">
              <w:rPr>
                <w:rFonts w:ascii="Artifex CF Extra Light" w:hAnsi="Artifex CF Extra Light"/>
                <w:noProof/>
                <w:webHidden/>
                <w:color w:val="1F3864" w:themeColor="accent1" w:themeShade="80"/>
                <w:sz w:val="18"/>
                <w:szCs w:val="18"/>
              </w:rPr>
              <w:tab/>
            </w:r>
            <w:r w:rsidR="00AC09B0" w:rsidRPr="001B5A31">
              <w:rPr>
                <w:rFonts w:ascii="Artifex CF Extra Light" w:hAnsi="Artifex CF Extra Light"/>
                <w:noProof/>
                <w:webHidden/>
                <w:color w:val="1F3864" w:themeColor="accent1" w:themeShade="80"/>
                <w:sz w:val="18"/>
                <w:szCs w:val="18"/>
              </w:rPr>
              <w:fldChar w:fldCharType="begin"/>
            </w:r>
            <w:r w:rsidR="00AC09B0" w:rsidRPr="001B5A31">
              <w:rPr>
                <w:rFonts w:ascii="Artifex CF Extra Light" w:hAnsi="Artifex CF Extra Light"/>
                <w:noProof/>
                <w:webHidden/>
                <w:color w:val="1F3864" w:themeColor="accent1" w:themeShade="80"/>
                <w:sz w:val="18"/>
                <w:szCs w:val="18"/>
              </w:rPr>
              <w:instrText xml:space="preserve"> PAGEREF _Toc58787877 \h </w:instrText>
            </w:r>
            <w:r w:rsidR="00AC09B0" w:rsidRPr="001B5A31">
              <w:rPr>
                <w:rFonts w:ascii="Artifex CF Extra Light" w:hAnsi="Artifex CF Extra Light"/>
                <w:noProof/>
                <w:webHidden/>
                <w:color w:val="1F3864" w:themeColor="accent1" w:themeShade="80"/>
                <w:sz w:val="18"/>
                <w:szCs w:val="18"/>
              </w:rPr>
            </w:r>
            <w:r w:rsidR="00AC09B0" w:rsidRPr="001B5A31">
              <w:rPr>
                <w:rFonts w:ascii="Artifex CF Extra Light" w:hAnsi="Artifex CF Extra Light"/>
                <w:noProof/>
                <w:webHidden/>
                <w:color w:val="1F3864" w:themeColor="accent1" w:themeShade="80"/>
                <w:sz w:val="18"/>
                <w:szCs w:val="18"/>
              </w:rPr>
              <w:fldChar w:fldCharType="separate"/>
            </w:r>
            <w:r w:rsidR="00BF1E64">
              <w:rPr>
                <w:rFonts w:ascii="Artifex CF Extra Light" w:hAnsi="Artifex CF Extra Light"/>
                <w:noProof/>
                <w:webHidden/>
                <w:color w:val="1F3864" w:themeColor="accent1" w:themeShade="80"/>
                <w:sz w:val="18"/>
                <w:szCs w:val="18"/>
              </w:rPr>
              <w:t>82</w:t>
            </w:r>
            <w:r w:rsidR="00AC09B0" w:rsidRPr="001B5A31">
              <w:rPr>
                <w:rFonts w:ascii="Artifex CF Extra Light" w:hAnsi="Artifex CF Extra Light"/>
                <w:noProof/>
                <w:webHidden/>
                <w:color w:val="1F3864" w:themeColor="accent1" w:themeShade="80"/>
                <w:sz w:val="18"/>
                <w:szCs w:val="18"/>
              </w:rPr>
              <w:fldChar w:fldCharType="end"/>
            </w:r>
          </w:hyperlink>
        </w:p>
        <w:p w14:paraId="3F7628AE" w14:textId="128C2576" w:rsidR="00AC09B0" w:rsidRPr="001B5A31" w:rsidRDefault="00A317ED">
          <w:pPr>
            <w:pStyle w:val="TOC3"/>
            <w:tabs>
              <w:tab w:val="right" w:pos="7910"/>
            </w:tabs>
            <w:rPr>
              <w:rFonts w:ascii="Artifex CF Extra Light" w:eastAsiaTheme="minorEastAsia" w:hAnsi="Artifex CF Extra Light" w:cstheme="minorBidi"/>
              <w:noProof/>
              <w:color w:val="1F3864" w:themeColor="accent1" w:themeShade="80"/>
              <w:sz w:val="18"/>
              <w:szCs w:val="18"/>
              <w:lang w:val="en-US" w:eastAsia="en-US"/>
            </w:rPr>
          </w:pPr>
          <w:hyperlink w:anchor="_Toc58787878" w:history="1">
            <w:r w:rsidR="00AC09B0" w:rsidRPr="001B5A31">
              <w:rPr>
                <w:rStyle w:val="Hyperlink"/>
                <w:rFonts w:ascii="Artifex CF Extra Light" w:eastAsia="Arial" w:hAnsi="Artifex CF Extra Light" w:cs="Times New Roman"/>
                <w:noProof/>
                <w:color w:val="1F3864" w:themeColor="accent1" w:themeShade="80"/>
                <w:sz w:val="18"/>
                <w:szCs w:val="18"/>
              </w:rPr>
              <w:t>2. Perspectiva Operativa</w:t>
            </w:r>
            <w:r w:rsidR="00AC09B0" w:rsidRPr="001B5A31">
              <w:rPr>
                <w:rFonts w:ascii="Artifex CF Extra Light" w:hAnsi="Artifex CF Extra Light"/>
                <w:noProof/>
                <w:webHidden/>
                <w:color w:val="1F3864" w:themeColor="accent1" w:themeShade="80"/>
                <w:sz w:val="18"/>
                <w:szCs w:val="18"/>
              </w:rPr>
              <w:tab/>
            </w:r>
            <w:r w:rsidR="00AC09B0" w:rsidRPr="001B5A31">
              <w:rPr>
                <w:rFonts w:ascii="Artifex CF Extra Light" w:hAnsi="Artifex CF Extra Light"/>
                <w:noProof/>
                <w:webHidden/>
                <w:color w:val="1F3864" w:themeColor="accent1" w:themeShade="80"/>
                <w:sz w:val="18"/>
                <w:szCs w:val="18"/>
              </w:rPr>
              <w:fldChar w:fldCharType="begin"/>
            </w:r>
            <w:r w:rsidR="00AC09B0" w:rsidRPr="001B5A31">
              <w:rPr>
                <w:rFonts w:ascii="Artifex CF Extra Light" w:hAnsi="Artifex CF Extra Light"/>
                <w:noProof/>
                <w:webHidden/>
                <w:color w:val="1F3864" w:themeColor="accent1" w:themeShade="80"/>
                <w:sz w:val="18"/>
                <w:szCs w:val="18"/>
              </w:rPr>
              <w:instrText xml:space="preserve"> PAGEREF _Toc58787878 \h </w:instrText>
            </w:r>
            <w:r w:rsidR="00AC09B0" w:rsidRPr="001B5A31">
              <w:rPr>
                <w:rFonts w:ascii="Artifex CF Extra Light" w:hAnsi="Artifex CF Extra Light"/>
                <w:noProof/>
                <w:webHidden/>
                <w:color w:val="1F3864" w:themeColor="accent1" w:themeShade="80"/>
                <w:sz w:val="18"/>
                <w:szCs w:val="18"/>
              </w:rPr>
            </w:r>
            <w:r w:rsidR="00AC09B0" w:rsidRPr="001B5A31">
              <w:rPr>
                <w:rFonts w:ascii="Artifex CF Extra Light" w:hAnsi="Artifex CF Extra Light"/>
                <w:noProof/>
                <w:webHidden/>
                <w:color w:val="1F3864" w:themeColor="accent1" w:themeShade="80"/>
                <w:sz w:val="18"/>
                <w:szCs w:val="18"/>
              </w:rPr>
              <w:fldChar w:fldCharType="separate"/>
            </w:r>
            <w:r w:rsidR="00BF1E64">
              <w:rPr>
                <w:rFonts w:ascii="Artifex CF Extra Light" w:hAnsi="Artifex CF Extra Light"/>
                <w:noProof/>
                <w:webHidden/>
                <w:color w:val="1F3864" w:themeColor="accent1" w:themeShade="80"/>
                <w:sz w:val="18"/>
                <w:szCs w:val="18"/>
              </w:rPr>
              <w:t>90</w:t>
            </w:r>
            <w:r w:rsidR="00AC09B0" w:rsidRPr="001B5A31">
              <w:rPr>
                <w:rFonts w:ascii="Artifex CF Extra Light" w:hAnsi="Artifex CF Extra Light"/>
                <w:noProof/>
                <w:webHidden/>
                <w:color w:val="1F3864" w:themeColor="accent1" w:themeShade="80"/>
                <w:sz w:val="18"/>
                <w:szCs w:val="18"/>
              </w:rPr>
              <w:fldChar w:fldCharType="end"/>
            </w:r>
          </w:hyperlink>
        </w:p>
        <w:p w14:paraId="33036FCE" w14:textId="1DA46AA2" w:rsidR="00AC09B0" w:rsidRPr="001B5A31" w:rsidRDefault="00A317ED">
          <w:pPr>
            <w:pStyle w:val="TOC3"/>
            <w:tabs>
              <w:tab w:val="right" w:pos="7910"/>
            </w:tabs>
            <w:rPr>
              <w:rFonts w:ascii="Artifex CF Extra Light" w:eastAsiaTheme="minorEastAsia" w:hAnsi="Artifex CF Extra Light" w:cstheme="minorBidi"/>
              <w:noProof/>
              <w:color w:val="1F3864" w:themeColor="accent1" w:themeShade="80"/>
              <w:sz w:val="18"/>
              <w:szCs w:val="18"/>
              <w:lang w:val="en-US" w:eastAsia="en-US"/>
            </w:rPr>
          </w:pPr>
          <w:hyperlink w:anchor="_Toc58787879" w:history="1">
            <w:r w:rsidR="00AC09B0" w:rsidRPr="001B5A31">
              <w:rPr>
                <w:rStyle w:val="Hyperlink"/>
                <w:rFonts w:ascii="Artifex CF Extra Light" w:eastAsia="Arial" w:hAnsi="Artifex CF Extra Light" w:cs="Times New Roman"/>
                <w:noProof/>
                <w:color w:val="1F3864" w:themeColor="accent1" w:themeShade="80"/>
                <w:sz w:val="18"/>
                <w:szCs w:val="18"/>
              </w:rPr>
              <w:t>3. Perspectiva de los Usuarios</w:t>
            </w:r>
            <w:r w:rsidR="00AC09B0" w:rsidRPr="001B5A31">
              <w:rPr>
                <w:rFonts w:ascii="Artifex CF Extra Light" w:hAnsi="Artifex CF Extra Light"/>
                <w:noProof/>
                <w:webHidden/>
                <w:color w:val="1F3864" w:themeColor="accent1" w:themeShade="80"/>
                <w:sz w:val="18"/>
                <w:szCs w:val="18"/>
              </w:rPr>
              <w:tab/>
            </w:r>
            <w:r w:rsidR="00AC09B0" w:rsidRPr="001B5A31">
              <w:rPr>
                <w:rFonts w:ascii="Artifex CF Extra Light" w:hAnsi="Artifex CF Extra Light"/>
                <w:noProof/>
                <w:webHidden/>
                <w:color w:val="1F3864" w:themeColor="accent1" w:themeShade="80"/>
                <w:sz w:val="18"/>
                <w:szCs w:val="18"/>
              </w:rPr>
              <w:fldChar w:fldCharType="begin"/>
            </w:r>
            <w:r w:rsidR="00AC09B0" w:rsidRPr="001B5A31">
              <w:rPr>
                <w:rFonts w:ascii="Artifex CF Extra Light" w:hAnsi="Artifex CF Extra Light"/>
                <w:noProof/>
                <w:webHidden/>
                <w:color w:val="1F3864" w:themeColor="accent1" w:themeShade="80"/>
                <w:sz w:val="18"/>
                <w:szCs w:val="18"/>
              </w:rPr>
              <w:instrText xml:space="preserve"> PAGEREF _Toc58787879 \h </w:instrText>
            </w:r>
            <w:r w:rsidR="00AC09B0" w:rsidRPr="001B5A31">
              <w:rPr>
                <w:rFonts w:ascii="Artifex CF Extra Light" w:hAnsi="Artifex CF Extra Light"/>
                <w:noProof/>
                <w:webHidden/>
                <w:color w:val="1F3864" w:themeColor="accent1" w:themeShade="80"/>
                <w:sz w:val="18"/>
                <w:szCs w:val="18"/>
              </w:rPr>
            </w:r>
            <w:r w:rsidR="00AC09B0" w:rsidRPr="001B5A31">
              <w:rPr>
                <w:rFonts w:ascii="Artifex CF Extra Light" w:hAnsi="Artifex CF Extra Light"/>
                <w:noProof/>
                <w:webHidden/>
                <w:color w:val="1F3864" w:themeColor="accent1" w:themeShade="80"/>
                <w:sz w:val="18"/>
                <w:szCs w:val="18"/>
              </w:rPr>
              <w:fldChar w:fldCharType="separate"/>
            </w:r>
            <w:r w:rsidR="00BF1E64">
              <w:rPr>
                <w:rFonts w:ascii="Artifex CF Extra Light" w:hAnsi="Artifex CF Extra Light"/>
                <w:noProof/>
                <w:webHidden/>
                <w:color w:val="1F3864" w:themeColor="accent1" w:themeShade="80"/>
                <w:sz w:val="18"/>
                <w:szCs w:val="18"/>
              </w:rPr>
              <w:t>101</w:t>
            </w:r>
            <w:r w:rsidR="00AC09B0" w:rsidRPr="001B5A31">
              <w:rPr>
                <w:rFonts w:ascii="Artifex CF Extra Light" w:hAnsi="Artifex CF Extra Light"/>
                <w:noProof/>
                <w:webHidden/>
                <w:color w:val="1F3864" w:themeColor="accent1" w:themeShade="80"/>
                <w:sz w:val="18"/>
                <w:szCs w:val="18"/>
              </w:rPr>
              <w:fldChar w:fldCharType="end"/>
            </w:r>
          </w:hyperlink>
        </w:p>
        <w:p w14:paraId="25E50E73" w14:textId="32582BA0"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80"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c) Otras acciones desarrolladas</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_Toc58787880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101</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5F6818BC" w14:textId="20F1B585" w:rsidR="00AC09B0" w:rsidRPr="001B5A31" w:rsidRDefault="00A317ED">
          <w:pPr>
            <w:pStyle w:val="TOC1"/>
            <w:tabs>
              <w:tab w:val="right" w:pos="7910"/>
            </w:tabs>
            <w:rPr>
              <w:rFonts w:ascii="Artifex CF Extra Light" w:eastAsiaTheme="minorEastAsia" w:hAnsi="Artifex CF Extra Light" w:cstheme="minorBidi"/>
              <w:b w:val="0"/>
              <w:bCs w:val="0"/>
              <w:caps w:val="0"/>
              <w:noProof/>
              <w:color w:val="1F3864" w:themeColor="accent1" w:themeShade="80"/>
              <w:sz w:val="18"/>
              <w:szCs w:val="18"/>
              <w:lang w:val="en-US" w:eastAsia="en-US"/>
            </w:rPr>
          </w:pPr>
          <w:hyperlink w:anchor="_Toc58787881"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V. Gestión Interna</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_Toc58787881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106</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3789BEA9" w14:textId="2B64BFA0"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82"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a) Desempeño Financiero</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_Toc58787882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106</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3A64357B" w14:textId="5E8F269D"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83"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b) Contrataciones y Adquisiciones</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_Toc58787883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106</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31649297" w14:textId="28203621" w:rsidR="00AC09B0" w:rsidRPr="001B5A31" w:rsidRDefault="00A317ED">
          <w:pPr>
            <w:pStyle w:val="TOC1"/>
            <w:tabs>
              <w:tab w:val="right" w:pos="7910"/>
            </w:tabs>
            <w:rPr>
              <w:rFonts w:ascii="Artifex CF Extra Light" w:eastAsiaTheme="minorEastAsia" w:hAnsi="Artifex CF Extra Light" w:cstheme="minorBidi"/>
              <w:b w:val="0"/>
              <w:bCs w:val="0"/>
              <w:caps w:val="0"/>
              <w:noProof/>
              <w:color w:val="1F3864" w:themeColor="accent1" w:themeShade="80"/>
              <w:sz w:val="18"/>
              <w:szCs w:val="18"/>
              <w:lang w:val="en-US" w:eastAsia="en-US"/>
            </w:rPr>
          </w:pPr>
          <w:hyperlink w:anchor="_Toc58787884"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VI. Implementación del Sistema de Calidad</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_Toc58787884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107</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7A587BB3" w14:textId="27D6BCB9" w:rsidR="00AC09B0" w:rsidRPr="001B5A31" w:rsidRDefault="00A317ED">
          <w:pPr>
            <w:pStyle w:val="TOC1"/>
            <w:tabs>
              <w:tab w:val="right" w:pos="7910"/>
            </w:tabs>
            <w:rPr>
              <w:rFonts w:ascii="Artifex CF Extra Light" w:eastAsiaTheme="minorEastAsia" w:hAnsi="Artifex CF Extra Light" w:cstheme="minorBidi"/>
              <w:b w:val="0"/>
              <w:bCs w:val="0"/>
              <w:caps w:val="0"/>
              <w:noProof/>
              <w:color w:val="1F3864" w:themeColor="accent1" w:themeShade="80"/>
              <w:sz w:val="18"/>
              <w:szCs w:val="18"/>
              <w:lang w:val="en-US" w:eastAsia="en-US"/>
            </w:rPr>
          </w:pPr>
          <w:hyperlink w:anchor="_Toc58787885"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VII. Proyecciones al Próximo Año</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_Toc58787885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107</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2F8E81DB" w14:textId="12292ADD" w:rsidR="00AC09B0" w:rsidRPr="001B5A31" w:rsidRDefault="00A317ED">
          <w:pPr>
            <w:pStyle w:val="TOC1"/>
            <w:tabs>
              <w:tab w:val="right" w:pos="7910"/>
            </w:tabs>
            <w:rPr>
              <w:rFonts w:ascii="Artifex CF Extra Light" w:eastAsiaTheme="minorEastAsia" w:hAnsi="Artifex CF Extra Light" w:cstheme="minorBidi"/>
              <w:b w:val="0"/>
              <w:bCs w:val="0"/>
              <w:caps w:val="0"/>
              <w:noProof/>
              <w:color w:val="1F3864" w:themeColor="accent1" w:themeShade="80"/>
              <w:sz w:val="18"/>
              <w:szCs w:val="18"/>
              <w:lang w:val="en-US" w:eastAsia="en-US"/>
            </w:rPr>
          </w:pPr>
          <w:hyperlink w:anchor="_Toc58787886"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VIII. Servicios Regionales de Salud</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_Toc58787886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109</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091883E8" w14:textId="450EE72A"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87"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Servicio Regional de Salud Metropolitano</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_Toc58787887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110</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0C890A7D" w14:textId="5D0606A1"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88"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Servicio Regional de Salud Valdesia</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_Toc58787888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121</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00642186" w14:textId="6C765D0B"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89"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Servicio Regional de Salud Norcentral</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_Toc58787889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124</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1C66C96E" w14:textId="0B270354"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90"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Servicio Regional de Salud Nordeste</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_Toc58787890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127</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2E4A39D6" w14:textId="016112D1"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91"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Servicio Regional de Salud Enriquillo</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_Toc58787891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130</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7099836E" w14:textId="32C61828"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92"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Servicio Regional de Salud Este</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_Toc58787892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133</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4C54181C" w14:textId="42C13A8D"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93"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Servicio Regional de Salud El Valle</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_Toc58787893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139</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512DBB78" w14:textId="5ADB5D58"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94"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Servicio Regional de Salud Cibao Occidental</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_Toc58787894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143</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627DC781" w14:textId="7E605AEB"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95" w:history="1">
            <w:r w:rsidR="00AC09B0" w:rsidRPr="001B5A31">
              <w:rPr>
                <w:rStyle w:val="Hyperlink"/>
                <w:rFonts w:ascii="Artifex CF Extra Light" w:eastAsia="Arial" w:hAnsi="Artifex CF Extra Light" w:cs="Times New Roman"/>
                <w:b w:val="0"/>
                <w:bCs w:val="0"/>
                <w:noProof/>
                <w:color w:val="1F3864" w:themeColor="accent1" w:themeShade="80"/>
                <w:sz w:val="18"/>
                <w:szCs w:val="18"/>
              </w:rPr>
              <w:t>Servicio Regional de Salud Cibao Central</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_Toc58787895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146</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0E5B82B2" w14:textId="262E7B0C"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96" w:history="1">
            <w:r w:rsidR="00AC09B0" w:rsidRPr="001B5A31">
              <w:rPr>
                <w:rStyle w:val="Hyperlink"/>
                <w:rFonts w:ascii="Artifex CF Extra Light" w:hAnsi="Artifex CF Extra Light" w:cs="Times New Roman"/>
                <w:b w:val="0"/>
                <w:bCs w:val="0"/>
                <w:noProof/>
                <w:color w:val="1F3864" w:themeColor="accent1" w:themeShade="80"/>
                <w:sz w:val="18"/>
                <w:szCs w:val="18"/>
              </w:rPr>
              <w:t>IX. Anexos</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_Toc58787896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150</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67B1B08B" w14:textId="29FF923B"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97" w:history="1">
            <w:r w:rsidR="00AC09B0" w:rsidRPr="001B5A31">
              <w:rPr>
                <w:rStyle w:val="Hyperlink"/>
                <w:rFonts w:ascii="Artifex CF Extra Light" w:hAnsi="Artifex CF Extra Light" w:cs="Times New Roman"/>
                <w:b w:val="0"/>
                <w:bCs w:val="0"/>
                <w:noProof/>
                <w:color w:val="1F3864" w:themeColor="accent1" w:themeShade="80"/>
                <w:sz w:val="18"/>
                <w:szCs w:val="18"/>
              </w:rPr>
              <w:t>Establecimientos Red SNS</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_Toc58787897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150</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26CEA215" w14:textId="3D794338"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98" w:history="1">
            <w:r w:rsidR="00AC09B0" w:rsidRPr="001B5A31">
              <w:rPr>
                <w:rStyle w:val="Hyperlink"/>
                <w:rFonts w:ascii="Artifex CF Extra Light" w:hAnsi="Artifex CF Extra Light" w:cs="Times New Roman"/>
                <w:b w:val="0"/>
                <w:bCs w:val="0"/>
                <w:noProof/>
                <w:color w:val="1F3864" w:themeColor="accent1" w:themeShade="80"/>
                <w:sz w:val="18"/>
                <w:szCs w:val="18"/>
              </w:rPr>
              <w:t>Notificación de casos por tipo de incidencia, enero-junio 2020</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_Toc58787898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150</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602CD472" w14:textId="5FA0A9C6"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899" w:history="1">
            <w:r w:rsidR="00AC09B0" w:rsidRPr="001B5A31">
              <w:rPr>
                <w:rStyle w:val="Hyperlink"/>
                <w:rFonts w:ascii="Artifex CF Extra Light" w:hAnsi="Artifex CF Extra Light" w:cs="Times New Roman"/>
                <w:b w:val="0"/>
                <w:bCs w:val="0"/>
                <w:noProof/>
                <w:color w:val="1F3864" w:themeColor="accent1" w:themeShade="80"/>
                <w:sz w:val="18"/>
                <w:szCs w:val="18"/>
              </w:rPr>
              <w:t>Casos de Tb por 100,000 habitantes y región, junio 2020</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_Toc58787899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151</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32DF0AEE" w14:textId="12279A89"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900" w:history="1">
            <w:r w:rsidR="00AC09B0" w:rsidRPr="001B5A31">
              <w:rPr>
                <w:rStyle w:val="Hyperlink"/>
                <w:rFonts w:ascii="Artifex CF Extra Light" w:hAnsi="Artifex CF Extra Light" w:cs="Times New Roman"/>
                <w:b w:val="0"/>
                <w:bCs w:val="0"/>
                <w:noProof/>
                <w:color w:val="1F3864" w:themeColor="accent1" w:themeShade="80"/>
                <w:sz w:val="18"/>
                <w:szCs w:val="18"/>
              </w:rPr>
              <w:t>Razón Mortalidad Materna por región, junio 2020</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_Toc58787900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151</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31B32D6B" w14:textId="4910976B"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901" w:history="1">
            <w:r w:rsidR="00AC09B0" w:rsidRPr="001B5A31">
              <w:rPr>
                <w:rStyle w:val="Hyperlink"/>
                <w:rFonts w:ascii="Artifex CF Extra Light" w:hAnsi="Artifex CF Extra Light" w:cs="Times New Roman"/>
                <w:b w:val="0"/>
                <w:bCs w:val="0"/>
                <w:noProof/>
                <w:color w:val="1F3864" w:themeColor="accent1" w:themeShade="80"/>
                <w:sz w:val="18"/>
                <w:szCs w:val="18"/>
              </w:rPr>
              <w:t>Tasa Mortalidad Neonatal por región, junio 2020</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_Toc58787901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152</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41E23D5C" w14:textId="07DE5C53"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902" w:history="1">
            <w:r w:rsidR="00AC09B0" w:rsidRPr="001B5A31">
              <w:rPr>
                <w:rStyle w:val="Hyperlink"/>
                <w:rFonts w:ascii="Artifex CF Extra Light" w:hAnsi="Artifex CF Extra Light" w:cs="Times New Roman"/>
                <w:b w:val="0"/>
                <w:bCs w:val="0"/>
                <w:noProof/>
                <w:color w:val="1F3864" w:themeColor="accent1" w:themeShade="80"/>
                <w:sz w:val="18"/>
                <w:szCs w:val="18"/>
              </w:rPr>
              <w:t>Tasa Mortalidad Post-Neonatal por región, junio 2020</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_Toc58787902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152</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1F58C3F2" w14:textId="283A7956"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903" w:history="1">
            <w:r w:rsidR="00AC09B0" w:rsidRPr="001B5A31">
              <w:rPr>
                <w:rStyle w:val="Hyperlink"/>
                <w:rFonts w:ascii="Artifex CF Extra Light" w:hAnsi="Artifex CF Extra Light" w:cs="Times New Roman"/>
                <w:b w:val="0"/>
                <w:bCs w:val="0"/>
                <w:noProof/>
                <w:color w:val="1F3864" w:themeColor="accent1" w:themeShade="80"/>
                <w:sz w:val="18"/>
                <w:szCs w:val="18"/>
              </w:rPr>
              <w:t>Producción de servicios del Nivel Complementario 2020</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_Toc58787903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153</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2B61E65E" w14:textId="4C45B1DB" w:rsidR="00AC09B0" w:rsidRPr="001B5A31" w:rsidRDefault="00A317ED">
          <w:pPr>
            <w:pStyle w:val="TOC2"/>
            <w:tabs>
              <w:tab w:val="right" w:pos="7910"/>
            </w:tabs>
            <w:rPr>
              <w:rFonts w:ascii="Artifex CF Extra Light" w:eastAsiaTheme="minorEastAsia" w:hAnsi="Artifex CF Extra Light" w:cstheme="minorBidi"/>
              <w:b w:val="0"/>
              <w:bCs w:val="0"/>
              <w:noProof/>
              <w:color w:val="1F3864" w:themeColor="accent1" w:themeShade="80"/>
              <w:sz w:val="18"/>
              <w:szCs w:val="18"/>
              <w:lang w:val="en-US" w:eastAsia="en-US"/>
            </w:rPr>
          </w:pPr>
          <w:hyperlink w:anchor="_Toc58787904" w:history="1">
            <w:r w:rsidR="00AC09B0" w:rsidRPr="001B5A31">
              <w:rPr>
                <w:rStyle w:val="Hyperlink"/>
                <w:rFonts w:ascii="Artifex CF Extra Light" w:hAnsi="Artifex CF Extra Light" w:cs="Times New Roman"/>
                <w:b w:val="0"/>
                <w:bCs w:val="0"/>
                <w:noProof/>
                <w:color w:val="1F3864" w:themeColor="accent1" w:themeShade="80"/>
                <w:sz w:val="18"/>
                <w:szCs w:val="18"/>
              </w:rPr>
              <w:t>Listado de hospitales equipados durante el año 2020</w:t>
            </w:r>
            <w:r w:rsidR="00AC09B0" w:rsidRPr="001B5A31">
              <w:rPr>
                <w:rFonts w:ascii="Artifex CF Extra Light" w:hAnsi="Artifex CF Extra Light"/>
                <w:b w:val="0"/>
                <w:bCs w:val="0"/>
                <w:noProof/>
                <w:webHidden/>
                <w:color w:val="1F3864" w:themeColor="accent1" w:themeShade="80"/>
                <w:sz w:val="18"/>
                <w:szCs w:val="18"/>
              </w:rPr>
              <w:tab/>
            </w:r>
            <w:r w:rsidR="00AC09B0" w:rsidRPr="001B5A31">
              <w:rPr>
                <w:rFonts w:ascii="Artifex CF Extra Light" w:hAnsi="Artifex CF Extra Light"/>
                <w:b w:val="0"/>
                <w:bCs w:val="0"/>
                <w:noProof/>
                <w:webHidden/>
                <w:color w:val="1F3864" w:themeColor="accent1" w:themeShade="80"/>
                <w:sz w:val="18"/>
                <w:szCs w:val="18"/>
              </w:rPr>
              <w:fldChar w:fldCharType="begin"/>
            </w:r>
            <w:r w:rsidR="00AC09B0" w:rsidRPr="001B5A31">
              <w:rPr>
                <w:rFonts w:ascii="Artifex CF Extra Light" w:hAnsi="Artifex CF Extra Light"/>
                <w:b w:val="0"/>
                <w:bCs w:val="0"/>
                <w:noProof/>
                <w:webHidden/>
                <w:color w:val="1F3864" w:themeColor="accent1" w:themeShade="80"/>
                <w:sz w:val="18"/>
                <w:szCs w:val="18"/>
              </w:rPr>
              <w:instrText xml:space="preserve"> PAGEREF _Toc58787904 \h </w:instrText>
            </w:r>
            <w:r w:rsidR="00AC09B0" w:rsidRPr="001B5A31">
              <w:rPr>
                <w:rFonts w:ascii="Artifex CF Extra Light" w:hAnsi="Artifex CF Extra Light"/>
                <w:b w:val="0"/>
                <w:bCs w:val="0"/>
                <w:noProof/>
                <w:webHidden/>
                <w:color w:val="1F3864" w:themeColor="accent1" w:themeShade="80"/>
                <w:sz w:val="18"/>
                <w:szCs w:val="18"/>
              </w:rPr>
            </w:r>
            <w:r w:rsidR="00AC09B0" w:rsidRPr="001B5A31">
              <w:rPr>
                <w:rFonts w:ascii="Artifex CF Extra Light" w:hAnsi="Artifex CF Extra Light"/>
                <w:b w:val="0"/>
                <w:bCs w:val="0"/>
                <w:noProof/>
                <w:webHidden/>
                <w:color w:val="1F3864" w:themeColor="accent1" w:themeShade="80"/>
                <w:sz w:val="18"/>
                <w:szCs w:val="18"/>
              </w:rPr>
              <w:fldChar w:fldCharType="separate"/>
            </w:r>
            <w:r w:rsidR="00BF1E64">
              <w:rPr>
                <w:rFonts w:ascii="Artifex CF Extra Light" w:hAnsi="Artifex CF Extra Light"/>
                <w:b w:val="0"/>
                <w:bCs w:val="0"/>
                <w:noProof/>
                <w:webHidden/>
                <w:color w:val="1F3864" w:themeColor="accent1" w:themeShade="80"/>
                <w:sz w:val="18"/>
                <w:szCs w:val="18"/>
              </w:rPr>
              <w:t>154</w:t>
            </w:r>
            <w:r w:rsidR="00AC09B0" w:rsidRPr="001B5A31">
              <w:rPr>
                <w:rFonts w:ascii="Artifex CF Extra Light" w:hAnsi="Artifex CF Extra Light"/>
                <w:b w:val="0"/>
                <w:bCs w:val="0"/>
                <w:noProof/>
                <w:webHidden/>
                <w:color w:val="1F3864" w:themeColor="accent1" w:themeShade="80"/>
                <w:sz w:val="18"/>
                <w:szCs w:val="18"/>
              </w:rPr>
              <w:fldChar w:fldCharType="end"/>
            </w:r>
          </w:hyperlink>
        </w:p>
        <w:p w14:paraId="3638D5CF" w14:textId="65CF7A9D" w:rsidR="000A2282" w:rsidRPr="00AC09B0" w:rsidRDefault="008147CA" w:rsidP="008147CA">
          <w:pPr>
            <w:spacing w:line="120" w:lineRule="atLeast"/>
            <w:jc w:val="both"/>
            <w:rPr>
              <w:rFonts w:ascii="Artifex CF Extra Light" w:hAnsi="Artifex CF Extra Light" w:cs="Times New Roman"/>
              <w:sz w:val="18"/>
              <w:szCs w:val="18"/>
            </w:rPr>
          </w:pPr>
          <w:r w:rsidRPr="001B5A31">
            <w:rPr>
              <w:rFonts w:ascii="Artifex CF Extra Light" w:hAnsi="Artifex CF Extra Light" w:cs="Times New Roman"/>
              <w:caps/>
              <w:color w:val="1F3864" w:themeColor="accent1" w:themeShade="80"/>
              <w:sz w:val="18"/>
              <w:szCs w:val="18"/>
            </w:rPr>
            <w:fldChar w:fldCharType="end"/>
          </w:r>
        </w:p>
      </w:sdtContent>
    </w:sdt>
    <w:p w14:paraId="3D6F2D3B" w14:textId="77777777" w:rsidR="00B37873" w:rsidRPr="00E23291" w:rsidRDefault="00B37873" w:rsidP="00691975">
      <w:pPr>
        <w:spacing w:line="480" w:lineRule="auto"/>
        <w:ind w:left="284"/>
        <w:rPr>
          <w:rFonts w:ascii="Artifex" w:eastAsia="Arial" w:hAnsi="Artifex" w:cs="Times New Roman"/>
          <w:sz w:val="18"/>
          <w:szCs w:val="18"/>
        </w:rPr>
      </w:pPr>
    </w:p>
    <w:p w14:paraId="6D2711C3" w14:textId="77777777" w:rsidR="00B37873" w:rsidRPr="00E23291" w:rsidRDefault="00B37873" w:rsidP="00B37873">
      <w:pPr>
        <w:rPr>
          <w:rFonts w:ascii="Artifex" w:eastAsia="Arial" w:hAnsi="Artifex" w:cs="Times New Roman"/>
          <w:sz w:val="18"/>
          <w:szCs w:val="18"/>
        </w:rPr>
      </w:pPr>
    </w:p>
    <w:p w14:paraId="0EE1642C" w14:textId="77777777" w:rsidR="003C1AC0" w:rsidRPr="00E23291" w:rsidRDefault="003C1AC0" w:rsidP="00B37873">
      <w:pPr>
        <w:rPr>
          <w:rFonts w:ascii="Artifex" w:eastAsia="Arial" w:hAnsi="Artifex" w:cs="Times New Roman"/>
          <w:sz w:val="18"/>
          <w:szCs w:val="18"/>
        </w:rPr>
      </w:pPr>
    </w:p>
    <w:p w14:paraId="77CCA90C" w14:textId="77777777" w:rsidR="003C1AC0" w:rsidRPr="00E23291" w:rsidRDefault="003C1AC0" w:rsidP="00B37873">
      <w:pPr>
        <w:rPr>
          <w:rFonts w:ascii="Artifex" w:eastAsia="Arial" w:hAnsi="Artifex" w:cs="Times New Roman"/>
          <w:sz w:val="18"/>
          <w:szCs w:val="18"/>
        </w:rPr>
      </w:pPr>
    </w:p>
    <w:p w14:paraId="017E32FD" w14:textId="77777777" w:rsidR="003C1AC0" w:rsidRPr="00E23291" w:rsidRDefault="003C1AC0" w:rsidP="00B37873">
      <w:pPr>
        <w:rPr>
          <w:rFonts w:ascii="Artifex" w:eastAsia="Arial" w:hAnsi="Artifex" w:cs="Times New Roman"/>
          <w:sz w:val="18"/>
          <w:szCs w:val="18"/>
        </w:rPr>
      </w:pPr>
    </w:p>
    <w:p w14:paraId="6176D0AD" w14:textId="77777777" w:rsidR="003C1AC0" w:rsidRPr="00E23291" w:rsidRDefault="003C1AC0" w:rsidP="00B37873">
      <w:pPr>
        <w:rPr>
          <w:rFonts w:ascii="Artifex" w:eastAsia="Arial" w:hAnsi="Artifex" w:cs="Times New Roman"/>
          <w:sz w:val="18"/>
          <w:szCs w:val="18"/>
        </w:rPr>
      </w:pPr>
    </w:p>
    <w:p w14:paraId="2630629A" w14:textId="77777777" w:rsidR="003C1AC0" w:rsidRPr="00E23291" w:rsidRDefault="003C1AC0" w:rsidP="00B37873">
      <w:pPr>
        <w:rPr>
          <w:rFonts w:ascii="Artifex" w:eastAsia="Arial" w:hAnsi="Artifex" w:cs="Times New Roman"/>
          <w:sz w:val="18"/>
          <w:szCs w:val="18"/>
        </w:rPr>
      </w:pPr>
    </w:p>
    <w:p w14:paraId="29438683" w14:textId="77777777" w:rsidR="003C1AC0" w:rsidRPr="00E23291" w:rsidRDefault="003C1AC0" w:rsidP="00B37873">
      <w:pPr>
        <w:rPr>
          <w:rFonts w:ascii="Artifex" w:eastAsia="Arial" w:hAnsi="Artifex" w:cs="Times New Roman"/>
          <w:sz w:val="18"/>
          <w:szCs w:val="18"/>
        </w:rPr>
      </w:pPr>
    </w:p>
    <w:p w14:paraId="1E8C1DE4" w14:textId="77777777" w:rsidR="003C1AC0" w:rsidRPr="00E23291" w:rsidRDefault="003C1AC0" w:rsidP="00B37873">
      <w:pPr>
        <w:rPr>
          <w:rFonts w:ascii="Artifex" w:eastAsia="Arial" w:hAnsi="Artifex" w:cs="Times New Roman"/>
          <w:sz w:val="18"/>
          <w:szCs w:val="18"/>
        </w:rPr>
      </w:pPr>
    </w:p>
    <w:p w14:paraId="0063868E" w14:textId="77777777" w:rsidR="003C1AC0" w:rsidRPr="00E23291" w:rsidRDefault="003C1AC0" w:rsidP="00B37873">
      <w:pPr>
        <w:rPr>
          <w:rFonts w:ascii="Artifex" w:eastAsia="Arial" w:hAnsi="Artifex" w:cs="Times New Roman"/>
          <w:sz w:val="18"/>
          <w:szCs w:val="18"/>
        </w:rPr>
      </w:pPr>
    </w:p>
    <w:p w14:paraId="052D9715" w14:textId="77777777" w:rsidR="003C1AC0" w:rsidRPr="00E23291" w:rsidRDefault="003C1AC0" w:rsidP="00B37873">
      <w:pPr>
        <w:rPr>
          <w:rFonts w:ascii="Artifex" w:eastAsia="Arial" w:hAnsi="Artifex" w:cs="Times New Roman"/>
          <w:sz w:val="18"/>
          <w:szCs w:val="18"/>
        </w:rPr>
      </w:pPr>
    </w:p>
    <w:p w14:paraId="4109BB86" w14:textId="77777777" w:rsidR="003C1AC0" w:rsidRPr="00E23291" w:rsidRDefault="003C1AC0" w:rsidP="00B37873">
      <w:pPr>
        <w:rPr>
          <w:rFonts w:ascii="Artifex" w:eastAsia="Arial" w:hAnsi="Artifex" w:cs="Times New Roman"/>
          <w:sz w:val="18"/>
          <w:szCs w:val="18"/>
        </w:rPr>
      </w:pPr>
    </w:p>
    <w:p w14:paraId="2D6BE30D" w14:textId="77777777" w:rsidR="003C1AC0" w:rsidRPr="00E23291" w:rsidRDefault="003C1AC0" w:rsidP="00B37873">
      <w:pPr>
        <w:rPr>
          <w:rFonts w:ascii="Artifex" w:eastAsia="Arial" w:hAnsi="Artifex" w:cs="Times New Roman"/>
          <w:sz w:val="18"/>
          <w:szCs w:val="18"/>
        </w:rPr>
      </w:pPr>
    </w:p>
    <w:p w14:paraId="1EF2357A" w14:textId="77777777" w:rsidR="003C1AC0" w:rsidRPr="00E23291" w:rsidRDefault="003C1AC0" w:rsidP="00B37873">
      <w:pPr>
        <w:rPr>
          <w:rFonts w:ascii="Artifex" w:eastAsia="Arial" w:hAnsi="Artifex" w:cs="Times New Roman"/>
          <w:sz w:val="18"/>
          <w:szCs w:val="18"/>
        </w:rPr>
      </w:pPr>
    </w:p>
    <w:p w14:paraId="4CFA554C" w14:textId="77777777" w:rsidR="003C1AC0" w:rsidRPr="00E23291" w:rsidRDefault="003C1AC0" w:rsidP="00B37873">
      <w:pPr>
        <w:rPr>
          <w:rFonts w:ascii="Artifex" w:eastAsia="Arial" w:hAnsi="Artifex" w:cs="Times New Roman"/>
          <w:sz w:val="18"/>
          <w:szCs w:val="18"/>
        </w:rPr>
      </w:pPr>
    </w:p>
    <w:p w14:paraId="3AA7257E" w14:textId="77777777" w:rsidR="003C1AC0" w:rsidRPr="00E23291" w:rsidRDefault="003C1AC0" w:rsidP="00B37873">
      <w:pPr>
        <w:rPr>
          <w:rFonts w:ascii="Artifex" w:eastAsia="Arial" w:hAnsi="Artifex" w:cs="Times New Roman"/>
          <w:sz w:val="18"/>
          <w:szCs w:val="18"/>
        </w:rPr>
      </w:pPr>
    </w:p>
    <w:p w14:paraId="3956274B" w14:textId="77777777" w:rsidR="003C1AC0" w:rsidRPr="00E23291" w:rsidRDefault="003C1AC0" w:rsidP="00B37873">
      <w:pPr>
        <w:rPr>
          <w:rFonts w:ascii="Artifex" w:eastAsia="Arial" w:hAnsi="Artifex" w:cs="Times New Roman"/>
          <w:sz w:val="18"/>
          <w:szCs w:val="18"/>
        </w:rPr>
      </w:pPr>
    </w:p>
    <w:p w14:paraId="392E3DE4" w14:textId="77777777" w:rsidR="003C1AC0" w:rsidRPr="00E23291" w:rsidRDefault="003C1AC0" w:rsidP="00B37873">
      <w:pPr>
        <w:rPr>
          <w:rFonts w:ascii="Artifex" w:eastAsia="Arial" w:hAnsi="Artifex" w:cs="Times New Roman"/>
          <w:sz w:val="18"/>
          <w:szCs w:val="18"/>
        </w:rPr>
      </w:pPr>
    </w:p>
    <w:p w14:paraId="3E091EE8" w14:textId="77777777" w:rsidR="003C1AC0" w:rsidRPr="00E23291" w:rsidRDefault="003C1AC0" w:rsidP="00B37873">
      <w:pPr>
        <w:rPr>
          <w:rFonts w:ascii="Artifex" w:eastAsia="Arial" w:hAnsi="Artifex" w:cs="Times New Roman"/>
          <w:sz w:val="18"/>
          <w:szCs w:val="18"/>
        </w:rPr>
      </w:pPr>
    </w:p>
    <w:p w14:paraId="7EF38444" w14:textId="77777777" w:rsidR="003C1AC0" w:rsidRPr="00E23291" w:rsidRDefault="003C1AC0" w:rsidP="00B37873">
      <w:pPr>
        <w:rPr>
          <w:rFonts w:ascii="Artifex" w:eastAsia="Arial" w:hAnsi="Artifex" w:cs="Times New Roman"/>
          <w:sz w:val="18"/>
          <w:szCs w:val="18"/>
        </w:rPr>
      </w:pPr>
    </w:p>
    <w:p w14:paraId="5F262AAC" w14:textId="77777777" w:rsidR="003C1AC0" w:rsidRPr="00E23291" w:rsidRDefault="003C1AC0" w:rsidP="00B37873">
      <w:pPr>
        <w:rPr>
          <w:rFonts w:ascii="Artifex" w:eastAsia="Arial" w:hAnsi="Artifex" w:cs="Times New Roman"/>
          <w:sz w:val="18"/>
          <w:szCs w:val="18"/>
        </w:rPr>
      </w:pPr>
    </w:p>
    <w:p w14:paraId="563FFFFE" w14:textId="77777777" w:rsidR="003C1AC0" w:rsidRPr="00E23291" w:rsidRDefault="003C1AC0" w:rsidP="00B37873">
      <w:pPr>
        <w:rPr>
          <w:rFonts w:ascii="Artifex" w:eastAsia="Arial" w:hAnsi="Artifex" w:cs="Times New Roman"/>
          <w:sz w:val="18"/>
          <w:szCs w:val="18"/>
        </w:rPr>
      </w:pPr>
    </w:p>
    <w:p w14:paraId="704CA89C" w14:textId="77777777" w:rsidR="003C1AC0" w:rsidRPr="00E23291" w:rsidRDefault="003C1AC0" w:rsidP="00B37873">
      <w:pPr>
        <w:rPr>
          <w:rFonts w:ascii="Artifex" w:eastAsia="Arial" w:hAnsi="Artifex" w:cs="Times New Roman"/>
          <w:sz w:val="18"/>
          <w:szCs w:val="18"/>
        </w:rPr>
      </w:pPr>
    </w:p>
    <w:p w14:paraId="47ED53BF" w14:textId="7EA2BB68" w:rsidR="003C1AC0" w:rsidRPr="00E23291" w:rsidRDefault="003C1AC0" w:rsidP="00B37873">
      <w:pPr>
        <w:rPr>
          <w:rFonts w:ascii="Artifex" w:eastAsia="Arial" w:hAnsi="Artifex" w:cs="Times New Roman"/>
          <w:sz w:val="18"/>
          <w:szCs w:val="18"/>
        </w:rPr>
      </w:pPr>
    </w:p>
    <w:p w14:paraId="43FC8F66" w14:textId="4B161764" w:rsidR="00A25991" w:rsidRPr="00E23291" w:rsidRDefault="00A25991" w:rsidP="00B37873">
      <w:pPr>
        <w:rPr>
          <w:rFonts w:ascii="Artifex" w:eastAsia="Arial" w:hAnsi="Artifex" w:cs="Times New Roman"/>
          <w:b/>
          <w:sz w:val="18"/>
          <w:szCs w:val="18"/>
        </w:rPr>
      </w:pPr>
    </w:p>
    <w:p w14:paraId="298C4147" w14:textId="04B1147E" w:rsidR="00A25991" w:rsidRPr="00E23291" w:rsidRDefault="00A25991" w:rsidP="00B37873">
      <w:pPr>
        <w:rPr>
          <w:rFonts w:ascii="Artifex" w:eastAsia="Arial" w:hAnsi="Artifex" w:cs="Times New Roman"/>
          <w:b/>
          <w:sz w:val="18"/>
          <w:szCs w:val="18"/>
        </w:rPr>
      </w:pPr>
    </w:p>
    <w:p w14:paraId="186BD522" w14:textId="7BDC2508" w:rsidR="00A25991" w:rsidRPr="00E23291" w:rsidRDefault="00A25991" w:rsidP="00B37873">
      <w:pPr>
        <w:rPr>
          <w:rFonts w:ascii="Artifex" w:eastAsia="Arial" w:hAnsi="Artifex" w:cs="Times New Roman"/>
          <w:b/>
          <w:sz w:val="18"/>
          <w:szCs w:val="18"/>
        </w:rPr>
      </w:pPr>
    </w:p>
    <w:p w14:paraId="4785A023" w14:textId="6C5D3ED8" w:rsidR="00A25991" w:rsidRDefault="00A25991" w:rsidP="00B37873">
      <w:pPr>
        <w:rPr>
          <w:rFonts w:ascii="Times New Roman" w:eastAsia="Arial" w:hAnsi="Times New Roman" w:cs="Times New Roman"/>
          <w:b/>
        </w:rPr>
      </w:pPr>
    </w:p>
    <w:p w14:paraId="5040E665" w14:textId="64D38954" w:rsidR="00A25991" w:rsidRDefault="00A25991" w:rsidP="00B37873">
      <w:pPr>
        <w:rPr>
          <w:rFonts w:ascii="Times New Roman" w:eastAsia="Arial" w:hAnsi="Times New Roman" w:cs="Times New Roman"/>
          <w:b/>
        </w:rPr>
      </w:pPr>
    </w:p>
    <w:p w14:paraId="22485726" w14:textId="4C441B67" w:rsidR="00A25991" w:rsidRDefault="00A25991" w:rsidP="00B37873">
      <w:pPr>
        <w:rPr>
          <w:rFonts w:ascii="Times New Roman" w:eastAsia="Arial" w:hAnsi="Times New Roman" w:cs="Times New Roman"/>
          <w:b/>
        </w:rPr>
      </w:pPr>
    </w:p>
    <w:p w14:paraId="749558AF" w14:textId="5AFDCEBB" w:rsidR="00826ED8" w:rsidRPr="001B5A31" w:rsidRDefault="00C530AE" w:rsidP="00FF61CD">
      <w:pPr>
        <w:pStyle w:val="Heading1"/>
        <w:spacing w:before="0" w:line="380" w:lineRule="atLeast"/>
        <w:ind w:left="284"/>
        <w:jc w:val="center"/>
        <w:rPr>
          <w:rFonts w:ascii="Artifex CF Light" w:eastAsia="Arial" w:hAnsi="Artifex CF Light" w:cs="Times New Roman"/>
          <w:b/>
          <w:color w:val="1F3864" w:themeColor="accent1" w:themeShade="80"/>
          <w:sz w:val="26"/>
          <w:szCs w:val="26"/>
        </w:rPr>
      </w:pPr>
      <w:bookmarkStart w:id="0" w:name="_Toc58787869"/>
      <w:bookmarkStart w:id="1" w:name="_Hlk27137656"/>
      <w:r w:rsidRPr="001B5A31">
        <w:rPr>
          <w:rFonts w:ascii="Artifex CF Light" w:eastAsia="Arial" w:hAnsi="Artifex CF Light" w:cs="Times New Roman"/>
          <w:b/>
          <w:color w:val="1F3864" w:themeColor="accent1" w:themeShade="80"/>
          <w:sz w:val="26"/>
          <w:szCs w:val="26"/>
        </w:rPr>
        <w:lastRenderedPageBreak/>
        <w:t xml:space="preserve">II. </w:t>
      </w:r>
      <w:r w:rsidR="00826ED8" w:rsidRPr="001B5A31">
        <w:rPr>
          <w:rFonts w:ascii="Artifex CF Light" w:eastAsia="Arial" w:hAnsi="Artifex CF Light" w:cs="Times New Roman"/>
          <w:b/>
          <w:color w:val="1F3864" w:themeColor="accent1" w:themeShade="80"/>
          <w:sz w:val="26"/>
          <w:szCs w:val="26"/>
        </w:rPr>
        <w:t>Resumen Ejecutivo</w:t>
      </w:r>
      <w:bookmarkEnd w:id="0"/>
    </w:p>
    <w:p w14:paraId="4CFCF714" w14:textId="7BFB238A" w:rsidR="00A25991" w:rsidRPr="001B5A31" w:rsidRDefault="00A25991" w:rsidP="00641F86">
      <w:pPr>
        <w:tabs>
          <w:tab w:val="left" w:pos="720"/>
        </w:tabs>
        <w:spacing w:line="380" w:lineRule="atLeast"/>
        <w:ind w:left="284" w:firstLine="436"/>
        <w:jc w:val="both"/>
        <w:rPr>
          <w:rFonts w:ascii="Artifex CF Extra Light" w:eastAsia="MS Mincho" w:hAnsi="Artifex CF Extra Light" w:cs="Times New Roman"/>
          <w:color w:val="1F3864" w:themeColor="accent1" w:themeShade="80"/>
          <w:sz w:val="18"/>
          <w:szCs w:val="18"/>
        </w:rPr>
      </w:pPr>
      <w:r w:rsidRPr="001B5A31">
        <w:rPr>
          <w:rFonts w:ascii="Artifex CF Extra Light" w:hAnsi="Artifex CF Extra Light"/>
          <w:color w:val="1F3864" w:themeColor="accent1" w:themeShade="80"/>
          <w:sz w:val="18"/>
          <w:szCs w:val="18"/>
        </w:rPr>
        <w:t>El Servicio Nacional de Salud (SNS), en cumplimiento de sus funciones referentes a la coordinación de la provisión de los servicios públicos de atención a la salud como estipula la Ley 123-15 en su Artículo 2, ha direccionado su accionar a través de la formulación de su Plan Operativo Anual (POA) correspondiente al año 20</w:t>
      </w:r>
      <w:r w:rsidR="00E31054" w:rsidRPr="001B5A31">
        <w:rPr>
          <w:rFonts w:ascii="Artifex CF Extra Light" w:hAnsi="Artifex CF Extra Light"/>
          <w:color w:val="1F3864" w:themeColor="accent1" w:themeShade="80"/>
          <w:sz w:val="18"/>
          <w:szCs w:val="18"/>
        </w:rPr>
        <w:t>20</w:t>
      </w:r>
      <w:r w:rsidRPr="001B5A31">
        <w:rPr>
          <w:rFonts w:ascii="Artifex CF Extra Light" w:hAnsi="Artifex CF Extra Light"/>
          <w:color w:val="1F3864" w:themeColor="accent1" w:themeShade="80"/>
          <w:sz w:val="18"/>
          <w:szCs w:val="18"/>
        </w:rPr>
        <w:t xml:space="preserve">, alineado al Plan Estratégico Institucional del SNS (PEI-SNS) </w:t>
      </w:r>
      <w:r w:rsidR="00E31054" w:rsidRPr="001B5A31">
        <w:rPr>
          <w:rFonts w:ascii="Artifex CF Extra Light" w:hAnsi="Artifex CF Extra Light"/>
          <w:color w:val="1F3864" w:themeColor="accent1" w:themeShade="80"/>
          <w:sz w:val="18"/>
          <w:szCs w:val="18"/>
        </w:rPr>
        <w:t xml:space="preserve">2016-2020 </w:t>
      </w:r>
      <w:r w:rsidRPr="001B5A31">
        <w:rPr>
          <w:rFonts w:ascii="Artifex CF Extra Light" w:hAnsi="Artifex CF Extra Light"/>
          <w:color w:val="1F3864" w:themeColor="accent1" w:themeShade="80"/>
          <w:sz w:val="18"/>
          <w:szCs w:val="18"/>
        </w:rPr>
        <w:t xml:space="preserve">y a las Prioridades Directivas </w:t>
      </w:r>
      <w:r w:rsidR="00E31054" w:rsidRPr="001B5A31">
        <w:rPr>
          <w:rFonts w:ascii="Artifex CF Extra Light" w:hAnsi="Artifex CF Extra Light"/>
          <w:color w:val="1F3864" w:themeColor="accent1" w:themeShade="80"/>
          <w:sz w:val="18"/>
          <w:szCs w:val="18"/>
        </w:rPr>
        <w:t xml:space="preserve">2020-2021 </w:t>
      </w:r>
      <w:r w:rsidRPr="001B5A31">
        <w:rPr>
          <w:rFonts w:ascii="Artifex CF Extra Light" w:hAnsi="Artifex CF Extra Light"/>
          <w:color w:val="1F3864" w:themeColor="accent1" w:themeShade="80"/>
          <w:sz w:val="18"/>
          <w:szCs w:val="18"/>
        </w:rPr>
        <w:t>definidas para el fortalecimiento de la Red, donde se insertan las iniciativas que aportarán al desarrollo sostenible del sistema de salud de la República Dominicana.</w:t>
      </w:r>
    </w:p>
    <w:p w14:paraId="1F9FA9C3" w14:textId="1DC342D4" w:rsidR="00A25991" w:rsidRPr="001B5A31" w:rsidRDefault="00A25991" w:rsidP="00641F86">
      <w:pPr>
        <w:tabs>
          <w:tab w:val="left" w:pos="720"/>
        </w:tabs>
        <w:spacing w:line="380" w:lineRule="atLeast"/>
        <w:ind w:left="284" w:firstLine="436"/>
        <w:jc w:val="both"/>
        <w:rPr>
          <w:rFonts w:ascii="Artifex CF Extra Light" w:hAnsi="Artifex CF Extra Light"/>
          <w:color w:val="1F3864" w:themeColor="accent1" w:themeShade="80"/>
          <w:sz w:val="18"/>
          <w:szCs w:val="18"/>
        </w:rPr>
      </w:pPr>
      <w:r w:rsidRPr="001B5A31">
        <w:rPr>
          <w:rFonts w:ascii="Artifex CF Extra Light" w:hAnsi="Artifex CF Extra Light"/>
          <w:color w:val="1F3864" w:themeColor="accent1" w:themeShade="80"/>
          <w:sz w:val="18"/>
          <w:szCs w:val="18"/>
        </w:rPr>
        <w:t xml:space="preserve">Uno de los ámbitos fortalecidos en este proceso se enfoca en la atención materna y neonatal, evidenciando una disminución </w:t>
      </w:r>
      <w:r w:rsidR="002E1501" w:rsidRPr="001B5A31">
        <w:rPr>
          <w:rFonts w:ascii="Artifex CF Extra Light" w:hAnsi="Artifex CF Extra Light"/>
          <w:color w:val="1F3864" w:themeColor="accent1" w:themeShade="80"/>
          <w:sz w:val="18"/>
          <w:szCs w:val="18"/>
        </w:rPr>
        <w:t xml:space="preserve">en la Red Pública de Servicios de Salud </w:t>
      </w:r>
      <w:r w:rsidRPr="001B5A31">
        <w:rPr>
          <w:rFonts w:ascii="Artifex CF Extra Light" w:hAnsi="Artifex CF Extra Light"/>
          <w:color w:val="1F3864" w:themeColor="accent1" w:themeShade="80"/>
          <w:sz w:val="18"/>
          <w:szCs w:val="18"/>
        </w:rPr>
        <w:t>de la Mortalidad Materna (</w:t>
      </w:r>
      <w:r w:rsidRPr="001B5A31">
        <w:rPr>
          <w:rFonts w:ascii="Courier New" w:hAnsi="Courier New" w:cs="Courier New"/>
          <w:color w:val="1F3864" w:themeColor="accent1" w:themeShade="80"/>
          <w:sz w:val="18"/>
          <w:szCs w:val="18"/>
        </w:rPr>
        <w:t>↓</w:t>
      </w:r>
      <w:r w:rsidR="002E1501" w:rsidRPr="001B5A31">
        <w:rPr>
          <w:rFonts w:ascii="Artifex CF Extra Light" w:hAnsi="Artifex CF Extra Light"/>
          <w:color w:val="1F3864" w:themeColor="accent1" w:themeShade="80"/>
          <w:sz w:val="18"/>
          <w:szCs w:val="18"/>
        </w:rPr>
        <w:t>23</w:t>
      </w:r>
      <w:r w:rsidRPr="001B5A31">
        <w:rPr>
          <w:rFonts w:ascii="Artifex CF Extra Light" w:hAnsi="Artifex CF Extra Light"/>
          <w:color w:val="1F3864" w:themeColor="accent1" w:themeShade="80"/>
          <w:sz w:val="18"/>
          <w:szCs w:val="18"/>
        </w:rPr>
        <w:t>%) y Neonatal (</w:t>
      </w:r>
      <w:r w:rsidRPr="001B5A31">
        <w:rPr>
          <w:rFonts w:ascii="Courier New" w:hAnsi="Courier New" w:cs="Courier New"/>
          <w:color w:val="1F3864" w:themeColor="accent1" w:themeShade="80"/>
          <w:sz w:val="18"/>
          <w:szCs w:val="18"/>
        </w:rPr>
        <w:t>↓</w:t>
      </w:r>
      <w:r w:rsidRPr="001B5A31">
        <w:rPr>
          <w:rFonts w:ascii="Artifex CF Extra Light" w:hAnsi="Artifex CF Extra Light"/>
          <w:color w:val="1F3864" w:themeColor="accent1" w:themeShade="80"/>
          <w:sz w:val="18"/>
          <w:szCs w:val="18"/>
        </w:rPr>
        <w:t>2</w:t>
      </w:r>
      <w:r w:rsidR="002E1501" w:rsidRPr="001B5A31">
        <w:rPr>
          <w:rFonts w:ascii="Artifex CF Extra Light" w:hAnsi="Artifex CF Extra Light"/>
          <w:color w:val="1F3864" w:themeColor="accent1" w:themeShade="80"/>
          <w:sz w:val="18"/>
          <w:szCs w:val="18"/>
        </w:rPr>
        <w:t>1</w:t>
      </w:r>
      <w:r w:rsidRPr="001B5A31">
        <w:rPr>
          <w:rFonts w:ascii="Artifex CF Extra Light" w:hAnsi="Artifex CF Extra Light"/>
          <w:color w:val="1F3864" w:themeColor="accent1" w:themeShade="80"/>
          <w:sz w:val="18"/>
          <w:szCs w:val="18"/>
        </w:rPr>
        <w:t>%)</w:t>
      </w:r>
      <w:r w:rsidR="002E1501" w:rsidRPr="001B5A31">
        <w:rPr>
          <w:rStyle w:val="FootnoteReference"/>
          <w:rFonts w:ascii="Artifex CF Extra Light" w:hAnsi="Artifex CF Extra Light"/>
          <w:color w:val="1F3864" w:themeColor="accent1" w:themeShade="80"/>
          <w:sz w:val="18"/>
          <w:szCs w:val="18"/>
        </w:rPr>
        <w:footnoteReference w:id="1"/>
      </w:r>
      <w:r w:rsidRPr="001B5A31">
        <w:rPr>
          <w:rFonts w:ascii="Artifex CF Extra Light" w:hAnsi="Artifex CF Extra Light"/>
          <w:color w:val="1F3864" w:themeColor="accent1" w:themeShade="80"/>
          <w:sz w:val="18"/>
          <w:szCs w:val="18"/>
        </w:rPr>
        <w:t>, indicadores de impacto que se habían mantenido invariables, evidenciando el compromiso que mantiene el SNS con la meta país para acelerar la reducción de la mortalidad materna e infantil. A esto se suma el fortalecimiento de la atención al bebé prematuro y bajo peso a través del Programa Mamá Canguro, que ha favorecido la supervivencia de más de 14 mil bebés prematuros desde sus inicios</w:t>
      </w:r>
      <w:r w:rsidR="005C60F1" w:rsidRPr="001B5A31">
        <w:rPr>
          <w:rFonts w:ascii="Artifex CF Extra Light" w:hAnsi="Artifex CF Extra Light"/>
          <w:color w:val="1F3864" w:themeColor="accent1" w:themeShade="80"/>
          <w:sz w:val="18"/>
          <w:szCs w:val="18"/>
        </w:rPr>
        <w:t>, así como el</w:t>
      </w:r>
      <w:r w:rsidRPr="001B5A31">
        <w:rPr>
          <w:rFonts w:ascii="Artifex CF Extra Light" w:hAnsi="Artifex CF Extra Light"/>
          <w:color w:val="1F3864" w:themeColor="accent1" w:themeShade="80"/>
          <w:sz w:val="18"/>
          <w:szCs w:val="18"/>
        </w:rPr>
        <w:t xml:space="preserve"> incremento en el Registro de Nacidos </w:t>
      </w:r>
      <w:r w:rsidR="00F72E13" w:rsidRPr="001B5A31">
        <w:rPr>
          <w:rFonts w:ascii="Artifex CF Extra Light" w:hAnsi="Artifex CF Extra Light"/>
          <w:color w:val="1F3864" w:themeColor="accent1" w:themeShade="80"/>
          <w:sz w:val="18"/>
          <w:szCs w:val="18"/>
        </w:rPr>
        <w:t>Vivos, un</w:t>
      </w:r>
      <w:r w:rsidRPr="001B5A31">
        <w:rPr>
          <w:rFonts w:ascii="Artifex CF Extra Light" w:hAnsi="Artifex CF Extra Light"/>
          <w:color w:val="1F3864" w:themeColor="accent1" w:themeShade="80"/>
          <w:sz w:val="18"/>
          <w:szCs w:val="18"/>
        </w:rPr>
        <w:t xml:space="preserve"> incremento de </w:t>
      </w:r>
      <w:r w:rsidR="003A4440" w:rsidRPr="001B5A31">
        <w:rPr>
          <w:rFonts w:ascii="Artifex CF Extra Light" w:hAnsi="Artifex CF Extra Light"/>
          <w:color w:val="1F3864" w:themeColor="accent1" w:themeShade="80"/>
          <w:sz w:val="18"/>
          <w:szCs w:val="18"/>
        </w:rPr>
        <w:t>82</w:t>
      </w:r>
      <w:r w:rsidRPr="001B5A31">
        <w:rPr>
          <w:rFonts w:ascii="Artifex CF Extra Light" w:hAnsi="Artifex CF Extra Light"/>
          <w:color w:val="1F3864" w:themeColor="accent1" w:themeShade="80"/>
          <w:sz w:val="18"/>
          <w:szCs w:val="18"/>
        </w:rPr>
        <w:t>% (201</w:t>
      </w:r>
      <w:r w:rsidR="003A4440" w:rsidRPr="001B5A31">
        <w:rPr>
          <w:rFonts w:ascii="Artifex CF Extra Light" w:hAnsi="Artifex CF Extra Light"/>
          <w:color w:val="1F3864" w:themeColor="accent1" w:themeShade="80"/>
          <w:sz w:val="18"/>
          <w:szCs w:val="18"/>
        </w:rPr>
        <w:t>9</w:t>
      </w:r>
      <w:r w:rsidRPr="001B5A31">
        <w:rPr>
          <w:rFonts w:ascii="Artifex CF Extra Light" w:hAnsi="Artifex CF Extra Light"/>
          <w:color w:val="1F3864" w:themeColor="accent1" w:themeShade="80"/>
          <w:sz w:val="18"/>
          <w:szCs w:val="18"/>
        </w:rPr>
        <w:t>) a un 8</w:t>
      </w:r>
      <w:r w:rsidR="007F628F" w:rsidRPr="001B5A31">
        <w:rPr>
          <w:rFonts w:ascii="Artifex CF Extra Light" w:hAnsi="Artifex CF Extra Light"/>
          <w:color w:val="1F3864" w:themeColor="accent1" w:themeShade="80"/>
          <w:sz w:val="18"/>
          <w:szCs w:val="18"/>
        </w:rPr>
        <w:t>3</w:t>
      </w:r>
      <w:r w:rsidRPr="001B5A31">
        <w:rPr>
          <w:rFonts w:ascii="Artifex CF Extra Light" w:hAnsi="Artifex CF Extra Light"/>
          <w:color w:val="1F3864" w:themeColor="accent1" w:themeShade="80"/>
          <w:sz w:val="18"/>
          <w:szCs w:val="18"/>
        </w:rPr>
        <w:t>% (20</w:t>
      </w:r>
      <w:r w:rsidR="007F628F" w:rsidRPr="001B5A31">
        <w:rPr>
          <w:rFonts w:ascii="Artifex CF Extra Light" w:hAnsi="Artifex CF Extra Light"/>
          <w:color w:val="1F3864" w:themeColor="accent1" w:themeShade="80"/>
          <w:sz w:val="18"/>
          <w:szCs w:val="18"/>
        </w:rPr>
        <w:t>20</w:t>
      </w:r>
      <w:r w:rsidRPr="001B5A31">
        <w:rPr>
          <w:rFonts w:ascii="Artifex CF Extra Light" w:hAnsi="Artifex CF Extra Light"/>
          <w:color w:val="1F3864" w:themeColor="accent1" w:themeShade="80"/>
          <w:sz w:val="18"/>
          <w:szCs w:val="18"/>
        </w:rPr>
        <w:t xml:space="preserve">). En el entendido de que la promoción de la Lactancia Materna Exclusiva es un comportamiento humano fundamental e importante para favorecer el apego precoz y desarrollo de los niños, se han conformado </w:t>
      </w:r>
      <w:r w:rsidR="007B0F7E" w:rsidRPr="001B5A31">
        <w:rPr>
          <w:rFonts w:ascii="Artifex CF Extra Light" w:hAnsi="Artifex CF Extra Light"/>
          <w:color w:val="1F3864" w:themeColor="accent1" w:themeShade="80"/>
          <w:sz w:val="18"/>
          <w:szCs w:val="18"/>
        </w:rPr>
        <w:t>1,320</w:t>
      </w:r>
      <w:r w:rsidRPr="001B5A31">
        <w:rPr>
          <w:rFonts w:ascii="Artifex CF Extra Light" w:hAnsi="Artifex CF Extra Light"/>
          <w:color w:val="1F3864" w:themeColor="accent1" w:themeShade="80"/>
          <w:sz w:val="18"/>
          <w:szCs w:val="18"/>
        </w:rPr>
        <w:t xml:space="preserve"> Comités de Lactancia Materna en los diferentes Centros de Primer Nivel.</w:t>
      </w:r>
    </w:p>
    <w:p w14:paraId="4B405C1B" w14:textId="5A5C746F" w:rsidR="00A25991" w:rsidRPr="001B5A31" w:rsidRDefault="00A25991" w:rsidP="00641F86">
      <w:pPr>
        <w:tabs>
          <w:tab w:val="left" w:pos="720"/>
        </w:tabs>
        <w:spacing w:line="380" w:lineRule="atLeast"/>
        <w:ind w:left="284" w:firstLine="436"/>
        <w:jc w:val="both"/>
        <w:rPr>
          <w:rFonts w:ascii="Artifex CF Extra Light" w:hAnsi="Artifex CF Extra Light"/>
          <w:color w:val="1F3864" w:themeColor="accent1" w:themeShade="80"/>
          <w:sz w:val="18"/>
          <w:szCs w:val="18"/>
        </w:rPr>
      </w:pPr>
      <w:r w:rsidRPr="001B5A31">
        <w:rPr>
          <w:rFonts w:ascii="Artifex CF Extra Light" w:hAnsi="Artifex CF Extra Light"/>
          <w:color w:val="1F3864" w:themeColor="accent1" w:themeShade="80"/>
          <w:sz w:val="18"/>
          <w:szCs w:val="18"/>
        </w:rPr>
        <w:t xml:space="preserve">Con la implementación de la Estrategia de Círculos Comunitarios para la captación y seguimiento de usuarios con enfermedades crónicas no trasmisibles (ECNT), se han captado a </w:t>
      </w:r>
      <w:r w:rsidR="007B0F7E" w:rsidRPr="001B5A31">
        <w:rPr>
          <w:rFonts w:ascii="Artifex CF Extra Light" w:hAnsi="Artifex CF Extra Light"/>
          <w:color w:val="1F3864" w:themeColor="accent1" w:themeShade="80"/>
          <w:sz w:val="18"/>
          <w:szCs w:val="18"/>
        </w:rPr>
        <w:t xml:space="preserve">750,601 </w:t>
      </w:r>
      <w:r w:rsidRPr="001B5A31">
        <w:rPr>
          <w:rFonts w:ascii="Artifex CF Extra Light" w:hAnsi="Artifex CF Extra Light"/>
          <w:color w:val="1F3864" w:themeColor="accent1" w:themeShade="80"/>
          <w:sz w:val="18"/>
          <w:szCs w:val="18"/>
        </w:rPr>
        <w:t>personas (66% mujeres y 34% hombres) con patologías como hipertensión (4</w:t>
      </w:r>
      <w:r w:rsidR="007B0F7E" w:rsidRPr="001B5A31">
        <w:rPr>
          <w:rFonts w:ascii="Artifex CF Extra Light" w:hAnsi="Artifex CF Extra Light"/>
          <w:color w:val="1F3864" w:themeColor="accent1" w:themeShade="80"/>
          <w:sz w:val="18"/>
          <w:szCs w:val="18"/>
        </w:rPr>
        <w:t>4</w:t>
      </w:r>
      <w:r w:rsidRPr="001B5A31">
        <w:rPr>
          <w:rFonts w:ascii="Artifex CF Extra Light" w:hAnsi="Artifex CF Extra Light"/>
          <w:color w:val="1F3864" w:themeColor="accent1" w:themeShade="80"/>
          <w:sz w:val="18"/>
          <w:szCs w:val="18"/>
        </w:rPr>
        <w:t>%), diabetes mellitus (1</w:t>
      </w:r>
      <w:r w:rsidR="007B0F7E" w:rsidRPr="001B5A31">
        <w:rPr>
          <w:rFonts w:ascii="Artifex CF Extra Light" w:hAnsi="Artifex CF Extra Light"/>
          <w:color w:val="1F3864" w:themeColor="accent1" w:themeShade="80"/>
          <w:sz w:val="18"/>
          <w:szCs w:val="18"/>
        </w:rPr>
        <w:t>3</w:t>
      </w:r>
      <w:r w:rsidRPr="001B5A31">
        <w:rPr>
          <w:rFonts w:ascii="Artifex CF Extra Light" w:hAnsi="Artifex CF Extra Light"/>
          <w:color w:val="1F3864" w:themeColor="accent1" w:themeShade="80"/>
          <w:sz w:val="18"/>
          <w:szCs w:val="18"/>
        </w:rPr>
        <w:t>%), así como aquellas que padecen de riesgos predisponentes (</w:t>
      </w:r>
      <w:r w:rsidR="007B0F7E" w:rsidRPr="001B5A31">
        <w:rPr>
          <w:rFonts w:ascii="Artifex CF Extra Light" w:hAnsi="Artifex CF Extra Light"/>
          <w:color w:val="1F3864" w:themeColor="accent1" w:themeShade="80"/>
          <w:sz w:val="18"/>
          <w:szCs w:val="18"/>
        </w:rPr>
        <w:t>43</w:t>
      </w:r>
      <w:r w:rsidRPr="001B5A31">
        <w:rPr>
          <w:rFonts w:ascii="Artifex CF Extra Light" w:hAnsi="Artifex CF Extra Light"/>
          <w:color w:val="1F3864" w:themeColor="accent1" w:themeShade="80"/>
          <w:sz w:val="18"/>
          <w:szCs w:val="18"/>
        </w:rPr>
        <w:t xml:space="preserve">%) y </w:t>
      </w:r>
      <w:r w:rsidR="007B0F7E" w:rsidRPr="001B5A31">
        <w:rPr>
          <w:rFonts w:ascii="Artifex CF Extra Light" w:hAnsi="Artifex CF Extra Light"/>
          <w:color w:val="1F3864" w:themeColor="accent1" w:themeShade="80"/>
          <w:sz w:val="18"/>
          <w:szCs w:val="18"/>
        </w:rPr>
        <w:t>58,238</w:t>
      </w:r>
      <w:r w:rsidRPr="001B5A31">
        <w:rPr>
          <w:rFonts w:ascii="Artifex CF Extra Light" w:hAnsi="Artifex CF Extra Light"/>
          <w:color w:val="1F3864" w:themeColor="accent1" w:themeShade="80"/>
          <w:sz w:val="18"/>
          <w:szCs w:val="18"/>
        </w:rPr>
        <w:t xml:space="preserve"> adultos mayores. Los mismos se insertan </w:t>
      </w:r>
      <w:r w:rsidR="007B0F7E" w:rsidRPr="001B5A31">
        <w:rPr>
          <w:rFonts w:ascii="Artifex CF Extra Light" w:hAnsi="Artifex CF Extra Light"/>
          <w:color w:val="1F3864" w:themeColor="accent1" w:themeShade="80"/>
          <w:sz w:val="18"/>
          <w:szCs w:val="18"/>
        </w:rPr>
        <w:t>en los</w:t>
      </w:r>
      <w:r w:rsidRPr="001B5A31">
        <w:rPr>
          <w:rFonts w:ascii="Artifex CF Extra Light" w:hAnsi="Artifex CF Extra Light"/>
          <w:color w:val="1F3864" w:themeColor="accent1" w:themeShade="80"/>
          <w:sz w:val="18"/>
          <w:szCs w:val="18"/>
        </w:rPr>
        <w:t xml:space="preserve"> Círculos Comunitarios conformados para garantizar el continuo de la atención.</w:t>
      </w:r>
    </w:p>
    <w:p w14:paraId="7F1A4F79" w14:textId="45194C06" w:rsidR="00A25991" w:rsidRPr="001B5A31" w:rsidRDefault="00A25991" w:rsidP="00641F86">
      <w:pPr>
        <w:tabs>
          <w:tab w:val="left" w:pos="720"/>
        </w:tabs>
        <w:spacing w:line="380" w:lineRule="atLeast"/>
        <w:ind w:left="284" w:firstLine="436"/>
        <w:jc w:val="both"/>
        <w:rPr>
          <w:rFonts w:ascii="Artifex CF Extra Light" w:hAnsi="Artifex CF Extra Light"/>
          <w:color w:val="1F3864" w:themeColor="accent1" w:themeShade="80"/>
          <w:sz w:val="18"/>
          <w:szCs w:val="18"/>
        </w:rPr>
      </w:pPr>
      <w:r w:rsidRPr="001B5A31">
        <w:rPr>
          <w:rFonts w:ascii="Artifex CF Extra Light" w:hAnsi="Artifex CF Extra Light"/>
          <w:color w:val="1F3864" w:themeColor="accent1" w:themeShade="80"/>
          <w:sz w:val="18"/>
          <w:szCs w:val="18"/>
        </w:rPr>
        <w:t>Acercando los servicios de salud a la población más vulnerable bajo el enfoque de la promoción de la salud y prevención de la enfermedad, se concibe la Estrategia “</w:t>
      </w:r>
      <w:r w:rsidR="003431B9" w:rsidRPr="001B5A31">
        <w:rPr>
          <w:rFonts w:ascii="Artifex CF Extra Light" w:hAnsi="Artifex CF Extra Light"/>
          <w:color w:val="1F3864" w:themeColor="accent1" w:themeShade="80"/>
          <w:sz w:val="18"/>
          <w:szCs w:val="18"/>
        </w:rPr>
        <w:t>Ruta comunitaria en Salud</w:t>
      </w:r>
      <w:r w:rsidRPr="001B5A31">
        <w:rPr>
          <w:rFonts w:ascii="Artifex CF Extra Light" w:hAnsi="Artifex CF Extra Light"/>
          <w:color w:val="1F3864" w:themeColor="accent1" w:themeShade="80"/>
          <w:sz w:val="18"/>
          <w:szCs w:val="18"/>
        </w:rPr>
        <w:t xml:space="preserve">”; ejecutándose </w:t>
      </w:r>
      <w:r w:rsidR="002B0AEA" w:rsidRPr="001B5A31">
        <w:rPr>
          <w:rFonts w:ascii="Artifex CF Extra Light" w:hAnsi="Artifex CF Extra Light"/>
          <w:color w:val="1F3864" w:themeColor="accent1" w:themeShade="80"/>
          <w:sz w:val="18"/>
          <w:szCs w:val="18"/>
        </w:rPr>
        <w:t>en coordinación con el Ministerio de Salud Pública, Ministerio de Obras Públicas y Alcaldía del Distrito Nacional</w:t>
      </w:r>
      <w:r w:rsidRPr="001B5A31">
        <w:rPr>
          <w:rFonts w:ascii="Artifex CF Extra Light" w:hAnsi="Artifex CF Extra Light"/>
          <w:color w:val="1F3864" w:themeColor="accent1" w:themeShade="80"/>
          <w:sz w:val="18"/>
          <w:szCs w:val="18"/>
        </w:rPr>
        <w:t>.</w:t>
      </w:r>
    </w:p>
    <w:p w14:paraId="2F67C2BA" w14:textId="73C15190" w:rsidR="00A25991" w:rsidRPr="001B5A31" w:rsidRDefault="005A5DBD"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Las atenciones de consulta externa en el nivel complementario ascendieron</w:t>
      </w:r>
      <w:r w:rsidR="00A25991" w:rsidRPr="001B5A31">
        <w:rPr>
          <w:rFonts w:ascii="Artifex CF Extra Light" w:eastAsia="Arial" w:hAnsi="Artifex CF Extra Light" w:cs="Times New Roman"/>
          <w:color w:val="1F3864" w:themeColor="accent1" w:themeShade="80"/>
          <w:sz w:val="18"/>
          <w:szCs w:val="18"/>
        </w:rPr>
        <w:t xml:space="preserve"> en el último año a </w:t>
      </w:r>
      <w:r w:rsidRPr="001B5A31">
        <w:rPr>
          <w:rFonts w:ascii="Artifex CF Extra Light" w:eastAsia="Arial" w:hAnsi="Artifex CF Extra Light" w:cs="Times New Roman"/>
          <w:color w:val="1F3864" w:themeColor="accent1" w:themeShade="80"/>
          <w:sz w:val="18"/>
          <w:szCs w:val="18"/>
        </w:rPr>
        <w:t>3,065,838</w:t>
      </w:r>
      <w:r w:rsidR="00A25991" w:rsidRPr="001B5A31">
        <w:rPr>
          <w:rFonts w:ascii="Artifex CF Extra Light" w:eastAsia="Arial" w:hAnsi="Artifex CF Extra Light" w:cs="Times New Roman"/>
          <w:color w:val="1F3864" w:themeColor="accent1" w:themeShade="80"/>
          <w:sz w:val="18"/>
          <w:szCs w:val="18"/>
        </w:rPr>
        <w:t xml:space="preserve"> servicios</w:t>
      </w:r>
      <w:r w:rsidRPr="001B5A31">
        <w:rPr>
          <w:rFonts w:ascii="Artifex CF Extra Light" w:eastAsia="Arial" w:hAnsi="Artifex CF Extra Light" w:cs="Times New Roman"/>
          <w:color w:val="1F3864" w:themeColor="accent1" w:themeShade="80"/>
          <w:sz w:val="18"/>
          <w:szCs w:val="18"/>
        </w:rPr>
        <w:t xml:space="preserve">, directamente proporcional al incremento de accesibilidad de la atención ambulatoria, con una variación positiva respecto a 2019 de </w:t>
      </w:r>
      <w:r w:rsidR="00FD089C" w:rsidRPr="001B5A31">
        <w:rPr>
          <w:rFonts w:ascii="Artifex CF Extra Light" w:eastAsia="Arial" w:hAnsi="Artifex CF Extra Light" w:cs="Times New Roman"/>
          <w:color w:val="1F3864" w:themeColor="accent1" w:themeShade="80"/>
          <w:sz w:val="18"/>
          <w:szCs w:val="18"/>
        </w:rPr>
        <w:t>5.8</w:t>
      </w:r>
      <w:r w:rsidRPr="001B5A31">
        <w:rPr>
          <w:rFonts w:ascii="Artifex CF Extra Light" w:eastAsia="Arial" w:hAnsi="Artifex CF Extra Light" w:cs="Times New Roman"/>
          <w:color w:val="1F3864" w:themeColor="accent1" w:themeShade="80"/>
          <w:sz w:val="18"/>
          <w:szCs w:val="18"/>
        </w:rPr>
        <w:t>%. L</w:t>
      </w:r>
      <w:r w:rsidR="00A25991" w:rsidRPr="001B5A31">
        <w:rPr>
          <w:rFonts w:ascii="Artifex CF Extra Light" w:eastAsia="Arial" w:hAnsi="Artifex CF Extra Light" w:cs="Times New Roman"/>
          <w:color w:val="1F3864" w:themeColor="accent1" w:themeShade="80"/>
          <w:sz w:val="18"/>
          <w:szCs w:val="18"/>
        </w:rPr>
        <w:t xml:space="preserve">as atenciones en emergencias muestran una tendencia hacia </w:t>
      </w:r>
      <w:r w:rsidRPr="001B5A31">
        <w:rPr>
          <w:rFonts w:ascii="Artifex CF Extra Light" w:eastAsia="Arial" w:hAnsi="Artifex CF Extra Light" w:cs="Times New Roman"/>
          <w:color w:val="1F3864" w:themeColor="accent1" w:themeShade="80"/>
          <w:sz w:val="18"/>
          <w:szCs w:val="18"/>
        </w:rPr>
        <w:t>el alta</w:t>
      </w:r>
      <w:r w:rsidR="00462986"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producto de la pandemia.</w:t>
      </w:r>
      <w:r w:rsidR="00A25991"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evidenciando</w:t>
      </w:r>
      <w:r w:rsidR="00A25991"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 xml:space="preserve">un total de 3,282,095 </w:t>
      </w:r>
      <w:r w:rsidR="00FD089C" w:rsidRPr="001B5A31">
        <w:rPr>
          <w:rFonts w:ascii="Artifex CF Extra Light" w:eastAsia="Arial" w:hAnsi="Artifex CF Extra Light" w:cs="Times New Roman"/>
          <w:color w:val="1F3864" w:themeColor="accent1" w:themeShade="80"/>
          <w:sz w:val="18"/>
          <w:szCs w:val="18"/>
        </w:rPr>
        <w:t>servicios, para</w:t>
      </w:r>
      <w:r w:rsidRPr="001B5A31">
        <w:rPr>
          <w:rFonts w:ascii="Artifex CF Extra Light" w:eastAsia="Arial" w:hAnsi="Artifex CF Extra Light" w:cs="Times New Roman"/>
          <w:color w:val="1F3864" w:themeColor="accent1" w:themeShade="80"/>
          <w:sz w:val="18"/>
          <w:szCs w:val="18"/>
        </w:rPr>
        <w:t xml:space="preserve"> un aumento </w:t>
      </w:r>
      <w:r w:rsidR="00462986" w:rsidRPr="001B5A31">
        <w:rPr>
          <w:rFonts w:ascii="Artifex CF Extra Light" w:eastAsia="Arial" w:hAnsi="Artifex CF Extra Light" w:cs="Times New Roman"/>
          <w:color w:val="1F3864" w:themeColor="accent1" w:themeShade="80"/>
          <w:sz w:val="18"/>
          <w:szCs w:val="18"/>
        </w:rPr>
        <w:t>2</w:t>
      </w:r>
      <w:r w:rsidRPr="001B5A31">
        <w:rPr>
          <w:rFonts w:ascii="Artifex CF Extra Light" w:eastAsia="Arial" w:hAnsi="Artifex CF Extra Light" w:cs="Times New Roman"/>
          <w:color w:val="1F3864" w:themeColor="accent1" w:themeShade="80"/>
          <w:sz w:val="18"/>
          <w:szCs w:val="18"/>
        </w:rPr>
        <w:t>.3</w:t>
      </w:r>
      <w:r w:rsidR="00A25991" w:rsidRPr="001B5A31">
        <w:rPr>
          <w:rFonts w:ascii="Artifex CF Extra Light" w:eastAsia="Arial" w:hAnsi="Artifex CF Extra Light" w:cs="Times New Roman"/>
          <w:color w:val="1F3864" w:themeColor="accent1" w:themeShade="80"/>
          <w:sz w:val="18"/>
          <w:szCs w:val="18"/>
        </w:rPr>
        <w:t>%</w:t>
      </w:r>
      <w:r w:rsidR="00AC7131" w:rsidRPr="001B5A31">
        <w:rPr>
          <w:rFonts w:ascii="Artifex CF Extra Light" w:eastAsia="Arial" w:hAnsi="Artifex CF Extra Light" w:cs="Times New Roman"/>
          <w:color w:val="1F3864" w:themeColor="accent1" w:themeShade="80"/>
          <w:sz w:val="18"/>
          <w:szCs w:val="18"/>
        </w:rPr>
        <w:t xml:space="preserve"> </w:t>
      </w:r>
      <w:r w:rsidR="00462986" w:rsidRPr="001B5A31">
        <w:rPr>
          <w:rFonts w:ascii="Artifex CF Extra Light" w:eastAsia="Arial" w:hAnsi="Artifex CF Extra Light" w:cs="Times New Roman"/>
          <w:color w:val="1F3864" w:themeColor="accent1" w:themeShade="80"/>
          <w:sz w:val="18"/>
          <w:szCs w:val="18"/>
        </w:rPr>
        <w:t>con relación al</w:t>
      </w:r>
      <w:r w:rsidR="00AC7131" w:rsidRPr="001B5A31">
        <w:rPr>
          <w:rFonts w:ascii="Artifex CF Extra Light" w:eastAsia="Arial" w:hAnsi="Artifex CF Extra Light" w:cs="Times New Roman"/>
          <w:color w:val="1F3864" w:themeColor="accent1" w:themeShade="80"/>
          <w:sz w:val="18"/>
          <w:szCs w:val="18"/>
        </w:rPr>
        <w:t xml:space="preserve"> </w:t>
      </w:r>
      <w:r w:rsidR="00462986" w:rsidRPr="001B5A31">
        <w:rPr>
          <w:rFonts w:ascii="Artifex CF Extra Light" w:eastAsia="Arial" w:hAnsi="Artifex CF Extra Light" w:cs="Times New Roman"/>
          <w:color w:val="1F3864" w:themeColor="accent1" w:themeShade="80"/>
          <w:sz w:val="18"/>
          <w:szCs w:val="18"/>
        </w:rPr>
        <w:t xml:space="preserve">mismo periodo del </w:t>
      </w:r>
      <w:r w:rsidR="00AC7131" w:rsidRPr="001B5A31">
        <w:rPr>
          <w:rFonts w:ascii="Artifex CF Extra Light" w:eastAsia="Arial" w:hAnsi="Artifex CF Extra Light" w:cs="Times New Roman"/>
          <w:color w:val="1F3864" w:themeColor="accent1" w:themeShade="80"/>
          <w:sz w:val="18"/>
          <w:szCs w:val="18"/>
        </w:rPr>
        <w:t>2019</w:t>
      </w:r>
      <w:r w:rsidR="00A25991" w:rsidRPr="001B5A31">
        <w:rPr>
          <w:rFonts w:ascii="Artifex CF Extra Light" w:eastAsia="Arial" w:hAnsi="Artifex CF Extra Light" w:cs="Times New Roman"/>
          <w:color w:val="1F3864" w:themeColor="accent1" w:themeShade="80"/>
          <w:sz w:val="18"/>
          <w:szCs w:val="18"/>
        </w:rPr>
        <w:t xml:space="preserve">.  </w:t>
      </w:r>
    </w:p>
    <w:p w14:paraId="3AA63775" w14:textId="262F37A4" w:rsidR="00A25991" w:rsidRPr="001B5A31" w:rsidRDefault="00A25991" w:rsidP="00641F86">
      <w:pPr>
        <w:tabs>
          <w:tab w:val="left" w:pos="720"/>
          <w:tab w:val="left" w:pos="800"/>
        </w:tabs>
        <w:spacing w:line="380" w:lineRule="atLeast"/>
        <w:ind w:left="288"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En cuanto a los servicios de diagnóstico, la cantidad de pruebas de laboratorio para el año </w:t>
      </w:r>
      <w:r w:rsidR="00923842" w:rsidRPr="001B5A31">
        <w:rPr>
          <w:rFonts w:ascii="Artifex CF Extra Light" w:eastAsia="Arial" w:hAnsi="Artifex CF Extra Light" w:cs="Times New Roman"/>
          <w:color w:val="1F3864" w:themeColor="accent1" w:themeShade="80"/>
          <w:sz w:val="18"/>
          <w:szCs w:val="18"/>
        </w:rPr>
        <w:t>2020 es</w:t>
      </w:r>
      <w:r w:rsidR="00A06F51" w:rsidRPr="001B5A31">
        <w:rPr>
          <w:rFonts w:ascii="Artifex CF Extra Light" w:eastAsia="Arial" w:hAnsi="Artifex CF Extra Light" w:cs="Times New Roman"/>
          <w:color w:val="1F3864" w:themeColor="accent1" w:themeShade="80"/>
          <w:sz w:val="18"/>
          <w:szCs w:val="18"/>
        </w:rPr>
        <w:t xml:space="preserve"> de</w:t>
      </w:r>
      <w:r w:rsidRPr="001B5A31">
        <w:rPr>
          <w:rFonts w:ascii="Artifex CF Extra Light" w:eastAsia="Arial" w:hAnsi="Artifex CF Extra Light" w:cs="Times New Roman"/>
          <w:color w:val="1F3864" w:themeColor="accent1" w:themeShade="80"/>
          <w:sz w:val="18"/>
          <w:szCs w:val="18"/>
        </w:rPr>
        <w:t xml:space="preserve"> </w:t>
      </w:r>
      <w:r w:rsidR="00923842" w:rsidRPr="001B5A31">
        <w:rPr>
          <w:rFonts w:ascii="Artifex CF Extra Light" w:eastAsia="Arial" w:hAnsi="Artifex CF Extra Light" w:cs="Times New Roman"/>
          <w:color w:val="1F3864" w:themeColor="accent1" w:themeShade="80"/>
          <w:sz w:val="18"/>
          <w:szCs w:val="18"/>
        </w:rPr>
        <w:t>11,810,482 pruebas realizadas</w:t>
      </w:r>
      <w:r w:rsidRPr="001B5A31">
        <w:rPr>
          <w:rFonts w:ascii="Artifex CF Extra Light" w:eastAsia="Arial" w:hAnsi="Artifex CF Extra Light" w:cs="Times New Roman"/>
          <w:color w:val="1F3864" w:themeColor="accent1" w:themeShade="80"/>
          <w:sz w:val="18"/>
          <w:szCs w:val="18"/>
        </w:rPr>
        <w:t xml:space="preserve">, para un incremento de </w:t>
      </w:r>
      <w:r w:rsidR="00923842" w:rsidRPr="001B5A31">
        <w:rPr>
          <w:rFonts w:ascii="Artifex CF Extra Light" w:eastAsia="Arial" w:hAnsi="Artifex CF Extra Light" w:cs="Times New Roman"/>
          <w:color w:val="1F3864" w:themeColor="accent1" w:themeShade="80"/>
          <w:sz w:val="18"/>
          <w:szCs w:val="18"/>
        </w:rPr>
        <w:t>69</w:t>
      </w:r>
      <w:r w:rsidRPr="001B5A31">
        <w:rPr>
          <w:rFonts w:ascii="Artifex CF Extra Light" w:eastAsia="Arial" w:hAnsi="Artifex CF Extra Light" w:cs="Times New Roman"/>
          <w:color w:val="1F3864" w:themeColor="accent1" w:themeShade="80"/>
          <w:sz w:val="18"/>
          <w:szCs w:val="18"/>
        </w:rPr>
        <w:t>% respecto al 201</w:t>
      </w:r>
      <w:r w:rsidR="00923842" w:rsidRPr="001B5A31">
        <w:rPr>
          <w:rFonts w:ascii="Artifex CF Extra Light" w:eastAsia="Arial" w:hAnsi="Artifex CF Extra Light" w:cs="Times New Roman"/>
          <w:color w:val="1F3864" w:themeColor="accent1" w:themeShade="80"/>
          <w:sz w:val="18"/>
          <w:szCs w:val="18"/>
        </w:rPr>
        <w:t>9</w:t>
      </w:r>
      <w:r w:rsidRPr="001B5A31">
        <w:rPr>
          <w:rFonts w:ascii="Artifex CF Extra Light" w:eastAsia="Arial" w:hAnsi="Artifex CF Extra Light" w:cs="Times New Roman"/>
          <w:color w:val="1F3864" w:themeColor="accent1" w:themeShade="80"/>
          <w:sz w:val="18"/>
          <w:szCs w:val="18"/>
        </w:rPr>
        <w:t xml:space="preserve">. En el caso de los servicios de diagnóstico por imágenes se reporta un crecimiento positivo </w:t>
      </w:r>
      <w:r w:rsidR="00C33B3A" w:rsidRPr="001B5A31">
        <w:rPr>
          <w:rFonts w:ascii="Artifex CF Extra Light" w:eastAsia="Arial" w:hAnsi="Artifex CF Extra Light" w:cs="Times New Roman"/>
          <w:color w:val="1F3864" w:themeColor="accent1" w:themeShade="80"/>
          <w:sz w:val="18"/>
          <w:szCs w:val="18"/>
        </w:rPr>
        <w:t>de un 4.5% en relación con el año 2019.</w:t>
      </w:r>
      <w:r w:rsidRPr="001B5A31">
        <w:rPr>
          <w:rFonts w:ascii="Artifex CF Extra Light" w:eastAsia="Arial" w:hAnsi="Artifex CF Extra Light" w:cs="Times New Roman"/>
          <w:color w:val="1F3864" w:themeColor="accent1" w:themeShade="80"/>
          <w:sz w:val="18"/>
          <w:szCs w:val="18"/>
        </w:rPr>
        <w:t xml:space="preserve"> En el último año </w:t>
      </w:r>
      <w:r w:rsidR="00C33B3A" w:rsidRPr="001B5A31">
        <w:rPr>
          <w:rFonts w:ascii="Artifex CF Extra Light" w:eastAsia="Arial" w:hAnsi="Artifex CF Extra Light" w:cs="Times New Roman"/>
          <w:color w:val="1F3864" w:themeColor="accent1" w:themeShade="80"/>
          <w:sz w:val="18"/>
          <w:szCs w:val="18"/>
        </w:rPr>
        <w:t>el número de pruebas diagnóstica de imágenes ronda los 1.5 millones de pruebas,</w:t>
      </w:r>
      <w:r w:rsidRPr="001B5A31">
        <w:rPr>
          <w:rFonts w:ascii="Artifex CF Extra Light" w:eastAsia="Arial" w:hAnsi="Artifex CF Extra Light" w:cs="Times New Roman"/>
          <w:color w:val="1F3864" w:themeColor="accent1" w:themeShade="80"/>
          <w:sz w:val="18"/>
          <w:szCs w:val="18"/>
        </w:rPr>
        <w:t xml:space="preserve"> lo que implica que</w:t>
      </w:r>
      <w:r w:rsidR="00C33B3A"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l</w:t>
      </w:r>
      <w:r w:rsidR="00C33B3A" w:rsidRPr="001B5A31">
        <w:rPr>
          <w:rFonts w:ascii="Artifex CF Extra Light" w:eastAsia="Arial" w:hAnsi="Artifex CF Extra Light" w:cs="Times New Roman"/>
          <w:color w:val="1F3864" w:themeColor="accent1" w:themeShade="80"/>
          <w:sz w:val="18"/>
          <w:szCs w:val="18"/>
        </w:rPr>
        <w:t>os prestadores de la</w:t>
      </w:r>
      <w:r w:rsidRPr="001B5A31">
        <w:rPr>
          <w:rFonts w:ascii="Artifex CF Extra Light" w:eastAsia="Arial" w:hAnsi="Artifex CF Extra Light" w:cs="Times New Roman"/>
          <w:color w:val="1F3864" w:themeColor="accent1" w:themeShade="80"/>
          <w:sz w:val="18"/>
          <w:szCs w:val="18"/>
        </w:rPr>
        <w:t xml:space="preserve"> Red del SNS, además de la</w:t>
      </w:r>
      <w:r w:rsidR="00C33B3A"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pericia médica</w:t>
      </w:r>
      <w:r w:rsidR="00C33B3A"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el uso de métodos interrogatorios del paciente y la exploración clínica, apalan</w:t>
      </w:r>
      <w:r w:rsidR="00C33B3A" w:rsidRPr="001B5A31">
        <w:rPr>
          <w:rFonts w:ascii="Artifex CF Extra Light" w:eastAsia="Arial" w:hAnsi="Artifex CF Extra Light" w:cs="Times New Roman"/>
          <w:color w:val="1F3864" w:themeColor="accent1" w:themeShade="80"/>
          <w:sz w:val="18"/>
          <w:szCs w:val="18"/>
        </w:rPr>
        <w:t>ca</w:t>
      </w:r>
      <w:r w:rsidRPr="001B5A31">
        <w:rPr>
          <w:rFonts w:ascii="Artifex CF Extra Light" w:eastAsia="Arial" w:hAnsi="Artifex CF Extra Light" w:cs="Times New Roman"/>
          <w:color w:val="1F3864" w:themeColor="accent1" w:themeShade="80"/>
          <w:sz w:val="18"/>
          <w:szCs w:val="18"/>
        </w:rPr>
        <w:t xml:space="preserve"> la certeza diagnóstica en las informaciones que proporciona el laboratorio clínico </w:t>
      </w:r>
      <w:r w:rsidR="00C33B3A" w:rsidRPr="001B5A31">
        <w:rPr>
          <w:rFonts w:ascii="Artifex CF Extra Light" w:eastAsia="Arial" w:hAnsi="Artifex CF Extra Light" w:cs="Times New Roman"/>
          <w:color w:val="1F3864" w:themeColor="accent1" w:themeShade="80"/>
          <w:sz w:val="18"/>
          <w:szCs w:val="18"/>
        </w:rPr>
        <w:t>y de</w:t>
      </w:r>
      <w:r w:rsidRPr="001B5A31">
        <w:rPr>
          <w:rFonts w:ascii="Artifex CF Extra Light" w:eastAsia="Arial" w:hAnsi="Artifex CF Extra Light" w:cs="Times New Roman"/>
          <w:color w:val="1F3864" w:themeColor="accent1" w:themeShade="80"/>
          <w:sz w:val="18"/>
          <w:szCs w:val="18"/>
        </w:rPr>
        <w:t xml:space="preserve"> imágenes, sustentado en las inversiones realizadas para colocar a la disponibilidad de la población</w:t>
      </w:r>
      <w:r w:rsidR="00C33B3A" w:rsidRPr="001B5A31">
        <w:rPr>
          <w:rFonts w:ascii="Artifex CF Extra Light" w:eastAsia="Arial" w:hAnsi="Artifex CF Extra Light" w:cs="Times New Roman"/>
          <w:color w:val="1F3864" w:themeColor="accent1" w:themeShade="80"/>
          <w:sz w:val="18"/>
          <w:szCs w:val="18"/>
        </w:rPr>
        <w:t xml:space="preserve"> Dominicana</w:t>
      </w:r>
      <w:r w:rsidRPr="001B5A31">
        <w:rPr>
          <w:rFonts w:ascii="Artifex CF Extra Light" w:eastAsia="Arial" w:hAnsi="Artifex CF Extra Light" w:cs="Times New Roman"/>
          <w:color w:val="1F3864" w:themeColor="accent1" w:themeShade="80"/>
          <w:sz w:val="18"/>
          <w:szCs w:val="18"/>
        </w:rPr>
        <w:t>, equipos de apoyo diagnóstico de alta gama.</w:t>
      </w:r>
    </w:p>
    <w:p w14:paraId="4178C569" w14:textId="408B675A" w:rsidR="00A25991" w:rsidRPr="001B5A31" w:rsidRDefault="00A25991" w:rsidP="00641F86">
      <w:pPr>
        <w:tabs>
          <w:tab w:val="left" w:pos="720"/>
          <w:tab w:val="left" w:pos="800"/>
        </w:tabs>
        <w:spacing w:line="380" w:lineRule="atLeast"/>
        <w:ind w:left="288"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En términos globales, la producción de servicios de partos ha mostrado una tendencia </w:t>
      </w:r>
      <w:r w:rsidR="00B9290D" w:rsidRPr="001B5A31">
        <w:rPr>
          <w:rFonts w:ascii="Artifex CF Extra Light" w:eastAsia="Arial" w:hAnsi="Artifex CF Extra Light" w:cs="Times New Roman"/>
          <w:color w:val="1F3864" w:themeColor="accent1" w:themeShade="80"/>
          <w:sz w:val="18"/>
          <w:szCs w:val="18"/>
        </w:rPr>
        <w:t>hacia el alza</w:t>
      </w:r>
      <w:r w:rsidRPr="001B5A31">
        <w:rPr>
          <w:rFonts w:ascii="Artifex CF Extra Light" w:eastAsia="Arial" w:hAnsi="Artifex CF Extra Light" w:cs="Times New Roman"/>
          <w:color w:val="1F3864" w:themeColor="accent1" w:themeShade="80"/>
          <w:sz w:val="18"/>
          <w:szCs w:val="18"/>
        </w:rPr>
        <w:t xml:space="preserve"> con aumentos de entre </w:t>
      </w:r>
      <w:r w:rsidR="00B9290D" w:rsidRPr="001B5A31">
        <w:rPr>
          <w:rFonts w:ascii="Artifex CF Extra Light" w:eastAsia="Arial" w:hAnsi="Artifex CF Extra Light" w:cs="Times New Roman"/>
          <w:color w:val="1F3864" w:themeColor="accent1" w:themeShade="80"/>
          <w:sz w:val="18"/>
          <w:szCs w:val="18"/>
        </w:rPr>
        <w:t>2</w:t>
      </w:r>
      <w:r w:rsidRPr="001B5A31">
        <w:rPr>
          <w:rFonts w:ascii="Artifex CF Extra Light" w:eastAsia="Arial" w:hAnsi="Artifex CF Extra Light" w:cs="Times New Roman"/>
          <w:color w:val="1F3864" w:themeColor="accent1" w:themeShade="80"/>
          <w:sz w:val="18"/>
          <w:szCs w:val="18"/>
        </w:rPr>
        <w:t xml:space="preserve">0% en </w:t>
      </w:r>
      <w:r w:rsidR="00B9290D" w:rsidRPr="001B5A31">
        <w:rPr>
          <w:rFonts w:ascii="Artifex CF Extra Light" w:eastAsia="Arial" w:hAnsi="Artifex CF Extra Light" w:cs="Times New Roman"/>
          <w:color w:val="1F3864" w:themeColor="accent1" w:themeShade="80"/>
          <w:sz w:val="18"/>
          <w:szCs w:val="18"/>
        </w:rPr>
        <w:t xml:space="preserve">relación con el año 2019. </w:t>
      </w:r>
      <w:r w:rsidRPr="001B5A31">
        <w:rPr>
          <w:rFonts w:ascii="Artifex CF Extra Light" w:eastAsia="Arial" w:hAnsi="Artifex CF Extra Light" w:cs="Times New Roman"/>
          <w:color w:val="1F3864" w:themeColor="accent1" w:themeShade="80"/>
          <w:sz w:val="18"/>
          <w:szCs w:val="18"/>
        </w:rPr>
        <w:t>Los egresos por hospitalización reportaron una tendencia decreciente, disminuyendo un 7.4%</w:t>
      </w:r>
      <w:r w:rsidR="00B9290D"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3.5%</w:t>
      </w:r>
      <w:r w:rsidR="00B9290D" w:rsidRPr="001B5A31">
        <w:rPr>
          <w:rFonts w:ascii="Artifex CF Extra Light" w:eastAsia="Arial" w:hAnsi="Artifex CF Extra Light" w:cs="Times New Roman"/>
          <w:color w:val="1F3864" w:themeColor="accent1" w:themeShade="80"/>
          <w:sz w:val="18"/>
          <w:szCs w:val="18"/>
        </w:rPr>
        <w:t xml:space="preserve"> y 1.1% para</w:t>
      </w:r>
      <w:r w:rsidRPr="001B5A31">
        <w:rPr>
          <w:rFonts w:ascii="Artifex CF Extra Light" w:eastAsia="Arial" w:hAnsi="Artifex CF Extra Light" w:cs="Times New Roman"/>
          <w:color w:val="1F3864" w:themeColor="accent1" w:themeShade="80"/>
          <w:sz w:val="18"/>
          <w:szCs w:val="18"/>
        </w:rPr>
        <w:t xml:space="preserve"> los años 2017</w:t>
      </w:r>
      <w:r w:rsidR="00B9290D"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2019</w:t>
      </w:r>
      <w:r w:rsidR="00B9290D" w:rsidRPr="001B5A31">
        <w:rPr>
          <w:rFonts w:ascii="Artifex CF Extra Light" w:eastAsia="Arial" w:hAnsi="Artifex CF Extra Light" w:cs="Times New Roman"/>
          <w:color w:val="1F3864" w:themeColor="accent1" w:themeShade="80"/>
          <w:sz w:val="18"/>
          <w:szCs w:val="18"/>
        </w:rPr>
        <w:t xml:space="preserve">; donde actualmente </w:t>
      </w:r>
      <w:r w:rsidRPr="001B5A31">
        <w:rPr>
          <w:rFonts w:ascii="Artifex CF Extra Light" w:eastAsia="Arial" w:hAnsi="Artifex CF Extra Light" w:cs="Times New Roman"/>
          <w:color w:val="1F3864" w:themeColor="accent1" w:themeShade="80"/>
          <w:sz w:val="18"/>
          <w:szCs w:val="18"/>
        </w:rPr>
        <w:t xml:space="preserve">se </w:t>
      </w:r>
      <w:r w:rsidR="00B9290D" w:rsidRPr="001B5A31">
        <w:rPr>
          <w:rFonts w:ascii="Artifex CF Extra Light" w:eastAsia="Arial" w:hAnsi="Artifex CF Extra Light" w:cs="Times New Roman"/>
          <w:color w:val="1F3864" w:themeColor="accent1" w:themeShade="80"/>
          <w:sz w:val="18"/>
          <w:szCs w:val="18"/>
        </w:rPr>
        <w:t>mantiene</w:t>
      </w:r>
      <w:r w:rsidRPr="001B5A31">
        <w:rPr>
          <w:rFonts w:ascii="Artifex CF Extra Light" w:eastAsia="Arial" w:hAnsi="Artifex CF Extra Light" w:cs="Times New Roman"/>
          <w:color w:val="1F3864" w:themeColor="accent1" w:themeShade="80"/>
          <w:sz w:val="18"/>
          <w:szCs w:val="18"/>
        </w:rPr>
        <w:t xml:space="preserve"> la tendencia</w:t>
      </w:r>
      <w:r w:rsidR="00B9290D" w:rsidRPr="001B5A31">
        <w:rPr>
          <w:rFonts w:ascii="Artifex CF Extra Light" w:eastAsia="Arial" w:hAnsi="Artifex CF Extra Light" w:cs="Times New Roman"/>
          <w:color w:val="1F3864" w:themeColor="accent1" w:themeShade="80"/>
          <w:sz w:val="18"/>
          <w:szCs w:val="18"/>
        </w:rPr>
        <w:t xml:space="preserve"> con una disminución de</w:t>
      </w:r>
      <w:r w:rsidRPr="001B5A31">
        <w:rPr>
          <w:rFonts w:ascii="Artifex CF Extra Light" w:eastAsia="Arial" w:hAnsi="Artifex CF Extra Light" w:cs="Times New Roman"/>
          <w:color w:val="1F3864" w:themeColor="accent1" w:themeShade="80"/>
          <w:sz w:val="18"/>
          <w:szCs w:val="18"/>
        </w:rPr>
        <w:t xml:space="preserve"> un </w:t>
      </w:r>
      <w:r w:rsidR="00B9290D" w:rsidRPr="001B5A31">
        <w:rPr>
          <w:rFonts w:ascii="Artifex CF Extra Light" w:eastAsia="Arial" w:hAnsi="Artifex CF Extra Light" w:cs="Times New Roman"/>
          <w:color w:val="1F3864" w:themeColor="accent1" w:themeShade="80"/>
          <w:sz w:val="18"/>
          <w:szCs w:val="18"/>
        </w:rPr>
        <w:t>9</w:t>
      </w:r>
      <w:r w:rsidRPr="001B5A31">
        <w:rPr>
          <w:rFonts w:ascii="Artifex CF Extra Light" w:eastAsia="Arial" w:hAnsi="Artifex CF Extra Light" w:cs="Times New Roman"/>
          <w:color w:val="1F3864" w:themeColor="accent1" w:themeShade="80"/>
          <w:sz w:val="18"/>
          <w:szCs w:val="18"/>
        </w:rPr>
        <w:t>%. La inferencia de datos supone que el descenso en las hospitalizaciones puede supeditarse a varios factores: manejo ambulatorio de casos que antes se ingresaban, mejoras en los servicios de hospital de día</w:t>
      </w:r>
      <w:r w:rsidR="00B9290D" w:rsidRPr="001B5A31">
        <w:rPr>
          <w:rFonts w:ascii="Artifex CF Extra Light" w:eastAsia="Arial" w:hAnsi="Artifex CF Extra Light" w:cs="Times New Roman"/>
          <w:color w:val="1F3864" w:themeColor="accent1" w:themeShade="80"/>
          <w:sz w:val="18"/>
          <w:szCs w:val="18"/>
        </w:rPr>
        <w:t xml:space="preserve"> y la priorización de hospitales, únicamente para tender casos COVID19, </w:t>
      </w:r>
      <w:r w:rsidRPr="001B5A31">
        <w:rPr>
          <w:rFonts w:ascii="Artifex CF Extra Light" w:eastAsia="Arial" w:hAnsi="Artifex CF Extra Light" w:cs="Times New Roman"/>
          <w:color w:val="1F3864" w:themeColor="accent1" w:themeShade="80"/>
          <w:sz w:val="18"/>
          <w:szCs w:val="18"/>
        </w:rPr>
        <w:t>entre otros.</w:t>
      </w:r>
    </w:p>
    <w:p w14:paraId="4040F459" w14:textId="70D374FC" w:rsidR="00A25991" w:rsidRPr="001B5A31" w:rsidRDefault="00A25991"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En el marco del fortalecimiento de la gestión de los recursos humanos, se ejecutaron acciones internas para la inclusión de las nóminas del personal contratado por los CEAS y nombramientos de médicos especialistas de postgrado para ser asumidas como personal fijo, produciendo una variación favorable de</w:t>
      </w:r>
      <w:r w:rsidR="00A865B6" w:rsidRPr="001B5A31">
        <w:rPr>
          <w:rFonts w:ascii="Artifex CF Extra Light" w:eastAsia="Arial" w:hAnsi="Artifex CF Extra Light" w:cs="Times New Roman"/>
          <w:color w:val="1F3864" w:themeColor="accent1" w:themeShade="80"/>
          <w:sz w:val="18"/>
          <w:szCs w:val="18"/>
        </w:rPr>
        <w:t xml:space="preserve">l índice de </w:t>
      </w:r>
      <w:r w:rsidRPr="001B5A31">
        <w:rPr>
          <w:rFonts w:ascii="Artifex CF Extra Light" w:eastAsia="Arial" w:hAnsi="Artifex CF Extra Light" w:cs="Times New Roman"/>
          <w:color w:val="1F3864" w:themeColor="accent1" w:themeShade="80"/>
          <w:sz w:val="18"/>
          <w:szCs w:val="18"/>
        </w:rPr>
        <w:t>Densidad de Recursos Humanos en Salud, que en la actualidad refleja un 28.1 por 10,000 habitantes con relación al 20.8 por 1,000 habitantes del año 2017.</w:t>
      </w:r>
    </w:p>
    <w:p w14:paraId="16EAC62A" w14:textId="4587F993" w:rsidR="00A25991" w:rsidRPr="001B5A31" w:rsidRDefault="00A25991" w:rsidP="00AD30B0">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Con el compromiso de garantizar el acceso a los servicios de salud, minimizando los tiempos de espera de la atención, se ha </w:t>
      </w:r>
      <w:r w:rsidR="00AD30B0" w:rsidRPr="001B5A31">
        <w:rPr>
          <w:rFonts w:ascii="Artifex CF Extra Light" w:eastAsia="Arial" w:hAnsi="Artifex CF Extra Light" w:cs="Times New Roman"/>
          <w:color w:val="1F3864" w:themeColor="accent1" w:themeShade="80"/>
          <w:sz w:val="18"/>
          <w:szCs w:val="18"/>
        </w:rPr>
        <w:t>implementado en una nueva fase el</w:t>
      </w:r>
      <w:r w:rsidRPr="001B5A31">
        <w:rPr>
          <w:rFonts w:ascii="Artifex CF Extra Light" w:eastAsia="Arial" w:hAnsi="Artifex CF Extra Light" w:cs="Times New Roman"/>
          <w:color w:val="1F3864" w:themeColor="accent1" w:themeShade="80"/>
          <w:sz w:val="18"/>
          <w:szCs w:val="18"/>
        </w:rPr>
        <w:t xml:space="preserve"> Centro de Atención </w:t>
      </w:r>
      <w:r w:rsidRPr="001B5A31">
        <w:rPr>
          <w:rFonts w:ascii="Artifex CF Extra Light" w:eastAsia="Arial" w:hAnsi="Artifex CF Extra Light" w:cs="Times New Roman"/>
          <w:color w:val="1F3864" w:themeColor="accent1" w:themeShade="80"/>
          <w:sz w:val="18"/>
          <w:szCs w:val="18"/>
        </w:rPr>
        <w:lastRenderedPageBreak/>
        <w:t xml:space="preserve">Telefónica para Gestión de Citas en </w:t>
      </w:r>
      <w:r w:rsidR="00AD30B0" w:rsidRPr="001B5A31">
        <w:rPr>
          <w:rFonts w:ascii="Artifex CF Extra Light" w:eastAsia="Arial" w:hAnsi="Artifex CF Extra Light" w:cs="Times New Roman"/>
          <w:color w:val="1F3864" w:themeColor="accent1" w:themeShade="80"/>
          <w:sz w:val="18"/>
          <w:szCs w:val="18"/>
        </w:rPr>
        <w:t xml:space="preserve">dos </w:t>
      </w:r>
      <w:r w:rsidRPr="001B5A31">
        <w:rPr>
          <w:rFonts w:ascii="Artifex CF Extra Light" w:eastAsia="Arial" w:hAnsi="Artifex CF Extra Light" w:cs="Times New Roman"/>
          <w:color w:val="1F3864" w:themeColor="accent1" w:themeShade="80"/>
          <w:sz w:val="18"/>
          <w:szCs w:val="18"/>
        </w:rPr>
        <w:t>(</w:t>
      </w:r>
      <w:r w:rsidR="00AD30B0" w:rsidRPr="001B5A31">
        <w:rPr>
          <w:rFonts w:ascii="Artifex CF Extra Light" w:eastAsia="Arial" w:hAnsi="Artifex CF Extra Light" w:cs="Times New Roman"/>
          <w:color w:val="1F3864" w:themeColor="accent1" w:themeShade="80"/>
          <w:sz w:val="18"/>
          <w:szCs w:val="18"/>
        </w:rPr>
        <w:t>2</w:t>
      </w:r>
      <w:r w:rsidRPr="001B5A31">
        <w:rPr>
          <w:rFonts w:ascii="Artifex CF Extra Light" w:eastAsia="Arial" w:hAnsi="Artifex CF Extra Light" w:cs="Times New Roman"/>
          <w:color w:val="1F3864" w:themeColor="accent1" w:themeShade="80"/>
          <w:sz w:val="18"/>
          <w:szCs w:val="18"/>
        </w:rPr>
        <w:t>) hospitales (</w:t>
      </w:r>
      <w:r w:rsidR="00AD30B0" w:rsidRPr="001B5A31">
        <w:rPr>
          <w:rFonts w:ascii="Artifex CF Extra Light" w:eastAsia="Arial" w:hAnsi="Artifex CF Extra Light" w:cs="Times New Roman"/>
          <w:color w:val="1F3864" w:themeColor="accent1" w:themeShade="80"/>
          <w:sz w:val="18"/>
          <w:szCs w:val="18"/>
        </w:rPr>
        <w:t>Hospital Ciudad Juan Bosch, de Santo Domingo Este y Hospital Ricardo Limardo de Puerto Plata</w:t>
      </w:r>
      <w:r w:rsidRPr="001B5A31">
        <w:rPr>
          <w:rFonts w:ascii="Artifex CF Extra Light" w:eastAsia="Arial" w:hAnsi="Artifex CF Extra Light" w:cs="Times New Roman"/>
          <w:color w:val="1F3864" w:themeColor="accent1" w:themeShade="80"/>
          <w:sz w:val="18"/>
          <w:szCs w:val="18"/>
        </w:rPr>
        <w:t xml:space="preserve">). </w:t>
      </w:r>
    </w:p>
    <w:p w14:paraId="47C0E5D7" w14:textId="6AA328B7" w:rsidR="00A25991" w:rsidRPr="001B5A31" w:rsidRDefault="00A25991" w:rsidP="00AF0853">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Teniendo la calidad como norte y cumpliendo con el mandato oficial, </w:t>
      </w:r>
      <w:r w:rsidR="00AA55FB" w:rsidRPr="001B5A31">
        <w:rPr>
          <w:rFonts w:ascii="Artifex CF Extra Light" w:eastAsia="Arial" w:hAnsi="Artifex CF Extra Light" w:cs="Times New Roman"/>
          <w:color w:val="1F3864" w:themeColor="accent1" w:themeShade="80"/>
          <w:sz w:val="18"/>
          <w:szCs w:val="18"/>
        </w:rPr>
        <w:t xml:space="preserve">se implementa el Sistema de Indicadores de Monitoreo de la Administración Pública en Salud (SISMAP Salud) que está orientado a monitorear la gestión de los establecimientos de la Red SNS, a través de indicadores básicos de organización y gestión y sus subindicadores vinculados, relacionados principalmente a la Ley de Función Pública y otras normativas complementarias, en términos de Profesionalización del Empleo Público. Actualmente, ejecutándose en </w:t>
      </w:r>
      <w:r w:rsidR="00D33691" w:rsidRPr="001B5A31">
        <w:rPr>
          <w:rFonts w:ascii="Artifex CF Extra Light" w:eastAsia="Arial" w:hAnsi="Artifex CF Extra Light" w:cs="Times New Roman"/>
          <w:color w:val="1F3864" w:themeColor="accent1" w:themeShade="80"/>
          <w:sz w:val="18"/>
          <w:szCs w:val="18"/>
        </w:rPr>
        <w:t>veinte hospitales</w:t>
      </w:r>
      <w:r w:rsidR="00AA55FB" w:rsidRPr="001B5A31">
        <w:rPr>
          <w:rFonts w:ascii="Artifex CF Extra Light" w:eastAsia="Arial" w:hAnsi="Artifex CF Extra Light" w:cs="Times New Roman"/>
          <w:color w:val="1F3864" w:themeColor="accent1" w:themeShade="80"/>
          <w:sz w:val="18"/>
          <w:szCs w:val="18"/>
        </w:rPr>
        <w:t xml:space="preserve"> de la Red SNS</w:t>
      </w:r>
      <w:r w:rsidR="00AF0853" w:rsidRPr="001B5A31">
        <w:rPr>
          <w:rFonts w:ascii="Artifex CF Extra Light" w:eastAsia="Arial" w:hAnsi="Artifex CF Extra Light" w:cs="Times New Roman"/>
          <w:color w:val="1F3864" w:themeColor="accent1" w:themeShade="80"/>
          <w:sz w:val="18"/>
          <w:szCs w:val="18"/>
        </w:rPr>
        <w:t>, e</w:t>
      </w:r>
      <w:r w:rsidRPr="001B5A31">
        <w:rPr>
          <w:rFonts w:ascii="Artifex CF Extra Light" w:eastAsia="Arial" w:hAnsi="Artifex CF Extra Light" w:cs="Times New Roman"/>
          <w:color w:val="1F3864" w:themeColor="accent1" w:themeShade="80"/>
          <w:sz w:val="18"/>
          <w:szCs w:val="18"/>
        </w:rPr>
        <w:t>videnciando el modelo de gestión institucional enfocado hacia los usuarios, permitiendo mejorar las relaciones con los beneficiarios de nuestros servicios y la ciudadanía en sentido general</w:t>
      </w:r>
      <w:r w:rsidR="00D239C1"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w:t>
      </w:r>
    </w:p>
    <w:p w14:paraId="4E3E45DE" w14:textId="109E77C6" w:rsidR="00A25991" w:rsidRPr="001B5A31" w:rsidRDefault="00A25991" w:rsidP="00641F86">
      <w:pPr>
        <w:tabs>
          <w:tab w:val="left" w:pos="720"/>
        </w:tabs>
        <w:spacing w:line="380" w:lineRule="atLeast"/>
        <w:ind w:left="284" w:firstLine="436"/>
        <w:jc w:val="both"/>
        <w:rPr>
          <w:rFonts w:ascii="Artifex CF Extra Light" w:hAnsi="Artifex CF Extra Light"/>
          <w:color w:val="1F3864" w:themeColor="accent1" w:themeShade="80"/>
          <w:sz w:val="18"/>
          <w:szCs w:val="18"/>
        </w:rPr>
      </w:pPr>
      <w:r w:rsidRPr="001B5A31">
        <w:rPr>
          <w:rFonts w:ascii="Artifex CF Extra Light" w:hAnsi="Artifex CF Extra Light"/>
          <w:color w:val="1F3864" w:themeColor="accent1" w:themeShade="80"/>
          <w:sz w:val="18"/>
          <w:szCs w:val="18"/>
        </w:rPr>
        <w:t xml:space="preserve">Otro logro significativo en la prestación de servicios de salud es el aumento de la cartera de </w:t>
      </w:r>
      <w:r w:rsidR="00D33691" w:rsidRPr="001B5A31">
        <w:rPr>
          <w:rFonts w:ascii="Artifex CF Extra Light" w:hAnsi="Artifex CF Extra Light"/>
          <w:color w:val="1F3864" w:themeColor="accent1" w:themeShade="80"/>
          <w:sz w:val="18"/>
          <w:szCs w:val="18"/>
        </w:rPr>
        <w:t xml:space="preserve">establecimiento y </w:t>
      </w:r>
      <w:r w:rsidRPr="001B5A31">
        <w:rPr>
          <w:rFonts w:ascii="Artifex CF Extra Light" w:hAnsi="Artifex CF Extra Light"/>
          <w:color w:val="1F3864" w:themeColor="accent1" w:themeShade="80"/>
          <w:sz w:val="18"/>
          <w:szCs w:val="18"/>
        </w:rPr>
        <w:t>servicios que se ofertan a la población de todas las provincias del país</w:t>
      </w:r>
      <w:r w:rsidR="00D33691" w:rsidRPr="001B5A31">
        <w:rPr>
          <w:rFonts w:ascii="Artifex CF Extra Light" w:hAnsi="Artifex CF Extra Light"/>
          <w:color w:val="1F3864" w:themeColor="accent1" w:themeShade="80"/>
          <w:sz w:val="18"/>
          <w:szCs w:val="18"/>
        </w:rPr>
        <w:t>, como parte del compromiso de accesibilidad y cobertura de la atención</w:t>
      </w:r>
      <w:r w:rsidRPr="001B5A31">
        <w:rPr>
          <w:rFonts w:ascii="Artifex CF Extra Light" w:hAnsi="Artifex CF Extra Light"/>
          <w:color w:val="1F3864" w:themeColor="accent1" w:themeShade="80"/>
          <w:sz w:val="18"/>
          <w:szCs w:val="18"/>
        </w:rPr>
        <w:t xml:space="preserve">. En este sentido, se resalta la construcción y puesta en funcionamiento de </w:t>
      </w:r>
      <w:r w:rsidR="003B3393" w:rsidRPr="001B5A31">
        <w:rPr>
          <w:rFonts w:ascii="Artifex CF Extra Light" w:hAnsi="Artifex CF Extra Light"/>
          <w:color w:val="1F3864" w:themeColor="accent1" w:themeShade="80"/>
          <w:sz w:val="18"/>
          <w:szCs w:val="18"/>
        </w:rPr>
        <w:t>dieciséis</w:t>
      </w:r>
      <w:r w:rsidRPr="001B5A31">
        <w:rPr>
          <w:rFonts w:ascii="Artifex CF Extra Light" w:hAnsi="Artifex CF Extra Light"/>
          <w:color w:val="1F3864" w:themeColor="accent1" w:themeShade="80"/>
          <w:sz w:val="18"/>
          <w:szCs w:val="18"/>
        </w:rPr>
        <w:t xml:space="preserve"> (</w:t>
      </w:r>
      <w:r w:rsidR="003B3393" w:rsidRPr="001B5A31">
        <w:rPr>
          <w:rFonts w:ascii="Artifex CF Extra Light" w:hAnsi="Artifex CF Extra Light"/>
          <w:color w:val="1F3864" w:themeColor="accent1" w:themeShade="80"/>
          <w:sz w:val="18"/>
          <w:szCs w:val="18"/>
        </w:rPr>
        <w:t>16</w:t>
      </w:r>
      <w:r w:rsidRPr="001B5A31">
        <w:rPr>
          <w:rFonts w:ascii="Artifex CF Extra Light" w:hAnsi="Artifex CF Extra Light"/>
          <w:color w:val="1F3864" w:themeColor="accent1" w:themeShade="80"/>
          <w:sz w:val="18"/>
          <w:szCs w:val="18"/>
        </w:rPr>
        <w:t xml:space="preserve">) Centros Diagnósticos, readecuación de </w:t>
      </w:r>
      <w:r w:rsidR="00357AB2" w:rsidRPr="001B5A31">
        <w:rPr>
          <w:rFonts w:ascii="Artifex CF Extra Light" w:hAnsi="Artifex CF Extra Light"/>
          <w:color w:val="1F3864" w:themeColor="accent1" w:themeShade="80"/>
          <w:sz w:val="18"/>
          <w:szCs w:val="18"/>
        </w:rPr>
        <w:t xml:space="preserve">trece </w:t>
      </w:r>
      <w:r w:rsidRPr="001B5A31">
        <w:rPr>
          <w:rFonts w:ascii="Artifex CF Extra Light" w:hAnsi="Artifex CF Extra Light"/>
          <w:color w:val="1F3864" w:themeColor="accent1" w:themeShade="80"/>
          <w:sz w:val="18"/>
          <w:szCs w:val="18"/>
        </w:rPr>
        <w:t>(</w:t>
      </w:r>
      <w:r w:rsidR="00357AB2" w:rsidRPr="001B5A31">
        <w:rPr>
          <w:rFonts w:ascii="Artifex CF Extra Light" w:hAnsi="Artifex CF Extra Light"/>
          <w:color w:val="1F3864" w:themeColor="accent1" w:themeShade="80"/>
          <w:sz w:val="18"/>
          <w:szCs w:val="18"/>
        </w:rPr>
        <w:t>13</w:t>
      </w:r>
      <w:r w:rsidRPr="001B5A31">
        <w:rPr>
          <w:rFonts w:ascii="Artifex CF Extra Light" w:hAnsi="Artifex CF Extra Light"/>
          <w:color w:val="1F3864" w:themeColor="accent1" w:themeShade="80"/>
          <w:sz w:val="18"/>
          <w:szCs w:val="18"/>
        </w:rPr>
        <w:t xml:space="preserve">) salas de urgencias y emergencias en la Red de Servicios Públicos de Salud y la renovación de equipamiento de </w:t>
      </w:r>
      <w:r w:rsidR="00357AB2" w:rsidRPr="001B5A31">
        <w:rPr>
          <w:rFonts w:ascii="Artifex CF Extra Light" w:hAnsi="Artifex CF Extra Light"/>
          <w:color w:val="1F3864" w:themeColor="accent1" w:themeShade="80"/>
          <w:sz w:val="18"/>
          <w:szCs w:val="18"/>
        </w:rPr>
        <w:t>diez</w:t>
      </w:r>
      <w:r w:rsidRPr="001B5A31">
        <w:rPr>
          <w:rFonts w:ascii="Artifex CF Extra Light" w:hAnsi="Artifex CF Extra Light"/>
          <w:color w:val="1F3864" w:themeColor="accent1" w:themeShade="80"/>
          <w:sz w:val="18"/>
          <w:szCs w:val="18"/>
        </w:rPr>
        <w:t xml:space="preserve"> (79) Centros Especializados de Atención en Salud (CEAS). Representando un avance, según distribución física </w:t>
      </w:r>
      <w:r w:rsidR="00357AB2" w:rsidRPr="001B5A31">
        <w:rPr>
          <w:rFonts w:ascii="Artifex CF Extra Light" w:hAnsi="Artifex CF Extra Light"/>
          <w:color w:val="1F3864" w:themeColor="accent1" w:themeShade="80"/>
          <w:sz w:val="18"/>
          <w:szCs w:val="18"/>
        </w:rPr>
        <w:t xml:space="preserve">de la Red </w:t>
      </w:r>
      <w:r w:rsidRPr="001B5A31">
        <w:rPr>
          <w:rFonts w:ascii="Artifex CF Extra Light" w:hAnsi="Artifex CF Extra Light"/>
          <w:color w:val="1F3864" w:themeColor="accent1" w:themeShade="80"/>
          <w:sz w:val="18"/>
          <w:szCs w:val="18"/>
        </w:rPr>
        <w:t>siguiente:</w:t>
      </w:r>
    </w:p>
    <w:p w14:paraId="2A659F21" w14:textId="77777777" w:rsidR="00927694" w:rsidRPr="00935732" w:rsidRDefault="00927694" w:rsidP="00641F86">
      <w:pPr>
        <w:tabs>
          <w:tab w:val="left" w:pos="720"/>
        </w:tabs>
        <w:spacing w:line="380" w:lineRule="atLeast"/>
        <w:ind w:left="284" w:firstLine="436"/>
        <w:jc w:val="both"/>
        <w:rPr>
          <w:rFonts w:ascii="Artifex CF Extra Light" w:hAnsi="Artifex CF Extra Light"/>
          <w:sz w:val="18"/>
          <w:szCs w:val="18"/>
        </w:rPr>
      </w:pPr>
    </w:p>
    <w:tbl>
      <w:tblPr>
        <w:tblpPr w:leftFromText="180" w:rightFromText="180" w:vertAnchor="text" w:horzAnchor="margin" w:tblpXSpec="center" w:tblpY="106"/>
        <w:tblW w:w="7290" w:type="dxa"/>
        <w:tblCellMar>
          <w:left w:w="70" w:type="dxa"/>
          <w:right w:w="70" w:type="dxa"/>
        </w:tblCellMar>
        <w:tblLook w:val="04A0" w:firstRow="1" w:lastRow="0" w:firstColumn="1" w:lastColumn="0" w:noHBand="0" w:noVBand="1"/>
      </w:tblPr>
      <w:tblGrid>
        <w:gridCol w:w="3449"/>
        <w:gridCol w:w="1170"/>
        <w:gridCol w:w="1100"/>
        <w:gridCol w:w="1571"/>
      </w:tblGrid>
      <w:tr w:rsidR="001E1C74" w:rsidRPr="00935732" w14:paraId="2F4822AD" w14:textId="77777777" w:rsidTr="001B5A31">
        <w:trPr>
          <w:trHeight w:val="233"/>
        </w:trPr>
        <w:tc>
          <w:tcPr>
            <w:tcW w:w="7290" w:type="dxa"/>
            <w:gridSpan w:val="4"/>
            <w:tcBorders>
              <w:top w:val="single" w:sz="4" w:space="0" w:color="538DD5"/>
              <w:left w:val="single" w:sz="4" w:space="0" w:color="538DD5"/>
              <w:bottom w:val="nil"/>
              <w:right w:val="single" w:sz="4" w:space="0" w:color="538DD5"/>
            </w:tcBorders>
            <w:shd w:val="clear" w:color="000000" w:fill="4F81BD"/>
            <w:hideMark/>
          </w:tcPr>
          <w:p w14:paraId="72548390" w14:textId="77777777" w:rsidR="001E1C74" w:rsidRPr="00935732" w:rsidRDefault="001E1C74" w:rsidP="00641F86">
            <w:pPr>
              <w:tabs>
                <w:tab w:val="left" w:pos="720"/>
              </w:tabs>
              <w:spacing w:line="380" w:lineRule="atLeast"/>
              <w:ind w:firstLine="436"/>
              <w:rPr>
                <w:rFonts w:ascii="Artifex CF Extra Light" w:eastAsia="Times New Roman" w:hAnsi="Artifex CF Extra Light" w:cs="Times New Roman"/>
                <w:b/>
                <w:bCs/>
                <w:color w:val="FFFFFF"/>
                <w:sz w:val="18"/>
                <w:szCs w:val="18"/>
              </w:rPr>
            </w:pPr>
            <w:r w:rsidRPr="00935732">
              <w:rPr>
                <w:rFonts w:ascii="Artifex CF Extra Light" w:eastAsia="Times New Roman" w:hAnsi="Artifex CF Extra Light" w:cs="Times New Roman"/>
                <w:b/>
                <w:bCs/>
                <w:color w:val="FFFFFF"/>
                <w:sz w:val="18"/>
                <w:szCs w:val="18"/>
              </w:rPr>
              <w:t>Recursos Físicos existentes en el país</w:t>
            </w:r>
          </w:p>
        </w:tc>
      </w:tr>
      <w:tr w:rsidR="006A0EEF" w:rsidRPr="006A0EEF" w14:paraId="625A0E7C" w14:textId="77777777" w:rsidTr="001B5A31">
        <w:trPr>
          <w:trHeight w:val="287"/>
        </w:trPr>
        <w:tc>
          <w:tcPr>
            <w:tcW w:w="3449" w:type="dxa"/>
            <w:tcBorders>
              <w:top w:val="single" w:sz="4" w:space="0" w:color="538DD5"/>
              <w:left w:val="single" w:sz="4" w:space="0" w:color="538DD5"/>
              <w:bottom w:val="single" w:sz="4" w:space="0" w:color="538DD5"/>
              <w:right w:val="single" w:sz="4" w:space="0" w:color="538DD5"/>
            </w:tcBorders>
            <w:shd w:val="clear" w:color="000000" w:fill="95B3D7"/>
            <w:vAlign w:val="center"/>
            <w:hideMark/>
          </w:tcPr>
          <w:p w14:paraId="3CBBDDCD" w14:textId="77777777" w:rsidR="001E1C74" w:rsidRPr="006A0EEF" w:rsidRDefault="001E1C74" w:rsidP="00641F86">
            <w:pPr>
              <w:tabs>
                <w:tab w:val="left" w:pos="720"/>
              </w:tabs>
              <w:spacing w:line="380" w:lineRule="atLeast"/>
              <w:ind w:firstLine="436"/>
              <w:jc w:val="center"/>
              <w:rPr>
                <w:rFonts w:ascii="Artifex CF Extra Light" w:eastAsia="Times New Roman" w:hAnsi="Artifex CF Extra Light" w:cs="Times New Roman"/>
                <w:b/>
                <w:bCs/>
                <w:color w:val="1F3864" w:themeColor="accent1" w:themeShade="80"/>
                <w:sz w:val="18"/>
                <w:szCs w:val="18"/>
              </w:rPr>
            </w:pPr>
            <w:r w:rsidRPr="006A0EEF">
              <w:rPr>
                <w:rFonts w:ascii="Artifex CF Extra Light" w:eastAsia="Times New Roman" w:hAnsi="Artifex CF Extra Light" w:cs="Times New Roman"/>
                <w:b/>
                <w:bCs/>
                <w:color w:val="1F3864" w:themeColor="accent1" w:themeShade="80"/>
                <w:sz w:val="18"/>
                <w:szCs w:val="18"/>
              </w:rPr>
              <w:t>Descripción</w:t>
            </w:r>
          </w:p>
          <w:p w14:paraId="7D6707F5" w14:textId="0D0CBD03" w:rsidR="001E7915" w:rsidRPr="006A0EEF" w:rsidRDefault="001E7915" w:rsidP="00641F86">
            <w:pPr>
              <w:tabs>
                <w:tab w:val="left" w:pos="720"/>
              </w:tabs>
              <w:spacing w:line="380" w:lineRule="atLeast"/>
              <w:ind w:firstLine="436"/>
              <w:jc w:val="center"/>
              <w:rPr>
                <w:rFonts w:ascii="Artifex CF Extra Light" w:eastAsia="Times New Roman" w:hAnsi="Artifex CF Extra Light" w:cs="Times New Roman"/>
                <w:b/>
                <w:bCs/>
                <w:color w:val="1F3864" w:themeColor="accent1" w:themeShade="80"/>
                <w:sz w:val="18"/>
                <w:szCs w:val="18"/>
              </w:rPr>
            </w:pPr>
          </w:p>
        </w:tc>
        <w:tc>
          <w:tcPr>
            <w:tcW w:w="1170" w:type="dxa"/>
            <w:tcBorders>
              <w:top w:val="single" w:sz="4" w:space="0" w:color="538DD5"/>
              <w:left w:val="single" w:sz="4" w:space="0" w:color="538DD5"/>
              <w:bottom w:val="single" w:sz="4" w:space="0" w:color="538DD5"/>
              <w:right w:val="single" w:sz="4" w:space="0" w:color="538DD5"/>
            </w:tcBorders>
            <w:shd w:val="clear" w:color="000000" w:fill="95B3D7"/>
            <w:vAlign w:val="center"/>
            <w:hideMark/>
          </w:tcPr>
          <w:p w14:paraId="2CC7EE46" w14:textId="77777777" w:rsidR="001E1C74" w:rsidRPr="006A0EEF" w:rsidRDefault="001E7915" w:rsidP="00641F86">
            <w:pPr>
              <w:tabs>
                <w:tab w:val="left" w:pos="720"/>
              </w:tabs>
              <w:spacing w:line="380" w:lineRule="atLeast"/>
              <w:ind w:firstLine="436"/>
              <w:jc w:val="center"/>
              <w:rPr>
                <w:rFonts w:ascii="Artifex CF Extra Light" w:eastAsia="Times New Roman" w:hAnsi="Artifex CF Extra Light" w:cs="Times New Roman"/>
                <w:b/>
                <w:bCs/>
                <w:color w:val="1F3864" w:themeColor="accent1" w:themeShade="80"/>
                <w:sz w:val="18"/>
                <w:szCs w:val="18"/>
              </w:rPr>
            </w:pPr>
            <w:r w:rsidRPr="006A0EEF">
              <w:rPr>
                <w:rFonts w:ascii="Artifex CF Extra Light" w:eastAsia="Times New Roman" w:hAnsi="Artifex CF Extra Light" w:cs="Times New Roman"/>
                <w:b/>
                <w:bCs/>
                <w:color w:val="1F3864" w:themeColor="accent1" w:themeShade="80"/>
                <w:sz w:val="18"/>
                <w:szCs w:val="18"/>
              </w:rPr>
              <w:t>2019</w:t>
            </w:r>
          </w:p>
          <w:p w14:paraId="74A93C49" w14:textId="158BBC6A" w:rsidR="001E7915" w:rsidRPr="006A0EEF" w:rsidRDefault="001E7915" w:rsidP="00641F86">
            <w:pPr>
              <w:tabs>
                <w:tab w:val="left" w:pos="720"/>
              </w:tabs>
              <w:spacing w:line="380" w:lineRule="atLeast"/>
              <w:ind w:firstLine="436"/>
              <w:jc w:val="center"/>
              <w:rPr>
                <w:rFonts w:ascii="Artifex CF Extra Light" w:eastAsia="Times New Roman" w:hAnsi="Artifex CF Extra Light" w:cs="Times New Roman"/>
                <w:b/>
                <w:bCs/>
                <w:color w:val="1F3864" w:themeColor="accent1" w:themeShade="80"/>
                <w:sz w:val="18"/>
                <w:szCs w:val="18"/>
              </w:rPr>
            </w:pPr>
          </w:p>
        </w:tc>
        <w:tc>
          <w:tcPr>
            <w:tcW w:w="1100" w:type="dxa"/>
            <w:tcBorders>
              <w:top w:val="single" w:sz="4" w:space="0" w:color="538DD5"/>
              <w:left w:val="single" w:sz="4" w:space="0" w:color="538DD5"/>
              <w:bottom w:val="single" w:sz="4" w:space="0" w:color="538DD5"/>
              <w:right w:val="single" w:sz="4" w:space="0" w:color="538DD5"/>
            </w:tcBorders>
            <w:shd w:val="clear" w:color="000000" w:fill="95B3D7"/>
          </w:tcPr>
          <w:p w14:paraId="1B7AA725" w14:textId="3D12CE93" w:rsidR="001E1C74" w:rsidRPr="006A0EEF" w:rsidRDefault="001E7915" w:rsidP="00641F86">
            <w:pPr>
              <w:tabs>
                <w:tab w:val="left" w:pos="720"/>
              </w:tabs>
              <w:spacing w:line="380" w:lineRule="atLeast"/>
              <w:ind w:firstLine="436"/>
              <w:jc w:val="center"/>
              <w:rPr>
                <w:rFonts w:ascii="Artifex CF Extra Light" w:eastAsia="Times New Roman" w:hAnsi="Artifex CF Extra Light" w:cs="Times New Roman"/>
                <w:b/>
                <w:bCs/>
                <w:color w:val="1F3864" w:themeColor="accent1" w:themeShade="80"/>
                <w:sz w:val="18"/>
                <w:szCs w:val="18"/>
              </w:rPr>
            </w:pPr>
            <w:r w:rsidRPr="006A0EEF">
              <w:rPr>
                <w:rFonts w:ascii="Artifex CF Extra Light" w:eastAsia="Times New Roman" w:hAnsi="Artifex CF Extra Light" w:cs="Times New Roman"/>
                <w:b/>
                <w:bCs/>
                <w:color w:val="1F3864" w:themeColor="accent1" w:themeShade="80"/>
                <w:sz w:val="18"/>
                <w:szCs w:val="18"/>
              </w:rPr>
              <w:t>2020</w:t>
            </w:r>
          </w:p>
        </w:tc>
        <w:tc>
          <w:tcPr>
            <w:tcW w:w="1571" w:type="dxa"/>
            <w:tcBorders>
              <w:top w:val="single" w:sz="4" w:space="0" w:color="538DD5"/>
              <w:left w:val="single" w:sz="4" w:space="0" w:color="538DD5"/>
              <w:bottom w:val="single" w:sz="4" w:space="0" w:color="538DD5"/>
              <w:right w:val="single" w:sz="4" w:space="0" w:color="538DD5"/>
            </w:tcBorders>
            <w:shd w:val="clear" w:color="000000" w:fill="95B3D7"/>
          </w:tcPr>
          <w:p w14:paraId="37FA29F3" w14:textId="77777777" w:rsidR="001E1C74" w:rsidRPr="006A0EEF" w:rsidRDefault="001E1C74" w:rsidP="00641F86">
            <w:pPr>
              <w:tabs>
                <w:tab w:val="left" w:pos="720"/>
              </w:tabs>
              <w:spacing w:line="380" w:lineRule="atLeast"/>
              <w:ind w:firstLine="436"/>
              <w:jc w:val="center"/>
              <w:rPr>
                <w:rFonts w:ascii="Artifex CF Extra Light" w:eastAsia="Times New Roman" w:hAnsi="Artifex CF Extra Light" w:cs="Times New Roman"/>
                <w:b/>
                <w:bCs/>
                <w:color w:val="1F3864" w:themeColor="accent1" w:themeShade="80"/>
                <w:sz w:val="18"/>
                <w:szCs w:val="18"/>
              </w:rPr>
            </w:pPr>
            <w:r w:rsidRPr="006A0EEF">
              <w:rPr>
                <w:rFonts w:ascii="Artifex CF Extra Light" w:eastAsia="Times New Roman" w:hAnsi="Artifex CF Extra Light" w:cs="Times New Roman"/>
                <w:b/>
                <w:bCs/>
                <w:color w:val="1F3864" w:themeColor="accent1" w:themeShade="80"/>
                <w:sz w:val="18"/>
                <w:szCs w:val="18"/>
              </w:rPr>
              <w:t>% variación</w:t>
            </w:r>
          </w:p>
          <w:p w14:paraId="4B6AFC33" w14:textId="0E38E6C7" w:rsidR="001E7915" w:rsidRPr="006A0EEF" w:rsidRDefault="001E7915" w:rsidP="00641F86">
            <w:pPr>
              <w:tabs>
                <w:tab w:val="left" w:pos="720"/>
              </w:tabs>
              <w:spacing w:line="380" w:lineRule="atLeast"/>
              <w:ind w:firstLine="436"/>
              <w:jc w:val="center"/>
              <w:rPr>
                <w:rFonts w:ascii="Artifex CF Extra Light" w:eastAsia="Times New Roman" w:hAnsi="Artifex CF Extra Light" w:cs="Times New Roman"/>
                <w:b/>
                <w:bCs/>
                <w:color w:val="1F3864" w:themeColor="accent1" w:themeShade="80"/>
                <w:sz w:val="18"/>
                <w:szCs w:val="18"/>
              </w:rPr>
            </w:pPr>
          </w:p>
        </w:tc>
      </w:tr>
      <w:tr w:rsidR="006A0EEF" w:rsidRPr="006A0EEF" w14:paraId="4B70D6AA" w14:textId="77777777" w:rsidTr="001B5A31">
        <w:trPr>
          <w:trHeight w:val="278"/>
        </w:trPr>
        <w:tc>
          <w:tcPr>
            <w:tcW w:w="7290" w:type="dxa"/>
            <w:gridSpan w:val="4"/>
            <w:tcBorders>
              <w:top w:val="single" w:sz="4" w:space="0" w:color="538DD5"/>
              <w:left w:val="single" w:sz="4" w:space="0" w:color="538DD5"/>
              <w:bottom w:val="single" w:sz="4" w:space="0" w:color="538DD5"/>
              <w:right w:val="single" w:sz="4" w:space="0" w:color="538DD5"/>
            </w:tcBorders>
            <w:shd w:val="clear" w:color="000000" w:fill="DCE6F1"/>
            <w:noWrap/>
            <w:vAlign w:val="bottom"/>
            <w:hideMark/>
          </w:tcPr>
          <w:p w14:paraId="33EAA2B5" w14:textId="77777777" w:rsidR="001E1C74" w:rsidRPr="006A0EEF" w:rsidRDefault="001E1C74" w:rsidP="00641F86">
            <w:pPr>
              <w:tabs>
                <w:tab w:val="left" w:pos="720"/>
              </w:tabs>
              <w:spacing w:line="380" w:lineRule="atLeast"/>
              <w:ind w:firstLine="436"/>
              <w:rPr>
                <w:rFonts w:ascii="Artifex CF Extra Light" w:eastAsia="Times New Roman" w:hAnsi="Artifex CF Extra Light" w:cs="Times New Roman"/>
                <w:b/>
                <w:bCs/>
                <w:color w:val="1F3864" w:themeColor="accent1" w:themeShade="80"/>
                <w:sz w:val="18"/>
                <w:szCs w:val="18"/>
              </w:rPr>
            </w:pPr>
            <w:r w:rsidRPr="006A0EEF">
              <w:rPr>
                <w:rFonts w:ascii="Artifex CF Extra Light" w:eastAsia="Times New Roman" w:hAnsi="Artifex CF Extra Light" w:cs="Times New Roman"/>
                <w:b/>
                <w:bCs/>
                <w:color w:val="1F3864" w:themeColor="accent1" w:themeShade="80"/>
                <w:sz w:val="18"/>
                <w:szCs w:val="18"/>
              </w:rPr>
              <w:t>Centros Especializados de Atención en Salud</w:t>
            </w:r>
          </w:p>
        </w:tc>
      </w:tr>
      <w:tr w:rsidR="006A0EEF" w:rsidRPr="006A0EEF" w14:paraId="11E42FE5" w14:textId="77777777" w:rsidTr="001B5A31">
        <w:trPr>
          <w:trHeight w:val="215"/>
        </w:trPr>
        <w:tc>
          <w:tcPr>
            <w:tcW w:w="3449" w:type="dxa"/>
            <w:tcBorders>
              <w:top w:val="nil"/>
              <w:left w:val="single" w:sz="4" w:space="0" w:color="538DD5"/>
              <w:bottom w:val="single" w:sz="4" w:space="0" w:color="538DD5"/>
              <w:right w:val="single" w:sz="4" w:space="0" w:color="538DD5"/>
            </w:tcBorders>
            <w:shd w:val="clear" w:color="auto" w:fill="auto"/>
            <w:noWrap/>
            <w:vAlign w:val="bottom"/>
            <w:hideMark/>
          </w:tcPr>
          <w:p w14:paraId="42E81A97" w14:textId="77777777" w:rsidR="005D148E" w:rsidRPr="006A0EEF" w:rsidRDefault="005D148E" w:rsidP="005D148E">
            <w:pPr>
              <w:tabs>
                <w:tab w:val="left" w:pos="720"/>
              </w:tabs>
              <w:spacing w:line="380" w:lineRule="atLeast"/>
              <w:ind w:firstLine="436"/>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 xml:space="preserve">     Hospitales </w:t>
            </w:r>
          </w:p>
        </w:tc>
        <w:tc>
          <w:tcPr>
            <w:tcW w:w="1170" w:type="dxa"/>
            <w:tcBorders>
              <w:top w:val="nil"/>
              <w:left w:val="nil"/>
              <w:bottom w:val="single" w:sz="4" w:space="0" w:color="538DD5"/>
              <w:right w:val="single" w:sz="4" w:space="0" w:color="538DD5"/>
            </w:tcBorders>
            <w:shd w:val="clear" w:color="auto" w:fill="auto"/>
            <w:noWrap/>
            <w:hideMark/>
          </w:tcPr>
          <w:p w14:paraId="5D50DCBC" w14:textId="3BAE17E6" w:rsidR="005D148E" w:rsidRPr="006A0EEF" w:rsidRDefault="005D148E"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18</w:t>
            </w:r>
            <w:r w:rsidR="00DC1834" w:rsidRPr="006A0EEF">
              <w:rPr>
                <w:rFonts w:ascii="Artifex CF Extra Light" w:eastAsia="Times New Roman" w:hAnsi="Artifex CF Extra Light" w:cs="Times New Roman"/>
                <w:color w:val="1F3864" w:themeColor="accent1" w:themeShade="80"/>
                <w:sz w:val="18"/>
                <w:szCs w:val="18"/>
              </w:rPr>
              <w:t>4</w:t>
            </w:r>
          </w:p>
        </w:tc>
        <w:tc>
          <w:tcPr>
            <w:tcW w:w="1100" w:type="dxa"/>
            <w:tcBorders>
              <w:top w:val="nil"/>
              <w:left w:val="nil"/>
              <w:bottom w:val="single" w:sz="4" w:space="0" w:color="538DD5"/>
              <w:right w:val="single" w:sz="4" w:space="0" w:color="538DD5"/>
            </w:tcBorders>
          </w:tcPr>
          <w:p w14:paraId="0230F5E3" w14:textId="24BDBF24" w:rsidR="005D148E" w:rsidRPr="006A0EEF" w:rsidRDefault="005D148E"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18</w:t>
            </w:r>
            <w:r w:rsidR="00DC1834" w:rsidRPr="006A0EEF">
              <w:rPr>
                <w:rFonts w:ascii="Artifex CF Extra Light" w:eastAsia="Times New Roman" w:hAnsi="Artifex CF Extra Light" w:cs="Times New Roman"/>
                <w:color w:val="1F3864" w:themeColor="accent1" w:themeShade="80"/>
                <w:sz w:val="18"/>
                <w:szCs w:val="18"/>
              </w:rPr>
              <w:t>4</w:t>
            </w:r>
          </w:p>
        </w:tc>
        <w:tc>
          <w:tcPr>
            <w:tcW w:w="1571" w:type="dxa"/>
            <w:tcBorders>
              <w:top w:val="nil"/>
              <w:left w:val="nil"/>
              <w:bottom w:val="single" w:sz="4" w:space="0" w:color="538DD5"/>
              <w:right w:val="single" w:sz="4" w:space="0" w:color="538DD5"/>
            </w:tcBorders>
            <w:vAlign w:val="bottom"/>
          </w:tcPr>
          <w:p w14:paraId="2B55B3EC" w14:textId="4BECB5AB" w:rsidR="005D148E" w:rsidRPr="006A0EEF" w:rsidRDefault="00DC1834"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w:t>
            </w:r>
          </w:p>
        </w:tc>
      </w:tr>
      <w:tr w:rsidR="006A0EEF" w:rsidRPr="006A0EEF" w14:paraId="6B1EE3B6" w14:textId="77777777" w:rsidTr="001B5A31">
        <w:trPr>
          <w:trHeight w:val="242"/>
        </w:trPr>
        <w:tc>
          <w:tcPr>
            <w:tcW w:w="3449" w:type="dxa"/>
            <w:tcBorders>
              <w:top w:val="nil"/>
              <w:left w:val="single" w:sz="4" w:space="0" w:color="538DD5"/>
              <w:bottom w:val="single" w:sz="4" w:space="0" w:color="538DD5"/>
              <w:right w:val="single" w:sz="4" w:space="0" w:color="538DD5"/>
            </w:tcBorders>
            <w:shd w:val="clear" w:color="auto" w:fill="auto"/>
            <w:noWrap/>
            <w:vAlign w:val="bottom"/>
            <w:hideMark/>
          </w:tcPr>
          <w:p w14:paraId="7A0E0F6C" w14:textId="77777777" w:rsidR="005D148E" w:rsidRPr="006A0EEF" w:rsidRDefault="005D148E" w:rsidP="005D148E">
            <w:pPr>
              <w:tabs>
                <w:tab w:val="left" w:pos="720"/>
              </w:tabs>
              <w:spacing w:line="380" w:lineRule="atLeast"/>
              <w:ind w:firstLine="436"/>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 xml:space="preserve">     Centros Diagnósticos</w:t>
            </w:r>
          </w:p>
        </w:tc>
        <w:tc>
          <w:tcPr>
            <w:tcW w:w="1170" w:type="dxa"/>
            <w:tcBorders>
              <w:top w:val="nil"/>
              <w:left w:val="nil"/>
              <w:bottom w:val="single" w:sz="4" w:space="0" w:color="538DD5"/>
              <w:right w:val="single" w:sz="4" w:space="0" w:color="538DD5"/>
            </w:tcBorders>
            <w:shd w:val="clear" w:color="auto" w:fill="auto"/>
            <w:noWrap/>
            <w:hideMark/>
          </w:tcPr>
          <w:p w14:paraId="08729B06" w14:textId="7CBE783F" w:rsidR="005D148E" w:rsidRPr="006A0EEF" w:rsidRDefault="005D148E"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48</w:t>
            </w:r>
          </w:p>
        </w:tc>
        <w:tc>
          <w:tcPr>
            <w:tcW w:w="1100" w:type="dxa"/>
            <w:tcBorders>
              <w:top w:val="nil"/>
              <w:left w:val="nil"/>
              <w:bottom w:val="single" w:sz="4" w:space="0" w:color="538DD5"/>
              <w:right w:val="single" w:sz="4" w:space="0" w:color="538DD5"/>
            </w:tcBorders>
          </w:tcPr>
          <w:p w14:paraId="2FB1E12A" w14:textId="6D28BF4B" w:rsidR="005D148E" w:rsidRPr="006A0EEF" w:rsidRDefault="00DC1834"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64</w:t>
            </w:r>
          </w:p>
        </w:tc>
        <w:tc>
          <w:tcPr>
            <w:tcW w:w="1571" w:type="dxa"/>
            <w:tcBorders>
              <w:top w:val="nil"/>
              <w:left w:val="nil"/>
              <w:bottom w:val="single" w:sz="4" w:space="0" w:color="538DD5"/>
              <w:right w:val="single" w:sz="4" w:space="0" w:color="538DD5"/>
            </w:tcBorders>
            <w:vAlign w:val="bottom"/>
          </w:tcPr>
          <w:p w14:paraId="5617D3A2" w14:textId="1DAEAE05" w:rsidR="005D148E" w:rsidRPr="006A0EEF" w:rsidRDefault="00DC1834"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33</w:t>
            </w:r>
            <w:r w:rsidR="005D148E" w:rsidRPr="006A0EEF">
              <w:rPr>
                <w:rFonts w:ascii="Artifex CF Extra Light" w:eastAsia="Times New Roman" w:hAnsi="Artifex CF Extra Light" w:cs="Times New Roman"/>
                <w:color w:val="1F3864" w:themeColor="accent1" w:themeShade="80"/>
                <w:sz w:val="18"/>
                <w:szCs w:val="18"/>
              </w:rPr>
              <w:t>%</w:t>
            </w:r>
          </w:p>
        </w:tc>
      </w:tr>
      <w:tr w:rsidR="006A0EEF" w:rsidRPr="006A0EEF" w14:paraId="14348EE1" w14:textId="77777777" w:rsidTr="001B5A31">
        <w:trPr>
          <w:trHeight w:val="260"/>
        </w:trPr>
        <w:tc>
          <w:tcPr>
            <w:tcW w:w="3449" w:type="dxa"/>
            <w:tcBorders>
              <w:top w:val="nil"/>
              <w:left w:val="single" w:sz="4" w:space="0" w:color="538DD5"/>
              <w:bottom w:val="single" w:sz="4" w:space="0" w:color="538DD5"/>
              <w:right w:val="single" w:sz="4" w:space="0" w:color="538DD5"/>
            </w:tcBorders>
            <w:shd w:val="clear" w:color="auto" w:fill="auto"/>
            <w:noWrap/>
            <w:vAlign w:val="bottom"/>
            <w:hideMark/>
          </w:tcPr>
          <w:p w14:paraId="1B12B29B" w14:textId="77777777" w:rsidR="005D148E" w:rsidRPr="006A0EEF" w:rsidRDefault="005D148E" w:rsidP="005D148E">
            <w:pPr>
              <w:tabs>
                <w:tab w:val="left" w:pos="720"/>
              </w:tabs>
              <w:spacing w:line="380" w:lineRule="atLeast"/>
              <w:ind w:firstLine="436"/>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 xml:space="preserve">     Consultorios Médicos</w:t>
            </w:r>
          </w:p>
        </w:tc>
        <w:tc>
          <w:tcPr>
            <w:tcW w:w="1170" w:type="dxa"/>
            <w:tcBorders>
              <w:top w:val="nil"/>
              <w:left w:val="nil"/>
              <w:bottom w:val="single" w:sz="4" w:space="0" w:color="538DD5"/>
              <w:right w:val="single" w:sz="4" w:space="0" w:color="538DD5"/>
            </w:tcBorders>
            <w:shd w:val="clear" w:color="auto" w:fill="auto"/>
            <w:noWrap/>
            <w:hideMark/>
          </w:tcPr>
          <w:p w14:paraId="375AB6F5" w14:textId="5C7B279F" w:rsidR="005D148E" w:rsidRPr="006A0EEF" w:rsidRDefault="005D148E"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191</w:t>
            </w:r>
          </w:p>
        </w:tc>
        <w:tc>
          <w:tcPr>
            <w:tcW w:w="1100" w:type="dxa"/>
            <w:tcBorders>
              <w:top w:val="nil"/>
              <w:left w:val="nil"/>
              <w:bottom w:val="single" w:sz="4" w:space="0" w:color="538DD5"/>
              <w:right w:val="single" w:sz="4" w:space="0" w:color="538DD5"/>
            </w:tcBorders>
          </w:tcPr>
          <w:p w14:paraId="2E2995E5" w14:textId="75C98707" w:rsidR="005D148E" w:rsidRPr="006A0EEF" w:rsidRDefault="00DC1834"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214</w:t>
            </w:r>
          </w:p>
        </w:tc>
        <w:tc>
          <w:tcPr>
            <w:tcW w:w="1571" w:type="dxa"/>
            <w:tcBorders>
              <w:top w:val="nil"/>
              <w:left w:val="nil"/>
              <w:bottom w:val="single" w:sz="4" w:space="0" w:color="538DD5"/>
              <w:right w:val="single" w:sz="4" w:space="0" w:color="538DD5"/>
            </w:tcBorders>
            <w:vAlign w:val="bottom"/>
          </w:tcPr>
          <w:p w14:paraId="0C683136" w14:textId="5156C205" w:rsidR="005D148E" w:rsidRPr="006A0EEF" w:rsidRDefault="005D148E"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1</w:t>
            </w:r>
            <w:r w:rsidR="00DC1834" w:rsidRPr="006A0EEF">
              <w:rPr>
                <w:rFonts w:ascii="Artifex CF Extra Light" w:eastAsia="Times New Roman" w:hAnsi="Artifex CF Extra Light" w:cs="Times New Roman"/>
                <w:color w:val="1F3864" w:themeColor="accent1" w:themeShade="80"/>
                <w:sz w:val="18"/>
                <w:szCs w:val="18"/>
              </w:rPr>
              <w:t>2</w:t>
            </w:r>
            <w:r w:rsidRPr="006A0EEF">
              <w:rPr>
                <w:rFonts w:ascii="Artifex CF Extra Light" w:eastAsia="Times New Roman" w:hAnsi="Artifex CF Extra Light" w:cs="Times New Roman"/>
                <w:color w:val="1F3864" w:themeColor="accent1" w:themeShade="80"/>
                <w:sz w:val="18"/>
                <w:szCs w:val="18"/>
              </w:rPr>
              <w:t>%</w:t>
            </w:r>
          </w:p>
        </w:tc>
      </w:tr>
      <w:tr w:rsidR="006A0EEF" w:rsidRPr="006A0EEF" w14:paraId="13F44A0A" w14:textId="77777777" w:rsidTr="001B5A31">
        <w:trPr>
          <w:trHeight w:val="215"/>
        </w:trPr>
        <w:tc>
          <w:tcPr>
            <w:tcW w:w="7290" w:type="dxa"/>
            <w:gridSpan w:val="4"/>
            <w:tcBorders>
              <w:top w:val="single" w:sz="4" w:space="0" w:color="538DD5"/>
              <w:left w:val="single" w:sz="4" w:space="0" w:color="538DD5"/>
              <w:bottom w:val="single" w:sz="4" w:space="0" w:color="538DD5"/>
              <w:right w:val="single" w:sz="4" w:space="0" w:color="538DD5"/>
            </w:tcBorders>
            <w:shd w:val="clear" w:color="000000" w:fill="DCE6F1"/>
            <w:noWrap/>
            <w:vAlign w:val="bottom"/>
            <w:hideMark/>
          </w:tcPr>
          <w:p w14:paraId="504F797B" w14:textId="77777777" w:rsidR="001E1C74" w:rsidRPr="006A0EEF" w:rsidRDefault="001E1C74" w:rsidP="00641F86">
            <w:pPr>
              <w:tabs>
                <w:tab w:val="left" w:pos="720"/>
              </w:tabs>
              <w:spacing w:line="380" w:lineRule="atLeast"/>
              <w:ind w:firstLine="436"/>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b/>
                <w:bCs/>
                <w:color w:val="1F3864" w:themeColor="accent1" w:themeShade="80"/>
                <w:sz w:val="18"/>
                <w:szCs w:val="18"/>
              </w:rPr>
              <w:t>Centros de Atención Primaria</w:t>
            </w:r>
          </w:p>
        </w:tc>
      </w:tr>
      <w:tr w:rsidR="006A0EEF" w:rsidRPr="006A0EEF" w14:paraId="4570F76F" w14:textId="77777777" w:rsidTr="001B5A31">
        <w:trPr>
          <w:trHeight w:val="197"/>
        </w:trPr>
        <w:tc>
          <w:tcPr>
            <w:tcW w:w="3449" w:type="dxa"/>
            <w:tcBorders>
              <w:top w:val="nil"/>
              <w:left w:val="single" w:sz="4" w:space="0" w:color="538DD5"/>
              <w:bottom w:val="single" w:sz="4" w:space="0" w:color="538DD5"/>
              <w:right w:val="single" w:sz="4" w:space="0" w:color="538DD5"/>
            </w:tcBorders>
            <w:shd w:val="clear" w:color="auto" w:fill="auto"/>
            <w:noWrap/>
            <w:vAlign w:val="bottom"/>
            <w:hideMark/>
          </w:tcPr>
          <w:p w14:paraId="1DC919C2" w14:textId="77777777" w:rsidR="005D148E" w:rsidRPr="006A0EEF" w:rsidRDefault="005D148E" w:rsidP="005D148E">
            <w:pPr>
              <w:tabs>
                <w:tab w:val="left" w:pos="720"/>
              </w:tabs>
              <w:spacing w:line="380" w:lineRule="atLeast"/>
              <w:ind w:firstLine="436"/>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 xml:space="preserve">      Centros de Primer Nivel</w:t>
            </w:r>
          </w:p>
        </w:tc>
        <w:tc>
          <w:tcPr>
            <w:tcW w:w="1170" w:type="dxa"/>
            <w:tcBorders>
              <w:top w:val="nil"/>
              <w:left w:val="nil"/>
              <w:bottom w:val="single" w:sz="4" w:space="0" w:color="538DD5"/>
              <w:right w:val="single" w:sz="4" w:space="0" w:color="538DD5"/>
            </w:tcBorders>
            <w:shd w:val="clear" w:color="auto" w:fill="auto"/>
            <w:noWrap/>
            <w:hideMark/>
          </w:tcPr>
          <w:p w14:paraId="46EDDCD3" w14:textId="7AB22543" w:rsidR="005D148E" w:rsidRPr="006A0EEF" w:rsidRDefault="005D148E"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1362</w:t>
            </w:r>
          </w:p>
        </w:tc>
        <w:tc>
          <w:tcPr>
            <w:tcW w:w="1100" w:type="dxa"/>
            <w:tcBorders>
              <w:top w:val="nil"/>
              <w:left w:val="nil"/>
              <w:bottom w:val="single" w:sz="4" w:space="0" w:color="538DD5"/>
              <w:right w:val="single" w:sz="4" w:space="0" w:color="538DD5"/>
            </w:tcBorders>
          </w:tcPr>
          <w:p w14:paraId="2E3D7115" w14:textId="535DAE18" w:rsidR="005D148E" w:rsidRPr="006A0EEF" w:rsidRDefault="005D148E"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13</w:t>
            </w:r>
            <w:r w:rsidR="00DC1834" w:rsidRPr="006A0EEF">
              <w:rPr>
                <w:rFonts w:ascii="Artifex CF Extra Light" w:eastAsia="Times New Roman" w:hAnsi="Artifex CF Extra Light" w:cs="Times New Roman"/>
                <w:color w:val="1F3864" w:themeColor="accent1" w:themeShade="80"/>
                <w:sz w:val="18"/>
                <w:szCs w:val="18"/>
              </w:rPr>
              <w:t>7</w:t>
            </w:r>
            <w:r w:rsidRPr="006A0EEF">
              <w:rPr>
                <w:rFonts w:ascii="Artifex CF Extra Light" w:eastAsia="Times New Roman" w:hAnsi="Artifex CF Extra Light" w:cs="Times New Roman"/>
                <w:color w:val="1F3864" w:themeColor="accent1" w:themeShade="80"/>
                <w:sz w:val="18"/>
                <w:szCs w:val="18"/>
              </w:rPr>
              <w:t>2</w:t>
            </w:r>
          </w:p>
        </w:tc>
        <w:tc>
          <w:tcPr>
            <w:tcW w:w="1571" w:type="dxa"/>
            <w:tcBorders>
              <w:top w:val="nil"/>
              <w:left w:val="nil"/>
              <w:bottom w:val="single" w:sz="4" w:space="0" w:color="538DD5"/>
              <w:right w:val="single" w:sz="4" w:space="0" w:color="538DD5"/>
            </w:tcBorders>
            <w:vAlign w:val="bottom"/>
          </w:tcPr>
          <w:p w14:paraId="0627F1B9" w14:textId="77777777" w:rsidR="005D148E" w:rsidRPr="006A0EEF" w:rsidRDefault="005D148E"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1%</w:t>
            </w:r>
          </w:p>
        </w:tc>
      </w:tr>
      <w:tr w:rsidR="006A0EEF" w:rsidRPr="006A0EEF" w14:paraId="4645C8D3" w14:textId="77777777" w:rsidTr="001B5A31">
        <w:trPr>
          <w:trHeight w:val="233"/>
        </w:trPr>
        <w:tc>
          <w:tcPr>
            <w:tcW w:w="3449" w:type="dxa"/>
            <w:tcBorders>
              <w:top w:val="nil"/>
              <w:left w:val="single" w:sz="4" w:space="0" w:color="538DD5"/>
              <w:bottom w:val="single" w:sz="4" w:space="0" w:color="538DD5"/>
              <w:right w:val="single" w:sz="4" w:space="0" w:color="538DD5"/>
            </w:tcBorders>
            <w:shd w:val="clear" w:color="auto" w:fill="auto"/>
            <w:noWrap/>
            <w:vAlign w:val="bottom"/>
            <w:hideMark/>
          </w:tcPr>
          <w:p w14:paraId="19D14421" w14:textId="77777777" w:rsidR="005D148E" w:rsidRPr="006A0EEF" w:rsidRDefault="005D148E" w:rsidP="005D148E">
            <w:pPr>
              <w:tabs>
                <w:tab w:val="left" w:pos="720"/>
              </w:tabs>
              <w:spacing w:line="380" w:lineRule="atLeast"/>
              <w:ind w:firstLine="436"/>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 xml:space="preserve">      Unidades de Atención Primaria</w:t>
            </w:r>
          </w:p>
        </w:tc>
        <w:tc>
          <w:tcPr>
            <w:tcW w:w="1170" w:type="dxa"/>
            <w:tcBorders>
              <w:top w:val="nil"/>
              <w:left w:val="nil"/>
              <w:bottom w:val="single" w:sz="4" w:space="0" w:color="538DD5"/>
              <w:right w:val="single" w:sz="4" w:space="0" w:color="538DD5"/>
            </w:tcBorders>
            <w:shd w:val="clear" w:color="auto" w:fill="auto"/>
            <w:noWrap/>
            <w:hideMark/>
          </w:tcPr>
          <w:p w14:paraId="0C2F618F" w14:textId="52212CC8" w:rsidR="005D148E" w:rsidRPr="006A0EEF" w:rsidRDefault="005D148E"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1630</w:t>
            </w:r>
          </w:p>
        </w:tc>
        <w:tc>
          <w:tcPr>
            <w:tcW w:w="1100" w:type="dxa"/>
            <w:tcBorders>
              <w:top w:val="nil"/>
              <w:left w:val="nil"/>
              <w:bottom w:val="single" w:sz="4" w:space="0" w:color="538DD5"/>
              <w:right w:val="single" w:sz="4" w:space="0" w:color="538DD5"/>
            </w:tcBorders>
          </w:tcPr>
          <w:p w14:paraId="10BE6DF0" w14:textId="7498619C" w:rsidR="005D148E" w:rsidRPr="006A0EEF" w:rsidRDefault="005D148E"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16</w:t>
            </w:r>
            <w:r w:rsidR="00DC1834" w:rsidRPr="006A0EEF">
              <w:rPr>
                <w:rFonts w:ascii="Artifex CF Extra Light" w:eastAsia="Times New Roman" w:hAnsi="Artifex CF Extra Light" w:cs="Times New Roman"/>
                <w:color w:val="1F3864" w:themeColor="accent1" w:themeShade="80"/>
                <w:sz w:val="18"/>
                <w:szCs w:val="18"/>
              </w:rPr>
              <w:t>5</w:t>
            </w:r>
            <w:r w:rsidRPr="006A0EEF">
              <w:rPr>
                <w:rFonts w:ascii="Artifex CF Extra Light" w:eastAsia="Times New Roman" w:hAnsi="Artifex CF Extra Light" w:cs="Times New Roman"/>
                <w:color w:val="1F3864" w:themeColor="accent1" w:themeShade="80"/>
                <w:sz w:val="18"/>
                <w:szCs w:val="18"/>
              </w:rPr>
              <w:t>0</w:t>
            </w:r>
          </w:p>
        </w:tc>
        <w:tc>
          <w:tcPr>
            <w:tcW w:w="1571" w:type="dxa"/>
            <w:tcBorders>
              <w:top w:val="nil"/>
              <w:left w:val="nil"/>
              <w:bottom w:val="single" w:sz="4" w:space="0" w:color="538DD5"/>
              <w:right w:val="single" w:sz="4" w:space="0" w:color="538DD5"/>
            </w:tcBorders>
            <w:vAlign w:val="bottom"/>
          </w:tcPr>
          <w:p w14:paraId="748C527F" w14:textId="1A9557AF" w:rsidR="005D148E" w:rsidRPr="006A0EEF" w:rsidRDefault="00DC1834" w:rsidP="005D148E">
            <w:pPr>
              <w:tabs>
                <w:tab w:val="left" w:pos="720"/>
              </w:tabs>
              <w:spacing w:line="380" w:lineRule="atLeast"/>
              <w:ind w:firstLine="436"/>
              <w:jc w:val="center"/>
              <w:rPr>
                <w:rFonts w:ascii="Artifex CF Extra Light" w:eastAsia="Times New Roman" w:hAnsi="Artifex CF Extra Light" w:cs="Times New Roman"/>
                <w:color w:val="1F3864" w:themeColor="accent1" w:themeShade="80"/>
                <w:sz w:val="18"/>
                <w:szCs w:val="18"/>
              </w:rPr>
            </w:pPr>
            <w:r w:rsidRPr="006A0EEF">
              <w:rPr>
                <w:rFonts w:ascii="Artifex CF Extra Light" w:eastAsia="Times New Roman" w:hAnsi="Artifex CF Extra Light" w:cs="Times New Roman"/>
                <w:color w:val="1F3864" w:themeColor="accent1" w:themeShade="80"/>
                <w:sz w:val="18"/>
                <w:szCs w:val="18"/>
              </w:rPr>
              <w:t>1</w:t>
            </w:r>
            <w:r w:rsidR="005D148E" w:rsidRPr="006A0EEF">
              <w:rPr>
                <w:rFonts w:ascii="Artifex CF Extra Light" w:eastAsia="Times New Roman" w:hAnsi="Artifex CF Extra Light" w:cs="Times New Roman"/>
                <w:color w:val="1F3864" w:themeColor="accent1" w:themeShade="80"/>
                <w:sz w:val="18"/>
                <w:szCs w:val="18"/>
              </w:rPr>
              <w:t>%</w:t>
            </w:r>
          </w:p>
        </w:tc>
      </w:tr>
    </w:tbl>
    <w:p w14:paraId="6EF27ECE" w14:textId="6A567B3F" w:rsidR="004F3DE6" w:rsidRPr="006A0EEF" w:rsidRDefault="004F3DE6" w:rsidP="00641F86">
      <w:pPr>
        <w:tabs>
          <w:tab w:val="left" w:pos="720"/>
          <w:tab w:val="left" w:pos="800"/>
        </w:tabs>
        <w:spacing w:line="380" w:lineRule="atLeast"/>
        <w:ind w:left="284" w:firstLine="436"/>
        <w:rPr>
          <w:rFonts w:ascii="Artifex CF Extra Light" w:eastAsia="Arial" w:hAnsi="Artifex CF Extra Light" w:cs="Times New Roman"/>
          <w:color w:val="1F3864" w:themeColor="accent1" w:themeShade="80"/>
          <w:sz w:val="15"/>
          <w:szCs w:val="15"/>
        </w:rPr>
      </w:pPr>
      <w:r w:rsidRPr="006A0EEF">
        <w:rPr>
          <w:rFonts w:ascii="Artifex CF Extra Light" w:eastAsia="Arial" w:hAnsi="Artifex CF Extra Light" w:cs="Times New Roman"/>
          <w:color w:val="1F3864" w:themeColor="accent1" w:themeShade="80"/>
          <w:sz w:val="15"/>
          <w:szCs w:val="15"/>
        </w:rPr>
        <w:t xml:space="preserve">Fuente: Infografía SNS, Repositorio </w:t>
      </w:r>
      <w:r w:rsidR="003B3393" w:rsidRPr="006A0EEF">
        <w:rPr>
          <w:rFonts w:ascii="Artifex CF Extra Light" w:eastAsia="Arial" w:hAnsi="Artifex CF Extra Light" w:cs="Times New Roman"/>
          <w:color w:val="1F3864" w:themeColor="accent1" w:themeShade="80"/>
          <w:sz w:val="15"/>
          <w:szCs w:val="15"/>
        </w:rPr>
        <w:t xml:space="preserve">SNS </w:t>
      </w:r>
      <w:r w:rsidRPr="006A0EEF">
        <w:rPr>
          <w:rFonts w:ascii="Artifex CF Extra Light" w:eastAsia="Arial" w:hAnsi="Artifex CF Extra Light" w:cs="Times New Roman"/>
          <w:color w:val="1F3864" w:themeColor="accent1" w:themeShade="80"/>
          <w:sz w:val="15"/>
          <w:szCs w:val="15"/>
        </w:rPr>
        <w:t>20</w:t>
      </w:r>
      <w:r w:rsidR="00357AB2" w:rsidRPr="006A0EEF">
        <w:rPr>
          <w:rFonts w:ascii="Artifex CF Extra Light" w:eastAsia="Arial" w:hAnsi="Artifex CF Extra Light" w:cs="Times New Roman"/>
          <w:color w:val="1F3864" w:themeColor="accent1" w:themeShade="80"/>
          <w:sz w:val="15"/>
          <w:szCs w:val="15"/>
        </w:rPr>
        <w:t>20</w:t>
      </w:r>
      <w:r w:rsidRPr="006A0EEF">
        <w:rPr>
          <w:rFonts w:ascii="Artifex CF Extra Light" w:eastAsia="Arial" w:hAnsi="Artifex CF Extra Light" w:cs="Times New Roman"/>
          <w:color w:val="1F3864" w:themeColor="accent1" w:themeShade="80"/>
          <w:sz w:val="15"/>
          <w:szCs w:val="15"/>
        </w:rPr>
        <w:t>.</w:t>
      </w:r>
    </w:p>
    <w:p w14:paraId="5181BEE3" w14:textId="182E3C20" w:rsidR="00BE24C6" w:rsidRPr="001B5A31" w:rsidRDefault="00BE24C6"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En cuanto a los resultados de los indicadores de Gestión Gubernamental, puede exhibirse un avance considerable, sustentado en el compromiso y las múltiples iniciativas ejecutadas por las diferentes áreas que componen la Dirección Central del Servicio Nacional de Salud</w:t>
      </w:r>
      <w:r w:rsidR="00CE6D95" w:rsidRPr="001B5A31">
        <w:rPr>
          <w:rFonts w:ascii="Artifex CF Extra Light" w:eastAsia="Arial" w:hAnsi="Artifex CF Extra Light" w:cs="Times New Roman"/>
          <w:color w:val="1F3864" w:themeColor="accent1" w:themeShade="80"/>
          <w:sz w:val="18"/>
          <w:szCs w:val="18"/>
        </w:rPr>
        <w:t>, p</w:t>
      </w:r>
      <w:r w:rsidR="008E4973" w:rsidRPr="001B5A31">
        <w:rPr>
          <w:rFonts w:ascii="Artifex CF Extra Light" w:eastAsia="Arial" w:hAnsi="Artifex CF Extra Light" w:cs="Times New Roman"/>
          <w:color w:val="1F3864" w:themeColor="accent1" w:themeShade="80"/>
          <w:sz w:val="18"/>
          <w:szCs w:val="18"/>
        </w:rPr>
        <w:t xml:space="preserve">resentando una media general </w:t>
      </w:r>
      <w:r w:rsidR="00F736CA" w:rsidRPr="001B5A31">
        <w:rPr>
          <w:rFonts w:ascii="Artifex CF Extra Light" w:eastAsia="Arial" w:hAnsi="Artifex CF Extra Light" w:cs="Times New Roman"/>
          <w:color w:val="1F3864" w:themeColor="accent1" w:themeShade="80"/>
          <w:sz w:val="18"/>
          <w:szCs w:val="18"/>
        </w:rPr>
        <w:t>de</w:t>
      </w:r>
      <w:r w:rsidR="008E4973" w:rsidRPr="001B5A31">
        <w:rPr>
          <w:rFonts w:ascii="Artifex CF Extra Light" w:eastAsia="Arial" w:hAnsi="Artifex CF Extra Light" w:cs="Times New Roman"/>
          <w:color w:val="1F3864" w:themeColor="accent1" w:themeShade="80"/>
          <w:sz w:val="18"/>
          <w:szCs w:val="18"/>
        </w:rPr>
        <w:t xml:space="preserve"> incremento </w:t>
      </w:r>
      <w:r w:rsidR="00F736CA" w:rsidRPr="001B5A31">
        <w:rPr>
          <w:rFonts w:ascii="Artifex CF Extra Light" w:eastAsia="Arial" w:hAnsi="Artifex CF Extra Light" w:cs="Times New Roman"/>
          <w:color w:val="1F3864" w:themeColor="accent1" w:themeShade="80"/>
          <w:sz w:val="18"/>
          <w:szCs w:val="18"/>
        </w:rPr>
        <w:t>en el cumplimiento de</w:t>
      </w:r>
      <w:r w:rsidR="008E4973" w:rsidRPr="001B5A31">
        <w:rPr>
          <w:rFonts w:ascii="Artifex CF Extra Light" w:eastAsia="Arial" w:hAnsi="Artifex CF Extra Light" w:cs="Times New Roman"/>
          <w:color w:val="1F3864" w:themeColor="accent1" w:themeShade="80"/>
          <w:sz w:val="18"/>
          <w:szCs w:val="18"/>
        </w:rPr>
        <w:t xml:space="preserve"> los indicadores de un </w:t>
      </w:r>
      <w:r w:rsidR="00F736CA" w:rsidRPr="001B5A31">
        <w:rPr>
          <w:rFonts w:ascii="Artifex CF Extra Light" w:eastAsia="Arial" w:hAnsi="Artifex CF Extra Light" w:cs="Times New Roman"/>
          <w:color w:val="1F3864" w:themeColor="accent1" w:themeShade="80"/>
          <w:sz w:val="18"/>
          <w:szCs w:val="18"/>
        </w:rPr>
        <w:t>trece por ciento (</w:t>
      </w:r>
      <w:r w:rsidR="00D871F2" w:rsidRPr="001B5A31">
        <w:rPr>
          <w:rFonts w:ascii="Artifex CF Extra Light" w:eastAsia="Arial" w:hAnsi="Artifex CF Extra Light" w:cs="Times New Roman"/>
          <w:color w:val="1F3864" w:themeColor="accent1" w:themeShade="80"/>
          <w:sz w:val="18"/>
          <w:szCs w:val="18"/>
        </w:rPr>
        <w:t>9</w:t>
      </w:r>
      <w:r w:rsidR="00E0089B" w:rsidRPr="001B5A31">
        <w:rPr>
          <w:rFonts w:ascii="Artifex CF Extra Light" w:eastAsia="Arial" w:hAnsi="Artifex CF Extra Light" w:cs="Times New Roman"/>
          <w:color w:val="1F3864" w:themeColor="accent1" w:themeShade="80"/>
          <w:sz w:val="18"/>
          <w:szCs w:val="18"/>
        </w:rPr>
        <w:t>8</w:t>
      </w:r>
      <w:r w:rsidR="00F736CA" w:rsidRPr="001B5A31">
        <w:rPr>
          <w:rFonts w:ascii="Artifex CF Extra Light" w:eastAsia="Arial" w:hAnsi="Artifex CF Extra Light" w:cs="Times New Roman"/>
          <w:color w:val="1F3864" w:themeColor="accent1" w:themeShade="80"/>
          <w:sz w:val="18"/>
          <w:szCs w:val="18"/>
        </w:rPr>
        <w:t>%</w:t>
      </w:r>
      <w:r w:rsidR="00F6298B" w:rsidRPr="001B5A31">
        <w:rPr>
          <w:rFonts w:ascii="Artifex CF Extra Light" w:eastAsia="Arial" w:hAnsi="Artifex CF Extra Light" w:cs="Times New Roman"/>
          <w:color w:val="1F3864" w:themeColor="accent1" w:themeShade="80"/>
          <w:sz w:val="18"/>
          <w:szCs w:val="18"/>
        </w:rPr>
        <w:t>),</w:t>
      </w:r>
      <w:r w:rsidR="00E0089B" w:rsidRPr="001B5A31">
        <w:rPr>
          <w:rFonts w:ascii="Artifex CF Extra Light" w:eastAsia="Arial" w:hAnsi="Artifex CF Extra Light" w:cs="Times New Roman"/>
          <w:color w:val="1F3864" w:themeColor="accent1" w:themeShade="80"/>
          <w:sz w:val="18"/>
          <w:szCs w:val="18"/>
        </w:rPr>
        <w:t xml:space="preserve"> representando un incremento del 4% </w:t>
      </w:r>
      <w:r w:rsidR="004169B1" w:rsidRPr="001B5A31">
        <w:rPr>
          <w:rFonts w:ascii="Artifex CF Extra Light" w:eastAsia="Arial" w:hAnsi="Artifex CF Extra Light" w:cs="Times New Roman"/>
          <w:color w:val="1F3864" w:themeColor="accent1" w:themeShade="80"/>
          <w:sz w:val="18"/>
          <w:szCs w:val="18"/>
        </w:rPr>
        <w:t>en relación con el</w:t>
      </w:r>
      <w:r w:rsidR="00E0089B" w:rsidRPr="001B5A31">
        <w:rPr>
          <w:rFonts w:ascii="Artifex CF Extra Light" w:eastAsia="Arial" w:hAnsi="Artifex CF Extra Light" w:cs="Times New Roman"/>
          <w:color w:val="1F3864" w:themeColor="accent1" w:themeShade="80"/>
          <w:sz w:val="18"/>
          <w:szCs w:val="18"/>
        </w:rPr>
        <w:t xml:space="preserve"> año anterior.</w:t>
      </w:r>
    </w:p>
    <w:p w14:paraId="39DE6577" w14:textId="16EA1C12" w:rsidR="001E1C74" w:rsidRPr="001B5A31" w:rsidRDefault="00AA55AA" w:rsidP="00641F86">
      <w:pPr>
        <w:tabs>
          <w:tab w:val="left" w:pos="720"/>
        </w:tabs>
        <w:spacing w:line="380" w:lineRule="atLeast"/>
        <w:ind w:left="284" w:firstLine="436"/>
        <w:jc w:val="both"/>
        <w:rPr>
          <w:rFonts w:ascii="Artifex CF Extra Light" w:hAnsi="Artifex CF Extra Light"/>
          <w:bCs/>
          <w:iCs/>
          <w:color w:val="1F3864" w:themeColor="accent1" w:themeShade="80"/>
          <w:sz w:val="18"/>
          <w:szCs w:val="18"/>
        </w:rPr>
      </w:pPr>
      <w:r w:rsidRPr="001B5A31">
        <w:rPr>
          <w:rFonts w:ascii="Artifex CF Extra Light" w:hAnsi="Artifex CF Extra Light"/>
          <w:color w:val="1F3864" w:themeColor="accent1" w:themeShade="80"/>
          <w:sz w:val="18"/>
          <w:szCs w:val="18"/>
        </w:rPr>
        <w:t xml:space="preserve">Otras acciones que han impactado a través de la aplicación de la Estrategia de Acción Acelerada (90-90-90), </w:t>
      </w:r>
      <w:r w:rsidR="0025004D" w:rsidRPr="001B5A31">
        <w:rPr>
          <w:rFonts w:ascii="Artifex CF Extra Light" w:hAnsi="Artifex CF Extra Light"/>
          <w:color w:val="1F3864" w:themeColor="accent1" w:themeShade="80"/>
          <w:sz w:val="18"/>
          <w:szCs w:val="18"/>
        </w:rPr>
        <w:t xml:space="preserve">es el alcance del primer noventa de la Cascada de Atención a personas que viven con VIH. Cabe resaltar la </w:t>
      </w:r>
      <w:r w:rsidR="00F12074" w:rsidRPr="001B5A31">
        <w:rPr>
          <w:rFonts w:ascii="Artifex CF Extra Light" w:hAnsi="Artifex CF Extra Light"/>
          <w:color w:val="1F3864" w:themeColor="accent1" w:themeShade="80"/>
          <w:sz w:val="18"/>
          <w:szCs w:val="18"/>
        </w:rPr>
        <w:t xml:space="preserve">garantía de </w:t>
      </w:r>
      <w:r w:rsidRPr="001B5A31">
        <w:rPr>
          <w:rFonts w:ascii="Artifex CF Extra Light" w:hAnsi="Artifex CF Extra Light"/>
          <w:bCs/>
          <w:iCs/>
          <w:color w:val="1F3864" w:themeColor="accent1" w:themeShade="80"/>
          <w:sz w:val="18"/>
          <w:szCs w:val="18"/>
        </w:rPr>
        <w:t xml:space="preserve">provisión de medicamentos Antirretrovirales (ARV) e insumos para el tratamiento de VIH </w:t>
      </w:r>
      <w:r w:rsidR="000A0DBF" w:rsidRPr="001B5A31">
        <w:rPr>
          <w:rFonts w:ascii="Artifex CF Extra Light" w:hAnsi="Artifex CF Extra Light"/>
          <w:bCs/>
          <w:iCs/>
          <w:color w:val="1F3864" w:themeColor="accent1" w:themeShade="80"/>
          <w:sz w:val="18"/>
          <w:szCs w:val="18"/>
        </w:rPr>
        <w:t>de las personas</w:t>
      </w:r>
      <w:r w:rsidRPr="001B5A31">
        <w:rPr>
          <w:rFonts w:ascii="Artifex CF Extra Light" w:hAnsi="Artifex CF Extra Light"/>
          <w:bCs/>
          <w:iCs/>
          <w:color w:val="1F3864" w:themeColor="accent1" w:themeShade="80"/>
          <w:sz w:val="18"/>
          <w:szCs w:val="18"/>
        </w:rPr>
        <w:t xml:space="preserve"> </w:t>
      </w:r>
      <w:r w:rsidR="0075427F" w:rsidRPr="001B5A31">
        <w:rPr>
          <w:rFonts w:ascii="Artifex CF Extra Light" w:hAnsi="Artifex CF Extra Light"/>
          <w:bCs/>
          <w:iCs/>
          <w:color w:val="1F3864" w:themeColor="accent1" w:themeShade="80"/>
          <w:sz w:val="18"/>
          <w:szCs w:val="18"/>
        </w:rPr>
        <w:t xml:space="preserve">insertas </w:t>
      </w:r>
      <w:r w:rsidRPr="001B5A31">
        <w:rPr>
          <w:rFonts w:ascii="Artifex CF Extra Light" w:hAnsi="Artifex CF Extra Light"/>
          <w:bCs/>
          <w:iCs/>
          <w:color w:val="1F3864" w:themeColor="accent1" w:themeShade="80"/>
          <w:sz w:val="18"/>
          <w:szCs w:val="18"/>
        </w:rPr>
        <w:t>en el programa</w:t>
      </w:r>
      <w:r w:rsidR="008431DD" w:rsidRPr="001B5A31">
        <w:rPr>
          <w:rFonts w:ascii="Artifex CF Extra Light" w:hAnsi="Artifex CF Extra Light"/>
          <w:bCs/>
          <w:iCs/>
          <w:color w:val="1F3864" w:themeColor="accent1" w:themeShade="80"/>
          <w:sz w:val="18"/>
          <w:szCs w:val="18"/>
        </w:rPr>
        <w:t xml:space="preserve">. </w:t>
      </w:r>
      <w:r w:rsidRPr="001B5A31">
        <w:rPr>
          <w:rFonts w:ascii="Artifex CF Extra Light" w:hAnsi="Artifex CF Extra Light"/>
          <w:bCs/>
          <w:iCs/>
          <w:color w:val="1F3864" w:themeColor="accent1" w:themeShade="80"/>
          <w:sz w:val="18"/>
          <w:szCs w:val="18"/>
        </w:rPr>
        <w:t>En cuanto a la atención a pacientes con Tuberculosis, se encuentran en tratamiento bajo el esquema de primera línea un total de 3,</w:t>
      </w:r>
      <w:r w:rsidR="007A636D" w:rsidRPr="001B5A31">
        <w:rPr>
          <w:rFonts w:ascii="Artifex CF Extra Light" w:hAnsi="Artifex CF Extra Light"/>
          <w:bCs/>
          <w:iCs/>
          <w:color w:val="1F3864" w:themeColor="accent1" w:themeShade="80"/>
          <w:sz w:val="18"/>
          <w:szCs w:val="18"/>
        </w:rPr>
        <w:t>300</w:t>
      </w:r>
      <w:r w:rsidRPr="001B5A31">
        <w:rPr>
          <w:rFonts w:ascii="Artifex CF Extra Light" w:hAnsi="Artifex CF Extra Light"/>
          <w:bCs/>
          <w:iCs/>
          <w:color w:val="1F3864" w:themeColor="accent1" w:themeShade="80"/>
          <w:sz w:val="18"/>
          <w:szCs w:val="18"/>
        </w:rPr>
        <w:t xml:space="preserve"> personas</w:t>
      </w:r>
      <w:r w:rsidR="0032441C" w:rsidRPr="001B5A31">
        <w:rPr>
          <w:rFonts w:ascii="Artifex CF Extra Light" w:hAnsi="Artifex CF Extra Light"/>
          <w:bCs/>
          <w:iCs/>
          <w:color w:val="1F3864" w:themeColor="accent1" w:themeShade="80"/>
          <w:sz w:val="18"/>
          <w:szCs w:val="18"/>
        </w:rPr>
        <w:t xml:space="preserve">, </w:t>
      </w:r>
      <w:r w:rsidR="00F6298B" w:rsidRPr="001B5A31">
        <w:rPr>
          <w:rFonts w:ascii="Artifex CF Extra Light" w:hAnsi="Artifex CF Extra Light"/>
          <w:bCs/>
          <w:iCs/>
          <w:color w:val="1F3864" w:themeColor="accent1" w:themeShade="80"/>
          <w:sz w:val="18"/>
          <w:szCs w:val="18"/>
        </w:rPr>
        <w:t>aportando a la reducción</w:t>
      </w:r>
      <w:r w:rsidR="0032441C" w:rsidRPr="001B5A31">
        <w:rPr>
          <w:rFonts w:ascii="Artifex CF Extra Light" w:hAnsi="Artifex CF Extra Light"/>
          <w:bCs/>
          <w:iCs/>
          <w:color w:val="1F3864" w:themeColor="accent1" w:themeShade="80"/>
          <w:sz w:val="18"/>
          <w:szCs w:val="18"/>
        </w:rPr>
        <w:t xml:space="preserve"> de las muertes por tuberculosis</w:t>
      </w:r>
      <w:r w:rsidRPr="001B5A31">
        <w:rPr>
          <w:rFonts w:ascii="Artifex CF Extra Light" w:hAnsi="Artifex CF Extra Light"/>
          <w:bCs/>
          <w:iCs/>
          <w:color w:val="1F3864" w:themeColor="accent1" w:themeShade="80"/>
          <w:sz w:val="18"/>
          <w:szCs w:val="18"/>
        </w:rPr>
        <w:t xml:space="preserve">. </w:t>
      </w:r>
    </w:p>
    <w:p w14:paraId="30309A66" w14:textId="77777777" w:rsidR="001D36F0" w:rsidRDefault="00ED5960" w:rsidP="00ED5960">
      <w:pPr>
        <w:tabs>
          <w:tab w:val="left" w:pos="720"/>
        </w:tabs>
        <w:spacing w:line="380" w:lineRule="atLeast"/>
        <w:ind w:left="284" w:firstLine="436"/>
        <w:jc w:val="both"/>
        <w:rPr>
          <w:rFonts w:ascii="Artifex CF Extra Light" w:hAnsi="Artifex CF Extra Light"/>
          <w:color w:val="1F3864" w:themeColor="accent1" w:themeShade="80"/>
          <w:sz w:val="18"/>
          <w:szCs w:val="18"/>
        </w:rPr>
      </w:pPr>
      <w:r w:rsidRPr="001B5A31">
        <w:rPr>
          <w:rFonts w:ascii="Artifex CF Extra Light" w:hAnsi="Artifex CF Extra Light"/>
          <w:color w:val="1F3864" w:themeColor="accent1" w:themeShade="80"/>
          <w:sz w:val="18"/>
          <w:szCs w:val="18"/>
        </w:rPr>
        <w:t xml:space="preserve">Durante el periodo, las atenciones dispensadas a la población por los </w:t>
      </w:r>
      <w:r w:rsidR="00B24C4D" w:rsidRPr="001B5A31">
        <w:rPr>
          <w:rFonts w:ascii="Artifex CF Extra Light" w:hAnsi="Artifex CF Extra Light"/>
          <w:color w:val="1F3864" w:themeColor="accent1" w:themeShade="80"/>
          <w:sz w:val="18"/>
          <w:szCs w:val="18"/>
        </w:rPr>
        <w:t>Centros Reguladores de Urgencias y Emergencias (</w:t>
      </w:r>
      <w:r w:rsidRPr="001B5A31">
        <w:rPr>
          <w:rFonts w:ascii="Artifex CF Extra Light" w:hAnsi="Artifex CF Extra Light"/>
          <w:color w:val="1F3864" w:themeColor="accent1" w:themeShade="80"/>
          <w:sz w:val="18"/>
          <w:szCs w:val="18"/>
        </w:rPr>
        <w:t>CRUE</w:t>
      </w:r>
      <w:r w:rsidR="00B24C4D" w:rsidRPr="001B5A31">
        <w:rPr>
          <w:rFonts w:ascii="Artifex CF Extra Light" w:hAnsi="Artifex CF Extra Light"/>
          <w:color w:val="1F3864" w:themeColor="accent1" w:themeShade="80"/>
          <w:sz w:val="18"/>
          <w:szCs w:val="18"/>
        </w:rPr>
        <w:t>)</w:t>
      </w:r>
      <w:r w:rsidRPr="001B5A31">
        <w:rPr>
          <w:rFonts w:ascii="Artifex CF Extra Light" w:hAnsi="Artifex CF Extra Light"/>
          <w:color w:val="1F3864" w:themeColor="accent1" w:themeShade="80"/>
          <w:sz w:val="18"/>
          <w:szCs w:val="18"/>
        </w:rPr>
        <w:t xml:space="preserve"> ascendieron a 15,563 traslados interhospitalario, de las cuales 5,877 casos fueron a pacientes afectados de COVID</w:t>
      </w:r>
      <w:r w:rsidR="00B24C4D" w:rsidRPr="001B5A31">
        <w:rPr>
          <w:rFonts w:ascii="Artifex CF Extra Light" w:hAnsi="Artifex CF Extra Light"/>
          <w:color w:val="1F3864" w:themeColor="accent1" w:themeShade="80"/>
          <w:sz w:val="18"/>
          <w:szCs w:val="18"/>
        </w:rPr>
        <w:t xml:space="preserve"> y</w:t>
      </w:r>
      <w:r w:rsidRPr="001B5A31">
        <w:rPr>
          <w:rFonts w:ascii="Artifex CF Extra Light" w:hAnsi="Artifex CF Extra Light"/>
          <w:color w:val="1F3864" w:themeColor="accent1" w:themeShade="80"/>
          <w:sz w:val="18"/>
          <w:szCs w:val="18"/>
        </w:rPr>
        <w:t xml:space="preserve"> las atenciones no COVID, oscilaron a 9,686 servicios, donde la mayor proporción (4,263 atenciones) fueron demandadas en el gran Santo Domingo. </w:t>
      </w:r>
      <w:r w:rsidR="00AC09B0" w:rsidRPr="001B5A31">
        <w:rPr>
          <w:rFonts w:ascii="Artifex CF Extra Light" w:hAnsi="Artifex CF Extra Light"/>
          <w:color w:val="1F3864" w:themeColor="accent1" w:themeShade="80"/>
          <w:sz w:val="18"/>
          <w:szCs w:val="18"/>
        </w:rPr>
        <w:t>Cubriéndose,</w:t>
      </w:r>
      <w:r w:rsidR="003C02D3" w:rsidRPr="001B5A31">
        <w:rPr>
          <w:rFonts w:ascii="Artifex CF Extra Light" w:hAnsi="Artifex CF Extra Light"/>
          <w:color w:val="1F3864" w:themeColor="accent1" w:themeShade="80"/>
          <w:sz w:val="18"/>
          <w:szCs w:val="18"/>
        </w:rPr>
        <w:t xml:space="preserve"> además, </w:t>
      </w:r>
      <w:r w:rsidR="00AC09B0" w:rsidRPr="001B5A31">
        <w:rPr>
          <w:rFonts w:ascii="Artifex CF Extra Light" w:hAnsi="Artifex CF Extra Light"/>
          <w:color w:val="1F3864" w:themeColor="accent1" w:themeShade="80"/>
          <w:sz w:val="18"/>
          <w:szCs w:val="18"/>
        </w:rPr>
        <w:t xml:space="preserve">los </w:t>
      </w:r>
      <w:r w:rsidR="003C02D3" w:rsidRPr="001B5A31">
        <w:rPr>
          <w:rFonts w:ascii="Artifex CF Extra Light" w:hAnsi="Artifex CF Extra Light"/>
          <w:color w:val="1F3864" w:themeColor="accent1" w:themeShade="80"/>
          <w:sz w:val="18"/>
          <w:szCs w:val="18"/>
        </w:rPr>
        <w:t>eventos</w:t>
      </w:r>
      <w:r w:rsidRPr="001B5A31">
        <w:rPr>
          <w:rFonts w:ascii="Artifex CF Extra Light" w:hAnsi="Artifex CF Extra Light"/>
          <w:color w:val="1F3864" w:themeColor="accent1" w:themeShade="80"/>
          <w:sz w:val="18"/>
          <w:szCs w:val="18"/>
        </w:rPr>
        <w:t xml:space="preserve"> masivos </w:t>
      </w:r>
      <w:r w:rsidR="003C02D3" w:rsidRPr="001B5A31">
        <w:rPr>
          <w:rFonts w:ascii="Artifex CF Extra Light" w:hAnsi="Artifex CF Extra Light"/>
          <w:color w:val="1F3864" w:themeColor="accent1" w:themeShade="80"/>
          <w:sz w:val="18"/>
          <w:szCs w:val="18"/>
        </w:rPr>
        <w:t xml:space="preserve">de atención de diferentes indoles, como accidentes en masa, etc. </w:t>
      </w:r>
    </w:p>
    <w:p w14:paraId="1523D680" w14:textId="49832B3F" w:rsidR="00B016DC" w:rsidRDefault="00B016DC" w:rsidP="00ED5960">
      <w:pPr>
        <w:tabs>
          <w:tab w:val="left" w:pos="720"/>
        </w:tabs>
        <w:spacing w:line="380" w:lineRule="atLeast"/>
        <w:ind w:left="284" w:firstLine="436"/>
        <w:jc w:val="both"/>
        <w:rPr>
          <w:rFonts w:ascii="Artifex CF Extra Light" w:hAnsi="Artifex CF Extra Light"/>
          <w:color w:val="1F3864" w:themeColor="accent1" w:themeShade="80"/>
          <w:sz w:val="18"/>
          <w:szCs w:val="18"/>
        </w:rPr>
      </w:pPr>
      <w:r>
        <w:rPr>
          <w:rFonts w:ascii="Artifex CF Extra Light" w:hAnsi="Artifex CF Extra Light"/>
          <w:color w:val="1F3864" w:themeColor="accent1" w:themeShade="80"/>
          <w:sz w:val="18"/>
          <w:szCs w:val="18"/>
        </w:rPr>
        <w:t>D</w:t>
      </w:r>
      <w:r w:rsidRPr="00B016DC">
        <w:rPr>
          <w:rFonts w:ascii="Artifex CF Extra Light" w:hAnsi="Artifex CF Extra Light"/>
          <w:color w:val="1F3864" w:themeColor="accent1" w:themeShade="80"/>
          <w:sz w:val="18"/>
          <w:szCs w:val="18"/>
        </w:rPr>
        <w:t xml:space="preserve">urante la gestión del </w:t>
      </w:r>
      <w:r w:rsidR="005E2B96">
        <w:rPr>
          <w:rFonts w:ascii="Artifex CF Extra Light" w:hAnsi="Artifex CF Extra Light"/>
          <w:color w:val="1F3864" w:themeColor="accent1" w:themeShade="80"/>
          <w:sz w:val="18"/>
          <w:szCs w:val="18"/>
        </w:rPr>
        <w:t>s</w:t>
      </w:r>
      <w:r w:rsidRPr="00B016DC">
        <w:rPr>
          <w:rFonts w:ascii="Artifex CF Extra Light" w:hAnsi="Artifex CF Extra Light"/>
          <w:color w:val="1F3864" w:themeColor="accent1" w:themeShade="80"/>
          <w:sz w:val="18"/>
          <w:szCs w:val="18"/>
        </w:rPr>
        <w:t xml:space="preserve">eñor </w:t>
      </w:r>
      <w:r w:rsidR="005E2B96">
        <w:rPr>
          <w:rFonts w:ascii="Artifex CF Extra Light" w:hAnsi="Artifex CF Extra Light"/>
          <w:color w:val="1F3864" w:themeColor="accent1" w:themeShade="80"/>
          <w:sz w:val="18"/>
          <w:szCs w:val="18"/>
        </w:rPr>
        <w:t>presidente</w:t>
      </w:r>
      <w:r w:rsidRPr="00B016DC">
        <w:rPr>
          <w:rFonts w:ascii="Artifex CF Extra Light" w:hAnsi="Artifex CF Extra Light"/>
          <w:color w:val="1F3864" w:themeColor="accent1" w:themeShade="80"/>
          <w:sz w:val="18"/>
          <w:szCs w:val="18"/>
        </w:rPr>
        <w:t xml:space="preserve"> </w:t>
      </w:r>
      <w:r w:rsidR="000D2F94">
        <w:rPr>
          <w:rFonts w:ascii="Artifex CF Extra Light" w:hAnsi="Artifex CF Extra Light"/>
          <w:color w:val="1F3864" w:themeColor="accent1" w:themeShade="80"/>
          <w:sz w:val="18"/>
          <w:szCs w:val="18"/>
        </w:rPr>
        <w:t xml:space="preserve">Lic. </w:t>
      </w:r>
      <w:r w:rsidRPr="00B016DC">
        <w:rPr>
          <w:rFonts w:ascii="Artifex CF Extra Light" w:hAnsi="Artifex CF Extra Light"/>
          <w:color w:val="1F3864" w:themeColor="accent1" w:themeShade="80"/>
          <w:sz w:val="18"/>
          <w:szCs w:val="18"/>
        </w:rPr>
        <w:t>Luis Abinader</w:t>
      </w:r>
      <w:r>
        <w:rPr>
          <w:rFonts w:ascii="Artifex CF Extra Light" w:hAnsi="Artifex CF Extra Light"/>
          <w:color w:val="1F3864" w:themeColor="accent1" w:themeShade="80"/>
          <w:sz w:val="18"/>
          <w:szCs w:val="18"/>
        </w:rPr>
        <w:t xml:space="preserve">, se </w:t>
      </w:r>
      <w:r w:rsidR="008C21D2">
        <w:rPr>
          <w:rFonts w:ascii="Artifex CF Extra Light" w:hAnsi="Artifex CF Extra Light"/>
          <w:color w:val="1F3864" w:themeColor="accent1" w:themeShade="80"/>
          <w:sz w:val="18"/>
          <w:szCs w:val="18"/>
        </w:rPr>
        <w:t>resalt</w:t>
      </w:r>
      <w:r>
        <w:rPr>
          <w:rFonts w:ascii="Artifex CF Extra Light" w:hAnsi="Artifex CF Extra Light"/>
          <w:color w:val="1F3864" w:themeColor="accent1" w:themeShade="80"/>
          <w:sz w:val="18"/>
          <w:szCs w:val="18"/>
        </w:rPr>
        <w:t>an los siguientes logros alcanzados:</w:t>
      </w:r>
    </w:p>
    <w:p w14:paraId="0B9F8260" w14:textId="5364B3A2" w:rsidR="00B016DC" w:rsidRDefault="00B016DC" w:rsidP="00B016DC">
      <w:pPr>
        <w:pStyle w:val="ListParagraph"/>
        <w:numPr>
          <w:ilvl w:val="0"/>
          <w:numId w:val="58"/>
        </w:numPr>
        <w:tabs>
          <w:tab w:val="left" w:pos="720"/>
        </w:tabs>
        <w:spacing w:line="380" w:lineRule="atLeast"/>
        <w:jc w:val="both"/>
        <w:rPr>
          <w:rFonts w:ascii="Artifex CF Extra Light" w:hAnsi="Artifex CF Extra Light"/>
          <w:color w:val="1F3864" w:themeColor="accent1" w:themeShade="80"/>
          <w:sz w:val="18"/>
          <w:szCs w:val="18"/>
        </w:rPr>
      </w:pPr>
      <w:r>
        <w:rPr>
          <w:rFonts w:ascii="Artifex CF Extra Light" w:hAnsi="Artifex CF Extra Light"/>
          <w:color w:val="1F3864" w:themeColor="accent1" w:themeShade="80"/>
          <w:sz w:val="18"/>
          <w:szCs w:val="18"/>
        </w:rPr>
        <w:t>Dotación de equipos médicos a diez hospitales del gran Santo Domingo, Norcentral y Cibao Central con una inversión de RD$ 47,844,78.00, para fortalecer la atención que reciben los usuarios de los servicios públicos de salud</w:t>
      </w:r>
      <w:r w:rsidR="0020391B">
        <w:rPr>
          <w:rFonts w:ascii="Artifex CF Extra Light" w:hAnsi="Artifex CF Extra Light"/>
          <w:color w:val="1F3864" w:themeColor="accent1" w:themeShade="80"/>
          <w:sz w:val="18"/>
          <w:szCs w:val="18"/>
        </w:rPr>
        <w:t>. Siendo estos, el Hospital Dra. Evangelina Rodríguez, Maternidad Nuestra Señora de la Altagracia, Traumatológico Dr. Ney Arias Lora, Materno Infantil San Lorenzo de los Mina, Traumatológico Dr Darío Contreras, Hospital Municipal Dr. Jacinto Mañón, Hospital Municipal Mata Hambre, Hospital Municipal El Almirante, Hospital Regional Dr Luis Morillo King y la Maternidad Presidente Estrella Ureña.</w:t>
      </w:r>
    </w:p>
    <w:p w14:paraId="309DB34D" w14:textId="2ACF6205" w:rsidR="00B016DC" w:rsidRDefault="008F2152" w:rsidP="00B016DC">
      <w:pPr>
        <w:pStyle w:val="ListParagraph"/>
        <w:numPr>
          <w:ilvl w:val="0"/>
          <w:numId w:val="58"/>
        </w:numPr>
        <w:tabs>
          <w:tab w:val="left" w:pos="720"/>
        </w:tabs>
        <w:spacing w:line="380" w:lineRule="atLeast"/>
        <w:jc w:val="both"/>
        <w:rPr>
          <w:rFonts w:ascii="Artifex CF Extra Light" w:hAnsi="Artifex CF Extra Light"/>
          <w:color w:val="1F3864" w:themeColor="accent1" w:themeShade="80"/>
          <w:sz w:val="18"/>
          <w:szCs w:val="18"/>
        </w:rPr>
      </w:pPr>
      <w:r>
        <w:rPr>
          <w:rFonts w:ascii="Artifex CF Extra Light" w:hAnsi="Artifex CF Extra Light"/>
          <w:color w:val="1F3864" w:themeColor="accent1" w:themeShade="80"/>
          <w:sz w:val="18"/>
          <w:szCs w:val="18"/>
        </w:rPr>
        <w:lastRenderedPageBreak/>
        <w:t>Inicio de los trabajos para remozamiento de las infraestructuras de setenta y un centros de salud de la Red Pública de Servicios de Salud, con una inversión que supera los RD$ 1,400 millones de pesos.</w:t>
      </w:r>
    </w:p>
    <w:p w14:paraId="70F011EF" w14:textId="5EC55597" w:rsidR="0016484B" w:rsidRDefault="0016484B" w:rsidP="00B016DC">
      <w:pPr>
        <w:pStyle w:val="ListParagraph"/>
        <w:numPr>
          <w:ilvl w:val="0"/>
          <w:numId w:val="58"/>
        </w:numPr>
        <w:tabs>
          <w:tab w:val="left" w:pos="720"/>
        </w:tabs>
        <w:spacing w:line="380" w:lineRule="atLeast"/>
        <w:jc w:val="both"/>
        <w:rPr>
          <w:rFonts w:ascii="Artifex CF Extra Light" w:hAnsi="Artifex CF Extra Light"/>
          <w:color w:val="1F3864" w:themeColor="accent1" w:themeShade="80"/>
          <w:sz w:val="18"/>
          <w:szCs w:val="18"/>
        </w:rPr>
      </w:pPr>
      <w:r>
        <w:rPr>
          <w:rFonts w:ascii="Artifex CF Extra Light" w:hAnsi="Artifex CF Extra Light"/>
          <w:color w:val="1F3864" w:themeColor="accent1" w:themeShade="80"/>
          <w:sz w:val="18"/>
          <w:szCs w:val="18"/>
        </w:rPr>
        <w:t>Ampliación de la cartera de servicios de la Red SNS, con la puesta en funcionamiento de nuevas áreas y centros de salud, como son:</w:t>
      </w:r>
      <w:r w:rsidR="008C21D2">
        <w:rPr>
          <w:rFonts w:ascii="Artifex CF Extra Light" w:hAnsi="Artifex CF Extra Light"/>
          <w:color w:val="1F3864" w:themeColor="accent1" w:themeShade="80"/>
          <w:sz w:val="18"/>
          <w:szCs w:val="18"/>
        </w:rPr>
        <w:t xml:space="preserve"> </w:t>
      </w:r>
      <w:r w:rsidR="009E4639">
        <w:rPr>
          <w:rFonts w:ascii="Artifex CF Extra Light" w:hAnsi="Artifex CF Extra Light"/>
          <w:color w:val="1F3864" w:themeColor="accent1" w:themeShade="80"/>
          <w:sz w:val="18"/>
          <w:szCs w:val="18"/>
        </w:rPr>
        <w:t xml:space="preserve"> puesta en funcionamiento del hospital San Bartolomé en Neiba; habilitación de tres Servicios de Atención Integral AIDS </w:t>
      </w:r>
      <w:proofErr w:type="spellStart"/>
      <w:r w:rsidR="009E4639">
        <w:rPr>
          <w:rFonts w:ascii="Artifex CF Extra Light" w:hAnsi="Artifex CF Extra Light"/>
          <w:color w:val="1F3864" w:themeColor="accent1" w:themeShade="80"/>
          <w:sz w:val="18"/>
          <w:szCs w:val="18"/>
        </w:rPr>
        <w:t>for</w:t>
      </w:r>
      <w:proofErr w:type="spellEnd"/>
      <w:r w:rsidR="009E4639">
        <w:rPr>
          <w:rFonts w:ascii="Artifex CF Extra Light" w:hAnsi="Artifex CF Extra Light"/>
          <w:color w:val="1F3864" w:themeColor="accent1" w:themeShade="80"/>
          <w:sz w:val="18"/>
          <w:szCs w:val="18"/>
        </w:rPr>
        <w:t xml:space="preserve"> AIDS y dos Servicios de Atención Integral para Adolescentes en los hospitales pediátricos Dr. Hugo Mendoza y Dr. Robert Reíd Cabral; puesta en funcionamiento del área de atención para pacientes pediátricos afectados con COVID-19 en el hospital Dr. Robert Reíd Cabral; instalación y puesta en funcionamiento de unidades odontológicas en el Centro Sanitario Santo Domingo, Traumatológico Dr. Ney Arias Lora y en el Instituto Nacional del Cáncer Rosa Emilia Sánchez Pérez de Tavares; </w:t>
      </w:r>
      <w:r w:rsidR="000D2F94">
        <w:rPr>
          <w:rFonts w:ascii="Artifex CF Extra Light" w:hAnsi="Artifex CF Extra Light"/>
          <w:color w:val="1F3864" w:themeColor="accent1" w:themeShade="80"/>
          <w:sz w:val="18"/>
          <w:szCs w:val="18"/>
        </w:rPr>
        <w:t xml:space="preserve">inauguración de los Centros Clínicos y Diagnósticos de Atención Primaria Los Guandules, Navarrete y Mao; </w:t>
      </w:r>
      <w:r w:rsidR="009E4639">
        <w:rPr>
          <w:rFonts w:ascii="Artifex CF Extra Light" w:hAnsi="Artifex CF Extra Light"/>
          <w:color w:val="1F3864" w:themeColor="accent1" w:themeShade="80"/>
          <w:sz w:val="18"/>
          <w:szCs w:val="18"/>
        </w:rPr>
        <w:t>así como, la habilitación de nueve centros para el diagnóstico de la Malaria.</w:t>
      </w:r>
    </w:p>
    <w:p w14:paraId="20BC1A00" w14:textId="6D1357CB" w:rsidR="009E4639" w:rsidRDefault="000D2F94" w:rsidP="00B016DC">
      <w:pPr>
        <w:pStyle w:val="ListParagraph"/>
        <w:numPr>
          <w:ilvl w:val="0"/>
          <w:numId w:val="58"/>
        </w:numPr>
        <w:tabs>
          <w:tab w:val="left" w:pos="720"/>
        </w:tabs>
        <w:spacing w:line="380" w:lineRule="atLeast"/>
        <w:jc w:val="both"/>
        <w:rPr>
          <w:rFonts w:ascii="Artifex CF Extra Light" w:hAnsi="Artifex CF Extra Light"/>
          <w:color w:val="1F3864" w:themeColor="accent1" w:themeShade="80"/>
          <w:sz w:val="18"/>
          <w:szCs w:val="18"/>
        </w:rPr>
      </w:pPr>
      <w:r>
        <w:rPr>
          <w:rFonts w:ascii="Artifex CF Extra Light" w:hAnsi="Artifex CF Extra Light"/>
          <w:color w:val="1F3864" w:themeColor="accent1" w:themeShade="80"/>
          <w:sz w:val="18"/>
          <w:szCs w:val="18"/>
        </w:rPr>
        <w:t xml:space="preserve">Lanzamiento de la estrategia Ruta Comunitaria en </w:t>
      </w:r>
      <w:r w:rsidR="005E2B96">
        <w:rPr>
          <w:rFonts w:ascii="Artifex CF Extra Light" w:hAnsi="Artifex CF Extra Light"/>
          <w:color w:val="1F3864" w:themeColor="accent1" w:themeShade="80"/>
          <w:sz w:val="18"/>
          <w:szCs w:val="18"/>
        </w:rPr>
        <w:t>Salud donde</w:t>
      </w:r>
      <w:r>
        <w:rPr>
          <w:rFonts w:ascii="Artifex CF Extra Light" w:hAnsi="Artifex CF Extra Light"/>
          <w:color w:val="1F3864" w:themeColor="accent1" w:themeShade="80"/>
          <w:sz w:val="18"/>
          <w:szCs w:val="18"/>
        </w:rPr>
        <w:t xml:space="preserve"> junto a instituciones como </w:t>
      </w:r>
      <w:r w:rsidR="005E2B96">
        <w:rPr>
          <w:rFonts w:ascii="Artifex CF Extra Light" w:hAnsi="Artifex CF Extra Light"/>
          <w:color w:val="1F3864" w:themeColor="accent1" w:themeShade="80"/>
          <w:sz w:val="18"/>
          <w:szCs w:val="18"/>
        </w:rPr>
        <w:t>el Ministerio de Salud, el Ministerio de Obras Públicas y la Alcaldía del Distrito Nacional, se han realizados jornadas de entrega de más de 300 mil mascarillas y realización de pruebas rápidas y PCR para el diagnóstico del COVID19 en lugares estratégicos como la Zurza y Neiba.</w:t>
      </w:r>
    </w:p>
    <w:p w14:paraId="0AA7A7C5" w14:textId="69404441" w:rsidR="00834B71" w:rsidRDefault="005E2B96" w:rsidP="00CC5A73">
      <w:pPr>
        <w:pStyle w:val="ListParagraph"/>
        <w:numPr>
          <w:ilvl w:val="0"/>
          <w:numId w:val="58"/>
        </w:numPr>
        <w:tabs>
          <w:tab w:val="left" w:pos="720"/>
        </w:tabs>
        <w:spacing w:line="380" w:lineRule="atLeast"/>
        <w:jc w:val="both"/>
        <w:rPr>
          <w:rFonts w:ascii="Artifex CF Extra Light" w:hAnsi="Artifex CF Extra Light"/>
          <w:color w:val="1F3864" w:themeColor="accent1" w:themeShade="80"/>
          <w:sz w:val="18"/>
          <w:szCs w:val="18"/>
        </w:rPr>
      </w:pPr>
      <w:r w:rsidRPr="003E49FB">
        <w:rPr>
          <w:rFonts w:ascii="Artifex CF Extra Light" w:hAnsi="Artifex CF Extra Light"/>
          <w:color w:val="1F3864" w:themeColor="accent1" w:themeShade="80"/>
          <w:sz w:val="18"/>
          <w:szCs w:val="18"/>
        </w:rPr>
        <w:t>Implementación de la estrategia de prevención de cáncer de cuello uterino, mama y próstata, con inclusión de pruebas diagnósticas de laboratorio y de imágenes</w:t>
      </w:r>
      <w:r w:rsidR="00834B71" w:rsidRPr="003E49FB">
        <w:rPr>
          <w:rFonts w:ascii="Artifex CF Extra Light" w:hAnsi="Artifex CF Extra Light"/>
          <w:color w:val="1F3864" w:themeColor="accent1" w:themeShade="80"/>
          <w:sz w:val="18"/>
          <w:szCs w:val="18"/>
        </w:rPr>
        <w:t>, que no se ofertaban en la Red Pública.</w:t>
      </w:r>
      <w:r w:rsidR="003E49FB">
        <w:rPr>
          <w:rFonts w:ascii="Artifex CF Extra Light" w:hAnsi="Artifex CF Extra Light"/>
          <w:color w:val="1F3864" w:themeColor="accent1" w:themeShade="80"/>
          <w:sz w:val="18"/>
          <w:szCs w:val="18"/>
        </w:rPr>
        <w:t xml:space="preserve"> Así como, la a</w:t>
      </w:r>
      <w:r w:rsidR="00834B71" w:rsidRPr="003E49FB">
        <w:rPr>
          <w:rFonts w:ascii="Artifex CF Extra Light" w:hAnsi="Artifex CF Extra Light"/>
          <w:color w:val="1F3864" w:themeColor="accent1" w:themeShade="80"/>
          <w:sz w:val="18"/>
          <w:szCs w:val="18"/>
        </w:rPr>
        <w:t xml:space="preserve">mpliación de las pruebas diagnósticas </w:t>
      </w:r>
      <w:r w:rsidR="00976928">
        <w:rPr>
          <w:rFonts w:ascii="Artifex CF Extra Light" w:hAnsi="Artifex CF Extra Light"/>
          <w:color w:val="1F3864" w:themeColor="accent1" w:themeShade="80"/>
          <w:sz w:val="18"/>
          <w:szCs w:val="18"/>
        </w:rPr>
        <w:t xml:space="preserve">realizadas en </w:t>
      </w:r>
      <w:r w:rsidR="00834B71" w:rsidRPr="003E49FB">
        <w:rPr>
          <w:rFonts w:ascii="Artifex CF Extra Light" w:hAnsi="Artifex CF Extra Light"/>
          <w:color w:val="1F3864" w:themeColor="accent1" w:themeShade="80"/>
          <w:sz w:val="18"/>
          <w:szCs w:val="18"/>
        </w:rPr>
        <w:t xml:space="preserve">los servicios </w:t>
      </w:r>
      <w:r w:rsidR="002E0DE9">
        <w:rPr>
          <w:rFonts w:ascii="Artifex CF Extra Light" w:hAnsi="Artifex CF Extra Light"/>
          <w:color w:val="1F3864" w:themeColor="accent1" w:themeShade="80"/>
          <w:sz w:val="18"/>
          <w:szCs w:val="18"/>
        </w:rPr>
        <w:t xml:space="preserve">de atención </w:t>
      </w:r>
      <w:r w:rsidR="00834B71" w:rsidRPr="003E49FB">
        <w:rPr>
          <w:rFonts w:ascii="Artifex CF Extra Light" w:hAnsi="Artifex CF Extra Light"/>
          <w:color w:val="1F3864" w:themeColor="accent1" w:themeShade="80"/>
          <w:sz w:val="18"/>
          <w:szCs w:val="18"/>
        </w:rPr>
        <w:t>materno infantil, para impactar en la disminución de la mortalidad materna y neonatal.</w:t>
      </w:r>
    </w:p>
    <w:p w14:paraId="6187503F" w14:textId="5BA4BCC6" w:rsidR="00FA6293" w:rsidRDefault="00FA6293" w:rsidP="00CC5A73">
      <w:pPr>
        <w:pStyle w:val="ListParagraph"/>
        <w:numPr>
          <w:ilvl w:val="0"/>
          <w:numId w:val="58"/>
        </w:numPr>
        <w:tabs>
          <w:tab w:val="left" w:pos="720"/>
        </w:tabs>
        <w:spacing w:line="380" w:lineRule="atLeast"/>
        <w:jc w:val="both"/>
        <w:rPr>
          <w:rFonts w:ascii="Artifex CF Extra Light" w:hAnsi="Artifex CF Extra Light"/>
          <w:color w:val="1F3864" w:themeColor="accent1" w:themeShade="80"/>
          <w:sz w:val="18"/>
          <w:szCs w:val="18"/>
        </w:rPr>
      </w:pPr>
      <w:r>
        <w:rPr>
          <w:rFonts w:ascii="Artifex CF Extra Light" w:hAnsi="Artifex CF Extra Light"/>
          <w:color w:val="1F3864" w:themeColor="accent1" w:themeShade="80"/>
          <w:sz w:val="18"/>
          <w:szCs w:val="18"/>
        </w:rPr>
        <w:t>Inicio del programa de tamizaje neonatal de en tres maternidades del país.</w:t>
      </w:r>
    </w:p>
    <w:p w14:paraId="59EADD15" w14:textId="6729D85F" w:rsidR="00E817EC" w:rsidRDefault="00E817EC" w:rsidP="00CC5A73">
      <w:pPr>
        <w:pStyle w:val="ListParagraph"/>
        <w:numPr>
          <w:ilvl w:val="0"/>
          <w:numId w:val="58"/>
        </w:numPr>
        <w:tabs>
          <w:tab w:val="left" w:pos="720"/>
        </w:tabs>
        <w:spacing w:line="380" w:lineRule="atLeast"/>
        <w:jc w:val="both"/>
        <w:rPr>
          <w:rFonts w:ascii="Artifex CF Extra Light" w:hAnsi="Artifex CF Extra Light"/>
          <w:color w:val="1F3864" w:themeColor="accent1" w:themeShade="80"/>
          <w:sz w:val="18"/>
          <w:szCs w:val="18"/>
        </w:rPr>
      </w:pPr>
      <w:r>
        <w:rPr>
          <w:rFonts w:ascii="Artifex CF Extra Light" w:hAnsi="Artifex CF Extra Light"/>
          <w:color w:val="1F3864" w:themeColor="accent1" w:themeShade="80"/>
          <w:sz w:val="18"/>
          <w:szCs w:val="18"/>
        </w:rPr>
        <w:t>Lanzamiento del proyecto de Telemedicina en Cuidados Críticos, para interconectar al personal de salud de la Red SNS con los establecimientos de alto nivel de complejidad y especializados en cuidados críticos.</w:t>
      </w:r>
    </w:p>
    <w:p w14:paraId="4B5EAD72" w14:textId="7A1619EE" w:rsidR="002F6B1A" w:rsidRPr="002F6B1A" w:rsidRDefault="00F7512B" w:rsidP="002F6B1A">
      <w:pPr>
        <w:tabs>
          <w:tab w:val="left" w:pos="720"/>
        </w:tabs>
        <w:spacing w:line="380" w:lineRule="atLeast"/>
        <w:ind w:left="1080"/>
        <w:jc w:val="both"/>
        <w:rPr>
          <w:rFonts w:ascii="Artifex CF Extra Light" w:hAnsi="Artifex CF Extra Light"/>
          <w:color w:val="1F3864" w:themeColor="accent1" w:themeShade="80"/>
          <w:sz w:val="18"/>
          <w:szCs w:val="18"/>
        </w:rPr>
      </w:pPr>
      <w:r>
        <w:rPr>
          <w:rFonts w:ascii="Artifex CF Extra Light" w:hAnsi="Artifex CF Extra Light"/>
          <w:color w:val="1F3864" w:themeColor="accent1" w:themeShade="80"/>
          <w:sz w:val="18"/>
          <w:szCs w:val="18"/>
        </w:rPr>
        <w:t>¡</w:t>
      </w:r>
      <w:r w:rsidR="002F6B1A" w:rsidRPr="002F6B1A">
        <w:rPr>
          <w:rFonts w:ascii="Artifex CF Extra Light" w:hAnsi="Artifex CF Extra Light"/>
          <w:color w:val="1F3864" w:themeColor="accent1" w:themeShade="80"/>
          <w:sz w:val="18"/>
          <w:szCs w:val="18"/>
        </w:rPr>
        <w:t>Seguimos avanzando</w:t>
      </w:r>
      <w:r>
        <w:rPr>
          <w:rFonts w:ascii="Artifex CF Extra Light" w:hAnsi="Artifex CF Extra Light"/>
          <w:color w:val="1F3864" w:themeColor="accent1" w:themeShade="80"/>
          <w:sz w:val="18"/>
          <w:szCs w:val="18"/>
        </w:rPr>
        <w:t>!</w:t>
      </w:r>
    </w:p>
    <w:p w14:paraId="2320A8AA" w14:textId="77777777" w:rsidR="00B016DC" w:rsidRDefault="00B016DC" w:rsidP="00B016DC">
      <w:pPr>
        <w:tabs>
          <w:tab w:val="left" w:pos="720"/>
        </w:tabs>
        <w:spacing w:line="380" w:lineRule="atLeast"/>
        <w:jc w:val="both"/>
        <w:rPr>
          <w:rFonts w:ascii="Artifex CF Extra Light" w:hAnsi="Artifex CF Extra Light"/>
          <w:color w:val="1F3864" w:themeColor="accent1" w:themeShade="80"/>
          <w:sz w:val="18"/>
          <w:szCs w:val="18"/>
        </w:rPr>
      </w:pPr>
    </w:p>
    <w:p w14:paraId="510FF17A" w14:textId="1D8E26D5" w:rsidR="004E65D7" w:rsidRPr="001B5A31" w:rsidRDefault="000A72EB" w:rsidP="00641F86">
      <w:pPr>
        <w:pStyle w:val="Heading1"/>
        <w:tabs>
          <w:tab w:val="left" w:pos="720"/>
        </w:tabs>
        <w:spacing w:before="0" w:line="380" w:lineRule="atLeast"/>
        <w:ind w:left="284" w:firstLine="436"/>
        <w:jc w:val="center"/>
        <w:rPr>
          <w:rFonts w:ascii="Artifex CF Light" w:hAnsi="Artifex CF Light" w:cs="Times New Roman"/>
          <w:b/>
          <w:color w:val="1F3864" w:themeColor="accent1" w:themeShade="80"/>
          <w:sz w:val="26"/>
          <w:szCs w:val="26"/>
        </w:rPr>
      </w:pPr>
      <w:bookmarkStart w:id="2" w:name="_Toc58787870"/>
      <w:bookmarkEnd w:id="1"/>
      <w:r w:rsidRPr="001B5A31">
        <w:rPr>
          <w:rFonts w:ascii="Artifex CF Light" w:hAnsi="Artifex CF Light" w:cs="Times New Roman"/>
          <w:b/>
          <w:color w:val="1F3864" w:themeColor="accent1" w:themeShade="80"/>
          <w:sz w:val="26"/>
          <w:szCs w:val="26"/>
        </w:rPr>
        <w:t xml:space="preserve">III. </w:t>
      </w:r>
      <w:r w:rsidR="004E65D7" w:rsidRPr="001B5A31">
        <w:rPr>
          <w:rFonts w:ascii="Artifex CF Light" w:hAnsi="Artifex CF Light" w:cs="Times New Roman"/>
          <w:b/>
          <w:color w:val="1F3864" w:themeColor="accent1" w:themeShade="80"/>
          <w:sz w:val="26"/>
          <w:szCs w:val="26"/>
        </w:rPr>
        <w:t>Información Institucional</w:t>
      </w:r>
      <w:bookmarkEnd w:id="2"/>
    </w:p>
    <w:p w14:paraId="6BAFC5DC" w14:textId="1433A892" w:rsidR="00EE4B7C" w:rsidRPr="001B5A31" w:rsidRDefault="00BE6B40" w:rsidP="00641F86">
      <w:pPr>
        <w:pStyle w:val="Heading2"/>
        <w:tabs>
          <w:tab w:val="left" w:pos="720"/>
        </w:tabs>
        <w:spacing w:before="0" w:line="380" w:lineRule="atLeast"/>
        <w:ind w:left="284" w:firstLine="436"/>
        <w:jc w:val="center"/>
        <w:rPr>
          <w:rFonts w:ascii="Gotham" w:hAnsi="Gotham" w:cs="Times New Roman"/>
          <w:b/>
          <w:color w:val="1F3864" w:themeColor="accent1" w:themeShade="80"/>
          <w:sz w:val="16"/>
          <w:szCs w:val="16"/>
        </w:rPr>
      </w:pPr>
      <w:bookmarkStart w:id="3" w:name="_Toc58787871"/>
      <w:r w:rsidRPr="001B5A31">
        <w:rPr>
          <w:rFonts w:ascii="Gotham" w:hAnsi="Gotham" w:cs="Times New Roman"/>
          <w:b/>
          <w:color w:val="1F3864" w:themeColor="accent1" w:themeShade="80"/>
          <w:sz w:val="16"/>
          <w:szCs w:val="16"/>
        </w:rPr>
        <w:t>Breve reseña de la base l</w:t>
      </w:r>
      <w:r w:rsidR="00EE4B7C" w:rsidRPr="001B5A31">
        <w:rPr>
          <w:rFonts w:ascii="Gotham" w:hAnsi="Gotham" w:cs="Times New Roman"/>
          <w:b/>
          <w:color w:val="1F3864" w:themeColor="accent1" w:themeShade="80"/>
          <w:sz w:val="16"/>
          <w:szCs w:val="16"/>
        </w:rPr>
        <w:t xml:space="preserve">egal </w:t>
      </w:r>
      <w:r w:rsidR="00B83FB3" w:rsidRPr="001B5A31">
        <w:rPr>
          <w:rFonts w:ascii="Gotham" w:hAnsi="Gotham" w:cs="Times New Roman"/>
          <w:b/>
          <w:color w:val="1F3864" w:themeColor="accent1" w:themeShade="80"/>
          <w:sz w:val="16"/>
          <w:szCs w:val="16"/>
        </w:rPr>
        <w:t>institucional</w:t>
      </w:r>
      <w:bookmarkEnd w:id="3"/>
    </w:p>
    <w:p w14:paraId="51468261" w14:textId="77777777" w:rsidR="00EA26DE" w:rsidRPr="001B5A31" w:rsidRDefault="00EA26DE" w:rsidP="005615D5">
      <w:pPr>
        <w:tabs>
          <w:tab w:val="left" w:pos="720"/>
        </w:tabs>
        <w:spacing w:line="380" w:lineRule="atLeast"/>
        <w:ind w:left="284"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rPr>
        <w:t>El Servicio Nacional de Salud</w:t>
      </w:r>
      <w:r w:rsidR="003A7DAB" w:rsidRPr="001B5A31">
        <w:rPr>
          <w:rFonts w:ascii="Artifex CF Extra Light" w:hAnsi="Artifex CF Extra Light" w:cs="Times New Roman"/>
          <w:color w:val="1F3864" w:themeColor="accent1" w:themeShade="80"/>
          <w:sz w:val="18"/>
          <w:szCs w:val="18"/>
        </w:rPr>
        <w:t xml:space="preserve"> (SNS)</w:t>
      </w:r>
      <w:r w:rsidRPr="001B5A31">
        <w:rPr>
          <w:rFonts w:ascii="Artifex CF Extra Light" w:hAnsi="Artifex CF Extra Light" w:cs="Times New Roman"/>
          <w:color w:val="1F3864" w:themeColor="accent1" w:themeShade="80"/>
          <w:sz w:val="18"/>
          <w:szCs w:val="18"/>
        </w:rPr>
        <w:t>, es una institución creada en fecha 16 de julio del año 2015 mediante la Ley 123-15, como una entidad pública, provista de personalidad jurídica, con autonom</w:t>
      </w:r>
      <w:r w:rsidR="003A7DAB" w:rsidRPr="001B5A31">
        <w:rPr>
          <w:rFonts w:ascii="Artifex CF Extra Light" w:hAnsi="Artifex CF Extra Light" w:cs="Times New Roman"/>
          <w:color w:val="1F3864" w:themeColor="accent1" w:themeShade="80"/>
          <w:sz w:val="18"/>
          <w:szCs w:val="18"/>
        </w:rPr>
        <w:t xml:space="preserve">ía administrativa, financiera, </w:t>
      </w:r>
      <w:r w:rsidRPr="001B5A31">
        <w:rPr>
          <w:rFonts w:ascii="Artifex CF Extra Light" w:hAnsi="Artifex CF Extra Light" w:cs="Times New Roman"/>
          <w:color w:val="1F3864" w:themeColor="accent1" w:themeShade="80"/>
          <w:sz w:val="18"/>
          <w:szCs w:val="18"/>
        </w:rPr>
        <w:t>técnica y patrimonio propio, adscrita al Ministerio de Salud Pública</w:t>
      </w:r>
      <w:r w:rsidR="003A7DAB" w:rsidRPr="001B5A31">
        <w:rPr>
          <w:rFonts w:ascii="Artifex CF Extra Light" w:hAnsi="Artifex CF Extra Light" w:cs="Times New Roman"/>
          <w:color w:val="1F3864" w:themeColor="accent1" w:themeShade="80"/>
          <w:sz w:val="18"/>
          <w:szCs w:val="18"/>
        </w:rPr>
        <w:t>, ente rector del Sistema Dominicano de Salud</w:t>
      </w:r>
      <w:r w:rsidRPr="001B5A31">
        <w:rPr>
          <w:rFonts w:ascii="Artifex CF Extra Light" w:hAnsi="Artifex CF Extra Light" w:cs="Times New Roman"/>
          <w:color w:val="1F3864" w:themeColor="accent1" w:themeShade="80"/>
          <w:sz w:val="18"/>
          <w:szCs w:val="18"/>
        </w:rPr>
        <w:t>.</w:t>
      </w:r>
    </w:p>
    <w:p w14:paraId="1904AE04" w14:textId="37548F50" w:rsidR="00EA26DE" w:rsidRPr="001B5A31" w:rsidRDefault="00EA26DE" w:rsidP="00641F86">
      <w:pPr>
        <w:tabs>
          <w:tab w:val="left" w:pos="720"/>
        </w:tabs>
        <w:spacing w:line="380" w:lineRule="atLeast"/>
        <w:ind w:left="284"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rPr>
        <w:t xml:space="preserve">El </w:t>
      </w:r>
      <w:r w:rsidR="003A7DAB" w:rsidRPr="001B5A31">
        <w:rPr>
          <w:rFonts w:ascii="Artifex CF Extra Light" w:hAnsi="Artifex CF Extra Light" w:cs="Times New Roman"/>
          <w:color w:val="1F3864" w:themeColor="accent1" w:themeShade="80"/>
          <w:sz w:val="18"/>
          <w:szCs w:val="18"/>
        </w:rPr>
        <w:t xml:space="preserve">Servicio Nacional de Salud, </w:t>
      </w:r>
      <w:r w:rsidRPr="001B5A31">
        <w:rPr>
          <w:rFonts w:ascii="Artifex CF Extra Light" w:hAnsi="Artifex CF Extra Light" w:cs="Times New Roman"/>
          <w:color w:val="1F3864" w:themeColor="accent1" w:themeShade="80"/>
          <w:sz w:val="18"/>
          <w:szCs w:val="18"/>
        </w:rPr>
        <w:t xml:space="preserve">tiene como propósito asegurar la efectividad técnica, administrativa y financiera de los Servicios </w:t>
      </w:r>
      <w:r w:rsidR="00F60323" w:rsidRPr="001B5A31">
        <w:rPr>
          <w:rFonts w:ascii="Artifex CF Extra Light" w:hAnsi="Artifex CF Extra Light" w:cs="Times New Roman"/>
          <w:color w:val="1F3864" w:themeColor="accent1" w:themeShade="80"/>
          <w:sz w:val="18"/>
          <w:szCs w:val="18"/>
        </w:rPr>
        <w:t>Regionales</w:t>
      </w:r>
      <w:r w:rsidRPr="001B5A31">
        <w:rPr>
          <w:rFonts w:ascii="Artifex CF Extra Light" w:hAnsi="Artifex CF Extra Light" w:cs="Times New Roman"/>
          <w:color w:val="1F3864" w:themeColor="accent1" w:themeShade="80"/>
          <w:sz w:val="18"/>
          <w:szCs w:val="18"/>
        </w:rPr>
        <w:t xml:space="preserve"> de Salud.</w:t>
      </w:r>
      <w:r w:rsidR="00A95F7F" w:rsidRPr="001B5A31">
        <w:rPr>
          <w:rFonts w:ascii="Artifex CF Extra Light" w:hAnsi="Artifex CF Extra Light" w:cs="Times New Roman"/>
          <w:color w:val="1F3864" w:themeColor="accent1" w:themeShade="80"/>
          <w:sz w:val="18"/>
          <w:szCs w:val="18"/>
        </w:rPr>
        <w:t xml:space="preserve"> </w:t>
      </w:r>
      <w:r w:rsidRPr="001B5A31">
        <w:rPr>
          <w:rFonts w:ascii="Artifex CF Extra Light" w:hAnsi="Artifex CF Extra Light" w:cs="Times New Roman"/>
          <w:color w:val="1F3864" w:themeColor="accent1" w:themeShade="80"/>
          <w:sz w:val="18"/>
          <w:szCs w:val="18"/>
        </w:rPr>
        <w:t>Estructuralmente está constituido por tres (3) niveles organizativos y funcionales, para cubrir las necesidades en términos de salud, de más de 10 millones de ciudadanos.</w:t>
      </w:r>
    </w:p>
    <w:p w14:paraId="63947CB5" w14:textId="309A8F7E" w:rsidR="00EA26DE" w:rsidRPr="001B5A31" w:rsidRDefault="00EA26DE" w:rsidP="00641F86">
      <w:pPr>
        <w:tabs>
          <w:tab w:val="left" w:pos="720"/>
        </w:tabs>
        <w:spacing w:line="380" w:lineRule="atLeast"/>
        <w:ind w:left="708"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rPr>
        <w:t xml:space="preserve">1. Nivel Central, que </w:t>
      </w:r>
      <w:r w:rsidR="00A95F7F" w:rsidRPr="001B5A31">
        <w:rPr>
          <w:rFonts w:ascii="Artifex CF Extra Light" w:hAnsi="Artifex CF Extra Light" w:cs="Times New Roman"/>
          <w:color w:val="1F3864" w:themeColor="accent1" w:themeShade="80"/>
          <w:sz w:val="18"/>
          <w:szCs w:val="18"/>
        </w:rPr>
        <w:t>posee la</w:t>
      </w:r>
      <w:r w:rsidRPr="001B5A31">
        <w:rPr>
          <w:rFonts w:ascii="Artifex CF Extra Light" w:hAnsi="Artifex CF Extra Light" w:cs="Times New Roman"/>
          <w:color w:val="1F3864" w:themeColor="accent1" w:themeShade="80"/>
          <w:sz w:val="18"/>
          <w:szCs w:val="18"/>
        </w:rPr>
        <w:t xml:space="preserve"> función estratégica de gestión de los Servicios </w:t>
      </w:r>
      <w:r w:rsidR="00F60323" w:rsidRPr="001B5A31">
        <w:rPr>
          <w:rFonts w:ascii="Artifex CF Extra Light" w:hAnsi="Artifex CF Extra Light" w:cs="Times New Roman"/>
          <w:color w:val="1F3864" w:themeColor="accent1" w:themeShade="80"/>
          <w:sz w:val="18"/>
          <w:szCs w:val="18"/>
        </w:rPr>
        <w:t>Regionales</w:t>
      </w:r>
      <w:r w:rsidRPr="001B5A31">
        <w:rPr>
          <w:rFonts w:ascii="Artifex CF Extra Light" w:hAnsi="Artifex CF Extra Light" w:cs="Times New Roman"/>
          <w:color w:val="1F3864" w:themeColor="accent1" w:themeShade="80"/>
          <w:sz w:val="18"/>
          <w:szCs w:val="18"/>
        </w:rPr>
        <w:t xml:space="preserve"> de Salud (SRS).</w:t>
      </w:r>
    </w:p>
    <w:p w14:paraId="528120DE" w14:textId="73AA4C41" w:rsidR="00EA26DE" w:rsidRPr="001B5A31" w:rsidRDefault="00EA26DE" w:rsidP="00641F86">
      <w:pPr>
        <w:tabs>
          <w:tab w:val="left" w:pos="720"/>
        </w:tabs>
        <w:spacing w:line="380" w:lineRule="atLeast"/>
        <w:ind w:left="708"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rPr>
        <w:t xml:space="preserve">2. Nivel </w:t>
      </w:r>
      <w:r w:rsidR="00AE35B7" w:rsidRPr="001B5A31">
        <w:rPr>
          <w:rFonts w:ascii="Artifex CF Extra Light" w:hAnsi="Artifex CF Extra Light" w:cs="Times New Roman"/>
          <w:color w:val="1F3864" w:themeColor="accent1" w:themeShade="80"/>
          <w:sz w:val="18"/>
          <w:szCs w:val="18"/>
        </w:rPr>
        <w:t>Regional</w:t>
      </w:r>
      <w:r w:rsidRPr="001B5A31">
        <w:rPr>
          <w:rFonts w:ascii="Artifex CF Extra Light" w:hAnsi="Artifex CF Extra Light" w:cs="Times New Roman"/>
          <w:color w:val="1F3864" w:themeColor="accent1" w:themeShade="80"/>
          <w:sz w:val="18"/>
          <w:szCs w:val="18"/>
        </w:rPr>
        <w:t xml:space="preserve">, estructurado por nueve (9) Servicios </w:t>
      </w:r>
      <w:r w:rsidR="00F60323" w:rsidRPr="001B5A31">
        <w:rPr>
          <w:rFonts w:ascii="Artifex CF Extra Light" w:hAnsi="Artifex CF Extra Light" w:cs="Times New Roman"/>
          <w:color w:val="1F3864" w:themeColor="accent1" w:themeShade="80"/>
          <w:sz w:val="18"/>
          <w:szCs w:val="18"/>
        </w:rPr>
        <w:t>Regionales</w:t>
      </w:r>
      <w:r w:rsidRPr="001B5A31">
        <w:rPr>
          <w:rFonts w:ascii="Artifex CF Extra Light" w:hAnsi="Artifex CF Extra Light" w:cs="Times New Roman"/>
          <w:color w:val="1F3864" w:themeColor="accent1" w:themeShade="80"/>
          <w:sz w:val="18"/>
          <w:szCs w:val="18"/>
        </w:rPr>
        <w:t xml:space="preserve"> de Salud (SRS)</w:t>
      </w:r>
      <w:r w:rsidR="00767660" w:rsidRPr="001B5A31">
        <w:rPr>
          <w:rFonts w:ascii="Artifex CF Extra Light" w:hAnsi="Artifex CF Extra Light" w:cs="Times New Roman"/>
          <w:color w:val="1F3864" w:themeColor="accent1" w:themeShade="80"/>
          <w:sz w:val="18"/>
          <w:szCs w:val="18"/>
        </w:rPr>
        <w:t>,</w:t>
      </w:r>
      <w:r w:rsidRPr="001B5A31">
        <w:rPr>
          <w:rFonts w:ascii="Artifex CF Extra Light" w:hAnsi="Artifex CF Extra Light" w:cs="Times New Roman"/>
          <w:color w:val="1F3864" w:themeColor="accent1" w:themeShade="80"/>
          <w:sz w:val="18"/>
          <w:szCs w:val="18"/>
        </w:rPr>
        <w:t xml:space="preserve"> quienes a su vez </w:t>
      </w:r>
      <w:r w:rsidR="00163F0A" w:rsidRPr="001B5A31">
        <w:rPr>
          <w:rFonts w:ascii="Artifex CF Extra Light" w:hAnsi="Artifex CF Extra Light" w:cs="Times New Roman"/>
          <w:color w:val="1F3864" w:themeColor="accent1" w:themeShade="80"/>
          <w:sz w:val="18"/>
          <w:szCs w:val="18"/>
        </w:rPr>
        <w:t xml:space="preserve">coordinan la prestación de </w:t>
      </w:r>
      <w:r w:rsidRPr="001B5A31">
        <w:rPr>
          <w:rFonts w:ascii="Artifex CF Extra Light" w:hAnsi="Artifex CF Extra Light" w:cs="Times New Roman"/>
          <w:color w:val="1F3864" w:themeColor="accent1" w:themeShade="80"/>
          <w:sz w:val="18"/>
          <w:szCs w:val="18"/>
        </w:rPr>
        <w:t xml:space="preserve">los servicios </w:t>
      </w:r>
      <w:r w:rsidR="00163F0A" w:rsidRPr="001B5A31">
        <w:rPr>
          <w:rFonts w:ascii="Artifex CF Extra Light" w:hAnsi="Artifex CF Extra Light" w:cs="Times New Roman"/>
          <w:color w:val="1F3864" w:themeColor="accent1" w:themeShade="80"/>
          <w:sz w:val="18"/>
          <w:szCs w:val="18"/>
        </w:rPr>
        <w:t>de atención de carácter público, en su demarcación geográfica.</w:t>
      </w:r>
    </w:p>
    <w:p w14:paraId="3ED6BAD1" w14:textId="77777777" w:rsidR="00EE4B7C" w:rsidRPr="001B5A31" w:rsidRDefault="00EA26DE" w:rsidP="00641F86">
      <w:pPr>
        <w:tabs>
          <w:tab w:val="left" w:pos="720"/>
        </w:tabs>
        <w:spacing w:line="380" w:lineRule="atLeast"/>
        <w:ind w:left="708"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rPr>
        <w:t>3. Nivel Operativo, que tiene función de provisión de los servicios de salud a la población.</w:t>
      </w:r>
    </w:p>
    <w:p w14:paraId="4EC9B96B" w14:textId="77777777" w:rsidR="006027F9" w:rsidRPr="001B5A31" w:rsidRDefault="00163F0A"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El proceso de separación de funciones de rectoría y provisión de servicios en la República Dominicana</w:t>
      </w:r>
      <w:r w:rsidR="001A4784" w:rsidRPr="001B5A31">
        <w:rPr>
          <w:rFonts w:ascii="Artifex CF Extra Light" w:eastAsia="Arial" w:hAnsi="Artifex CF Extra Light" w:cs="Times New Roman"/>
          <w:color w:val="1F3864" w:themeColor="accent1" w:themeShade="80"/>
          <w:sz w:val="18"/>
          <w:szCs w:val="18"/>
        </w:rPr>
        <w:t>, cuyo</w:t>
      </w:r>
      <w:r w:rsidRPr="001B5A31">
        <w:rPr>
          <w:rFonts w:ascii="Artifex CF Extra Light" w:eastAsia="Arial" w:hAnsi="Artifex CF Extra Light" w:cs="Times New Roman"/>
          <w:color w:val="1F3864" w:themeColor="accent1" w:themeShade="80"/>
          <w:sz w:val="18"/>
          <w:szCs w:val="18"/>
        </w:rPr>
        <w:t xml:space="preserve"> origen normativ</w:t>
      </w:r>
      <w:r w:rsidR="001A4784" w:rsidRPr="001B5A31">
        <w:rPr>
          <w:rFonts w:ascii="Artifex CF Extra Light" w:eastAsia="Arial" w:hAnsi="Artifex CF Extra Light" w:cs="Times New Roman"/>
          <w:color w:val="1F3864" w:themeColor="accent1" w:themeShade="80"/>
          <w:sz w:val="18"/>
          <w:szCs w:val="18"/>
        </w:rPr>
        <w:t>o se encuentra establecido en la Ley General de Salud 42-</w:t>
      </w:r>
      <w:r w:rsidRPr="001B5A31">
        <w:rPr>
          <w:rFonts w:ascii="Artifex CF Extra Light" w:eastAsia="Arial" w:hAnsi="Artifex CF Extra Light" w:cs="Times New Roman"/>
          <w:color w:val="1F3864" w:themeColor="accent1" w:themeShade="80"/>
          <w:sz w:val="18"/>
          <w:szCs w:val="18"/>
        </w:rPr>
        <w:t>01 y la Ley 87-01, que crea el Sistema Dominicano de Seguridad Social, concretamente en los artículos presentados a continuación:</w:t>
      </w:r>
    </w:p>
    <w:p w14:paraId="2BDB2161"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Ley 42-01</w:t>
      </w:r>
    </w:p>
    <w:p w14:paraId="109C421C" w14:textId="77777777" w:rsidR="001A4784" w:rsidRPr="001B5A31" w:rsidRDefault="0027234D"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Artículo 8</w:t>
      </w:r>
    </w:p>
    <w:p w14:paraId="55A0E4AB" w14:textId="77777777" w:rsidR="001A4784" w:rsidRPr="001B5A31" w:rsidRDefault="001A4784"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La rectoría del Sistema Nacional de Salud estará a cargo de la SESPAS y sus expresiones territoriales, locales y técnicas. Esta rectoría será entendida como la capacidad política de la Secretaría de Estado de Salud Pública y Asistencia Social (SESPAS), de máxima autoridad nacional en aspectos de salud, para regular la producción social de la salud, dirigir y conducir políticas y acciones sanitarias, concertar intereses, movilizar recursos de toda índole, vigilar la salud, y coordinar acciones de las diferentes instituciones públicas y privadas y de otros actores </w:t>
      </w:r>
      <w:r w:rsidRPr="001B5A31">
        <w:rPr>
          <w:rFonts w:ascii="Artifex CF Extra Light" w:eastAsia="Arial" w:hAnsi="Artifex CF Extra Light" w:cs="Times New Roman"/>
          <w:color w:val="1F3864" w:themeColor="accent1" w:themeShade="80"/>
          <w:sz w:val="18"/>
          <w:szCs w:val="18"/>
        </w:rPr>
        <w:lastRenderedPageBreak/>
        <w:t>sociales comprometidos con la producción de la salud, para el cumplimiento de las políticas nacionales de salud.</w:t>
      </w:r>
    </w:p>
    <w:p w14:paraId="18714C50" w14:textId="77777777" w:rsidR="001A4784" w:rsidRPr="001B5A31" w:rsidRDefault="0027234D"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Artículo 12</w:t>
      </w:r>
    </w:p>
    <w:p w14:paraId="4D896AE2" w14:textId="77777777" w:rsidR="001A4784" w:rsidRPr="001B5A31" w:rsidRDefault="001A4784"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La SESPAS, como entidad rectora del Sistema Nacional de Salud, promoverá y desarrollará las siguientes estrategias: (…)</w:t>
      </w:r>
    </w:p>
    <w:p w14:paraId="2BD6476E" w14:textId="77777777" w:rsidR="001A4784" w:rsidRPr="001B5A31" w:rsidRDefault="001A4784"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c) Promover gradualmente la separación de funciones de regulación, provisión de servicios, financiamiento y supervisión. </w:t>
      </w:r>
    </w:p>
    <w:p w14:paraId="567F0CF1" w14:textId="77777777" w:rsidR="00163F0A" w:rsidRPr="001B5A31" w:rsidRDefault="001A4784"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Los distintos reglamentos derivados de estas dos leyes han sido los encargados de definir y desarrollar cada una de las funciones del Sistema Nacional de Salud. Para la función de provisión de servicios, el texto legal de referencia es el Reglamento de Rectoría y Separación de Funciones Básicas del Sistema Nacional de Salud</w:t>
      </w:r>
      <w:r w:rsidR="006433D0" w:rsidRPr="001B5A31">
        <w:rPr>
          <w:rFonts w:ascii="Artifex CF Extra Light" w:eastAsia="Arial" w:hAnsi="Artifex CF Extra Light" w:cs="Times New Roman"/>
          <w:color w:val="1F3864" w:themeColor="accent1" w:themeShade="80"/>
          <w:sz w:val="18"/>
          <w:szCs w:val="18"/>
        </w:rPr>
        <w:t>.</w:t>
      </w:r>
    </w:p>
    <w:p w14:paraId="134101E0"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Ley 87-01</w:t>
      </w:r>
    </w:p>
    <w:p w14:paraId="3FF1A05A"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Articulo 1</w:t>
      </w:r>
    </w:p>
    <w:p w14:paraId="33A17C74"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Tiene como objeto establecer el Sistema de Seguridad Social SDSS, en el marco de la constitución de la Republica para regular y desarrollar los derechos y deberes recíprocos del Estado y de los ciudadanos en lo concernientes al financiamiento para la protección de la población contra riesgo de vejez, discapacidad, infancia y riesgos laborales.</w:t>
      </w:r>
    </w:p>
    <w:p w14:paraId="55304D39"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También se sustenta en los siguientes documentos legales, tales como:</w:t>
      </w:r>
    </w:p>
    <w:p w14:paraId="2067544C"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Decreto 635-03 Reglamento de Rectoría y Separación de Funciones, del año 2003</w:t>
      </w:r>
    </w:p>
    <w:p w14:paraId="3719A9B2" w14:textId="77777777" w:rsidR="006433D0" w:rsidRPr="001B5A31" w:rsidRDefault="0027234D"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Artículo 9</w:t>
      </w:r>
    </w:p>
    <w:p w14:paraId="6E8FF371"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La función de Provisión de servicios de salud se encarga de la organización y el funcionamiento de las productores de servicios de salud, sean públicos, privados con o sin fines de lucro, o mixtos, comprendiendo la entrega de servicios de diferentes niveles de complejidad, dirigidos a las personas y sus entornos familiares y comunitarios, de forma individual o colectiva, sean estos de promoción de la salud, de prevención de las enfermedades, de diagnóstico y de recuperación de la salud (atención sobre la enfermedad), como de rehabilitación de las capacidades afectadas por la enfermedad o por los desequilibrios ambientales.</w:t>
      </w:r>
    </w:p>
    <w:p w14:paraId="49198A92"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Decreto No.1522-04. Creación y desarrollo de las redes de servicios de salud, del 30 de noviembre de 2004</w:t>
      </w:r>
    </w:p>
    <w:p w14:paraId="73E5D29C"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 xml:space="preserve">Que instruye a la Secretaría de Estado de Salud Pública para que inicie el proceso gradual de creación y desarrollo de las redes de servicios de salud, como expresiones autónomas y descentralizadas. </w:t>
      </w:r>
    </w:p>
    <w:p w14:paraId="36916B97"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Decreto No. 434-07 Centros Especializados de Atención en Salud de las Redes Públicas, CEAS, del 18 de agosto de 2007</w:t>
      </w:r>
    </w:p>
    <w:p w14:paraId="03D94817"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Que establece el reglamento general de los Centros Especializados de Atención en Salud de las Redes Públicas el cual tiene como objetivo establecer los principios, políticas y normas administrativas de carácter general, por las cuales se regirá la organización y funcionamiento de los CEAS, desde su accionar desconcentrado hasta su descentralización.</w:t>
      </w:r>
    </w:p>
    <w:p w14:paraId="7DDF2F53"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Decreto 379-14. Desconcentración administrativa, funcional y territorial del Viceministerio de Atención a las Personas, del año 2014</w:t>
      </w:r>
    </w:p>
    <w:p w14:paraId="76276C6C"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El proceso de separación de funciones y descentralización de los servicios de atención a las personas recibió el impulso definitivo en el año 2014 con la aprobación del Decreto 379-14, que en su Artículo 1 ordena “la desconcentración administrativa, funcional y territorial del Viceministerio de Atención a las Personas (…), con el objetivo de iniciar el proceso de separación de las funciones de provisión de servicios de salud, de las de rectoría y salud colectiva en el Ministerio de Salud Pública”.</w:t>
      </w:r>
    </w:p>
    <w:p w14:paraId="61777361"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Ley de Carrera Sanitaria 395-14, del 28 de agosto 2014</w:t>
      </w:r>
    </w:p>
    <w:p w14:paraId="3E922BBA"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Que establece las normas reguladoras de las relaciones laborales entre los servidores públicos pertenecientes a la Carrera Sanitaria y el Estado. </w:t>
      </w:r>
    </w:p>
    <w:p w14:paraId="22A1742C"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Ley 123-15, que crea el Servicio Nacional de Salud (SNS), del 16 de julio 2015</w:t>
      </w:r>
    </w:p>
    <w:p w14:paraId="26F29274" w14:textId="77777777" w:rsidR="006B5FF7" w:rsidRPr="001B5A31" w:rsidRDefault="006B5FF7"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Artículo 1</w:t>
      </w:r>
    </w:p>
    <w:p w14:paraId="42E93725" w14:textId="7C8A2751" w:rsidR="006433D0" w:rsidRPr="001B5A31" w:rsidRDefault="006B5FF7"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Esta ley tiene por objeto la creación del Servicio Nacional de Salud (SNS), con una Dirección Central y sus respectivas expresiones territoriales </w:t>
      </w:r>
      <w:r w:rsidR="00F60323" w:rsidRPr="001B5A31">
        <w:rPr>
          <w:rFonts w:ascii="Artifex CF Extra Light" w:eastAsia="Arial" w:hAnsi="Artifex CF Extra Light" w:cs="Times New Roman"/>
          <w:color w:val="1F3864" w:themeColor="accent1" w:themeShade="80"/>
          <w:sz w:val="18"/>
          <w:szCs w:val="18"/>
        </w:rPr>
        <w:t>regionales</w:t>
      </w:r>
      <w:r w:rsidRPr="001B5A31">
        <w:rPr>
          <w:rFonts w:ascii="Artifex CF Extra Light" w:eastAsia="Arial" w:hAnsi="Artifex CF Extra Light" w:cs="Times New Roman"/>
          <w:color w:val="1F3864" w:themeColor="accent1" w:themeShade="80"/>
          <w:sz w:val="18"/>
          <w:szCs w:val="18"/>
        </w:rPr>
        <w:t xml:space="preserve"> de carácter desconcentrado.</w:t>
      </w:r>
    </w:p>
    <w:p w14:paraId="07F55977" w14:textId="77777777" w:rsidR="006B5FF7" w:rsidRPr="001B5A31" w:rsidRDefault="006B5FF7"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Artículo 3</w:t>
      </w:r>
    </w:p>
    <w:p w14:paraId="6A75E798" w14:textId="77777777" w:rsidR="006B5FF7" w:rsidRPr="001B5A31" w:rsidRDefault="006B5FF7"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Se crea la Dirección Central del Servicio Nacional de Salud como una entidad pública, provista de personalidad jurídica, con autonomía administrativa, financiera y técnica y patrimonio propio, adscrita al Ministerio de Salud Pública y Asistencia Social.</w:t>
      </w:r>
    </w:p>
    <w:p w14:paraId="4842A95B" w14:textId="77777777" w:rsidR="006B5FF7" w:rsidRPr="001B5A31" w:rsidRDefault="00B0782A"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Artículo 4</w:t>
      </w:r>
    </w:p>
    <w:p w14:paraId="4067DA8E" w14:textId="0EE4866E" w:rsidR="006B5FF7" w:rsidRPr="001B5A31" w:rsidRDefault="006B5FF7"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Las expresiones territoriales del Servicio Nacional de Salud (SNS) son los Servicios</w:t>
      </w:r>
      <w:r w:rsidR="00A95F7F" w:rsidRPr="001B5A31">
        <w:rPr>
          <w:rFonts w:ascii="Artifex CF Extra Light" w:eastAsia="Arial" w:hAnsi="Artifex CF Extra Light" w:cs="Times New Roman"/>
          <w:color w:val="1F3864" w:themeColor="accent1" w:themeShade="80"/>
          <w:sz w:val="18"/>
          <w:szCs w:val="18"/>
        </w:rPr>
        <w:t xml:space="preserve"> </w:t>
      </w:r>
      <w:r w:rsidR="00F60323" w:rsidRPr="001B5A31">
        <w:rPr>
          <w:rFonts w:ascii="Artifex CF Extra Light" w:eastAsia="Arial" w:hAnsi="Artifex CF Extra Light" w:cs="Times New Roman"/>
          <w:color w:val="1F3864" w:themeColor="accent1" w:themeShade="80"/>
          <w:sz w:val="18"/>
          <w:szCs w:val="18"/>
        </w:rPr>
        <w:t>Regionales</w:t>
      </w:r>
      <w:r w:rsidRPr="001B5A31">
        <w:rPr>
          <w:rFonts w:ascii="Artifex CF Extra Light" w:eastAsia="Arial" w:hAnsi="Artifex CF Extra Light" w:cs="Times New Roman"/>
          <w:color w:val="1F3864" w:themeColor="accent1" w:themeShade="80"/>
          <w:sz w:val="18"/>
          <w:szCs w:val="18"/>
        </w:rPr>
        <w:t xml:space="preserve"> de Salud (SRS), los cuales son entidades públicas desconcentradas del Servicio Nacional de Salud.</w:t>
      </w:r>
    </w:p>
    <w:p w14:paraId="3737B342" w14:textId="77777777" w:rsidR="00B83FB3" w:rsidRPr="001B5A31" w:rsidRDefault="00B83FB3"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p>
    <w:p w14:paraId="6EE4ABF0"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Decreto 200-16, del 12 de agosto 2016</w:t>
      </w:r>
    </w:p>
    <w:p w14:paraId="55A50288" w14:textId="77777777" w:rsidR="00A95F7F" w:rsidRPr="001B5A31" w:rsidRDefault="00A95F7F" w:rsidP="00641F86">
      <w:pPr>
        <w:tabs>
          <w:tab w:val="left" w:pos="720"/>
        </w:tabs>
        <w:spacing w:line="380" w:lineRule="atLeast"/>
        <w:ind w:left="284" w:firstLine="436"/>
        <w:jc w:val="both"/>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Artículo</w:t>
      </w:r>
      <w:r w:rsidRPr="001B5A31">
        <w:rPr>
          <w:rFonts w:ascii="Artifex CF Extra Light" w:eastAsia="Arial" w:hAnsi="Artifex CF Extra Light" w:cs="Times New Roman"/>
          <w:b/>
          <w:color w:val="1F3864" w:themeColor="accent1" w:themeShade="80"/>
          <w:sz w:val="18"/>
          <w:szCs w:val="18"/>
        </w:rPr>
        <w:t xml:space="preserve"> 1</w:t>
      </w:r>
    </w:p>
    <w:p w14:paraId="365F0E6C" w14:textId="77777777" w:rsidR="006433D0" w:rsidRPr="001B5A31" w:rsidRDefault="00A95F7F"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Que c</w:t>
      </w:r>
      <w:r w:rsidR="006433D0" w:rsidRPr="001B5A31">
        <w:rPr>
          <w:rFonts w:ascii="Artifex CF Extra Light" w:eastAsia="Arial" w:hAnsi="Artifex CF Extra Light" w:cs="Times New Roman"/>
          <w:color w:val="1F3864" w:themeColor="accent1" w:themeShade="80"/>
          <w:sz w:val="18"/>
          <w:szCs w:val="18"/>
        </w:rPr>
        <w:t>rea la comisión para la integración de la Red Única de Servicios Públicos de Salud, la cual tiene como objeto la conducción del proceso de integración de la red pública única del SNS, en consonancia con el marco constitucional y legal vigente, para mejor protección del derecho a la salud de la población dominicana.</w:t>
      </w:r>
    </w:p>
    <w:p w14:paraId="12DE999B"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b/>
          <w:i/>
          <w:iCs/>
          <w:color w:val="1F3864" w:themeColor="accent1" w:themeShade="80"/>
          <w:sz w:val="18"/>
          <w:szCs w:val="18"/>
        </w:rPr>
      </w:pPr>
      <w:r w:rsidRPr="001B5A31">
        <w:rPr>
          <w:rFonts w:ascii="Artifex CF Extra Light" w:eastAsia="Arial" w:hAnsi="Artifex CF Extra Light" w:cs="Times New Roman"/>
          <w:b/>
          <w:i/>
          <w:iCs/>
          <w:color w:val="1F3864" w:themeColor="accent1" w:themeShade="80"/>
          <w:sz w:val="18"/>
          <w:szCs w:val="18"/>
        </w:rPr>
        <w:t>Decreto 205-16, del 18 de agosto 2016</w:t>
      </w:r>
    </w:p>
    <w:p w14:paraId="00B7820A" w14:textId="77777777" w:rsidR="006433D0" w:rsidRPr="001B5A31" w:rsidRDefault="006433D0" w:rsidP="00641F86">
      <w:pPr>
        <w:tabs>
          <w:tab w:val="left" w:pos="720"/>
        </w:tabs>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Que suprime la Comisión Ejecutiva de Reforma del Sector Salud y traspasa sus activos al SNS, así como otras disposiciones relacionadas con los recursos humanos, programas y pasivos.</w:t>
      </w:r>
    </w:p>
    <w:p w14:paraId="1B046BFD" w14:textId="77777777" w:rsidR="001A4784" w:rsidRPr="001B5A31" w:rsidRDefault="001A4784" w:rsidP="00641F86">
      <w:pPr>
        <w:tabs>
          <w:tab w:val="left" w:pos="720"/>
        </w:tabs>
        <w:spacing w:line="380" w:lineRule="atLeast"/>
        <w:ind w:left="284" w:firstLine="436"/>
        <w:jc w:val="both"/>
        <w:rPr>
          <w:rFonts w:ascii="Artifex CF Extra Light" w:eastAsia="Arial" w:hAnsi="Artifex CF Extra Light" w:cs="Times New Roman"/>
          <w:b/>
          <w:color w:val="1F3864" w:themeColor="accent1" w:themeShade="80"/>
          <w:sz w:val="18"/>
          <w:szCs w:val="18"/>
        </w:rPr>
      </w:pPr>
    </w:p>
    <w:p w14:paraId="13AF7ECA" w14:textId="77777777" w:rsidR="002D0795" w:rsidRPr="001B5A31" w:rsidRDefault="002D0795" w:rsidP="00641F86">
      <w:pPr>
        <w:tabs>
          <w:tab w:val="left" w:pos="720"/>
        </w:tabs>
        <w:spacing w:line="380" w:lineRule="atLeast"/>
        <w:ind w:left="284" w:firstLine="436"/>
        <w:jc w:val="both"/>
        <w:rPr>
          <w:rFonts w:ascii="Artifex CF Extra Light" w:eastAsia="Arial" w:hAnsi="Artifex CF Extra Light" w:cs="Times New Roman"/>
          <w:b/>
          <w:color w:val="1F3864" w:themeColor="accent1" w:themeShade="80"/>
          <w:sz w:val="18"/>
          <w:szCs w:val="18"/>
        </w:rPr>
      </w:pPr>
    </w:p>
    <w:p w14:paraId="4E9FBB00" w14:textId="77777777" w:rsidR="002D0795" w:rsidRPr="001B5A31" w:rsidRDefault="002D0795" w:rsidP="00641F86">
      <w:pPr>
        <w:tabs>
          <w:tab w:val="left" w:pos="720"/>
        </w:tabs>
        <w:spacing w:line="380" w:lineRule="atLeast"/>
        <w:ind w:left="284" w:firstLine="436"/>
        <w:jc w:val="both"/>
        <w:rPr>
          <w:rFonts w:ascii="Artifex CF Extra Light" w:eastAsia="Arial" w:hAnsi="Artifex CF Extra Light" w:cs="Times New Roman"/>
          <w:b/>
          <w:color w:val="1F3864" w:themeColor="accent1" w:themeShade="80"/>
          <w:sz w:val="18"/>
          <w:szCs w:val="18"/>
        </w:rPr>
      </w:pPr>
    </w:p>
    <w:p w14:paraId="60D5C641" w14:textId="77777777" w:rsidR="002D0795" w:rsidRPr="001B5A31" w:rsidRDefault="002D0795"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04238648" w14:textId="77777777" w:rsidR="002D0795" w:rsidRPr="001B5A31" w:rsidRDefault="002D0795"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61E32363" w14:textId="77777777" w:rsidR="002D0795" w:rsidRPr="001B5A31" w:rsidRDefault="002D0795"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61D185BF" w14:textId="77777777" w:rsidR="002D0795" w:rsidRPr="001B5A31" w:rsidRDefault="002D0795"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3E04E919" w14:textId="77777777" w:rsidR="002D0795" w:rsidRPr="001B5A31" w:rsidRDefault="002D0795"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5D6F2F75" w14:textId="21BC2B10" w:rsidR="00B0782A" w:rsidRPr="001B5A31" w:rsidRDefault="00B0782A"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4ACCD98E" w14:textId="2FC30723" w:rsidR="00F72E13" w:rsidRPr="001B5A31" w:rsidRDefault="00F72E13"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67F5886D" w14:textId="517FBF13" w:rsidR="00F72E13" w:rsidRPr="001B5A31" w:rsidRDefault="00F72E13"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2CD210F3" w14:textId="11E0F3FA" w:rsidR="00F72E13" w:rsidRPr="001B5A31" w:rsidRDefault="00F72E13"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7DFC6C0C" w14:textId="77777777" w:rsidR="00F72E13" w:rsidRPr="001B5A31" w:rsidRDefault="00F72E13"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0D7C915F" w14:textId="6989EFBD" w:rsidR="003B6351" w:rsidRPr="001B5A31" w:rsidRDefault="003B6351"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6BBF1BD2" w14:textId="1D9B324A" w:rsidR="00964F8C" w:rsidRPr="001B5A31" w:rsidRDefault="00964F8C"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65E5030B" w14:textId="1DB2A5C0" w:rsidR="00964F8C" w:rsidRPr="001B5A31" w:rsidRDefault="00964F8C"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698D67AD" w14:textId="70CF4923" w:rsidR="00964F8C" w:rsidRPr="001B5A31" w:rsidRDefault="00964F8C"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5B35B621" w14:textId="3698F7EA" w:rsidR="00964F8C" w:rsidRPr="001B5A31" w:rsidRDefault="00964F8C"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256BA360" w14:textId="2D676BC6" w:rsidR="00964F8C" w:rsidRPr="001B5A31" w:rsidRDefault="00964F8C"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739E52DC" w14:textId="77777777" w:rsidR="00964F8C" w:rsidRPr="001B5A31" w:rsidRDefault="00964F8C"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7EE19245" w14:textId="77777777" w:rsidR="002D0795" w:rsidRPr="001B5A31" w:rsidRDefault="002D0795" w:rsidP="00641F86">
      <w:pPr>
        <w:tabs>
          <w:tab w:val="left" w:pos="720"/>
        </w:tabs>
        <w:spacing w:line="380" w:lineRule="atLeast"/>
        <w:ind w:left="284" w:firstLine="436"/>
        <w:rPr>
          <w:rFonts w:ascii="Artifex CF Extra Light" w:eastAsia="Arial" w:hAnsi="Artifex CF Extra Light" w:cs="Times New Roman"/>
          <w:b/>
          <w:color w:val="1F3864" w:themeColor="accent1" w:themeShade="80"/>
          <w:sz w:val="18"/>
          <w:szCs w:val="18"/>
        </w:rPr>
      </w:pPr>
    </w:p>
    <w:p w14:paraId="2EB55A14" w14:textId="5927D394" w:rsidR="00E67D8E" w:rsidRPr="001B5A31" w:rsidRDefault="00E67D8E" w:rsidP="00641F86">
      <w:pPr>
        <w:pStyle w:val="Heading2"/>
        <w:tabs>
          <w:tab w:val="left" w:pos="720"/>
        </w:tabs>
        <w:spacing w:before="0" w:line="380" w:lineRule="atLeast"/>
        <w:ind w:left="284" w:firstLine="436"/>
        <w:jc w:val="center"/>
        <w:rPr>
          <w:rFonts w:ascii="Gotham" w:eastAsia="Arial" w:hAnsi="Gotham" w:cs="Times New Roman"/>
          <w:b/>
          <w:color w:val="1F3864" w:themeColor="accent1" w:themeShade="80"/>
          <w:sz w:val="16"/>
          <w:szCs w:val="16"/>
        </w:rPr>
      </w:pPr>
      <w:bookmarkStart w:id="4" w:name="_Toc58787872"/>
      <w:r w:rsidRPr="001B5A31">
        <w:rPr>
          <w:rFonts w:ascii="Gotham" w:eastAsia="Arial" w:hAnsi="Gotham" w:cs="Times New Roman"/>
          <w:b/>
          <w:color w:val="1F3864" w:themeColor="accent1" w:themeShade="80"/>
          <w:sz w:val="16"/>
          <w:szCs w:val="16"/>
        </w:rPr>
        <w:t>Marco Estratégico Institucional</w:t>
      </w:r>
      <w:bookmarkEnd w:id="4"/>
    </w:p>
    <w:p w14:paraId="7E4D723A" w14:textId="77777777" w:rsidR="00EE4B7C" w:rsidRPr="001B5A31" w:rsidRDefault="00EE4B7C" w:rsidP="00641F86">
      <w:pPr>
        <w:tabs>
          <w:tab w:val="left" w:pos="720"/>
        </w:tabs>
        <w:spacing w:line="380" w:lineRule="atLeast"/>
        <w:ind w:left="284"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b/>
          <w:color w:val="1F3864" w:themeColor="accent1" w:themeShade="80"/>
          <w:sz w:val="18"/>
          <w:szCs w:val="18"/>
        </w:rPr>
        <w:t>Misión</w:t>
      </w:r>
    </w:p>
    <w:p w14:paraId="7C24076A" w14:textId="2A21597A" w:rsidR="00EE4B7C" w:rsidRPr="001B5A31" w:rsidRDefault="00EE4B7C" w:rsidP="00641F86">
      <w:pPr>
        <w:tabs>
          <w:tab w:val="left" w:pos="720"/>
        </w:tabs>
        <w:spacing w:line="380" w:lineRule="atLeast"/>
        <w:ind w:left="284"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lang w:val="es-ES_tradnl"/>
        </w:rPr>
        <w:t xml:space="preserve">Impulsar </w:t>
      </w:r>
      <w:r w:rsidRPr="001B5A31">
        <w:rPr>
          <w:rFonts w:ascii="Artifex CF Extra Light" w:hAnsi="Artifex CF Extra Light" w:cs="Times New Roman"/>
          <w:color w:val="1F3864" w:themeColor="accent1" w:themeShade="80"/>
          <w:sz w:val="18"/>
          <w:szCs w:val="18"/>
        </w:rPr>
        <w:t xml:space="preserve">el desarrollo y fortalecimiento de la provisión de servicios de salud, a través de los Servicios </w:t>
      </w:r>
      <w:r w:rsidR="00F60323" w:rsidRPr="001B5A31">
        <w:rPr>
          <w:rFonts w:ascii="Artifex CF Extra Light" w:hAnsi="Artifex CF Extra Light" w:cs="Times New Roman"/>
          <w:color w:val="1F3864" w:themeColor="accent1" w:themeShade="80"/>
          <w:sz w:val="18"/>
          <w:szCs w:val="18"/>
        </w:rPr>
        <w:t>Regionales</w:t>
      </w:r>
      <w:r w:rsidRPr="001B5A31">
        <w:rPr>
          <w:rFonts w:ascii="Artifex CF Extra Light" w:hAnsi="Artifex CF Extra Light" w:cs="Times New Roman"/>
          <w:color w:val="1F3864" w:themeColor="accent1" w:themeShade="80"/>
          <w:sz w:val="18"/>
          <w:szCs w:val="18"/>
        </w:rPr>
        <w:t xml:space="preserve"> organizados en Red, </w:t>
      </w:r>
      <w:r w:rsidR="002A540B" w:rsidRPr="001B5A31">
        <w:rPr>
          <w:rFonts w:ascii="Artifex CF Extra Light" w:hAnsi="Artifex CF Extra Light" w:cs="Times New Roman"/>
          <w:color w:val="1F3864" w:themeColor="accent1" w:themeShade="80"/>
          <w:sz w:val="18"/>
          <w:szCs w:val="18"/>
        </w:rPr>
        <w:t>de acuerdo con</w:t>
      </w:r>
      <w:r w:rsidRPr="001B5A31">
        <w:rPr>
          <w:rFonts w:ascii="Artifex CF Extra Light" w:hAnsi="Artifex CF Extra Light" w:cs="Times New Roman"/>
          <w:color w:val="1F3864" w:themeColor="accent1" w:themeShade="80"/>
          <w:sz w:val="18"/>
          <w:szCs w:val="18"/>
        </w:rPr>
        <w:t xml:space="preserve"> los valores y principios del Modelo de Atención, para contribuir a la salud de las personas, familias y comunidades.</w:t>
      </w:r>
    </w:p>
    <w:p w14:paraId="0D3D6087" w14:textId="77777777" w:rsidR="00A95F7F" w:rsidRPr="001B5A31" w:rsidRDefault="00A95F7F" w:rsidP="00641F86">
      <w:pPr>
        <w:tabs>
          <w:tab w:val="left" w:pos="720"/>
        </w:tabs>
        <w:spacing w:line="380" w:lineRule="atLeast"/>
        <w:ind w:left="284" w:firstLine="436"/>
        <w:jc w:val="both"/>
        <w:rPr>
          <w:rFonts w:ascii="Artifex CF Extra Light" w:hAnsi="Artifex CF Extra Light" w:cs="Times New Roman"/>
          <w:b/>
          <w:color w:val="1F3864" w:themeColor="accent1" w:themeShade="80"/>
          <w:sz w:val="18"/>
          <w:szCs w:val="18"/>
        </w:rPr>
      </w:pPr>
    </w:p>
    <w:p w14:paraId="06ACC7A1" w14:textId="77777777" w:rsidR="00EE4B7C" w:rsidRPr="001B5A31" w:rsidRDefault="00EE4B7C" w:rsidP="00641F86">
      <w:pPr>
        <w:tabs>
          <w:tab w:val="left" w:pos="720"/>
        </w:tabs>
        <w:spacing w:line="380" w:lineRule="atLeast"/>
        <w:ind w:left="284"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b/>
          <w:color w:val="1F3864" w:themeColor="accent1" w:themeShade="80"/>
          <w:sz w:val="18"/>
          <w:szCs w:val="18"/>
        </w:rPr>
        <w:t>Visión</w:t>
      </w:r>
    </w:p>
    <w:p w14:paraId="2D7321E3" w14:textId="77777777" w:rsidR="00EE4B7C" w:rsidRPr="001B5A31" w:rsidRDefault="00EE4B7C" w:rsidP="00641F86">
      <w:pPr>
        <w:tabs>
          <w:tab w:val="left" w:pos="720"/>
        </w:tabs>
        <w:spacing w:line="380" w:lineRule="atLeast"/>
        <w:ind w:left="284" w:firstLine="436"/>
        <w:jc w:val="both"/>
        <w:rPr>
          <w:rFonts w:ascii="Artifex CF Extra Light" w:hAnsi="Artifex CF Extra Light" w:cs="Times New Roman"/>
          <w:b/>
          <w:color w:val="1F3864" w:themeColor="accent1" w:themeShade="80"/>
          <w:sz w:val="18"/>
          <w:szCs w:val="18"/>
          <w:lang w:val="es-ES_tradnl"/>
        </w:rPr>
      </w:pPr>
      <w:r w:rsidRPr="001B5A31">
        <w:rPr>
          <w:rFonts w:ascii="Artifex CF Extra Light" w:hAnsi="Artifex CF Extra Light" w:cs="Times New Roman"/>
          <w:color w:val="1F3864" w:themeColor="accent1" w:themeShade="80"/>
          <w:sz w:val="18"/>
          <w:szCs w:val="18"/>
        </w:rPr>
        <w:t>Ser reconocidos por la sociedad como una institución altamente efectiva en la gestión de la provisión de servicios de salud en un ambiente de equidad, eficacia, eficiencia, calidad y transparencia.</w:t>
      </w:r>
    </w:p>
    <w:p w14:paraId="34E7D65C" w14:textId="77777777" w:rsidR="00EE4B7C" w:rsidRPr="001B5A31" w:rsidRDefault="00EE4B7C" w:rsidP="00641F86">
      <w:pPr>
        <w:tabs>
          <w:tab w:val="left" w:pos="720"/>
        </w:tabs>
        <w:spacing w:line="380" w:lineRule="atLeast"/>
        <w:ind w:left="284" w:firstLine="436"/>
        <w:jc w:val="both"/>
        <w:rPr>
          <w:rFonts w:ascii="Artifex CF Extra Light" w:hAnsi="Artifex CF Extra Light" w:cs="Times New Roman"/>
          <w:b/>
          <w:color w:val="1F3864" w:themeColor="accent1" w:themeShade="80"/>
          <w:sz w:val="18"/>
          <w:szCs w:val="18"/>
        </w:rPr>
      </w:pPr>
    </w:p>
    <w:p w14:paraId="3D17598B" w14:textId="77777777" w:rsidR="00EE4B7C" w:rsidRPr="001B5A31" w:rsidRDefault="00EE4B7C" w:rsidP="00641F86">
      <w:pPr>
        <w:tabs>
          <w:tab w:val="left" w:pos="720"/>
        </w:tabs>
        <w:spacing w:line="380" w:lineRule="atLeast"/>
        <w:ind w:left="284"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b/>
          <w:color w:val="1F3864" w:themeColor="accent1" w:themeShade="80"/>
          <w:sz w:val="18"/>
          <w:szCs w:val="18"/>
        </w:rPr>
        <w:t>Valores Institucionales</w:t>
      </w:r>
    </w:p>
    <w:p w14:paraId="43D30655" w14:textId="77777777" w:rsidR="00EE4B7C" w:rsidRPr="001B5A31" w:rsidRDefault="00EE4B7C" w:rsidP="007E7BBF">
      <w:pPr>
        <w:numPr>
          <w:ilvl w:val="0"/>
          <w:numId w:val="9"/>
        </w:numPr>
        <w:tabs>
          <w:tab w:val="left" w:pos="720"/>
        </w:tabs>
        <w:spacing w:line="380" w:lineRule="atLeast"/>
        <w:ind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b/>
          <w:color w:val="1F3864" w:themeColor="accent1" w:themeShade="80"/>
          <w:sz w:val="18"/>
          <w:szCs w:val="18"/>
        </w:rPr>
        <w:t xml:space="preserve">Equidad: </w:t>
      </w:r>
    </w:p>
    <w:p w14:paraId="11A6C6BF" w14:textId="77777777" w:rsidR="00EE4B7C" w:rsidRPr="001B5A31" w:rsidRDefault="00EE4B7C" w:rsidP="00641F86">
      <w:pPr>
        <w:pStyle w:val="ListParagraph"/>
        <w:tabs>
          <w:tab w:val="left" w:pos="720"/>
        </w:tabs>
        <w:spacing w:line="380" w:lineRule="atLeast"/>
        <w:ind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rPr>
        <w:t>Creación de oportunidades en salud acordes a las necesidades de la población.</w:t>
      </w:r>
    </w:p>
    <w:p w14:paraId="46233506" w14:textId="77777777" w:rsidR="00EE4B7C" w:rsidRPr="001B5A31" w:rsidRDefault="00EE4B7C" w:rsidP="007E7BBF">
      <w:pPr>
        <w:numPr>
          <w:ilvl w:val="0"/>
          <w:numId w:val="9"/>
        </w:numPr>
        <w:tabs>
          <w:tab w:val="left" w:pos="720"/>
        </w:tabs>
        <w:spacing w:line="380" w:lineRule="atLeast"/>
        <w:ind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b/>
          <w:color w:val="1F3864" w:themeColor="accent1" w:themeShade="80"/>
          <w:sz w:val="18"/>
          <w:szCs w:val="18"/>
        </w:rPr>
        <w:t xml:space="preserve">Eficacia: </w:t>
      </w:r>
    </w:p>
    <w:p w14:paraId="4FB60464" w14:textId="77777777" w:rsidR="00EE4B7C" w:rsidRPr="001B5A31" w:rsidRDefault="00EE4B7C" w:rsidP="00641F86">
      <w:pPr>
        <w:pStyle w:val="ListParagraph"/>
        <w:tabs>
          <w:tab w:val="left" w:pos="720"/>
        </w:tabs>
        <w:spacing w:line="380" w:lineRule="atLeast"/>
        <w:ind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color w:val="1F3864" w:themeColor="accent1" w:themeShade="80"/>
          <w:sz w:val="18"/>
          <w:szCs w:val="18"/>
        </w:rPr>
        <w:t>Capacidad para lograr los objetivos propuestos.</w:t>
      </w:r>
    </w:p>
    <w:p w14:paraId="14D348AC" w14:textId="77777777" w:rsidR="00EE4B7C" w:rsidRPr="001B5A31" w:rsidRDefault="00EE4B7C" w:rsidP="007E7BBF">
      <w:pPr>
        <w:numPr>
          <w:ilvl w:val="0"/>
          <w:numId w:val="9"/>
        </w:numPr>
        <w:tabs>
          <w:tab w:val="left" w:pos="720"/>
        </w:tabs>
        <w:spacing w:line="380" w:lineRule="atLeast"/>
        <w:ind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b/>
          <w:color w:val="1F3864" w:themeColor="accent1" w:themeShade="80"/>
          <w:sz w:val="18"/>
          <w:szCs w:val="18"/>
        </w:rPr>
        <w:t>Eficiencia:</w:t>
      </w:r>
    </w:p>
    <w:p w14:paraId="0897A7E2" w14:textId="77777777" w:rsidR="00EE4B7C" w:rsidRPr="001B5A31" w:rsidRDefault="00EE4B7C" w:rsidP="00641F86">
      <w:pPr>
        <w:pStyle w:val="ListParagraph"/>
        <w:tabs>
          <w:tab w:val="left" w:pos="720"/>
        </w:tabs>
        <w:spacing w:line="380" w:lineRule="atLeast"/>
        <w:ind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rPr>
        <w:t>Capacidad para realizar lo propuesto al menor costo en uso de recursos.</w:t>
      </w:r>
    </w:p>
    <w:p w14:paraId="3D1041D3" w14:textId="77777777" w:rsidR="00EE4B7C" w:rsidRPr="001B5A31" w:rsidRDefault="00EE4B7C" w:rsidP="007E7BBF">
      <w:pPr>
        <w:numPr>
          <w:ilvl w:val="0"/>
          <w:numId w:val="9"/>
        </w:numPr>
        <w:tabs>
          <w:tab w:val="left" w:pos="720"/>
        </w:tabs>
        <w:spacing w:line="380" w:lineRule="atLeast"/>
        <w:ind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b/>
          <w:color w:val="1F3864" w:themeColor="accent1" w:themeShade="80"/>
          <w:sz w:val="18"/>
          <w:szCs w:val="18"/>
        </w:rPr>
        <w:t>Calidad:</w:t>
      </w:r>
    </w:p>
    <w:p w14:paraId="33BA0263" w14:textId="77777777" w:rsidR="00EE4B7C" w:rsidRPr="001B5A31" w:rsidRDefault="00EE4B7C" w:rsidP="00641F86">
      <w:pPr>
        <w:pStyle w:val="ListParagraph"/>
        <w:tabs>
          <w:tab w:val="left" w:pos="720"/>
        </w:tabs>
        <w:spacing w:line="380" w:lineRule="atLeast"/>
        <w:ind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rPr>
        <w:t>Capacidad para mantener un determinado estándar en la prestación de servicios.</w:t>
      </w:r>
    </w:p>
    <w:p w14:paraId="0F70335C" w14:textId="77777777" w:rsidR="00EE4B7C" w:rsidRPr="001B5A31" w:rsidRDefault="00EE4B7C" w:rsidP="007E7BBF">
      <w:pPr>
        <w:numPr>
          <w:ilvl w:val="0"/>
          <w:numId w:val="9"/>
        </w:numPr>
        <w:tabs>
          <w:tab w:val="left" w:pos="720"/>
        </w:tabs>
        <w:spacing w:line="380" w:lineRule="atLeast"/>
        <w:ind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b/>
          <w:color w:val="1F3864" w:themeColor="accent1" w:themeShade="80"/>
          <w:sz w:val="18"/>
          <w:szCs w:val="18"/>
        </w:rPr>
        <w:t xml:space="preserve">Transparencia: </w:t>
      </w:r>
    </w:p>
    <w:p w14:paraId="5E6F1C79" w14:textId="77777777" w:rsidR="00EE4B7C" w:rsidRPr="001B5A31" w:rsidRDefault="00EE4B7C" w:rsidP="00641F86">
      <w:pPr>
        <w:pStyle w:val="ListParagraph"/>
        <w:tabs>
          <w:tab w:val="left" w:pos="720"/>
        </w:tabs>
        <w:spacing w:line="380" w:lineRule="atLeast"/>
        <w:ind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rPr>
        <w:t>Administrar los recursos y procedimientos internos con apego a las normas éticas y de libre acceso a la información disponible para todos los actores.</w:t>
      </w:r>
    </w:p>
    <w:p w14:paraId="67A435CE" w14:textId="77777777" w:rsidR="00EE4B7C" w:rsidRPr="001B5A31" w:rsidRDefault="00EE4B7C" w:rsidP="007E7BBF">
      <w:pPr>
        <w:numPr>
          <w:ilvl w:val="0"/>
          <w:numId w:val="9"/>
        </w:numPr>
        <w:tabs>
          <w:tab w:val="left" w:pos="720"/>
        </w:tabs>
        <w:spacing w:line="380" w:lineRule="atLeast"/>
        <w:ind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b/>
          <w:color w:val="1F3864" w:themeColor="accent1" w:themeShade="80"/>
          <w:sz w:val="18"/>
          <w:szCs w:val="18"/>
        </w:rPr>
        <w:t xml:space="preserve">Calidez: </w:t>
      </w:r>
    </w:p>
    <w:p w14:paraId="21B11699" w14:textId="77777777" w:rsidR="00EE4B7C" w:rsidRPr="001B5A31" w:rsidRDefault="00EE4B7C" w:rsidP="00641F86">
      <w:pPr>
        <w:pStyle w:val="ListParagraph"/>
        <w:tabs>
          <w:tab w:val="left" w:pos="720"/>
        </w:tabs>
        <w:spacing w:line="380" w:lineRule="atLeast"/>
        <w:ind w:firstLine="436"/>
        <w:jc w:val="both"/>
        <w:rPr>
          <w:rFonts w:ascii="Artifex CF Extra Light" w:hAnsi="Artifex CF Extra Light" w:cs="Times New Roman"/>
          <w:color w:val="1F3864" w:themeColor="accent1" w:themeShade="80"/>
          <w:sz w:val="18"/>
          <w:szCs w:val="18"/>
        </w:rPr>
      </w:pPr>
      <w:r w:rsidRPr="001B5A31">
        <w:rPr>
          <w:rFonts w:ascii="Artifex CF Extra Light" w:hAnsi="Artifex CF Extra Light" w:cs="Times New Roman"/>
          <w:color w:val="1F3864" w:themeColor="accent1" w:themeShade="80"/>
          <w:sz w:val="18"/>
          <w:szCs w:val="18"/>
        </w:rPr>
        <w:t>Mantenimiento de un entorno laboral agradable, acogedor y familiar para todos los usuarios.</w:t>
      </w:r>
    </w:p>
    <w:p w14:paraId="21BCC19A" w14:textId="77777777" w:rsidR="00EE4B7C" w:rsidRPr="001B5A31" w:rsidRDefault="008D0E9B" w:rsidP="007E7BBF">
      <w:pPr>
        <w:numPr>
          <w:ilvl w:val="0"/>
          <w:numId w:val="9"/>
        </w:numPr>
        <w:tabs>
          <w:tab w:val="left" w:pos="720"/>
        </w:tabs>
        <w:spacing w:line="380" w:lineRule="atLeast"/>
        <w:ind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b/>
          <w:color w:val="1F3864" w:themeColor="accent1" w:themeShade="80"/>
          <w:sz w:val="18"/>
          <w:szCs w:val="18"/>
        </w:rPr>
        <w:t>Responsabilidad S</w:t>
      </w:r>
      <w:r w:rsidR="00EE4B7C" w:rsidRPr="001B5A31">
        <w:rPr>
          <w:rFonts w:ascii="Artifex CF Extra Light" w:hAnsi="Artifex CF Extra Light" w:cs="Times New Roman"/>
          <w:b/>
          <w:color w:val="1F3864" w:themeColor="accent1" w:themeShade="80"/>
          <w:sz w:val="18"/>
          <w:szCs w:val="18"/>
        </w:rPr>
        <w:t xml:space="preserve">ocial: </w:t>
      </w:r>
    </w:p>
    <w:p w14:paraId="615BF880" w14:textId="77777777" w:rsidR="00EE4B7C" w:rsidRPr="001B5A31" w:rsidRDefault="00EE4B7C" w:rsidP="00641F86">
      <w:pPr>
        <w:pStyle w:val="ListParagraph"/>
        <w:tabs>
          <w:tab w:val="left" w:pos="720"/>
        </w:tabs>
        <w:spacing w:line="380" w:lineRule="atLeast"/>
        <w:ind w:firstLine="436"/>
        <w:jc w:val="both"/>
        <w:rPr>
          <w:rFonts w:ascii="Artifex CF Extra Light" w:hAnsi="Artifex CF Extra Light" w:cs="Times New Roman"/>
          <w:b/>
          <w:color w:val="1F3864" w:themeColor="accent1" w:themeShade="80"/>
          <w:sz w:val="18"/>
          <w:szCs w:val="18"/>
        </w:rPr>
      </w:pPr>
      <w:r w:rsidRPr="001B5A31">
        <w:rPr>
          <w:rFonts w:ascii="Artifex CF Extra Light" w:hAnsi="Artifex CF Extra Light" w:cs="Times New Roman"/>
          <w:color w:val="1F3864" w:themeColor="accent1" w:themeShade="80"/>
          <w:sz w:val="18"/>
          <w:szCs w:val="18"/>
        </w:rPr>
        <w:lastRenderedPageBreak/>
        <w:t>Contribuir al desarrollo sustentable y sostenible del medioambiente, de la familia y de los segmentos vulnerables de la sociedad, sin comprometer los recursos de las futuras generaciones.</w:t>
      </w:r>
      <w:r w:rsidRPr="001B5A31">
        <w:rPr>
          <w:rFonts w:ascii="Artifex CF Extra Light" w:hAnsi="Artifex CF Extra Light" w:cs="Times New Roman"/>
          <w:color w:val="1F3864" w:themeColor="accent1" w:themeShade="80"/>
          <w:sz w:val="18"/>
          <w:szCs w:val="18"/>
        </w:rPr>
        <w:tab/>
      </w:r>
    </w:p>
    <w:p w14:paraId="20593240" w14:textId="77777777" w:rsidR="006027F9" w:rsidRPr="001B5A31" w:rsidRDefault="006027F9" w:rsidP="00641F86">
      <w:pPr>
        <w:spacing w:line="380" w:lineRule="atLeast"/>
        <w:ind w:left="284" w:firstLine="76"/>
        <w:rPr>
          <w:rFonts w:ascii="Artifex CF Extra Light" w:eastAsia="Arial" w:hAnsi="Artifex CF Extra Light" w:cs="Times New Roman"/>
          <w:b/>
          <w:color w:val="1F3864" w:themeColor="accent1" w:themeShade="80"/>
          <w:sz w:val="18"/>
          <w:szCs w:val="18"/>
        </w:rPr>
      </w:pPr>
    </w:p>
    <w:p w14:paraId="6D39402F" w14:textId="77777777" w:rsidR="002071F0" w:rsidRPr="001B5A31" w:rsidRDefault="002071F0" w:rsidP="00641F86">
      <w:pPr>
        <w:spacing w:line="380" w:lineRule="atLeast"/>
        <w:ind w:left="284" w:firstLine="76"/>
        <w:rPr>
          <w:rFonts w:ascii="Artifex CF Extra Light" w:eastAsia="Arial" w:hAnsi="Artifex CF Extra Light" w:cs="Times New Roman"/>
          <w:b/>
          <w:color w:val="1F3864" w:themeColor="accent1" w:themeShade="80"/>
          <w:sz w:val="18"/>
          <w:szCs w:val="18"/>
        </w:rPr>
        <w:sectPr w:rsidR="002071F0" w:rsidRPr="001B5A31" w:rsidSect="00ED006D">
          <w:footerReference w:type="default" r:id="rId12"/>
          <w:pgSz w:w="12240" w:h="15840"/>
          <w:pgMar w:top="1440" w:right="2160" w:bottom="1440" w:left="2160" w:header="709" w:footer="709" w:gutter="0"/>
          <w:cols w:space="708"/>
          <w:titlePg/>
          <w:docGrid w:linePitch="360"/>
        </w:sectPr>
      </w:pPr>
    </w:p>
    <w:p w14:paraId="78F82F15" w14:textId="340E2CA9" w:rsidR="002071F0" w:rsidRPr="001B5A31" w:rsidRDefault="005A506B" w:rsidP="00641F86">
      <w:pPr>
        <w:pStyle w:val="Heading2"/>
        <w:spacing w:before="0" w:line="380" w:lineRule="atLeast"/>
        <w:ind w:left="284" w:firstLine="76"/>
        <w:rPr>
          <w:rFonts w:ascii="Artifex CF Extra Light" w:eastAsia="Arial" w:hAnsi="Artifex CF Extra Light" w:cs="Times New Roman"/>
          <w:b/>
          <w:color w:val="1F3864" w:themeColor="accent1" w:themeShade="80"/>
          <w:sz w:val="18"/>
          <w:szCs w:val="18"/>
        </w:rPr>
      </w:pPr>
      <w:bookmarkStart w:id="5" w:name="_Toc58787873"/>
      <w:r w:rsidRPr="001B5A31">
        <w:rPr>
          <w:rFonts w:ascii="Artifex CF Extra Light" w:eastAsia="Arial" w:hAnsi="Artifex CF Extra Light" w:cs="Times New Roman"/>
          <w:b/>
          <w:noProof/>
          <w:color w:val="1F3864" w:themeColor="accent1" w:themeShade="80"/>
          <w:sz w:val="18"/>
          <w:szCs w:val="18"/>
        </w:rPr>
        <w:lastRenderedPageBreak/>
        <w:drawing>
          <wp:anchor distT="0" distB="0" distL="114300" distR="114300" simplePos="0" relativeHeight="251698176" behindDoc="1" locked="0" layoutInCell="1" allowOverlap="1" wp14:anchorId="1D0F9209" wp14:editId="34B61190">
            <wp:simplePos x="0" y="0"/>
            <wp:positionH relativeFrom="column">
              <wp:posOffset>57150</wp:posOffset>
            </wp:positionH>
            <wp:positionV relativeFrom="paragraph">
              <wp:posOffset>342900</wp:posOffset>
            </wp:positionV>
            <wp:extent cx="8401050" cy="520065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01050" cy="520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71F0" w:rsidRPr="001B5A31">
        <w:rPr>
          <w:rFonts w:ascii="Artifex CF Extra Light" w:eastAsia="Arial" w:hAnsi="Artifex CF Extra Light" w:cs="Times New Roman"/>
          <w:b/>
          <w:color w:val="1F3864" w:themeColor="accent1" w:themeShade="80"/>
          <w:sz w:val="18"/>
          <w:szCs w:val="18"/>
        </w:rPr>
        <w:t>Estructura Organizativa</w:t>
      </w:r>
      <w:bookmarkEnd w:id="5"/>
    </w:p>
    <w:p w14:paraId="64333190" w14:textId="77777777" w:rsidR="00E67D8E" w:rsidRPr="001B5A31" w:rsidRDefault="00E67D8E" w:rsidP="00641F86">
      <w:pPr>
        <w:spacing w:line="380" w:lineRule="atLeast"/>
        <w:ind w:left="284" w:firstLine="76"/>
        <w:rPr>
          <w:rFonts w:ascii="Artifex CF Extra Light" w:eastAsia="Arial" w:hAnsi="Artifex CF Extra Light" w:cs="Times New Roman"/>
          <w:b/>
          <w:color w:val="1F3864" w:themeColor="accent1" w:themeShade="80"/>
          <w:sz w:val="18"/>
          <w:szCs w:val="18"/>
        </w:rPr>
        <w:sectPr w:rsidR="00E67D8E" w:rsidRPr="001B5A31" w:rsidSect="002071F0">
          <w:headerReference w:type="default" r:id="rId14"/>
          <w:footerReference w:type="default" r:id="rId15"/>
          <w:pgSz w:w="15840" w:h="12240" w:orient="landscape"/>
          <w:pgMar w:top="2160" w:right="1440" w:bottom="2160" w:left="1440" w:header="709" w:footer="709" w:gutter="0"/>
          <w:cols w:space="708"/>
          <w:docGrid w:linePitch="360"/>
        </w:sectPr>
      </w:pPr>
    </w:p>
    <w:p w14:paraId="549A66DF" w14:textId="41E926A4" w:rsidR="003B6351" w:rsidRPr="001B5A31" w:rsidRDefault="003B6351" w:rsidP="00641F86">
      <w:pPr>
        <w:spacing w:line="380" w:lineRule="atLeast"/>
        <w:ind w:left="284" w:firstLine="76"/>
        <w:jc w:val="center"/>
        <w:rPr>
          <w:rFonts w:ascii="Gotham" w:eastAsia="Arial" w:hAnsi="Gotham" w:cs="Times New Roman"/>
          <w:b/>
          <w:color w:val="1F3864" w:themeColor="accent1" w:themeShade="80"/>
          <w:sz w:val="16"/>
          <w:szCs w:val="16"/>
        </w:rPr>
      </w:pPr>
      <w:r w:rsidRPr="001B5A31">
        <w:rPr>
          <w:rFonts w:ascii="Gotham" w:eastAsia="Arial" w:hAnsi="Gotham" w:cs="Times New Roman"/>
          <w:b/>
          <w:color w:val="1F3864" w:themeColor="accent1" w:themeShade="80"/>
          <w:sz w:val="16"/>
          <w:szCs w:val="16"/>
        </w:rPr>
        <w:lastRenderedPageBreak/>
        <w:t xml:space="preserve">Funcionarios de la Dirección Central del </w:t>
      </w:r>
      <w:r w:rsidR="0071348D" w:rsidRPr="001B5A31">
        <w:rPr>
          <w:rFonts w:ascii="Gotham" w:eastAsia="Arial" w:hAnsi="Gotham" w:cs="Times New Roman"/>
          <w:b/>
          <w:color w:val="1F3864" w:themeColor="accent1" w:themeShade="80"/>
          <w:sz w:val="16"/>
          <w:szCs w:val="16"/>
        </w:rPr>
        <w:t>SNS</w:t>
      </w:r>
    </w:p>
    <w:p w14:paraId="426963A3" w14:textId="77777777" w:rsidR="0007239B" w:rsidRPr="001B5A31" w:rsidRDefault="0007239B" w:rsidP="00641F86">
      <w:pPr>
        <w:spacing w:line="380" w:lineRule="atLeast"/>
        <w:ind w:left="284" w:firstLine="76"/>
        <w:jc w:val="center"/>
        <w:rPr>
          <w:rFonts w:ascii="Artifex CF Extra Light" w:eastAsia="Arial" w:hAnsi="Artifex CF Extra Light" w:cs="Times New Roman"/>
          <w:b/>
          <w:color w:val="1F3864" w:themeColor="accent1" w:themeShade="80"/>
          <w:sz w:val="18"/>
          <w:szCs w:val="18"/>
        </w:rPr>
      </w:pPr>
    </w:p>
    <w:p w14:paraId="602029E6" w14:textId="77777777" w:rsidR="003B6351" w:rsidRPr="001B5A31" w:rsidRDefault="0034043D" w:rsidP="00641F86">
      <w:pPr>
        <w:spacing w:line="380" w:lineRule="atLeast"/>
        <w:ind w:left="284" w:firstLine="76"/>
        <w:jc w:val="center"/>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 Ejecutivo del Servicio Nacional de Salud</w:t>
      </w:r>
    </w:p>
    <w:p w14:paraId="4CF4338C" w14:textId="6CD57479" w:rsidR="003B6351" w:rsidRPr="001B5A31" w:rsidRDefault="00DD47FB" w:rsidP="00641F86">
      <w:pPr>
        <w:spacing w:line="380" w:lineRule="atLeast"/>
        <w:ind w:left="284" w:firstLine="76"/>
        <w:jc w:val="center"/>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Mario Andrés Lama Olivero</w:t>
      </w:r>
    </w:p>
    <w:p w14:paraId="4F6A5747" w14:textId="77777777" w:rsidR="0007239B" w:rsidRPr="001B5A31" w:rsidRDefault="0007239B" w:rsidP="00641F86">
      <w:pPr>
        <w:spacing w:line="380" w:lineRule="atLeast"/>
        <w:ind w:left="284" w:firstLine="76"/>
        <w:jc w:val="center"/>
        <w:rPr>
          <w:rFonts w:ascii="Artifex CF Extra Light" w:eastAsia="Arial" w:hAnsi="Artifex CF Extra Light" w:cs="Times New Roman"/>
          <w:color w:val="1F3864" w:themeColor="accent1" w:themeShade="80"/>
          <w:sz w:val="18"/>
          <w:szCs w:val="18"/>
        </w:rPr>
      </w:pPr>
    </w:p>
    <w:p w14:paraId="30D76222" w14:textId="1DA0144F" w:rsidR="0007239B" w:rsidRPr="001B5A31" w:rsidRDefault="00480C2D"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w:t>
      </w:r>
      <w:r w:rsidR="00D06E6F" w:rsidRPr="001B5A31">
        <w:rPr>
          <w:rFonts w:ascii="Artifex CF Extra Light" w:eastAsia="Arial" w:hAnsi="Artifex CF Extra Light" w:cs="Times New Roman"/>
          <w:b/>
          <w:color w:val="1F3864" w:themeColor="accent1" w:themeShade="80"/>
          <w:sz w:val="18"/>
          <w:szCs w:val="18"/>
        </w:rPr>
        <w:t>tor</w:t>
      </w:r>
      <w:r w:rsidR="00DD47FB" w:rsidRPr="001B5A31">
        <w:rPr>
          <w:rFonts w:ascii="Artifex CF Extra Light" w:eastAsia="Arial" w:hAnsi="Artifex CF Extra Light" w:cs="Times New Roman"/>
          <w:b/>
          <w:color w:val="1F3864" w:themeColor="accent1" w:themeShade="80"/>
          <w:sz w:val="18"/>
          <w:szCs w:val="18"/>
        </w:rPr>
        <w:t>a. Dirección</w:t>
      </w:r>
      <w:r w:rsidR="00D06E6F" w:rsidRPr="001B5A31">
        <w:rPr>
          <w:rFonts w:ascii="Artifex CF Extra Light" w:eastAsia="Arial" w:hAnsi="Artifex CF Extra Light" w:cs="Times New Roman"/>
          <w:b/>
          <w:color w:val="1F3864" w:themeColor="accent1" w:themeShade="80"/>
          <w:sz w:val="18"/>
          <w:szCs w:val="18"/>
        </w:rPr>
        <w:t xml:space="preserve"> Jurídic</w:t>
      </w:r>
      <w:r w:rsidR="00DD47FB" w:rsidRPr="001B5A31">
        <w:rPr>
          <w:rFonts w:ascii="Artifex CF Extra Light" w:eastAsia="Arial" w:hAnsi="Artifex CF Extra Light" w:cs="Times New Roman"/>
          <w:b/>
          <w:color w:val="1F3864" w:themeColor="accent1" w:themeShade="80"/>
          <w:sz w:val="18"/>
          <w:szCs w:val="18"/>
        </w:rPr>
        <w:t>a</w:t>
      </w:r>
    </w:p>
    <w:p w14:paraId="51DC8E10" w14:textId="29BFEA16" w:rsidR="0007239B" w:rsidRPr="001B5A31" w:rsidRDefault="00DD47FB"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Wilsy Edelmira López Contín</w:t>
      </w:r>
    </w:p>
    <w:p w14:paraId="1542E23E" w14:textId="7174373F" w:rsidR="00D06E6F" w:rsidRPr="001B5A31" w:rsidRDefault="00D06E6F"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Directora</w:t>
      </w:r>
      <w:r w:rsidR="005A6FF9" w:rsidRPr="001B5A31">
        <w:rPr>
          <w:rFonts w:ascii="Artifex CF Extra Light" w:eastAsia="Arial" w:hAnsi="Artifex CF Extra Light" w:cs="Times New Roman"/>
          <w:b/>
          <w:color w:val="1F3864" w:themeColor="accent1" w:themeShade="80"/>
          <w:sz w:val="18"/>
          <w:szCs w:val="18"/>
        </w:rPr>
        <w:t>. Dirección</w:t>
      </w:r>
      <w:r w:rsidRPr="001B5A31">
        <w:rPr>
          <w:rFonts w:ascii="Artifex CF Extra Light" w:eastAsia="Arial" w:hAnsi="Artifex CF Extra Light" w:cs="Times New Roman"/>
          <w:b/>
          <w:color w:val="1F3864" w:themeColor="accent1" w:themeShade="80"/>
          <w:sz w:val="18"/>
          <w:szCs w:val="18"/>
        </w:rPr>
        <w:t xml:space="preserve"> Comunicaciones</w:t>
      </w:r>
    </w:p>
    <w:p w14:paraId="41EE239D" w14:textId="77777777" w:rsidR="00D06E6F" w:rsidRPr="001B5A31" w:rsidRDefault="00D06E6F"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María Eusebia Gómez de Polanco</w:t>
      </w:r>
    </w:p>
    <w:p w14:paraId="67D915A0" w14:textId="5ED98764" w:rsidR="00C85079" w:rsidRPr="001B5A31" w:rsidRDefault="005A6FF9"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 xml:space="preserve">Responsable Acceso a la Información. </w:t>
      </w:r>
      <w:r w:rsidR="00C85079" w:rsidRPr="001B5A31">
        <w:rPr>
          <w:rFonts w:ascii="Artifex CF Extra Light" w:eastAsia="Arial" w:hAnsi="Artifex CF Extra Light" w:cs="Times New Roman"/>
          <w:b/>
          <w:color w:val="1F3864" w:themeColor="accent1" w:themeShade="80"/>
          <w:sz w:val="18"/>
          <w:szCs w:val="18"/>
        </w:rPr>
        <w:t>Oficina Acceso a la Información (OAI)</w:t>
      </w:r>
    </w:p>
    <w:p w14:paraId="0E1F81EE" w14:textId="77777777" w:rsidR="00C85079" w:rsidRPr="001B5A31" w:rsidRDefault="00C85079"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Alexandra </w:t>
      </w:r>
      <w:r w:rsidR="0007239B" w:rsidRPr="001B5A31">
        <w:rPr>
          <w:rFonts w:ascii="Artifex CF Extra Light" w:eastAsia="Arial" w:hAnsi="Artifex CF Extra Light" w:cs="Times New Roman"/>
          <w:color w:val="1F3864" w:themeColor="accent1" w:themeShade="80"/>
          <w:sz w:val="18"/>
          <w:szCs w:val="18"/>
        </w:rPr>
        <w:t xml:space="preserve">Marisol </w:t>
      </w:r>
      <w:r w:rsidRPr="001B5A31">
        <w:rPr>
          <w:rFonts w:ascii="Artifex CF Extra Light" w:eastAsia="Arial" w:hAnsi="Artifex CF Extra Light" w:cs="Times New Roman"/>
          <w:color w:val="1F3864" w:themeColor="accent1" w:themeShade="80"/>
          <w:sz w:val="18"/>
          <w:szCs w:val="18"/>
        </w:rPr>
        <w:t>Marte</w:t>
      </w:r>
      <w:r w:rsidR="0007239B" w:rsidRPr="001B5A31">
        <w:rPr>
          <w:rFonts w:ascii="Artifex CF Extra Light" w:eastAsia="Arial" w:hAnsi="Artifex CF Extra Light" w:cs="Times New Roman"/>
          <w:color w:val="1F3864" w:themeColor="accent1" w:themeShade="80"/>
          <w:sz w:val="18"/>
          <w:szCs w:val="18"/>
        </w:rPr>
        <w:t xml:space="preserve"> Blanco</w:t>
      </w:r>
    </w:p>
    <w:p w14:paraId="69C84307" w14:textId="1D8701D4" w:rsidR="00C85079" w:rsidRPr="001B5A31" w:rsidRDefault="004E7B78"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E82CEB" w:rsidRPr="001B5A31">
        <w:rPr>
          <w:rFonts w:ascii="Artifex CF Extra Light" w:eastAsia="Arial" w:hAnsi="Artifex CF Extra Light" w:cs="Times New Roman"/>
          <w:b/>
          <w:color w:val="1F3864" w:themeColor="accent1" w:themeShade="80"/>
          <w:sz w:val="18"/>
          <w:szCs w:val="18"/>
        </w:rPr>
        <w:t>a. Dirección</w:t>
      </w:r>
      <w:r w:rsidRPr="001B5A31">
        <w:rPr>
          <w:rFonts w:ascii="Artifex CF Extra Light" w:eastAsia="Arial" w:hAnsi="Artifex CF Extra Light" w:cs="Times New Roman"/>
          <w:b/>
          <w:color w:val="1F3864" w:themeColor="accent1" w:themeShade="80"/>
          <w:sz w:val="18"/>
          <w:szCs w:val="18"/>
        </w:rPr>
        <w:t xml:space="preserve"> </w:t>
      </w:r>
      <w:r w:rsidR="00D06E6F" w:rsidRPr="001B5A31">
        <w:rPr>
          <w:rFonts w:ascii="Artifex CF Extra Light" w:eastAsia="Arial" w:hAnsi="Artifex CF Extra Light" w:cs="Times New Roman"/>
          <w:b/>
          <w:color w:val="1F3864" w:themeColor="accent1" w:themeShade="80"/>
          <w:sz w:val="18"/>
          <w:szCs w:val="18"/>
        </w:rPr>
        <w:t>Fiscalización y Control</w:t>
      </w:r>
    </w:p>
    <w:p w14:paraId="42C04CE4" w14:textId="48D2AF84" w:rsidR="00C85079" w:rsidRPr="001B5A31" w:rsidRDefault="00C955C0" w:rsidP="00641F86">
      <w:pPr>
        <w:spacing w:line="380" w:lineRule="atLeast"/>
        <w:ind w:left="284" w:firstLine="76"/>
        <w:rPr>
          <w:rFonts w:ascii="Artifex CF Extra Light" w:eastAsia="Arial" w:hAnsi="Artifex CF Extra Light" w:cs="Times New Roman"/>
          <w:b/>
          <w:color w:val="1F3864" w:themeColor="accent1" w:themeShade="80"/>
          <w:sz w:val="18"/>
          <w:szCs w:val="18"/>
        </w:rPr>
      </w:pPr>
      <w:proofErr w:type="spellStart"/>
      <w:r w:rsidRPr="001B5A31">
        <w:rPr>
          <w:rFonts w:ascii="Artifex CF Extra Light" w:eastAsia="Arial" w:hAnsi="Artifex CF Extra Light" w:cs="Times New Roman"/>
          <w:color w:val="1F3864" w:themeColor="accent1" w:themeShade="80"/>
          <w:sz w:val="18"/>
          <w:szCs w:val="18"/>
        </w:rPr>
        <w:t>Ynés</w:t>
      </w:r>
      <w:proofErr w:type="spellEnd"/>
      <w:r w:rsidRPr="001B5A31">
        <w:rPr>
          <w:rFonts w:ascii="Artifex CF Extra Light" w:eastAsia="Arial" w:hAnsi="Artifex CF Extra Light" w:cs="Times New Roman"/>
          <w:color w:val="1F3864" w:themeColor="accent1" w:themeShade="80"/>
          <w:sz w:val="18"/>
          <w:szCs w:val="18"/>
        </w:rPr>
        <w:t xml:space="preserve"> </w:t>
      </w:r>
      <w:proofErr w:type="spellStart"/>
      <w:r w:rsidRPr="001B5A31">
        <w:rPr>
          <w:rFonts w:ascii="Artifex CF Extra Light" w:eastAsia="Arial" w:hAnsi="Artifex CF Extra Light" w:cs="Times New Roman"/>
          <w:color w:val="1F3864" w:themeColor="accent1" w:themeShade="80"/>
          <w:sz w:val="18"/>
          <w:szCs w:val="18"/>
        </w:rPr>
        <w:t>Danilda</w:t>
      </w:r>
      <w:proofErr w:type="spellEnd"/>
      <w:r w:rsidRPr="001B5A31">
        <w:rPr>
          <w:rFonts w:ascii="Artifex CF Extra Light" w:eastAsia="Arial" w:hAnsi="Artifex CF Extra Light" w:cs="Times New Roman"/>
          <w:color w:val="1F3864" w:themeColor="accent1" w:themeShade="80"/>
          <w:sz w:val="18"/>
          <w:szCs w:val="18"/>
        </w:rPr>
        <w:t xml:space="preserve"> Abreu Ureña </w:t>
      </w:r>
    </w:p>
    <w:p w14:paraId="6652AF80" w14:textId="178C621F" w:rsidR="00C85079" w:rsidRPr="001B5A31" w:rsidRDefault="004E7B78"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Directora</w:t>
      </w:r>
      <w:r w:rsidR="00B5718D" w:rsidRPr="001B5A31">
        <w:rPr>
          <w:rFonts w:ascii="Artifex CF Extra Light" w:eastAsia="Arial" w:hAnsi="Artifex CF Extra Light" w:cs="Times New Roman"/>
          <w:b/>
          <w:color w:val="1F3864" w:themeColor="accent1" w:themeShade="80"/>
          <w:sz w:val="18"/>
          <w:szCs w:val="18"/>
        </w:rPr>
        <w:t>. Dirección</w:t>
      </w:r>
      <w:r w:rsidR="00C85079" w:rsidRPr="001B5A31">
        <w:rPr>
          <w:rFonts w:ascii="Artifex CF Extra Light" w:eastAsia="Arial" w:hAnsi="Artifex CF Extra Light" w:cs="Times New Roman"/>
          <w:b/>
          <w:color w:val="1F3864" w:themeColor="accent1" w:themeShade="80"/>
          <w:sz w:val="18"/>
          <w:szCs w:val="18"/>
        </w:rPr>
        <w:t xml:space="preserve"> Recursos Humanos</w:t>
      </w:r>
    </w:p>
    <w:p w14:paraId="3BC35EBA" w14:textId="77777777" w:rsidR="00C955C0" w:rsidRPr="001B5A31" w:rsidRDefault="00C955C0" w:rsidP="00C955C0">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Altagracia </w:t>
      </w:r>
      <w:proofErr w:type="spellStart"/>
      <w:r w:rsidRPr="001B5A31">
        <w:rPr>
          <w:rFonts w:ascii="Artifex CF Extra Light" w:eastAsia="Arial" w:hAnsi="Artifex CF Extra Light" w:cs="Times New Roman"/>
          <w:color w:val="1F3864" w:themeColor="accent1" w:themeShade="80"/>
          <w:sz w:val="18"/>
          <w:szCs w:val="18"/>
        </w:rPr>
        <w:t>Visenta</w:t>
      </w:r>
      <w:proofErr w:type="spellEnd"/>
      <w:r w:rsidRPr="001B5A31">
        <w:rPr>
          <w:rFonts w:ascii="Artifex CF Extra Light" w:eastAsia="Arial" w:hAnsi="Artifex CF Extra Light" w:cs="Times New Roman"/>
          <w:color w:val="1F3864" w:themeColor="accent1" w:themeShade="80"/>
          <w:sz w:val="18"/>
          <w:szCs w:val="18"/>
        </w:rPr>
        <w:t xml:space="preserve"> Méndez Acosta</w:t>
      </w:r>
    </w:p>
    <w:p w14:paraId="2E5DD87D" w14:textId="09F2BC26" w:rsidR="00D06E6F" w:rsidRPr="001B5A31" w:rsidRDefault="00D06E6F"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Directora</w:t>
      </w:r>
      <w:r w:rsidR="00C7181A" w:rsidRPr="001B5A31">
        <w:rPr>
          <w:rFonts w:ascii="Artifex CF Extra Light" w:eastAsia="Arial" w:hAnsi="Artifex CF Extra Light" w:cs="Times New Roman"/>
          <w:b/>
          <w:color w:val="1F3864" w:themeColor="accent1" w:themeShade="80"/>
          <w:sz w:val="18"/>
          <w:szCs w:val="18"/>
        </w:rPr>
        <w:t>. Dirección</w:t>
      </w:r>
      <w:r w:rsidRPr="001B5A31">
        <w:rPr>
          <w:rFonts w:ascii="Artifex CF Extra Light" w:eastAsia="Arial" w:hAnsi="Artifex CF Extra Light" w:cs="Times New Roman"/>
          <w:b/>
          <w:color w:val="1F3864" w:themeColor="accent1" w:themeShade="80"/>
          <w:sz w:val="18"/>
          <w:szCs w:val="18"/>
        </w:rPr>
        <w:t xml:space="preserve"> Planificación y Desarrollo</w:t>
      </w:r>
    </w:p>
    <w:p w14:paraId="6146FF16" w14:textId="77777777" w:rsidR="00D06E6F" w:rsidRPr="001B5A31" w:rsidRDefault="00D06E6F"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Michelle Marie Guzmán Fermín </w:t>
      </w:r>
    </w:p>
    <w:p w14:paraId="7BB4DA5C" w14:textId="5975EF65" w:rsidR="00C85079" w:rsidRPr="001B5A31" w:rsidRDefault="00C85079"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w:t>
      </w:r>
      <w:r w:rsidR="00D06E6F" w:rsidRPr="001B5A31">
        <w:rPr>
          <w:rFonts w:ascii="Artifex CF Extra Light" w:eastAsia="Arial" w:hAnsi="Artifex CF Extra Light" w:cs="Times New Roman"/>
          <w:b/>
          <w:color w:val="1F3864" w:themeColor="accent1" w:themeShade="80"/>
          <w:sz w:val="18"/>
          <w:szCs w:val="18"/>
        </w:rPr>
        <w:t>tor</w:t>
      </w:r>
      <w:r w:rsidR="001920C6" w:rsidRPr="001B5A31">
        <w:rPr>
          <w:rFonts w:ascii="Artifex CF Extra Light" w:eastAsia="Arial" w:hAnsi="Artifex CF Extra Light" w:cs="Times New Roman"/>
          <w:b/>
          <w:color w:val="1F3864" w:themeColor="accent1" w:themeShade="80"/>
          <w:sz w:val="18"/>
          <w:szCs w:val="18"/>
        </w:rPr>
        <w:t>. Dirección</w:t>
      </w:r>
      <w:r w:rsidR="00D06E6F" w:rsidRPr="001B5A31">
        <w:rPr>
          <w:rFonts w:ascii="Artifex CF Extra Light" w:eastAsia="Arial" w:hAnsi="Artifex CF Extra Light" w:cs="Times New Roman"/>
          <w:b/>
          <w:color w:val="1F3864" w:themeColor="accent1" w:themeShade="80"/>
          <w:sz w:val="18"/>
          <w:szCs w:val="18"/>
        </w:rPr>
        <w:t xml:space="preserve"> Administrativ</w:t>
      </w:r>
      <w:r w:rsidR="001920C6" w:rsidRPr="001B5A31">
        <w:rPr>
          <w:rFonts w:ascii="Artifex CF Extra Light" w:eastAsia="Arial" w:hAnsi="Artifex CF Extra Light" w:cs="Times New Roman"/>
          <w:b/>
          <w:color w:val="1F3864" w:themeColor="accent1" w:themeShade="80"/>
          <w:sz w:val="18"/>
          <w:szCs w:val="18"/>
        </w:rPr>
        <w:t>a</w:t>
      </w:r>
    </w:p>
    <w:p w14:paraId="77AF3A11" w14:textId="71B8813D" w:rsidR="0099704E" w:rsidRPr="001B5A31" w:rsidRDefault="001920C6" w:rsidP="00641F86">
      <w:pPr>
        <w:spacing w:line="380" w:lineRule="atLeast"/>
        <w:ind w:left="284" w:firstLine="76"/>
        <w:rPr>
          <w:rFonts w:ascii="Artifex CF Extra Light" w:eastAsia="Arial" w:hAnsi="Artifex CF Extra Light" w:cs="Times New Roman"/>
          <w:color w:val="1F3864" w:themeColor="accent1" w:themeShade="80"/>
          <w:sz w:val="18"/>
          <w:szCs w:val="18"/>
        </w:rPr>
      </w:pPr>
      <w:proofErr w:type="spellStart"/>
      <w:r w:rsidRPr="001B5A31">
        <w:rPr>
          <w:rFonts w:ascii="Artifex CF Extra Light" w:eastAsia="Arial" w:hAnsi="Artifex CF Extra Light" w:cs="Times New Roman"/>
          <w:color w:val="1F3864" w:themeColor="accent1" w:themeShade="80"/>
          <w:sz w:val="18"/>
          <w:szCs w:val="18"/>
        </w:rPr>
        <w:t>Jus</w:t>
      </w:r>
      <w:r w:rsidR="00DE5801" w:rsidRPr="001B5A31">
        <w:rPr>
          <w:rFonts w:ascii="Artifex CF Extra Light" w:eastAsia="Arial" w:hAnsi="Artifex CF Extra Light" w:cs="Times New Roman"/>
          <w:color w:val="1F3864" w:themeColor="accent1" w:themeShade="80"/>
          <w:sz w:val="18"/>
          <w:szCs w:val="18"/>
        </w:rPr>
        <w:t>a</w:t>
      </w:r>
      <w:r w:rsidRPr="001B5A31">
        <w:rPr>
          <w:rFonts w:ascii="Artifex CF Extra Light" w:eastAsia="Arial" w:hAnsi="Artifex CF Extra Light" w:cs="Times New Roman"/>
          <w:color w:val="1F3864" w:themeColor="accent1" w:themeShade="80"/>
          <w:sz w:val="18"/>
          <w:szCs w:val="18"/>
        </w:rPr>
        <w:t>n</w:t>
      </w:r>
      <w:proofErr w:type="spellEnd"/>
      <w:r w:rsidRPr="001B5A31">
        <w:rPr>
          <w:rFonts w:ascii="Artifex CF Extra Light" w:eastAsia="Arial" w:hAnsi="Artifex CF Extra Light" w:cs="Times New Roman"/>
          <w:color w:val="1F3864" w:themeColor="accent1" w:themeShade="80"/>
          <w:sz w:val="18"/>
          <w:szCs w:val="18"/>
        </w:rPr>
        <w:t xml:space="preserve"> </w:t>
      </w:r>
      <w:proofErr w:type="spellStart"/>
      <w:r w:rsidRPr="001B5A31">
        <w:rPr>
          <w:rFonts w:ascii="Artifex CF Extra Light" w:eastAsia="Arial" w:hAnsi="Artifex CF Extra Light" w:cs="Times New Roman"/>
          <w:color w:val="1F3864" w:themeColor="accent1" w:themeShade="80"/>
          <w:sz w:val="18"/>
          <w:szCs w:val="18"/>
        </w:rPr>
        <w:t>Kalaf</w:t>
      </w:r>
      <w:proofErr w:type="spellEnd"/>
      <w:r w:rsidRPr="001B5A31">
        <w:rPr>
          <w:rFonts w:ascii="Artifex CF Extra Light" w:eastAsia="Arial" w:hAnsi="Artifex CF Extra Light" w:cs="Times New Roman"/>
          <w:color w:val="1F3864" w:themeColor="accent1" w:themeShade="80"/>
          <w:sz w:val="18"/>
          <w:szCs w:val="18"/>
        </w:rPr>
        <w:t xml:space="preserve"> Guzmán</w:t>
      </w:r>
    </w:p>
    <w:p w14:paraId="3B534787" w14:textId="09BA3E92" w:rsidR="00D06E6F" w:rsidRPr="001B5A31" w:rsidRDefault="00D06E6F"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Directora</w:t>
      </w:r>
      <w:r w:rsidR="009D2691" w:rsidRPr="001B5A31">
        <w:rPr>
          <w:rFonts w:ascii="Artifex CF Extra Light" w:eastAsia="Arial" w:hAnsi="Artifex CF Extra Light" w:cs="Times New Roman"/>
          <w:b/>
          <w:color w:val="1F3864" w:themeColor="accent1" w:themeShade="80"/>
          <w:sz w:val="18"/>
          <w:szCs w:val="18"/>
        </w:rPr>
        <w:t>. Dirección</w:t>
      </w:r>
      <w:r w:rsidRPr="001B5A31">
        <w:rPr>
          <w:rFonts w:ascii="Artifex CF Extra Light" w:eastAsia="Arial" w:hAnsi="Artifex CF Extra Light" w:cs="Times New Roman"/>
          <w:b/>
          <w:color w:val="1F3864" w:themeColor="accent1" w:themeShade="80"/>
          <w:sz w:val="18"/>
          <w:szCs w:val="18"/>
        </w:rPr>
        <w:t xml:space="preserve"> Financiera</w:t>
      </w:r>
    </w:p>
    <w:p w14:paraId="04EBDF36" w14:textId="36EF7920" w:rsidR="00C85079" w:rsidRPr="001B5A31" w:rsidRDefault="003C6C08"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Virginia Sánchez </w:t>
      </w:r>
      <w:r w:rsidR="003F14F6" w:rsidRPr="001B5A31">
        <w:rPr>
          <w:rFonts w:ascii="Artifex CF Extra Light" w:eastAsia="Arial" w:hAnsi="Artifex CF Extra Light" w:cs="Times New Roman"/>
          <w:color w:val="1F3864" w:themeColor="accent1" w:themeShade="80"/>
          <w:sz w:val="18"/>
          <w:szCs w:val="18"/>
        </w:rPr>
        <w:t>Montas</w:t>
      </w:r>
    </w:p>
    <w:p w14:paraId="67DED3EF" w14:textId="7D424EB3" w:rsidR="00C85079" w:rsidRPr="001B5A31" w:rsidRDefault="00F9116F"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BA6C95" w:rsidRPr="001B5A31">
        <w:rPr>
          <w:rFonts w:ascii="Artifex CF Extra Light" w:eastAsia="Arial" w:hAnsi="Artifex CF Extra Light" w:cs="Times New Roman"/>
          <w:b/>
          <w:color w:val="1F3864" w:themeColor="accent1" w:themeShade="80"/>
          <w:sz w:val="18"/>
          <w:szCs w:val="18"/>
        </w:rPr>
        <w:t>. Dirección</w:t>
      </w:r>
      <w:r w:rsidR="00C85079" w:rsidRPr="001B5A31">
        <w:rPr>
          <w:rFonts w:ascii="Artifex CF Extra Light" w:eastAsia="Arial" w:hAnsi="Artifex CF Extra Light" w:cs="Times New Roman"/>
          <w:b/>
          <w:color w:val="1F3864" w:themeColor="accent1" w:themeShade="80"/>
          <w:sz w:val="18"/>
          <w:szCs w:val="18"/>
        </w:rPr>
        <w:t xml:space="preserve"> </w:t>
      </w:r>
      <w:r w:rsidR="00A03649" w:rsidRPr="001B5A31">
        <w:rPr>
          <w:rFonts w:ascii="Artifex CF Extra Light" w:eastAsia="Arial" w:hAnsi="Artifex CF Extra Light" w:cs="Times New Roman"/>
          <w:b/>
          <w:color w:val="1F3864" w:themeColor="accent1" w:themeShade="80"/>
          <w:sz w:val="18"/>
          <w:szCs w:val="18"/>
        </w:rPr>
        <w:t>Tecnología de la Información</w:t>
      </w:r>
      <w:r w:rsidRPr="001B5A31">
        <w:rPr>
          <w:rFonts w:ascii="Artifex CF Extra Light" w:eastAsia="Arial" w:hAnsi="Artifex CF Extra Light" w:cs="Times New Roman"/>
          <w:b/>
          <w:color w:val="1F3864" w:themeColor="accent1" w:themeShade="80"/>
          <w:sz w:val="18"/>
          <w:szCs w:val="18"/>
        </w:rPr>
        <w:t xml:space="preserve"> y Comunicación</w:t>
      </w:r>
    </w:p>
    <w:p w14:paraId="6A75764D" w14:textId="6F15B519" w:rsidR="00C85079" w:rsidRPr="001B5A31" w:rsidRDefault="00501707"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Nelson Pablo Pérez Acosta</w:t>
      </w:r>
    </w:p>
    <w:p w14:paraId="31E09422" w14:textId="3EE52845" w:rsidR="00EF1A3A" w:rsidRPr="001B5A31" w:rsidRDefault="00EF1A3A" w:rsidP="00EF1A3A">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 Dirección Infraestructura y Equipos</w:t>
      </w:r>
    </w:p>
    <w:p w14:paraId="0F9FAB08" w14:textId="44E7BC9B" w:rsidR="00EF1A3A" w:rsidRPr="001B5A31" w:rsidRDefault="009D0E31" w:rsidP="00EF1A3A">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Jesús Alexander Ramírez Salazar</w:t>
      </w:r>
    </w:p>
    <w:p w14:paraId="2627D713" w14:textId="72E0FBBA" w:rsidR="00F9116F" w:rsidRPr="001B5A31" w:rsidRDefault="004E7B78"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044415" w:rsidRPr="001B5A31">
        <w:rPr>
          <w:rFonts w:ascii="Artifex CF Extra Light" w:eastAsia="Arial" w:hAnsi="Artifex CF Extra Light" w:cs="Times New Roman"/>
          <w:b/>
          <w:color w:val="1F3864" w:themeColor="accent1" w:themeShade="80"/>
          <w:sz w:val="18"/>
          <w:szCs w:val="18"/>
        </w:rPr>
        <w:t>. Dirección</w:t>
      </w:r>
      <w:r w:rsidR="00F9116F" w:rsidRPr="001B5A31">
        <w:rPr>
          <w:rFonts w:ascii="Artifex CF Extra Light" w:eastAsia="Arial" w:hAnsi="Artifex CF Extra Light" w:cs="Times New Roman"/>
          <w:b/>
          <w:color w:val="1F3864" w:themeColor="accent1" w:themeShade="80"/>
          <w:sz w:val="18"/>
          <w:szCs w:val="18"/>
        </w:rPr>
        <w:t xml:space="preserve"> Primer Nivel de Atención</w:t>
      </w:r>
    </w:p>
    <w:p w14:paraId="6172C400" w14:textId="1997086D" w:rsidR="009E21C6" w:rsidRPr="001B5A31" w:rsidRDefault="00770AD4"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José Luis López Pérez</w:t>
      </w:r>
    </w:p>
    <w:p w14:paraId="0AD61483" w14:textId="1251B51F" w:rsidR="00F9116F" w:rsidRPr="001B5A31" w:rsidRDefault="00F9116F"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Directora</w:t>
      </w:r>
      <w:r w:rsidR="002524AF" w:rsidRPr="001B5A31">
        <w:rPr>
          <w:rFonts w:ascii="Artifex CF Extra Light" w:eastAsia="Arial" w:hAnsi="Artifex CF Extra Light" w:cs="Times New Roman"/>
          <w:b/>
          <w:color w:val="1F3864" w:themeColor="accent1" w:themeShade="80"/>
          <w:sz w:val="18"/>
          <w:szCs w:val="18"/>
        </w:rPr>
        <w:t xml:space="preserve">. Dirección </w:t>
      </w:r>
      <w:r w:rsidRPr="001B5A31">
        <w:rPr>
          <w:rFonts w:ascii="Artifex CF Extra Light" w:eastAsia="Arial" w:hAnsi="Artifex CF Extra Light" w:cs="Times New Roman"/>
          <w:b/>
          <w:color w:val="1F3864" w:themeColor="accent1" w:themeShade="80"/>
          <w:sz w:val="18"/>
          <w:szCs w:val="18"/>
        </w:rPr>
        <w:t>Centros Hospitalarios</w:t>
      </w:r>
    </w:p>
    <w:p w14:paraId="51DD9744" w14:textId="59141A50" w:rsidR="0007239B" w:rsidRPr="001B5A31" w:rsidRDefault="00473710"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Yocasta Lara Hernández </w:t>
      </w:r>
    </w:p>
    <w:p w14:paraId="3D00F5F4" w14:textId="4BA60AE4" w:rsidR="00AB0B1D" w:rsidRPr="001B5A31" w:rsidRDefault="00F9116F"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6E0F24" w:rsidRPr="001B5A31">
        <w:rPr>
          <w:rFonts w:ascii="Artifex CF Extra Light" w:eastAsia="Arial" w:hAnsi="Artifex CF Extra Light" w:cs="Times New Roman"/>
          <w:b/>
          <w:color w:val="1F3864" w:themeColor="accent1" w:themeShade="80"/>
          <w:sz w:val="18"/>
          <w:szCs w:val="18"/>
        </w:rPr>
        <w:t xml:space="preserve">a. Dirección </w:t>
      </w:r>
      <w:r w:rsidR="00AB0B1D" w:rsidRPr="001B5A31">
        <w:rPr>
          <w:rFonts w:ascii="Artifex CF Extra Light" w:eastAsia="Arial" w:hAnsi="Artifex CF Extra Light" w:cs="Times New Roman"/>
          <w:b/>
          <w:color w:val="1F3864" w:themeColor="accent1" w:themeShade="80"/>
          <w:sz w:val="18"/>
          <w:szCs w:val="18"/>
        </w:rPr>
        <w:t>Asistencia a la Red de Servicios de Salud</w:t>
      </w:r>
    </w:p>
    <w:p w14:paraId="68E85AD8" w14:textId="4EBEABE5" w:rsidR="00F9116F" w:rsidRPr="001B5A31" w:rsidRDefault="00422050"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Rubelina Santos de López</w:t>
      </w:r>
    </w:p>
    <w:p w14:paraId="34F1FC11" w14:textId="289A0105" w:rsidR="00AB0B1D" w:rsidRPr="001B5A31" w:rsidRDefault="00AB0B1D"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lastRenderedPageBreak/>
        <w:t>Director</w:t>
      </w:r>
      <w:r w:rsidR="009F6B8E" w:rsidRPr="001B5A31">
        <w:rPr>
          <w:rFonts w:ascii="Artifex CF Extra Light" w:eastAsia="Arial" w:hAnsi="Artifex CF Extra Light" w:cs="Times New Roman"/>
          <w:b/>
          <w:color w:val="1F3864" w:themeColor="accent1" w:themeShade="80"/>
          <w:sz w:val="18"/>
          <w:szCs w:val="18"/>
        </w:rPr>
        <w:t>. Dirección</w:t>
      </w:r>
      <w:r w:rsidRPr="001B5A31">
        <w:rPr>
          <w:rFonts w:ascii="Artifex CF Extra Light" w:eastAsia="Arial" w:hAnsi="Artifex CF Extra Light" w:cs="Times New Roman"/>
          <w:b/>
          <w:color w:val="1F3864" w:themeColor="accent1" w:themeShade="80"/>
          <w:sz w:val="18"/>
          <w:szCs w:val="18"/>
        </w:rPr>
        <w:t xml:space="preserve"> Medicamentos e Insumos</w:t>
      </w:r>
    </w:p>
    <w:p w14:paraId="425FEBB9" w14:textId="53E44612" w:rsidR="00AB0B1D" w:rsidRPr="001B5A31" w:rsidRDefault="009F6B8E"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Omar José García Castillo</w:t>
      </w:r>
    </w:p>
    <w:p w14:paraId="74E2DFFC" w14:textId="16E83DB1" w:rsidR="00AB0B1D" w:rsidRPr="001B5A31" w:rsidRDefault="00AB0B1D"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346118" w:rsidRPr="001B5A31">
        <w:rPr>
          <w:rFonts w:ascii="Artifex CF Extra Light" w:eastAsia="Arial" w:hAnsi="Artifex CF Extra Light" w:cs="Times New Roman"/>
          <w:b/>
          <w:color w:val="1F3864" w:themeColor="accent1" w:themeShade="80"/>
          <w:sz w:val="18"/>
          <w:szCs w:val="18"/>
        </w:rPr>
        <w:t>a. Dirección Emergencias Médicas</w:t>
      </w:r>
    </w:p>
    <w:p w14:paraId="3EB7C733" w14:textId="3B2E69CD" w:rsidR="00AB0B1D" w:rsidRPr="001B5A31" w:rsidRDefault="000011F5"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Mariam Guillermina Montes de Oca</w:t>
      </w:r>
    </w:p>
    <w:p w14:paraId="00BCD5AA" w14:textId="2119EA3B" w:rsidR="00D402E3" w:rsidRPr="001B5A31" w:rsidRDefault="00D402E3" w:rsidP="00D402E3">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 Dirección Odontología</w:t>
      </w:r>
    </w:p>
    <w:p w14:paraId="675D8457" w14:textId="0E3A0572" w:rsidR="00D402E3" w:rsidRPr="001B5A31" w:rsidRDefault="00D402E3" w:rsidP="00D402E3">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Mari</w:t>
      </w:r>
      <w:r w:rsidR="00BA612D" w:rsidRPr="001B5A31">
        <w:rPr>
          <w:rFonts w:ascii="Artifex CF Extra Light" w:eastAsia="Arial" w:hAnsi="Artifex CF Extra Light" w:cs="Times New Roman"/>
          <w:color w:val="1F3864" w:themeColor="accent1" w:themeShade="80"/>
          <w:sz w:val="18"/>
          <w:szCs w:val="18"/>
        </w:rPr>
        <w:t xml:space="preserve">o </w:t>
      </w:r>
      <w:r w:rsidR="00A954CB" w:rsidRPr="001B5A31">
        <w:rPr>
          <w:rFonts w:ascii="Artifex CF Extra Light" w:eastAsia="Arial" w:hAnsi="Artifex CF Extra Light" w:cs="Times New Roman"/>
          <w:color w:val="1F3864" w:themeColor="accent1" w:themeShade="80"/>
          <w:sz w:val="18"/>
          <w:szCs w:val="18"/>
        </w:rPr>
        <w:t xml:space="preserve">Rafael </w:t>
      </w:r>
      <w:proofErr w:type="spellStart"/>
      <w:r w:rsidR="00BA612D" w:rsidRPr="001B5A31">
        <w:rPr>
          <w:rFonts w:ascii="Artifex CF Extra Light" w:eastAsia="Arial" w:hAnsi="Artifex CF Extra Light" w:cs="Times New Roman"/>
          <w:color w:val="1F3864" w:themeColor="accent1" w:themeShade="80"/>
          <w:sz w:val="18"/>
          <w:szCs w:val="18"/>
        </w:rPr>
        <w:t>Bournigal</w:t>
      </w:r>
      <w:proofErr w:type="spellEnd"/>
      <w:r w:rsidR="00BA612D" w:rsidRPr="001B5A31">
        <w:rPr>
          <w:rFonts w:ascii="Artifex CF Extra Light" w:eastAsia="Arial" w:hAnsi="Artifex CF Extra Light" w:cs="Times New Roman"/>
          <w:color w:val="1F3864" w:themeColor="accent1" w:themeShade="80"/>
          <w:sz w:val="18"/>
          <w:szCs w:val="18"/>
        </w:rPr>
        <w:t xml:space="preserve"> Mena</w:t>
      </w:r>
    </w:p>
    <w:p w14:paraId="7915BDA6" w14:textId="07FF0269" w:rsidR="00AF5244" w:rsidRPr="001B5A31" w:rsidRDefault="00AF5244" w:rsidP="00AF5244">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 Dirección Materno, Infantil y Adolescente</w:t>
      </w:r>
    </w:p>
    <w:p w14:paraId="52198529" w14:textId="339DDE5A" w:rsidR="00AF5244" w:rsidRPr="001B5A31" w:rsidRDefault="00A954CB" w:rsidP="00AF5244">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José Cipriano</w:t>
      </w:r>
      <w:r w:rsidR="00741427" w:rsidRPr="001B5A31">
        <w:rPr>
          <w:rFonts w:ascii="Artifex CF Extra Light" w:eastAsia="Arial" w:hAnsi="Artifex CF Extra Light" w:cs="Times New Roman"/>
          <w:color w:val="1F3864" w:themeColor="accent1" w:themeShade="80"/>
          <w:sz w:val="18"/>
          <w:szCs w:val="18"/>
        </w:rPr>
        <w:t xml:space="preserve"> Ortiz García </w:t>
      </w:r>
    </w:p>
    <w:p w14:paraId="57BE8270" w14:textId="590829AD" w:rsidR="00B12A30" w:rsidRPr="001B5A31" w:rsidRDefault="00B12A30" w:rsidP="00B12A30">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0A7DD0" w:rsidRPr="001B5A31">
        <w:rPr>
          <w:rFonts w:ascii="Artifex CF Extra Light" w:eastAsia="Arial" w:hAnsi="Artifex CF Extra Light" w:cs="Times New Roman"/>
          <w:b/>
          <w:color w:val="1F3864" w:themeColor="accent1" w:themeShade="80"/>
          <w:sz w:val="18"/>
          <w:szCs w:val="18"/>
        </w:rPr>
        <w:t>a</w:t>
      </w:r>
      <w:r w:rsidRPr="001B5A31">
        <w:rPr>
          <w:rFonts w:ascii="Artifex CF Extra Light" w:eastAsia="Arial" w:hAnsi="Artifex CF Extra Light" w:cs="Times New Roman"/>
          <w:b/>
          <w:color w:val="1F3864" w:themeColor="accent1" w:themeShade="80"/>
          <w:sz w:val="18"/>
          <w:szCs w:val="18"/>
        </w:rPr>
        <w:t xml:space="preserve">. Dirección Cuidados de Enfermería </w:t>
      </w:r>
    </w:p>
    <w:p w14:paraId="565795AC" w14:textId="184EF929" w:rsidR="00AF5244" w:rsidRPr="001B5A31" w:rsidRDefault="00BF1E64" w:rsidP="00D402E3">
      <w:pPr>
        <w:spacing w:line="380" w:lineRule="atLeast"/>
        <w:ind w:left="284" w:firstLine="76"/>
        <w:rPr>
          <w:rFonts w:ascii="Artifex CF Extra Light" w:eastAsia="Arial" w:hAnsi="Artifex CF Extra Light" w:cs="Times New Roman"/>
          <w:color w:val="1F3864" w:themeColor="accent1" w:themeShade="80"/>
          <w:sz w:val="18"/>
          <w:szCs w:val="18"/>
        </w:rPr>
      </w:pPr>
      <w:r>
        <w:rPr>
          <w:rFonts w:ascii="Artifex CF Extra Light" w:eastAsia="Arial" w:hAnsi="Artifex CF Extra Light" w:cs="Times New Roman"/>
          <w:color w:val="1F3864" w:themeColor="accent1" w:themeShade="80"/>
          <w:sz w:val="18"/>
          <w:szCs w:val="18"/>
        </w:rPr>
        <w:t>Vilma Deyanira Galán Aquino</w:t>
      </w:r>
      <w:r w:rsidR="007D15FA" w:rsidRPr="001B5A31">
        <w:rPr>
          <w:rFonts w:ascii="Artifex CF Extra Light" w:eastAsia="Arial" w:hAnsi="Artifex CF Extra Light" w:cs="Times New Roman"/>
          <w:color w:val="1F3864" w:themeColor="accent1" w:themeShade="80"/>
          <w:sz w:val="18"/>
          <w:szCs w:val="18"/>
        </w:rPr>
        <w:t xml:space="preserve"> </w:t>
      </w:r>
    </w:p>
    <w:p w14:paraId="7E48E392" w14:textId="7D8E9BE1" w:rsidR="000A7DD0" w:rsidRPr="001B5A31" w:rsidRDefault="000A7DD0" w:rsidP="000A7DD0">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 Dirección Laboratorios Clínicos e Imágenes</w:t>
      </w:r>
    </w:p>
    <w:p w14:paraId="4D4F5D69" w14:textId="23F395D4" w:rsidR="000A7DD0" w:rsidRPr="001B5A31" w:rsidRDefault="00E72E8A" w:rsidP="000A7DD0">
      <w:pPr>
        <w:spacing w:line="380" w:lineRule="atLeast"/>
        <w:ind w:left="284" w:firstLine="76"/>
        <w:rPr>
          <w:rFonts w:ascii="Artifex CF Extra Light" w:eastAsia="Arial" w:hAnsi="Artifex CF Extra Light" w:cs="Times New Roman"/>
          <w:color w:val="1F3864" w:themeColor="accent1" w:themeShade="80"/>
          <w:sz w:val="18"/>
          <w:szCs w:val="18"/>
        </w:rPr>
      </w:pPr>
      <w:proofErr w:type="spellStart"/>
      <w:r w:rsidRPr="001B5A31">
        <w:rPr>
          <w:rFonts w:ascii="Artifex CF Extra Light" w:eastAsia="Arial" w:hAnsi="Artifex CF Extra Light" w:cs="Times New Roman"/>
          <w:color w:val="1F3864" w:themeColor="accent1" w:themeShade="80"/>
          <w:sz w:val="18"/>
          <w:szCs w:val="18"/>
        </w:rPr>
        <w:t>Yoany</w:t>
      </w:r>
      <w:proofErr w:type="spellEnd"/>
      <w:r w:rsidRPr="001B5A31">
        <w:rPr>
          <w:rFonts w:ascii="Artifex CF Extra Light" w:eastAsia="Arial" w:hAnsi="Artifex CF Extra Light" w:cs="Times New Roman"/>
          <w:color w:val="1F3864" w:themeColor="accent1" w:themeShade="80"/>
          <w:sz w:val="18"/>
          <w:szCs w:val="18"/>
        </w:rPr>
        <w:t xml:space="preserve"> Maribel Arias Castro</w:t>
      </w:r>
    </w:p>
    <w:p w14:paraId="2B61C4B9" w14:textId="77777777" w:rsidR="004E66DA" w:rsidRPr="001B5A31" w:rsidRDefault="004E66DA" w:rsidP="00641F86">
      <w:pPr>
        <w:spacing w:line="380" w:lineRule="atLeast"/>
        <w:ind w:left="284" w:firstLine="76"/>
        <w:jc w:val="center"/>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Unidades Sustantivas de la Red</w:t>
      </w:r>
    </w:p>
    <w:p w14:paraId="60C4B4D6" w14:textId="65B324DD" w:rsidR="004E7B78" w:rsidRPr="001B5A31" w:rsidRDefault="004E7B78"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6B70B8" w:rsidRPr="001B5A31">
        <w:rPr>
          <w:rFonts w:ascii="Artifex CF Extra Light" w:eastAsia="Arial" w:hAnsi="Artifex CF Extra Light" w:cs="Times New Roman"/>
          <w:b/>
          <w:color w:val="1F3864" w:themeColor="accent1" w:themeShade="80"/>
          <w:sz w:val="18"/>
          <w:szCs w:val="18"/>
        </w:rPr>
        <w:t>.</w:t>
      </w:r>
      <w:r w:rsidRPr="001B5A31">
        <w:rPr>
          <w:rFonts w:ascii="Artifex CF Extra Light" w:eastAsia="Arial" w:hAnsi="Artifex CF Extra Light" w:cs="Times New Roman"/>
          <w:b/>
          <w:color w:val="1F3864" w:themeColor="accent1" w:themeShade="80"/>
          <w:sz w:val="18"/>
          <w:szCs w:val="18"/>
        </w:rPr>
        <w:t xml:space="preserve"> </w:t>
      </w:r>
      <w:r w:rsidR="006B70B8" w:rsidRPr="001B5A31">
        <w:rPr>
          <w:rFonts w:ascii="Artifex CF Extra Light" w:eastAsia="Arial" w:hAnsi="Artifex CF Extra Light" w:cs="Times New Roman"/>
          <w:b/>
          <w:color w:val="1F3864" w:themeColor="accent1" w:themeShade="80"/>
          <w:sz w:val="18"/>
          <w:szCs w:val="18"/>
        </w:rPr>
        <w:t xml:space="preserve"> </w:t>
      </w:r>
      <w:r w:rsidRPr="001B5A31">
        <w:rPr>
          <w:rFonts w:ascii="Artifex CF Extra Light" w:eastAsia="Arial" w:hAnsi="Artifex CF Extra Light" w:cs="Times New Roman"/>
          <w:b/>
          <w:color w:val="1F3864" w:themeColor="accent1" w:themeShade="80"/>
          <w:sz w:val="18"/>
          <w:szCs w:val="18"/>
        </w:rPr>
        <w:t xml:space="preserve">Servicio </w:t>
      </w:r>
      <w:r w:rsidR="00AE35B7" w:rsidRPr="001B5A31">
        <w:rPr>
          <w:rFonts w:ascii="Artifex CF Extra Light" w:eastAsia="Arial" w:hAnsi="Artifex CF Extra Light" w:cs="Times New Roman"/>
          <w:b/>
          <w:color w:val="1F3864" w:themeColor="accent1" w:themeShade="80"/>
          <w:sz w:val="18"/>
          <w:szCs w:val="18"/>
        </w:rPr>
        <w:t>Regional</w:t>
      </w:r>
      <w:r w:rsidRPr="001B5A31">
        <w:rPr>
          <w:rFonts w:ascii="Artifex CF Extra Light" w:eastAsia="Arial" w:hAnsi="Artifex CF Extra Light" w:cs="Times New Roman"/>
          <w:b/>
          <w:color w:val="1F3864" w:themeColor="accent1" w:themeShade="80"/>
          <w:sz w:val="18"/>
          <w:szCs w:val="18"/>
        </w:rPr>
        <w:t xml:space="preserve"> de Salud Metropolitano</w:t>
      </w:r>
    </w:p>
    <w:p w14:paraId="755A6874" w14:textId="54DEF37A" w:rsidR="004E7B78" w:rsidRPr="001B5A31" w:rsidRDefault="00595EE5"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Edisson Rafael Feliz </w:t>
      </w:r>
      <w:proofErr w:type="spellStart"/>
      <w:r w:rsidRPr="001B5A31">
        <w:rPr>
          <w:rFonts w:ascii="Artifex CF Extra Light" w:eastAsia="Arial" w:hAnsi="Artifex CF Extra Light" w:cs="Times New Roman"/>
          <w:color w:val="1F3864" w:themeColor="accent1" w:themeShade="80"/>
          <w:sz w:val="18"/>
          <w:szCs w:val="18"/>
        </w:rPr>
        <w:t>Feliz</w:t>
      </w:r>
      <w:proofErr w:type="spellEnd"/>
      <w:r w:rsidRPr="001B5A31">
        <w:rPr>
          <w:rFonts w:ascii="Artifex CF Extra Light" w:eastAsia="Arial" w:hAnsi="Artifex CF Extra Light" w:cs="Times New Roman"/>
          <w:color w:val="1F3864" w:themeColor="accent1" w:themeShade="80"/>
          <w:sz w:val="18"/>
          <w:szCs w:val="18"/>
        </w:rPr>
        <w:t xml:space="preserve"> </w:t>
      </w:r>
    </w:p>
    <w:p w14:paraId="28662DDE" w14:textId="64CE9EE8" w:rsidR="004E7B78" w:rsidRPr="001B5A31" w:rsidRDefault="004E7B78"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6B70B8" w:rsidRPr="001B5A31">
        <w:rPr>
          <w:rFonts w:ascii="Artifex CF Extra Light" w:eastAsia="Arial" w:hAnsi="Artifex CF Extra Light" w:cs="Times New Roman"/>
          <w:b/>
          <w:color w:val="1F3864" w:themeColor="accent1" w:themeShade="80"/>
          <w:sz w:val="18"/>
          <w:szCs w:val="18"/>
        </w:rPr>
        <w:t xml:space="preserve">. </w:t>
      </w:r>
      <w:r w:rsidRPr="001B5A31">
        <w:rPr>
          <w:rFonts w:ascii="Artifex CF Extra Light" w:eastAsia="Arial" w:hAnsi="Artifex CF Extra Light" w:cs="Times New Roman"/>
          <w:b/>
          <w:color w:val="1F3864" w:themeColor="accent1" w:themeShade="80"/>
          <w:sz w:val="18"/>
          <w:szCs w:val="18"/>
        </w:rPr>
        <w:t xml:space="preserve"> Servicio </w:t>
      </w:r>
      <w:r w:rsidR="00AE35B7" w:rsidRPr="001B5A31">
        <w:rPr>
          <w:rFonts w:ascii="Artifex CF Extra Light" w:eastAsia="Arial" w:hAnsi="Artifex CF Extra Light" w:cs="Times New Roman"/>
          <w:b/>
          <w:color w:val="1F3864" w:themeColor="accent1" w:themeShade="80"/>
          <w:sz w:val="18"/>
          <w:szCs w:val="18"/>
        </w:rPr>
        <w:t>Regional</w:t>
      </w:r>
      <w:r w:rsidRPr="001B5A31">
        <w:rPr>
          <w:rFonts w:ascii="Artifex CF Extra Light" w:eastAsia="Arial" w:hAnsi="Artifex CF Extra Light" w:cs="Times New Roman"/>
          <w:b/>
          <w:color w:val="1F3864" w:themeColor="accent1" w:themeShade="80"/>
          <w:sz w:val="18"/>
          <w:szCs w:val="18"/>
        </w:rPr>
        <w:t xml:space="preserve"> de Salud Valdesia</w:t>
      </w:r>
    </w:p>
    <w:p w14:paraId="72FA5DB6" w14:textId="404FA0BF" w:rsidR="004E7B78" w:rsidRPr="001B5A31" w:rsidRDefault="00E413C8"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Marcelino Enrique Fulgencio Guzmán</w:t>
      </w:r>
    </w:p>
    <w:p w14:paraId="09E9F493" w14:textId="28B670D1" w:rsidR="004E7B78" w:rsidRPr="001B5A31" w:rsidRDefault="004E7B78"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6B70B8" w:rsidRPr="001B5A31">
        <w:rPr>
          <w:rFonts w:ascii="Artifex CF Extra Light" w:eastAsia="Arial" w:hAnsi="Artifex CF Extra Light" w:cs="Times New Roman"/>
          <w:b/>
          <w:color w:val="1F3864" w:themeColor="accent1" w:themeShade="80"/>
          <w:sz w:val="18"/>
          <w:szCs w:val="18"/>
        </w:rPr>
        <w:t xml:space="preserve">. </w:t>
      </w:r>
      <w:r w:rsidRPr="001B5A31">
        <w:rPr>
          <w:rFonts w:ascii="Artifex CF Extra Light" w:eastAsia="Arial" w:hAnsi="Artifex CF Extra Light" w:cs="Times New Roman"/>
          <w:b/>
          <w:color w:val="1F3864" w:themeColor="accent1" w:themeShade="80"/>
          <w:sz w:val="18"/>
          <w:szCs w:val="18"/>
        </w:rPr>
        <w:t xml:space="preserve"> Servicio </w:t>
      </w:r>
      <w:r w:rsidR="00AE35B7" w:rsidRPr="001B5A31">
        <w:rPr>
          <w:rFonts w:ascii="Artifex CF Extra Light" w:eastAsia="Arial" w:hAnsi="Artifex CF Extra Light" w:cs="Times New Roman"/>
          <w:b/>
          <w:color w:val="1F3864" w:themeColor="accent1" w:themeShade="80"/>
          <w:sz w:val="18"/>
          <w:szCs w:val="18"/>
        </w:rPr>
        <w:t>Regional</w:t>
      </w:r>
      <w:r w:rsidRPr="001B5A31">
        <w:rPr>
          <w:rFonts w:ascii="Artifex CF Extra Light" w:eastAsia="Arial" w:hAnsi="Artifex CF Extra Light" w:cs="Times New Roman"/>
          <w:b/>
          <w:color w:val="1F3864" w:themeColor="accent1" w:themeShade="80"/>
          <w:sz w:val="18"/>
          <w:szCs w:val="18"/>
        </w:rPr>
        <w:t xml:space="preserve"> de Salud </w:t>
      </w:r>
      <w:r w:rsidR="004E66DA" w:rsidRPr="001B5A31">
        <w:rPr>
          <w:rFonts w:ascii="Artifex CF Extra Light" w:eastAsia="Arial" w:hAnsi="Artifex CF Extra Light" w:cs="Times New Roman"/>
          <w:b/>
          <w:color w:val="1F3864" w:themeColor="accent1" w:themeShade="80"/>
          <w:sz w:val="18"/>
          <w:szCs w:val="18"/>
        </w:rPr>
        <w:t>Norcentral</w:t>
      </w:r>
    </w:p>
    <w:p w14:paraId="6F585CC7" w14:textId="41DDFFBC" w:rsidR="009E21C6" w:rsidRPr="001B5A31" w:rsidRDefault="001453CA"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Manuel Jacinto Lora Perelló</w:t>
      </w:r>
    </w:p>
    <w:p w14:paraId="2BEC3308" w14:textId="7A12C941" w:rsidR="004E66DA" w:rsidRPr="001B5A31" w:rsidRDefault="004E66DA"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6B70B8" w:rsidRPr="001B5A31">
        <w:rPr>
          <w:rFonts w:ascii="Artifex CF Extra Light" w:eastAsia="Arial" w:hAnsi="Artifex CF Extra Light" w:cs="Times New Roman"/>
          <w:b/>
          <w:color w:val="1F3864" w:themeColor="accent1" w:themeShade="80"/>
          <w:sz w:val="18"/>
          <w:szCs w:val="18"/>
        </w:rPr>
        <w:t>.</w:t>
      </w:r>
      <w:r w:rsidRPr="001B5A31">
        <w:rPr>
          <w:rFonts w:ascii="Artifex CF Extra Light" w:eastAsia="Arial" w:hAnsi="Artifex CF Extra Light" w:cs="Times New Roman"/>
          <w:b/>
          <w:color w:val="1F3864" w:themeColor="accent1" w:themeShade="80"/>
          <w:sz w:val="18"/>
          <w:szCs w:val="18"/>
        </w:rPr>
        <w:t xml:space="preserve"> Servicio </w:t>
      </w:r>
      <w:r w:rsidR="00AE35B7" w:rsidRPr="001B5A31">
        <w:rPr>
          <w:rFonts w:ascii="Artifex CF Extra Light" w:eastAsia="Arial" w:hAnsi="Artifex CF Extra Light" w:cs="Times New Roman"/>
          <w:b/>
          <w:color w:val="1F3864" w:themeColor="accent1" w:themeShade="80"/>
          <w:sz w:val="18"/>
          <w:szCs w:val="18"/>
        </w:rPr>
        <w:t>Regional</w:t>
      </w:r>
      <w:r w:rsidRPr="001B5A31">
        <w:rPr>
          <w:rFonts w:ascii="Artifex CF Extra Light" w:eastAsia="Arial" w:hAnsi="Artifex CF Extra Light" w:cs="Times New Roman"/>
          <w:b/>
          <w:color w:val="1F3864" w:themeColor="accent1" w:themeShade="80"/>
          <w:sz w:val="18"/>
          <w:szCs w:val="18"/>
        </w:rPr>
        <w:t xml:space="preserve"> de Salud Nordeste</w:t>
      </w:r>
    </w:p>
    <w:p w14:paraId="1F6E93BF" w14:textId="0518D1F8" w:rsidR="004E66DA" w:rsidRPr="001B5A31" w:rsidRDefault="00E56225"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Rafael de Jesús Rodríguez Cruz</w:t>
      </w:r>
    </w:p>
    <w:p w14:paraId="7026D80E" w14:textId="182A2438" w:rsidR="004E66DA" w:rsidRPr="001B5A31" w:rsidRDefault="004E66DA"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6B70B8" w:rsidRPr="001B5A31">
        <w:rPr>
          <w:rFonts w:ascii="Artifex CF Extra Light" w:eastAsia="Arial" w:hAnsi="Artifex CF Extra Light" w:cs="Times New Roman"/>
          <w:b/>
          <w:color w:val="1F3864" w:themeColor="accent1" w:themeShade="80"/>
          <w:sz w:val="18"/>
          <w:szCs w:val="18"/>
        </w:rPr>
        <w:t xml:space="preserve">. </w:t>
      </w:r>
      <w:r w:rsidRPr="001B5A31">
        <w:rPr>
          <w:rFonts w:ascii="Artifex CF Extra Light" w:eastAsia="Arial" w:hAnsi="Artifex CF Extra Light" w:cs="Times New Roman"/>
          <w:b/>
          <w:color w:val="1F3864" w:themeColor="accent1" w:themeShade="80"/>
          <w:sz w:val="18"/>
          <w:szCs w:val="18"/>
        </w:rPr>
        <w:t xml:space="preserve">Servicio </w:t>
      </w:r>
      <w:r w:rsidR="00AE35B7" w:rsidRPr="001B5A31">
        <w:rPr>
          <w:rFonts w:ascii="Artifex CF Extra Light" w:eastAsia="Arial" w:hAnsi="Artifex CF Extra Light" w:cs="Times New Roman"/>
          <w:b/>
          <w:color w:val="1F3864" w:themeColor="accent1" w:themeShade="80"/>
          <w:sz w:val="18"/>
          <w:szCs w:val="18"/>
        </w:rPr>
        <w:t>Regional</w:t>
      </w:r>
      <w:r w:rsidRPr="001B5A31">
        <w:rPr>
          <w:rFonts w:ascii="Artifex CF Extra Light" w:eastAsia="Arial" w:hAnsi="Artifex CF Extra Light" w:cs="Times New Roman"/>
          <w:b/>
          <w:color w:val="1F3864" w:themeColor="accent1" w:themeShade="80"/>
          <w:sz w:val="18"/>
          <w:szCs w:val="18"/>
        </w:rPr>
        <w:t xml:space="preserve"> de Salud Enriquillo</w:t>
      </w:r>
    </w:p>
    <w:p w14:paraId="1D3B90D7" w14:textId="48F20BA5" w:rsidR="004E66DA" w:rsidRPr="001B5A31" w:rsidRDefault="00954184"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César Ulises Díaz </w:t>
      </w:r>
      <w:r w:rsidR="005E4D6C" w:rsidRPr="001B5A31">
        <w:rPr>
          <w:rFonts w:ascii="Artifex CF Extra Light" w:eastAsia="Arial" w:hAnsi="Artifex CF Extra Light" w:cs="Times New Roman"/>
          <w:color w:val="1F3864" w:themeColor="accent1" w:themeShade="80"/>
          <w:sz w:val="18"/>
          <w:szCs w:val="18"/>
        </w:rPr>
        <w:t>Montas</w:t>
      </w:r>
      <w:r w:rsidRPr="001B5A31">
        <w:rPr>
          <w:rFonts w:ascii="Artifex CF Extra Light" w:eastAsia="Arial" w:hAnsi="Artifex CF Extra Light" w:cs="Times New Roman"/>
          <w:color w:val="1F3864" w:themeColor="accent1" w:themeShade="80"/>
          <w:sz w:val="18"/>
          <w:szCs w:val="18"/>
        </w:rPr>
        <w:t xml:space="preserve"> </w:t>
      </w:r>
    </w:p>
    <w:p w14:paraId="11305669" w14:textId="060F2A24" w:rsidR="004E66DA" w:rsidRPr="001B5A31" w:rsidRDefault="004E66DA"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6B70B8" w:rsidRPr="001B5A31">
        <w:rPr>
          <w:rFonts w:ascii="Artifex CF Extra Light" w:eastAsia="Arial" w:hAnsi="Artifex CF Extra Light" w:cs="Times New Roman"/>
          <w:b/>
          <w:color w:val="1F3864" w:themeColor="accent1" w:themeShade="80"/>
          <w:sz w:val="18"/>
          <w:szCs w:val="18"/>
        </w:rPr>
        <w:t xml:space="preserve">. </w:t>
      </w:r>
      <w:r w:rsidRPr="001B5A31">
        <w:rPr>
          <w:rFonts w:ascii="Artifex CF Extra Light" w:eastAsia="Arial" w:hAnsi="Artifex CF Extra Light" w:cs="Times New Roman"/>
          <w:b/>
          <w:color w:val="1F3864" w:themeColor="accent1" w:themeShade="80"/>
          <w:sz w:val="18"/>
          <w:szCs w:val="18"/>
        </w:rPr>
        <w:t xml:space="preserve"> Servicio </w:t>
      </w:r>
      <w:r w:rsidR="00AE35B7" w:rsidRPr="001B5A31">
        <w:rPr>
          <w:rFonts w:ascii="Artifex CF Extra Light" w:eastAsia="Arial" w:hAnsi="Artifex CF Extra Light" w:cs="Times New Roman"/>
          <w:b/>
          <w:color w:val="1F3864" w:themeColor="accent1" w:themeShade="80"/>
          <w:sz w:val="18"/>
          <w:szCs w:val="18"/>
        </w:rPr>
        <w:t>Regional</w:t>
      </w:r>
      <w:r w:rsidRPr="001B5A31">
        <w:rPr>
          <w:rFonts w:ascii="Artifex CF Extra Light" w:eastAsia="Arial" w:hAnsi="Artifex CF Extra Light" w:cs="Times New Roman"/>
          <w:b/>
          <w:color w:val="1F3864" w:themeColor="accent1" w:themeShade="80"/>
          <w:sz w:val="18"/>
          <w:szCs w:val="18"/>
        </w:rPr>
        <w:t xml:space="preserve"> de Salud Este</w:t>
      </w:r>
    </w:p>
    <w:p w14:paraId="066FA682" w14:textId="063B90DB" w:rsidR="004E66DA" w:rsidRPr="001B5A31" w:rsidRDefault="005E4D6C"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Pedro </w:t>
      </w:r>
      <w:proofErr w:type="spellStart"/>
      <w:r w:rsidRPr="001B5A31">
        <w:rPr>
          <w:rFonts w:ascii="Artifex CF Extra Light" w:eastAsia="Arial" w:hAnsi="Artifex CF Extra Light" w:cs="Times New Roman"/>
          <w:color w:val="1F3864" w:themeColor="accent1" w:themeShade="80"/>
          <w:sz w:val="18"/>
          <w:szCs w:val="18"/>
        </w:rPr>
        <w:t>Yunia</w:t>
      </w:r>
      <w:proofErr w:type="spellEnd"/>
      <w:r w:rsidRPr="001B5A31">
        <w:rPr>
          <w:rFonts w:ascii="Artifex CF Extra Light" w:eastAsia="Arial" w:hAnsi="Artifex CF Extra Light" w:cs="Times New Roman"/>
          <w:color w:val="1F3864" w:themeColor="accent1" w:themeShade="80"/>
          <w:sz w:val="18"/>
          <w:szCs w:val="18"/>
        </w:rPr>
        <w:t xml:space="preserve"> </w:t>
      </w:r>
      <w:proofErr w:type="spellStart"/>
      <w:r w:rsidRPr="001B5A31">
        <w:rPr>
          <w:rFonts w:ascii="Artifex CF Extra Light" w:eastAsia="Arial" w:hAnsi="Artifex CF Extra Light" w:cs="Times New Roman"/>
          <w:color w:val="1F3864" w:themeColor="accent1" w:themeShade="80"/>
          <w:sz w:val="18"/>
          <w:szCs w:val="18"/>
        </w:rPr>
        <w:t>Claxton</w:t>
      </w:r>
      <w:proofErr w:type="spellEnd"/>
      <w:r w:rsidRPr="001B5A31">
        <w:rPr>
          <w:rFonts w:ascii="Artifex CF Extra Light" w:eastAsia="Arial" w:hAnsi="Artifex CF Extra Light" w:cs="Times New Roman"/>
          <w:color w:val="1F3864" w:themeColor="accent1" w:themeShade="80"/>
          <w:sz w:val="18"/>
          <w:szCs w:val="18"/>
        </w:rPr>
        <w:t xml:space="preserve"> </w:t>
      </w:r>
      <w:proofErr w:type="spellStart"/>
      <w:r w:rsidRPr="001B5A31">
        <w:rPr>
          <w:rFonts w:ascii="Artifex CF Extra Light" w:eastAsia="Arial" w:hAnsi="Artifex CF Extra Light" w:cs="Times New Roman"/>
          <w:color w:val="1F3864" w:themeColor="accent1" w:themeShade="80"/>
          <w:sz w:val="18"/>
          <w:szCs w:val="18"/>
        </w:rPr>
        <w:t>Cann</w:t>
      </w:r>
      <w:proofErr w:type="spellEnd"/>
    </w:p>
    <w:p w14:paraId="04536AB9" w14:textId="0ED05ED4" w:rsidR="004E66DA" w:rsidRPr="001B5A31" w:rsidRDefault="004E66DA"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6B70B8" w:rsidRPr="001B5A31">
        <w:rPr>
          <w:rFonts w:ascii="Artifex CF Extra Light" w:eastAsia="Arial" w:hAnsi="Artifex CF Extra Light" w:cs="Times New Roman"/>
          <w:b/>
          <w:color w:val="1F3864" w:themeColor="accent1" w:themeShade="80"/>
          <w:sz w:val="18"/>
          <w:szCs w:val="18"/>
        </w:rPr>
        <w:t>.</w:t>
      </w:r>
      <w:r w:rsidRPr="001B5A31">
        <w:rPr>
          <w:rFonts w:ascii="Artifex CF Extra Light" w:eastAsia="Arial" w:hAnsi="Artifex CF Extra Light" w:cs="Times New Roman"/>
          <w:b/>
          <w:color w:val="1F3864" w:themeColor="accent1" w:themeShade="80"/>
          <w:sz w:val="18"/>
          <w:szCs w:val="18"/>
        </w:rPr>
        <w:t xml:space="preserve"> Servicio </w:t>
      </w:r>
      <w:r w:rsidR="00AE35B7" w:rsidRPr="001B5A31">
        <w:rPr>
          <w:rFonts w:ascii="Artifex CF Extra Light" w:eastAsia="Arial" w:hAnsi="Artifex CF Extra Light" w:cs="Times New Roman"/>
          <w:b/>
          <w:color w:val="1F3864" w:themeColor="accent1" w:themeShade="80"/>
          <w:sz w:val="18"/>
          <w:szCs w:val="18"/>
        </w:rPr>
        <w:t>Regional</w:t>
      </w:r>
      <w:r w:rsidRPr="001B5A31">
        <w:rPr>
          <w:rFonts w:ascii="Artifex CF Extra Light" w:eastAsia="Arial" w:hAnsi="Artifex CF Extra Light" w:cs="Times New Roman"/>
          <w:b/>
          <w:color w:val="1F3864" w:themeColor="accent1" w:themeShade="80"/>
          <w:sz w:val="18"/>
          <w:szCs w:val="18"/>
        </w:rPr>
        <w:t xml:space="preserve"> de Salud El Valle</w:t>
      </w:r>
    </w:p>
    <w:p w14:paraId="0F31F61B" w14:textId="7208381F" w:rsidR="00A83C7F" w:rsidRPr="001B5A31" w:rsidRDefault="005E4D6C"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Juan Francisco Acosta </w:t>
      </w:r>
      <w:r w:rsidR="00A60E59" w:rsidRPr="001B5A31">
        <w:rPr>
          <w:rFonts w:ascii="Artifex CF Extra Light" w:eastAsia="Arial" w:hAnsi="Artifex CF Extra Light" w:cs="Times New Roman"/>
          <w:color w:val="1F3864" w:themeColor="accent1" w:themeShade="80"/>
          <w:sz w:val="18"/>
          <w:szCs w:val="18"/>
        </w:rPr>
        <w:t>Alcántara</w:t>
      </w:r>
      <w:r w:rsidRPr="001B5A31">
        <w:rPr>
          <w:rFonts w:ascii="Artifex CF Extra Light" w:eastAsia="Arial" w:hAnsi="Artifex CF Extra Light" w:cs="Times New Roman"/>
          <w:color w:val="1F3864" w:themeColor="accent1" w:themeShade="80"/>
          <w:sz w:val="18"/>
          <w:szCs w:val="18"/>
        </w:rPr>
        <w:t xml:space="preserve"> </w:t>
      </w:r>
    </w:p>
    <w:p w14:paraId="0ABB1472" w14:textId="6AD2A3E2" w:rsidR="004E66DA" w:rsidRPr="001B5A31" w:rsidRDefault="004E66DA"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6B70B8" w:rsidRPr="001B5A31">
        <w:rPr>
          <w:rFonts w:ascii="Artifex CF Extra Light" w:eastAsia="Arial" w:hAnsi="Artifex CF Extra Light" w:cs="Times New Roman"/>
          <w:b/>
          <w:color w:val="1F3864" w:themeColor="accent1" w:themeShade="80"/>
          <w:sz w:val="18"/>
          <w:szCs w:val="18"/>
        </w:rPr>
        <w:t>.</w:t>
      </w:r>
      <w:r w:rsidRPr="001B5A31">
        <w:rPr>
          <w:rFonts w:ascii="Artifex CF Extra Light" w:eastAsia="Arial" w:hAnsi="Artifex CF Extra Light" w:cs="Times New Roman"/>
          <w:b/>
          <w:color w:val="1F3864" w:themeColor="accent1" w:themeShade="80"/>
          <w:sz w:val="18"/>
          <w:szCs w:val="18"/>
        </w:rPr>
        <w:t xml:space="preserve"> Servicio </w:t>
      </w:r>
      <w:r w:rsidR="00AE35B7" w:rsidRPr="001B5A31">
        <w:rPr>
          <w:rFonts w:ascii="Artifex CF Extra Light" w:eastAsia="Arial" w:hAnsi="Artifex CF Extra Light" w:cs="Times New Roman"/>
          <w:b/>
          <w:color w:val="1F3864" w:themeColor="accent1" w:themeShade="80"/>
          <w:sz w:val="18"/>
          <w:szCs w:val="18"/>
        </w:rPr>
        <w:t>Regional</w:t>
      </w:r>
      <w:r w:rsidRPr="001B5A31">
        <w:rPr>
          <w:rFonts w:ascii="Artifex CF Extra Light" w:eastAsia="Arial" w:hAnsi="Artifex CF Extra Light" w:cs="Times New Roman"/>
          <w:b/>
          <w:color w:val="1F3864" w:themeColor="accent1" w:themeShade="80"/>
          <w:sz w:val="18"/>
          <w:szCs w:val="18"/>
        </w:rPr>
        <w:t xml:space="preserve"> de Salud Cibao Occidental</w:t>
      </w:r>
    </w:p>
    <w:p w14:paraId="460C1A74" w14:textId="745BDE7F" w:rsidR="004E66DA" w:rsidRPr="001B5A31" w:rsidRDefault="00A60E59"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Ramón Antonio Rodríguez Almonte </w:t>
      </w:r>
    </w:p>
    <w:p w14:paraId="595FA117" w14:textId="609E6390" w:rsidR="004E66DA" w:rsidRPr="001B5A31" w:rsidRDefault="004E66DA" w:rsidP="00641F86">
      <w:pPr>
        <w:spacing w:line="380" w:lineRule="atLeast"/>
        <w:ind w:left="284"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Director</w:t>
      </w:r>
      <w:r w:rsidR="00132292" w:rsidRPr="001B5A31">
        <w:rPr>
          <w:rFonts w:ascii="Artifex CF Extra Light" w:eastAsia="Arial" w:hAnsi="Artifex CF Extra Light" w:cs="Times New Roman"/>
          <w:b/>
          <w:color w:val="1F3864" w:themeColor="accent1" w:themeShade="80"/>
          <w:sz w:val="18"/>
          <w:szCs w:val="18"/>
        </w:rPr>
        <w:t>.</w:t>
      </w:r>
      <w:r w:rsidRPr="001B5A31">
        <w:rPr>
          <w:rFonts w:ascii="Artifex CF Extra Light" w:eastAsia="Arial" w:hAnsi="Artifex CF Extra Light" w:cs="Times New Roman"/>
          <w:b/>
          <w:color w:val="1F3864" w:themeColor="accent1" w:themeShade="80"/>
          <w:sz w:val="18"/>
          <w:szCs w:val="18"/>
        </w:rPr>
        <w:t xml:space="preserve"> Servicio </w:t>
      </w:r>
      <w:r w:rsidR="00AE35B7" w:rsidRPr="001B5A31">
        <w:rPr>
          <w:rFonts w:ascii="Artifex CF Extra Light" w:eastAsia="Arial" w:hAnsi="Artifex CF Extra Light" w:cs="Times New Roman"/>
          <w:b/>
          <w:color w:val="1F3864" w:themeColor="accent1" w:themeShade="80"/>
          <w:sz w:val="18"/>
          <w:szCs w:val="18"/>
        </w:rPr>
        <w:t>Regional</w:t>
      </w:r>
      <w:r w:rsidRPr="001B5A31">
        <w:rPr>
          <w:rFonts w:ascii="Artifex CF Extra Light" w:eastAsia="Arial" w:hAnsi="Artifex CF Extra Light" w:cs="Times New Roman"/>
          <w:b/>
          <w:color w:val="1F3864" w:themeColor="accent1" w:themeShade="80"/>
          <w:sz w:val="18"/>
          <w:szCs w:val="18"/>
        </w:rPr>
        <w:t xml:space="preserve"> de Salud Cibao Central</w:t>
      </w:r>
    </w:p>
    <w:p w14:paraId="44B3DE19" w14:textId="77C2F537" w:rsidR="004E66DA" w:rsidRPr="001B5A31" w:rsidRDefault="00DE5B40" w:rsidP="00641F86">
      <w:pPr>
        <w:spacing w:line="380" w:lineRule="atLeast"/>
        <w:ind w:left="284" w:firstLine="76"/>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Rafael Darío Collado Guzmán</w:t>
      </w:r>
    </w:p>
    <w:p w14:paraId="6B4B2DE2" w14:textId="5669B94E" w:rsidR="00826ED8" w:rsidRPr="009255D6" w:rsidRDefault="00743BF6" w:rsidP="00641F86">
      <w:pPr>
        <w:pStyle w:val="Heading1"/>
        <w:spacing w:before="0" w:line="380" w:lineRule="atLeast"/>
        <w:ind w:left="284" w:firstLine="76"/>
        <w:jc w:val="center"/>
        <w:rPr>
          <w:rFonts w:ascii="Artifex CF Light" w:eastAsia="Arial" w:hAnsi="Artifex CF Light" w:cs="Times New Roman"/>
          <w:b/>
          <w:color w:val="1F3864" w:themeColor="accent1" w:themeShade="80"/>
          <w:sz w:val="26"/>
          <w:szCs w:val="26"/>
        </w:rPr>
      </w:pPr>
      <w:bookmarkStart w:id="6" w:name="_Toc58787874"/>
      <w:r w:rsidRPr="001B5A31">
        <w:rPr>
          <w:rFonts w:ascii="Artifex CF Light" w:hAnsi="Artifex CF Light"/>
          <w:b/>
          <w:noProof/>
          <w:color w:val="1F3864" w:themeColor="accent1" w:themeShade="80"/>
          <w:sz w:val="26"/>
          <w:szCs w:val="26"/>
          <w:lang w:val="en-US" w:eastAsia="en-US"/>
        </w:rPr>
        <w:lastRenderedPageBreak/>
        <w:drawing>
          <wp:anchor distT="0" distB="0" distL="114300" distR="114300" simplePos="0" relativeHeight="251675648" behindDoc="1" locked="0" layoutInCell="1" allowOverlap="1" wp14:anchorId="585BFFFE" wp14:editId="537FCDE2">
            <wp:simplePos x="0" y="0"/>
            <wp:positionH relativeFrom="margin">
              <wp:posOffset>91077</wp:posOffset>
            </wp:positionH>
            <wp:positionV relativeFrom="paragraph">
              <wp:posOffset>56697</wp:posOffset>
            </wp:positionV>
            <wp:extent cx="5076825" cy="4143375"/>
            <wp:effectExtent l="0" t="0" r="9525" b="0"/>
            <wp:wrapTight wrapText="bothSides">
              <wp:wrapPolygon edited="0">
                <wp:start x="16940" y="5760"/>
                <wp:lineTo x="8429" y="8541"/>
                <wp:lineTo x="7781" y="8839"/>
                <wp:lineTo x="4296" y="9732"/>
                <wp:lineTo x="3161" y="10130"/>
                <wp:lineTo x="3161" y="10726"/>
                <wp:lineTo x="0" y="11222"/>
                <wp:lineTo x="0" y="14400"/>
                <wp:lineTo x="3404" y="14400"/>
                <wp:lineTo x="5836" y="13903"/>
                <wp:lineTo x="8105" y="13109"/>
                <wp:lineTo x="8024" y="12314"/>
                <wp:lineTo x="11347" y="11719"/>
                <wp:lineTo x="13130" y="11123"/>
                <wp:lineTo x="12887" y="10726"/>
                <wp:lineTo x="16534" y="9732"/>
                <wp:lineTo x="16615" y="9236"/>
                <wp:lineTo x="17831" y="9137"/>
                <wp:lineTo x="21235" y="8441"/>
                <wp:lineTo x="20992" y="7548"/>
                <wp:lineTo x="21559" y="6554"/>
                <wp:lineTo x="21559" y="5760"/>
                <wp:lineTo x="16940" y="5760"/>
              </wp:wrapPolygon>
            </wp:wrapTight>
            <wp:docPr id="1"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0A72EB" w:rsidRPr="001B5A31">
        <w:rPr>
          <w:rFonts w:ascii="Artifex CF Light" w:eastAsia="Arial" w:hAnsi="Artifex CF Light" w:cs="Times New Roman"/>
          <w:b/>
          <w:color w:val="1F3864" w:themeColor="accent1" w:themeShade="80"/>
          <w:sz w:val="26"/>
          <w:szCs w:val="26"/>
        </w:rPr>
        <w:t xml:space="preserve">IV. </w:t>
      </w:r>
      <w:r w:rsidR="00826ED8" w:rsidRPr="009255D6">
        <w:rPr>
          <w:rFonts w:ascii="Artifex CF Light" w:eastAsia="Arial" w:hAnsi="Artifex CF Light" w:cs="Times New Roman"/>
          <w:b/>
          <w:color w:val="1F3864" w:themeColor="accent1" w:themeShade="80"/>
          <w:sz w:val="26"/>
          <w:szCs w:val="26"/>
        </w:rPr>
        <w:t>Resultados de la Gestión del Año</w:t>
      </w:r>
      <w:r w:rsidR="004D266A" w:rsidRPr="009255D6">
        <w:rPr>
          <w:rFonts w:ascii="Artifex CF Light" w:eastAsia="Arial" w:hAnsi="Artifex CF Light" w:cs="Times New Roman"/>
          <w:b/>
          <w:color w:val="1F3864" w:themeColor="accent1" w:themeShade="80"/>
          <w:sz w:val="26"/>
          <w:szCs w:val="26"/>
        </w:rPr>
        <w:t xml:space="preserve"> 20</w:t>
      </w:r>
      <w:r w:rsidR="00962EAB" w:rsidRPr="009255D6">
        <w:rPr>
          <w:rFonts w:ascii="Artifex CF Light" w:eastAsia="Arial" w:hAnsi="Artifex CF Light" w:cs="Times New Roman"/>
          <w:b/>
          <w:color w:val="1F3864" w:themeColor="accent1" w:themeShade="80"/>
          <w:sz w:val="26"/>
          <w:szCs w:val="26"/>
        </w:rPr>
        <w:t>20</w:t>
      </w:r>
      <w:bookmarkEnd w:id="6"/>
    </w:p>
    <w:p w14:paraId="3E2C1E5A" w14:textId="019BF098" w:rsidR="004D266A" w:rsidRPr="009255D6" w:rsidRDefault="004D266A" w:rsidP="00641F86">
      <w:pPr>
        <w:spacing w:line="380" w:lineRule="atLeast"/>
        <w:ind w:left="284" w:firstLine="76"/>
        <w:rPr>
          <w:rFonts w:ascii="Artifex CF Extra Light" w:hAnsi="Artifex CF Extra Light" w:cs="Times New Roman"/>
          <w:color w:val="1F3864" w:themeColor="accent1" w:themeShade="80"/>
          <w:sz w:val="18"/>
          <w:szCs w:val="18"/>
        </w:rPr>
      </w:pPr>
    </w:p>
    <w:p w14:paraId="3D954839" w14:textId="3367BC19" w:rsidR="004D266A" w:rsidRPr="009255D6" w:rsidRDefault="00071914" w:rsidP="00641F86">
      <w:pPr>
        <w:spacing w:line="380" w:lineRule="atLeast"/>
        <w:ind w:left="284" w:firstLine="76"/>
        <w:rPr>
          <w:rFonts w:ascii="Artifex CF Extra Light" w:hAnsi="Artifex CF Extra Light" w:cs="Times New Roman"/>
          <w:color w:val="1F3864" w:themeColor="accent1" w:themeShade="80"/>
          <w:sz w:val="18"/>
          <w:szCs w:val="18"/>
        </w:rPr>
      </w:pPr>
      <w:r w:rsidRPr="009255D6">
        <w:rPr>
          <w:rFonts w:ascii="Artifex CF Extra Light" w:hAnsi="Artifex CF Extra Light"/>
          <w:b/>
          <w:noProof/>
          <w:color w:val="1F3864" w:themeColor="accent1" w:themeShade="80"/>
          <w:sz w:val="18"/>
          <w:szCs w:val="18"/>
          <w:lang w:val="en-US" w:eastAsia="en-US"/>
        </w:rPr>
        <mc:AlternateContent>
          <mc:Choice Requires="wps">
            <w:drawing>
              <wp:anchor distT="0" distB="0" distL="114300" distR="114300" simplePos="0" relativeHeight="251674624" behindDoc="0" locked="0" layoutInCell="1" allowOverlap="1" wp14:anchorId="1C08F253" wp14:editId="1CBC86CB">
                <wp:simplePos x="0" y="0"/>
                <wp:positionH relativeFrom="margin">
                  <wp:align>left</wp:align>
                </wp:positionH>
                <wp:positionV relativeFrom="paragraph">
                  <wp:posOffset>113030</wp:posOffset>
                </wp:positionV>
                <wp:extent cx="4278630" cy="44640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8630" cy="446405"/>
                        </a:xfrm>
                        <a:prstGeom prst="rect">
                          <a:avLst/>
                        </a:prstGeom>
                        <a:solidFill>
                          <a:sysClr val="window" lastClr="FFFFFF"/>
                        </a:solidFill>
                        <a:ln w="6350">
                          <a:noFill/>
                        </a:ln>
                      </wps:spPr>
                      <wps:txbx>
                        <w:txbxContent>
                          <w:p w14:paraId="38077631" w14:textId="77777777" w:rsidR="001B5A31" w:rsidRPr="009255D6" w:rsidRDefault="001B5A31" w:rsidP="004D266A">
                            <w:pPr>
                              <w:rPr>
                                <w:rFonts w:ascii="Gotham" w:hAnsi="Gotham" w:cs="Times New Roman"/>
                                <w:b/>
                                <w:color w:val="1F3864" w:themeColor="accent1" w:themeShade="80"/>
                                <w:sz w:val="16"/>
                                <w:szCs w:val="16"/>
                              </w:rPr>
                            </w:pPr>
                            <w:r w:rsidRPr="009255D6">
                              <w:rPr>
                                <w:rFonts w:ascii="Gotham" w:hAnsi="Gotham" w:cs="Times New Roman"/>
                                <w:b/>
                                <w:color w:val="1F3864" w:themeColor="accent1" w:themeShade="80"/>
                                <w:sz w:val="16"/>
                                <w:szCs w:val="16"/>
                              </w:rPr>
                              <w:t xml:space="preserve">Alineación Estratégica Institucional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C08F253" id="_x0000_t202" coordsize="21600,21600" o:spt="202" path="m,l,21600r21600,l21600,xe">
                <v:stroke joinstyle="miter"/>
                <v:path gradientshapeok="t" o:connecttype="rect"/>
              </v:shapetype>
              <v:shape id="Cuadro de texto 18" o:spid="_x0000_s1026" type="#_x0000_t202" style="position:absolute;left:0;text-align:left;margin-left:0;margin-top:8.9pt;width:336.9pt;height:35.15pt;z-index:25167462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" fillcolor="window" stroked="f" strokeweight=".5pt">
                <v:textbox>
                  <w:txbxContent>
                    <w:p w14:paraId="38077631" w14:textId="77777777" w:rsidR="001B5A31" w:rsidRPr="009255D6" w:rsidRDefault="001B5A31" w:rsidP="004D266A">
                      <w:pPr>
                        <w:rPr>
                          <w:rFonts w:ascii="Gotham" w:hAnsi="Gotham" w:cs="Times New Roman"/>
                          <w:b/>
                          <w:color w:val="1F3864" w:themeColor="accent1" w:themeShade="80"/>
                          <w:sz w:val="16"/>
                          <w:szCs w:val="16"/>
                        </w:rPr>
                      </w:pPr>
                      <w:r w:rsidRPr="009255D6">
                        <w:rPr>
                          <w:rFonts w:ascii="Gotham" w:hAnsi="Gotham" w:cs="Times New Roman"/>
                          <w:b/>
                          <w:color w:val="1F3864" w:themeColor="accent1" w:themeShade="80"/>
                          <w:sz w:val="16"/>
                          <w:szCs w:val="16"/>
                        </w:rPr>
                        <w:t xml:space="preserve">Alineación Estratégica Institucional </w:t>
                      </w:r>
                    </w:p>
                  </w:txbxContent>
                </v:textbox>
                <w10:wrap anchorx="margin"/>
              </v:shape>
            </w:pict>
          </mc:Fallback>
        </mc:AlternateContent>
      </w:r>
    </w:p>
    <w:p w14:paraId="23009145" w14:textId="2E5A24C7" w:rsidR="004D266A" w:rsidRPr="001B5A31" w:rsidRDefault="004D266A" w:rsidP="00641F86">
      <w:pPr>
        <w:spacing w:line="380" w:lineRule="atLeast"/>
        <w:ind w:left="284" w:firstLine="76"/>
        <w:rPr>
          <w:rFonts w:ascii="Artifex CF Extra Light" w:hAnsi="Artifex CF Extra Light" w:cs="Times New Roman"/>
          <w:color w:val="1F3864" w:themeColor="accent1" w:themeShade="80"/>
          <w:sz w:val="18"/>
          <w:szCs w:val="18"/>
        </w:rPr>
      </w:pPr>
    </w:p>
    <w:p w14:paraId="67D1C062" w14:textId="77777777" w:rsidR="004D266A" w:rsidRPr="001B5A31" w:rsidRDefault="004D266A" w:rsidP="00641F86">
      <w:pPr>
        <w:spacing w:line="380" w:lineRule="atLeast"/>
        <w:ind w:left="284" w:firstLine="76"/>
        <w:rPr>
          <w:rFonts w:ascii="Artifex CF Extra Light" w:hAnsi="Artifex CF Extra Light" w:cs="Times New Roman"/>
          <w:color w:val="1F3864" w:themeColor="accent1" w:themeShade="80"/>
          <w:sz w:val="18"/>
          <w:szCs w:val="18"/>
        </w:rPr>
      </w:pPr>
    </w:p>
    <w:p w14:paraId="74CE51E8" w14:textId="77777777" w:rsidR="004D266A" w:rsidRPr="001B5A31" w:rsidRDefault="004D266A" w:rsidP="00641F86">
      <w:pPr>
        <w:spacing w:line="380" w:lineRule="atLeast"/>
        <w:ind w:firstLine="76"/>
        <w:rPr>
          <w:rFonts w:ascii="Artifex CF Extra Light" w:eastAsia="Arial" w:hAnsi="Artifex CF Extra Light" w:cs="Times New Roman"/>
          <w:b/>
          <w:color w:val="1F3864" w:themeColor="accent1" w:themeShade="80"/>
          <w:sz w:val="18"/>
          <w:szCs w:val="18"/>
        </w:rPr>
      </w:pPr>
    </w:p>
    <w:p w14:paraId="2A29171C" w14:textId="77777777" w:rsidR="004D266A" w:rsidRPr="001B5A31" w:rsidRDefault="004D266A" w:rsidP="00641F86">
      <w:pPr>
        <w:spacing w:line="380" w:lineRule="atLeast"/>
        <w:ind w:firstLine="76"/>
        <w:rPr>
          <w:rFonts w:ascii="Artifex CF Extra Light" w:eastAsia="Arial" w:hAnsi="Artifex CF Extra Light" w:cs="Times New Roman"/>
          <w:b/>
          <w:color w:val="1F3864" w:themeColor="accent1" w:themeShade="80"/>
          <w:sz w:val="18"/>
          <w:szCs w:val="18"/>
        </w:rPr>
      </w:pPr>
    </w:p>
    <w:p w14:paraId="05686152" w14:textId="04B2312C" w:rsidR="004D266A" w:rsidRPr="001B5A31" w:rsidRDefault="004D266A" w:rsidP="00641F86">
      <w:pPr>
        <w:spacing w:line="380" w:lineRule="atLeast"/>
        <w:ind w:firstLine="76"/>
        <w:rPr>
          <w:rFonts w:ascii="Artifex CF Extra Light" w:eastAsia="Arial" w:hAnsi="Artifex CF Extra Light" w:cs="Times New Roman"/>
          <w:b/>
          <w:color w:val="1F3864" w:themeColor="accent1" w:themeShade="80"/>
          <w:sz w:val="18"/>
          <w:szCs w:val="18"/>
        </w:rPr>
      </w:pPr>
    </w:p>
    <w:p w14:paraId="431510D1" w14:textId="77777777" w:rsidR="00724A99" w:rsidRPr="001B5A31" w:rsidRDefault="00724A99" w:rsidP="00641F86">
      <w:pPr>
        <w:spacing w:line="380" w:lineRule="atLeast"/>
        <w:ind w:firstLine="76"/>
        <w:rPr>
          <w:rFonts w:ascii="Artifex CF Extra Light" w:eastAsia="Arial" w:hAnsi="Artifex CF Extra Light" w:cs="Times New Roman"/>
          <w:b/>
          <w:color w:val="1F3864" w:themeColor="accent1" w:themeShade="80"/>
          <w:sz w:val="18"/>
          <w:szCs w:val="18"/>
        </w:rPr>
      </w:pPr>
    </w:p>
    <w:p w14:paraId="106A3998" w14:textId="247EC6AC" w:rsidR="004D266A" w:rsidRPr="001B5A31" w:rsidRDefault="004D266A" w:rsidP="00641F86">
      <w:pPr>
        <w:spacing w:line="380" w:lineRule="atLeast"/>
        <w:ind w:firstLine="76"/>
        <w:rPr>
          <w:rFonts w:ascii="Artifex CF Extra Light" w:eastAsia="Arial" w:hAnsi="Artifex CF Extra Light" w:cs="Times New Roman"/>
          <w:b/>
          <w:color w:val="1F3864" w:themeColor="accent1" w:themeShade="80"/>
          <w:sz w:val="18"/>
          <w:szCs w:val="18"/>
        </w:rPr>
      </w:pPr>
    </w:p>
    <w:p w14:paraId="2E98729A" w14:textId="63168229" w:rsidR="000027E3" w:rsidRPr="001B5A31" w:rsidRDefault="00C81862" w:rsidP="00C81862">
      <w:pPr>
        <w:tabs>
          <w:tab w:val="left" w:pos="2100"/>
        </w:tabs>
        <w:spacing w:line="380" w:lineRule="atLeast"/>
        <w:ind w:firstLine="76"/>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ab/>
      </w:r>
    </w:p>
    <w:p w14:paraId="79D7877E" w14:textId="34BFB834" w:rsidR="000027E3" w:rsidRPr="001B5A31" w:rsidRDefault="000027E3" w:rsidP="00641F86">
      <w:pPr>
        <w:spacing w:line="380" w:lineRule="atLeast"/>
        <w:ind w:firstLine="76"/>
        <w:rPr>
          <w:rFonts w:ascii="Artifex CF Extra Light" w:eastAsia="Arial" w:hAnsi="Artifex CF Extra Light" w:cs="Times New Roman"/>
          <w:b/>
          <w:color w:val="1F3864" w:themeColor="accent1" w:themeShade="80"/>
          <w:sz w:val="18"/>
          <w:szCs w:val="18"/>
        </w:rPr>
      </w:pPr>
    </w:p>
    <w:p w14:paraId="7B8DD2E6" w14:textId="77777777" w:rsidR="00EC6B37" w:rsidRPr="001B5A31" w:rsidRDefault="00EC6B37" w:rsidP="00EC6B37">
      <w:pPr>
        <w:rPr>
          <w:rFonts w:ascii="Gotham" w:eastAsia="Arial" w:hAnsi="Gotham" w:cs="Times New Roman"/>
          <w:b/>
          <w:color w:val="1F3864" w:themeColor="accent1" w:themeShade="80"/>
          <w:sz w:val="16"/>
          <w:szCs w:val="16"/>
        </w:rPr>
      </w:pPr>
    </w:p>
    <w:p w14:paraId="6D0B4EE9" w14:textId="77777777" w:rsidR="00EC6B37" w:rsidRPr="001B5A31" w:rsidRDefault="00EC6B37" w:rsidP="00641F86">
      <w:pPr>
        <w:pStyle w:val="Heading2"/>
        <w:spacing w:before="0" w:line="380" w:lineRule="atLeast"/>
        <w:ind w:left="284" w:firstLine="76"/>
        <w:rPr>
          <w:rFonts w:ascii="Gotham" w:eastAsia="Arial" w:hAnsi="Gotham" w:cs="Times New Roman"/>
          <w:b/>
          <w:color w:val="1F3864" w:themeColor="accent1" w:themeShade="80"/>
          <w:sz w:val="16"/>
          <w:szCs w:val="16"/>
        </w:rPr>
      </w:pPr>
    </w:p>
    <w:p w14:paraId="3FDEC121" w14:textId="77777777" w:rsidR="00EC6B37" w:rsidRPr="001B5A31" w:rsidRDefault="00EC6B37" w:rsidP="00641F86">
      <w:pPr>
        <w:pStyle w:val="Heading2"/>
        <w:spacing w:before="0" w:line="380" w:lineRule="atLeast"/>
        <w:ind w:left="284" w:firstLine="76"/>
        <w:rPr>
          <w:rFonts w:ascii="Gotham" w:eastAsia="Arial" w:hAnsi="Gotham" w:cs="Times New Roman"/>
          <w:b/>
          <w:color w:val="1F3864" w:themeColor="accent1" w:themeShade="80"/>
          <w:sz w:val="16"/>
          <w:szCs w:val="16"/>
        </w:rPr>
      </w:pPr>
    </w:p>
    <w:p w14:paraId="2E757B32" w14:textId="77777777" w:rsidR="00EC6B37" w:rsidRPr="001B5A31" w:rsidRDefault="00EC6B37" w:rsidP="00641F86">
      <w:pPr>
        <w:pStyle w:val="Heading2"/>
        <w:spacing w:before="0" w:line="380" w:lineRule="atLeast"/>
        <w:ind w:left="284" w:firstLine="76"/>
        <w:rPr>
          <w:rFonts w:ascii="Gotham" w:eastAsia="Arial" w:hAnsi="Gotham" w:cs="Times New Roman"/>
          <w:b/>
          <w:color w:val="1F3864" w:themeColor="accent1" w:themeShade="80"/>
          <w:sz w:val="16"/>
          <w:szCs w:val="16"/>
        </w:rPr>
      </w:pPr>
    </w:p>
    <w:p w14:paraId="5630358A" w14:textId="78100FED" w:rsidR="00826ED8" w:rsidRPr="001B5A31" w:rsidRDefault="0003363F" w:rsidP="00641F86">
      <w:pPr>
        <w:pStyle w:val="Heading2"/>
        <w:spacing w:before="0" w:line="380" w:lineRule="atLeast"/>
        <w:ind w:left="284" w:firstLine="76"/>
        <w:rPr>
          <w:rFonts w:ascii="Gotham" w:eastAsia="Arial" w:hAnsi="Gotham" w:cs="Times New Roman"/>
          <w:b/>
          <w:color w:val="1F3864" w:themeColor="accent1" w:themeShade="80"/>
          <w:sz w:val="16"/>
          <w:szCs w:val="16"/>
        </w:rPr>
      </w:pPr>
      <w:bookmarkStart w:id="7" w:name="_Toc58787875"/>
      <w:r w:rsidRPr="001B5A31">
        <w:rPr>
          <w:rFonts w:ascii="Gotham" w:eastAsia="Arial" w:hAnsi="Gotham" w:cs="Times New Roman"/>
          <w:b/>
          <w:color w:val="1F3864" w:themeColor="accent1" w:themeShade="80"/>
          <w:sz w:val="16"/>
          <w:szCs w:val="16"/>
        </w:rPr>
        <w:t xml:space="preserve">a) </w:t>
      </w:r>
      <w:r w:rsidR="00826ED8" w:rsidRPr="001B5A31">
        <w:rPr>
          <w:rFonts w:ascii="Gotham" w:eastAsia="Arial" w:hAnsi="Gotham" w:cs="Times New Roman"/>
          <w:b/>
          <w:color w:val="1F3864" w:themeColor="accent1" w:themeShade="80"/>
          <w:sz w:val="16"/>
          <w:szCs w:val="16"/>
        </w:rPr>
        <w:t>Metas Institucionales</w:t>
      </w:r>
      <w:bookmarkEnd w:id="7"/>
    </w:p>
    <w:p w14:paraId="3E22AD1B" w14:textId="27001C16" w:rsidR="0049254C" w:rsidRPr="001B5A31" w:rsidRDefault="00E306BB" w:rsidP="00743BF6">
      <w:pPr>
        <w:spacing w:line="380" w:lineRule="atLeast"/>
        <w:ind w:left="288"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El Servicio Nacional de Salud en el considerando de la misión encomendada a través de la Ley General de Salud, 42-01 y la Ley que crea al Servicio Nacional de Salud, 123-15, de coordinar la provisión de servicios de salud a través de los Servicios </w:t>
      </w:r>
      <w:r w:rsidR="00F60323" w:rsidRPr="001B5A31">
        <w:rPr>
          <w:rFonts w:ascii="Artifex CF Extra Light" w:eastAsia="Arial" w:hAnsi="Artifex CF Extra Light" w:cs="Times New Roman"/>
          <w:color w:val="1F3864" w:themeColor="accent1" w:themeShade="80"/>
          <w:sz w:val="18"/>
          <w:szCs w:val="18"/>
        </w:rPr>
        <w:t>Regionales</w:t>
      </w:r>
      <w:r w:rsidRPr="001B5A31">
        <w:rPr>
          <w:rFonts w:ascii="Artifex CF Extra Light" w:eastAsia="Arial" w:hAnsi="Artifex CF Extra Light" w:cs="Times New Roman"/>
          <w:color w:val="1F3864" w:themeColor="accent1" w:themeShade="80"/>
          <w:sz w:val="18"/>
          <w:szCs w:val="18"/>
        </w:rPr>
        <w:t xml:space="preserve"> de Salud, asegurando la efectividad técnica, administrativa y </w:t>
      </w:r>
      <w:r w:rsidR="003E3240" w:rsidRPr="001B5A31">
        <w:rPr>
          <w:rFonts w:ascii="Artifex CF Extra Light" w:eastAsia="Arial" w:hAnsi="Artifex CF Extra Light" w:cs="Times New Roman"/>
          <w:color w:val="1F3864" w:themeColor="accent1" w:themeShade="80"/>
          <w:sz w:val="18"/>
          <w:szCs w:val="18"/>
        </w:rPr>
        <w:t>financiera de</w:t>
      </w:r>
      <w:r w:rsidRPr="001B5A31">
        <w:rPr>
          <w:rFonts w:ascii="Artifex CF Extra Light" w:eastAsia="Arial" w:hAnsi="Artifex CF Extra Light" w:cs="Times New Roman"/>
          <w:color w:val="1F3864" w:themeColor="accent1" w:themeShade="80"/>
          <w:sz w:val="18"/>
          <w:szCs w:val="18"/>
        </w:rPr>
        <w:t xml:space="preserve"> la Red</w:t>
      </w:r>
      <w:r w:rsidR="003E3240" w:rsidRPr="001B5A31">
        <w:rPr>
          <w:rFonts w:ascii="Artifex CF Extra Light" w:eastAsia="Arial" w:hAnsi="Artifex CF Extra Light" w:cs="Times New Roman"/>
          <w:color w:val="1F3864" w:themeColor="accent1" w:themeShade="80"/>
          <w:sz w:val="18"/>
          <w:szCs w:val="18"/>
        </w:rPr>
        <w:t>, genera e</w:t>
      </w:r>
      <w:r w:rsidR="000F46FE" w:rsidRPr="001B5A31">
        <w:rPr>
          <w:rFonts w:ascii="Artifex CF Extra Light" w:eastAsia="Arial" w:hAnsi="Artifex CF Extra Light" w:cs="Times New Roman"/>
          <w:color w:val="1F3864" w:themeColor="accent1" w:themeShade="80"/>
          <w:sz w:val="18"/>
          <w:szCs w:val="18"/>
        </w:rPr>
        <w:t>n cumplimiento con el artículo 9 de la Ley 123-15, su Plan Estratégico Institucional (PEI) 2016-2020, alineado con la Estrategia</w:t>
      </w:r>
      <w:r w:rsidR="00F335C4" w:rsidRPr="001B5A31">
        <w:rPr>
          <w:rFonts w:ascii="Artifex CF Extra Light" w:eastAsia="Arial" w:hAnsi="Artifex CF Extra Light" w:cs="Times New Roman"/>
          <w:color w:val="1F3864" w:themeColor="accent1" w:themeShade="80"/>
          <w:sz w:val="18"/>
          <w:szCs w:val="18"/>
        </w:rPr>
        <w:t xml:space="preserve"> Nacional de Desarrollo (END), </w:t>
      </w:r>
      <w:r w:rsidR="000F46FE" w:rsidRPr="001B5A31">
        <w:rPr>
          <w:rFonts w:ascii="Artifex CF Extra Light" w:eastAsia="Arial" w:hAnsi="Artifex CF Extra Light" w:cs="Times New Roman"/>
          <w:color w:val="1F3864" w:themeColor="accent1" w:themeShade="80"/>
          <w:sz w:val="18"/>
          <w:szCs w:val="18"/>
        </w:rPr>
        <w:t>el Plan N</w:t>
      </w:r>
      <w:r w:rsidR="006D10C2" w:rsidRPr="001B5A31">
        <w:rPr>
          <w:rFonts w:ascii="Artifex CF Extra Light" w:eastAsia="Arial" w:hAnsi="Artifex CF Extra Light" w:cs="Times New Roman"/>
          <w:color w:val="1F3864" w:themeColor="accent1" w:themeShade="80"/>
          <w:sz w:val="18"/>
          <w:szCs w:val="18"/>
        </w:rPr>
        <w:t>acional Plurianual del Sector Pú</w:t>
      </w:r>
      <w:r w:rsidR="000F46FE" w:rsidRPr="001B5A31">
        <w:rPr>
          <w:rFonts w:ascii="Artifex CF Extra Light" w:eastAsia="Arial" w:hAnsi="Artifex CF Extra Light" w:cs="Times New Roman"/>
          <w:color w:val="1F3864" w:themeColor="accent1" w:themeShade="80"/>
          <w:sz w:val="18"/>
          <w:szCs w:val="18"/>
        </w:rPr>
        <w:t>bl</w:t>
      </w:r>
      <w:r w:rsidR="00F335C4" w:rsidRPr="001B5A31">
        <w:rPr>
          <w:rFonts w:ascii="Artifex CF Extra Light" w:eastAsia="Arial" w:hAnsi="Artifex CF Extra Light" w:cs="Times New Roman"/>
          <w:color w:val="1F3864" w:themeColor="accent1" w:themeShade="80"/>
          <w:sz w:val="18"/>
          <w:szCs w:val="18"/>
        </w:rPr>
        <w:t>ico</w:t>
      </w:r>
      <w:r w:rsidR="000F46FE" w:rsidRPr="001B5A31">
        <w:rPr>
          <w:rFonts w:ascii="Artifex CF Extra Light" w:eastAsia="Arial" w:hAnsi="Artifex CF Extra Light" w:cs="Times New Roman"/>
          <w:color w:val="1F3864" w:themeColor="accent1" w:themeShade="80"/>
          <w:sz w:val="18"/>
          <w:szCs w:val="18"/>
        </w:rPr>
        <w:t xml:space="preserve"> (PNPSP)</w:t>
      </w:r>
      <w:r w:rsidR="001B62EE" w:rsidRPr="001B5A31">
        <w:rPr>
          <w:rFonts w:ascii="Artifex CF Extra Light" w:eastAsia="Arial" w:hAnsi="Artifex CF Extra Light" w:cs="Times New Roman"/>
          <w:color w:val="1F3864" w:themeColor="accent1" w:themeShade="80"/>
          <w:sz w:val="18"/>
          <w:szCs w:val="18"/>
        </w:rPr>
        <w:t>, el Programa de Gobierno 2020-2024</w:t>
      </w:r>
      <w:r w:rsidR="00C02466" w:rsidRPr="001B5A31">
        <w:rPr>
          <w:rFonts w:ascii="Artifex CF Extra Light" w:eastAsia="Arial" w:hAnsi="Artifex CF Extra Light" w:cs="Times New Roman"/>
          <w:color w:val="1F3864" w:themeColor="accent1" w:themeShade="80"/>
          <w:sz w:val="18"/>
          <w:szCs w:val="18"/>
        </w:rPr>
        <w:t>, la Agenda 2030</w:t>
      </w:r>
      <w:r w:rsidR="00F335C4" w:rsidRPr="001B5A31">
        <w:rPr>
          <w:rFonts w:ascii="Artifex CF Extra Light" w:eastAsia="Arial" w:hAnsi="Artifex CF Extra Light" w:cs="Times New Roman"/>
          <w:color w:val="1F3864" w:themeColor="accent1" w:themeShade="80"/>
          <w:sz w:val="18"/>
          <w:szCs w:val="18"/>
        </w:rPr>
        <w:t xml:space="preserve"> y </w:t>
      </w:r>
      <w:r w:rsidR="00C02466" w:rsidRPr="001B5A31">
        <w:rPr>
          <w:rFonts w:ascii="Artifex CF Extra Light" w:eastAsia="Arial" w:hAnsi="Artifex CF Extra Light" w:cs="Times New Roman"/>
          <w:color w:val="1F3864" w:themeColor="accent1" w:themeShade="80"/>
          <w:sz w:val="18"/>
          <w:szCs w:val="18"/>
        </w:rPr>
        <w:t xml:space="preserve">sus </w:t>
      </w:r>
      <w:r w:rsidR="005B1899" w:rsidRPr="001B5A31">
        <w:rPr>
          <w:rFonts w:ascii="Artifex CF Extra Light" w:eastAsia="Arial" w:hAnsi="Artifex CF Extra Light" w:cs="Times New Roman"/>
          <w:color w:val="1F3864" w:themeColor="accent1" w:themeShade="80"/>
          <w:sz w:val="18"/>
          <w:szCs w:val="18"/>
        </w:rPr>
        <w:t>Objetivos Desarrollo Sostenible</w:t>
      </w:r>
      <w:r w:rsidR="00F335C4" w:rsidRPr="001B5A31">
        <w:rPr>
          <w:rFonts w:ascii="Artifex CF Extra Light" w:eastAsia="Arial" w:hAnsi="Artifex CF Extra Light" w:cs="Times New Roman"/>
          <w:color w:val="1F3864" w:themeColor="accent1" w:themeShade="80"/>
          <w:sz w:val="18"/>
          <w:szCs w:val="18"/>
        </w:rPr>
        <w:t xml:space="preserve"> (ODS)</w:t>
      </w:r>
      <w:r w:rsidR="000F46FE" w:rsidRPr="001B5A31">
        <w:rPr>
          <w:rFonts w:ascii="Artifex CF Extra Light" w:eastAsia="Arial" w:hAnsi="Artifex CF Extra Light" w:cs="Times New Roman"/>
          <w:color w:val="1F3864" w:themeColor="accent1" w:themeShade="80"/>
          <w:sz w:val="18"/>
          <w:szCs w:val="18"/>
        </w:rPr>
        <w:t xml:space="preserve">. </w:t>
      </w:r>
      <w:r w:rsidR="00ED5830" w:rsidRPr="001B5A31">
        <w:rPr>
          <w:rFonts w:ascii="Artifex CF Extra Light" w:eastAsia="Arial" w:hAnsi="Artifex CF Extra Light" w:cs="Times New Roman"/>
          <w:color w:val="1F3864" w:themeColor="accent1" w:themeShade="80"/>
          <w:sz w:val="18"/>
          <w:szCs w:val="18"/>
        </w:rPr>
        <w:t xml:space="preserve"> </w:t>
      </w:r>
      <w:r w:rsidR="00FD5FF0" w:rsidRPr="001B5A31">
        <w:rPr>
          <w:rFonts w:ascii="Artifex CF Extra Light" w:eastAsia="Arial" w:hAnsi="Artifex CF Extra Light" w:cs="Times New Roman"/>
          <w:color w:val="1F3864" w:themeColor="accent1" w:themeShade="80"/>
          <w:sz w:val="18"/>
          <w:szCs w:val="18"/>
        </w:rPr>
        <w:t>Asumiendo con alto</w:t>
      </w:r>
      <w:r w:rsidR="00C14A68" w:rsidRPr="001B5A31">
        <w:rPr>
          <w:rFonts w:ascii="Artifex CF Extra Light" w:eastAsia="Arial" w:hAnsi="Artifex CF Extra Light" w:cs="Times New Roman"/>
          <w:color w:val="1F3864" w:themeColor="accent1" w:themeShade="80"/>
          <w:sz w:val="18"/>
          <w:szCs w:val="18"/>
        </w:rPr>
        <w:t xml:space="preserve"> compromiso la Agenda 203</w:t>
      </w:r>
      <w:r w:rsidR="00EC51B2" w:rsidRPr="001B5A31">
        <w:rPr>
          <w:rFonts w:ascii="Artifex CF Extra Light" w:eastAsia="Arial" w:hAnsi="Artifex CF Extra Light" w:cs="Times New Roman"/>
          <w:color w:val="1F3864" w:themeColor="accent1" w:themeShade="80"/>
          <w:sz w:val="18"/>
          <w:szCs w:val="18"/>
        </w:rPr>
        <w:t>0</w:t>
      </w:r>
      <w:r w:rsidR="00C14A68" w:rsidRPr="001B5A31">
        <w:rPr>
          <w:rFonts w:ascii="Artifex CF Extra Light" w:eastAsia="Arial" w:hAnsi="Artifex CF Extra Light" w:cs="Times New Roman"/>
          <w:color w:val="1F3864" w:themeColor="accent1" w:themeShade="80"/>
          <w:sz w:val="18"/>
          <w:szCs w:val="18"/>
        </w:rPr>
        <w:t>, siendo el marco referencial</w:t>
      </w:r>
      <w:r w:rsidR="00FD5FF0" w:rsidRPr="001B5A31">
        <w:rPr>
          <w:rFonts w:ascii="Artifex CF Extra Light" w:eastAsia="Arial" w:hAnsi="Artifex CF Extra Light" w:cs="Times New Roman"/>
          <w:color w:val="1F3864" w:themeColor="accent1" w:themeShade="80"/>
          <w:sz w:val="18"/>
          <w:szCs w:val="18"/>
        </w:rPr>
        <w:t xml:space="preserve"> internacional</w:t>
      </w:r>
      <w:r w:rsidR="00C14A68" w:rsidRPr="001B5A31">
        <w:rPr>
          <w:rFonts w:ascii="Artifex CF Extra Light" w:eastAsia="Arial" w:hAnsi="Artifex CF Extra Light" w:cs="Times New Roman"/>
          <w:color w:val="1F3864" w:themeColor="accent1" w:themeShade="80"/>
          <w:sz w:val="18"/>
          <w:szCs w:val="18"/>
        </w:rPr>
        <w:t xml:space="preserve"> de las </w:t>
      </w:r>
      <w:r w:rsidR="0032212D" w:rsidRPr="001B5A31">
        <w:rPr>
          <w:rFonts w:ascii="Artifex CF Extra Light" w:eastAsia="Arial" w:hAnsi="Artifex CF Extra Light" w:cs="Times New Roman"/>
          <w:color w:val="1F3864" w:themeColor="accent1" w:themeShade="80"/>
          <w:sz w:val="18"/>
          <w:szCs w:val="18"/>
        </w:rPr>
        <w:t xml:space="preserve">intervenciones el </w:t>
      </w:r>
      <w:r w:rsidR="00C14A68" w:rsidRPr="001B5A31">
        <w:rPr>
          <w:rFonts w:ascii="Artifex CF Extra Light" w:eastAsia="Arial" w:hAnsi="Artifex CF Extra Light" w:cs="Times New Roman"/>
          <w:color w:val="1F3864" w:themeColor="accent1" w:themeShade="80"/>
          <w:sz w:val="18"/>
          <w:szCs w:val="18"/>
        </w:rPr>
        <w:t>sector público</w:t>
      </w:r>
      <w:r w:rsidR="00FD5FF0" w:rsidRPr="001B5A31">
        <w:rPr>
          <w:rFonts w:ascii="Artifex CF Extra Light" w:eastAsia="Arial" w:hAnsi="Artifex CF Extra Light" w:cs="Times New Roman"/>
          <w:color w:val="1F3864" w:themeColor="accent1" w:themeShade="80"/>
          <w:sz w:val="18"/>
          <w:szCs w:val="18"/>
        </w:rPr>
        <w:t xml:space="preserve"> y privado,</w:t>
      </w:r>
      <w:r w:rsidR="00C14A68" w:rsidRPr="001B5A31">
        <w:rPr>
          <w:rFonts w:ascii="Artifex CF Extra Light" w:eastAsia="Arial" w:hAnsi="Artifex CF Extra Light" w:cs="Times New Roman"/>
          <w:color w:val="1F3864" w:themeColor="accent1" w:themeShade="80"/>
          <w:sz w:val="18"/>
          <w:szCs w:val="18"/>
        </w:rPr>
        <w:t xml:space="preserve"> en función de la </w:t>
      </w:r>
      <w:r w:rsidR="00C14A68" w:rsidRPr="001B5A31">
        <w:rPr>
          <w:rFonts w:ascii="Artifex CF Extra Light" w:eastAsia="Arial" w:hAnsi="Artifex CF Extra Light" w:cs="Times New Roman"/>
          <w:color w:val="1F3864" w:themeColor="accent1" w:themeShade="80"/>
          <w:sz w:val="18"/>
          <w:szCs w:val="18"/>
        </w:rPr>
        <w:lastRenderedPageBreak/>
        <w:t>planificación institucional</w:t>
      </w:r>
      <w:r w:rsidR="00FD5FF0" w:rsidRPr="001B5A31">
        <w:rPr>
          <w:rFonts w:ascii="Artifex CF Extra Light" w:eastAsia="Arial" w:hAnsi="Artifex CF Extra Light" w:cs="Times New Roman"/>
          <w:color w:val="1F3864" w:themeColor="accent1" w:themeShade="80"/>
          <w:sz w:val="18"/>
          <w:szCs w:val="18"/>
        </w:rPr>
        <w:t>.</w:t>
      </w:r>
      <w:r w:rsidR="00C17178" w:rsidRPr="001B5A31">
        <w:rPr>
          <w:rFonts w:ascii="Artifex CF Extra Light" w:eastAsia="Arial" w:hAnsi="Artifex CF Extra Light" w:cs="Times New Roman"/>
          <w:noProof/>
          <w:color w:val="1F3864" w:themeColor="accent1" w:themeShade="80"/>
          <w:sz w:val="18"/>
          <w:szCs w:val="18"/>
        </w:rPr>
        <w:drawing>
          <wp:anchor distT="0" distB="0" distL="114300" distR="114300" simplePos="0" relativeHeight="251685888" behindDoc="1" locked="0" layoutInCell="1" allowOverlap="1" wp14:anchorId="014BC365" wp14:editId="55E31DC9">
            <wp:simplePos x="0" y="0"/>
            <wp:positionH relativeFrom="margin">
              <wp:align>center</wp:align>
            </wp:positionH>
            <wp:positionV relativeFrom="paragraph">
              <wp:posOffset>1773156</wp:posOffset>
            </wp:positionV>
            <wp:extent cx="5943600" cy="4991100"/>
            <wp:effectExtent l="0" t="57150" r="0" b="38100"/>
            <wp:wrapSquare wrapText="bothSides"/>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sidR="00743BF6" w:rsidRPr="001B5A31">
        <w:rPr>
          <w:rFonts w:ascii="Artifex CF Extra Light" w:eastAsia="Arial" w:hAnsi="Artifex CF Extra Light" w:cs="Times New Roman"/>
          <w:color w:val="1F3864" w:themeColor="accent1" w:themeShade="80"/>
          <w:sz w:val="18"/>
          <w:szCs w:val="18"/>
        </w:rPr>
        <w:t xml:space="preserve"> </w:t>
      </w:r>
      <w:r w:rsidR="000F46FE" w:rsidRPr="001B5A31">
        <w:rPr>
          <w:rFonts w:ascii="Artifex CF Extra Light" w:eastAsia="Arial" w:hAnsi="Artifex CF Extra Light" w:cs="Times New Roman"/>
          <w:color w:val="1F3864" w:themeColor="accent1" w:themeShade="80"/>
          <w:sz w:val="18"/>
          <w:szCs w:val="18"/>
        </w:rPr>
        <w:t>Conforme a la Estrategia Nacional de Desarrollo al 2030, en su Objetivo General 2.2. “Salud y seguridad social Integral”, e</w:t>
      </w:r>
      <w:r w:rsidR="00DA1459" w:rsidRPr="001B5A31">
        <w:rPr>
          <w:rFonts w:ascii="Artifex CF Extra Light" w:eastAsia="Arial" w:hAnsi="Artifex CF Extra Light" w:cs="Times New Roman"/>
          <w:color w:val="1F3864" w:themeColor="accent1" w:themeShade="80"/>
          <w:sz w:val="18"/>
          <w:szCs w:val="18"/>
        </w:rPr>
        <w:t xml:space="preserve">l </w:t>
      </w:r>
      <w:r w:rsidR="000F46FE" w:rsidRPr="001B5A31">
        <w:rPr>
          <w:rFonts w:ascii="Artifex CF Extra Light" w:eastAsia="Arial" w:hAnsi="Artifex CF Extra Light" w:cs="Times New Roman"/>
          <w:color w:val="1F3864" w:themeColor="accent1" w:themeShade="80"/>
          <w:sz w:val="18"/>
          <w:szCs w:val="18"/>
        </w:rPr>
        <w:t>SNS</w:t>
      </w:r>
      <w:r w:rsidR="00DA1459" w:rsidRPr="001B5A31">
        <w:rPr>
          <w:rFonts w:ascii="Artifex CF Extra Light" w:eastAsia="Arial" w:hAnsi="Artifex CF Extra Light" w:cs="Times New Roman"/>
          <w:color w:val="1F3864" w:themeColor="accent1" w:themeShade="80"/>
          <w:sz w:val="18"/>
          <w:szCs w:val="18"/>
        </w:rPr>
        <w:t xml:space="preserve">, </w:t>
      </w:r>
      <w:r w:rsidR="0049254C" w:rsidRPr="001B5A31">
        <w:rPr>
          <w:rFonts w:ascii="Artifex CF Extra Light" w:eastAsia="Arial" w:hAnsi="Artifex CF Extra Light" w:cs="Times New Roman"/>
          <w:color w:val="1F3864" w:themeColor="accent1" w:themeShade="80"/>
          <w:sz w:val="18"/>
          <w:szCs w:val="18"/>
        </w:rPr>
        <w:t xml:space="preserve">como </w:t>
      </w:r>
      <w:r w:rsidR="00DA1459" w:rsidRPr="001B5A31">
        <w:rPr>
          <w:rFonts w:ascii="Artifex CF Extra Light" w:eastAsia="Arial" w:hAnsi="Artifex CF Extra Light" w:cs="Times New Roman"/>
          <w:color w:val="1F3864" w:themeColor="accent1" w:themeShade="80"/>
          <w:sz w:val="18"/>
          <w:szCs w:val="18"/>
        </w:rPr>
        <w:t xml:space="preserve">ente coordinador de la provisión de servicios públicos de salud, adscrito al Ministerio de Salud Pública y Asistencia </w:t>
      </w:r>
      <w:r w:rsidR="004F7D5B" w:rsidRPr="001B5A31">
        <w:rPr>
          <w:rFonts w:ascii="Artifex CF Extra Light" w:eastAsia="Arial" w:hAnsi="Artifex CF Extra Light" w:cs="Times New Roman"/>
          <w:color w:val="1F3864" w:themeColor="accent1" w:themeShade="80"/>
          <w:sz w:val="18"/>
          <w:szCs w:val="18"/>
        </w:rPr>
        <w:t>Social, estableció en su Plan Estratégico Institucional (PEI 2016-2020) cuatro grandes líneas estratégicas de intervención</w:t>
      </w:r>
      <w:r w:rsidR="00B33B95" w:rsidRPr="001B5A31">
        <w:rPr>
          <w:rFonts w:ascii="Artifex CF Extra Light" w:eastAsia="Arial" w:hAnsi="Artifex CF Extra Light" w:cs="Times New Roman"/>
          <w:color w:val="1F3864" w:themeColor="accent1" w:themeShade="80"/>
          <w:sz w:val="18"/>
          <w:szCs w:val="18"/>
        </w:rPr>
        <w:t>:</w:t>
      </w:r>
    </w:p>
    <w:p w14:paraId="2C8A31E0" w14:textId="77777777" w:rsidR="00743BF6" w:rsidRPr="001B5A31" w:rsidRDefault="00743BF6"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777C59C" w14:textId="77777777" w:rsidR="002D261D" w:rsidRPr="001B5A31" w:rsidRDefault="002D261D" w:rsidP="00641F86">
      <w:pPr>
        <w:spacing w:line="380" w:lineRule="atLeast"/>
        <w:ind w:firstLine="252"/>
        <w:jc w:val="both"/>
        <w:rPr>
          <w:rFonts w:ascii="Artifex CF Extra Light" w:eastAsia="Arial" w:hAnsi="Artifex CF Extra Light" w:cs="Times New Roman"/>
          <w:noProof/>
          <w:color w:val="1F3864" w:themeColor="accent1" w:themeShade="80"/>
          <w:sz w:val="18"/>
          <w:szCs w:val="18"/>
        </w:rPr>
      </w:pPr>
    </w:p>
    <w:p w14:paraId="3B439F11" w14:textId="77777777" w:rsidR="002D261D" w:rsidRPr="001B5A31" w:rsidRDefault="002D261D" w:rsidP="00641F86">
      <w:pPr>
        <w:spacing w:line="380" w:lineRule="atLeast"/>
        <w:ind w:firstLine="252"/>
        <w:jc w:val="both"/>
        <w:rPr>
          <w:rFonts w:ascii="Artifex CF Extra Light" w:eastAsia="Arial" w:hAnsi="Artifex CF Extra Light" w:cs="Times New Roman"/>
          <w:noProof/>
          <w:color w:val="1F3864" w:themeColor="accent1" w:themeShade="80"/>
          <w:sz w:val="18"/>
          <w:szCs w:val="18"/>
        </w:rPr>
      </w:pPr>
    </w:p>
    <w:p w14:paraId="59C6F799" w14:textId="3D5FB5F9" w:rsidR="0035092B" w:rsidRPr="001B5A31" w:rsidRDefault="00334F18" w:rsidP="00641F86">
      <w:pPr>
        <w:spacing w:line="380" w:lineRule="atLeast"/>
        <w:ind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noProof/>
          <w:color w:val="1F3864" w:themeColor="accent1" w:themeShade="80"/>
          <w:sz w:val="18"/>
          <w:szCs w:val="18"/>
        </w:rPr>
        <w:lastRenderedPageBreak/>
        <w:drawing>
          <wp:anchor distT="0" distB="0" distL="114300" distR="114300" simplePos="0" relativeHeight="251699200" behindDoc="1" locked="0" layoutInCell="1" allowOverlap="1" wp14:anchorId="1A0DE121" wp14:editId="14FA667D">
            <wp:simplePos x="0" y="0"/>
            <wp:positionH relativeFrom="margin">
              <wp:align>left</wp:align>
            </wp:positionH>
            <wp:positionV relativeFrom="paragraph">
              <wp:posOffset>835122</wp:posOffset>
            </wp:positionV>
            <wp:extent cx="5178425" cy="4273550"/>
            <wp:effectExtent l="0" t="0" r="3175" b="0"/>
            <wp:wrapTight wrapText="bothSides">
              <wp:wrapPolygon edited="0">
                <wp:start x="0" y="0"/>
                <wp:lineTo x="0" y="21472"/>
                <wp:lineTo x="21534" y="21472"/>
                <wp:lineTo x="21534" y="0"/>
                <wp:lineTo x="0" y="0"/>
              </wp:wrapPolygon>
            </wp:wrapTight>
            <wp:docPr id="56" name="Picture 5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ex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178425" cy="4273550"/>
                    </a:xfrm>
                    <a:prstGeom prst="rect">
                      <a:avLst/>
                    </a:prstGeom>
                  </pic:spPr>
                </pic:pic>
              </a:graphicData>
            </a:graphic>
            <wp14:sizeRelH relativeFrom="margin">
              <wp14:pctWidth>0</wp14:pctWidth>
            </wp14:sizeRelH>
            <wp14:sizeRelV relativeFrom="margin">
              <wp14:pctHeight>0</wp14:pctHeight>
            </wp14:sizeRelV>
          </wp:anchor>
        </w:drawing>
      </w:r>
      <w:r w:rsidR="006D5A4F" w:rsidRPr="001B5A31">
        <w:rPr>
          <w:rFonts w:ascii="Artifex CF Extra Light" w:eastAsia="Arial" w:hAnsi="Artifex CF Extra Light" w:cs="Times New Roman"/>
          <w:color w:val="1F3864" w:themeColor="accent1" w:themeShade="80"/>
          <w:sz w:val="18"/>
          <w:szCs w:val="18"/>
        </w:rPr>
        <w:t xml:space="preserve">A partir de estas líneas </w:t>
      </w:r>
      <w:r w:rsidR="00F535B0" w:rsidRPr="001B5A31">
        <w:rPr>
          <w:rFonts w:ascii="Artifex CF Extra Light" w:eastAsia="Arial" w:hAnsi="Artifex CF Extra Light" w:cs="Times New Roman"/>
          <w:color w:val="1F3864" w:themeColor="accent1" w:themeShade="80"/>
          <w:sz w:val="18"/>
          <w:szCs w:val="18"/>
        </w:rPr>
        <w:t xml:space="preserve">estratégicas </w:t>
      </w:r>
      <w:r w:rsidR="006D5A4F" w:rsidRPr="001B5A31">
        <w:rPr>
          <w:rFonts w:ascii="Artifex CF Extra Light" w:eastAsia="Arial" w:hAnsi="Artifex CF Extra Light" w:cs="Times New Roman"/>
          <w:color w:val="1F3864" w:themeColor="accent1" w:themeShade="80"/>
          <w:sz w:val="18"/>
          <w:szCs w:val="18"/>
        </w:rPr>
        <w:t xml:space="preserve">y de acuerdo con las </w:t>
      </w:r>
      <w:r w:rsidR="00F13307" w:rsidRPr="001B5A31">
        <w:rPr>
          <w:rFonts w:ascii="Artifex CF Extra Light" w:eastAsia="Arial" w:hAnsi="Artifex CF Extra Light" w:cs="Times New Roman"/>
          <w:color w:val="1F3864" w:themeColor="accent1" w:themeShade="80"/>
          <w:sz w:val="18"/>
          <w:szCs w:val="18"/>
        </w:rPr>
        <w:t>áreas de la Red que ameritan ser fortalecidas</w:t>
      </w:r>
      <w:r w:rsidR="00B62E63" w:rsidRPr="001B5A31">
        <w:rPr>
          <w:rFonts w:ascii="Artifex CF Extra Light" w:eastAsia="Arial" w:hAnsi="Artifex CF Extra Light" w:cs="Times New Roman"/>
          <w:color w:val="1F3864" w:themeColor="accent1" w:themeShade="80"/>
          <w:sz w:val="18"/>
          <w:szCs w:val="18"/>
        </w:rPr>
        <w:t xml:space="preserve"> para garantizar la provisión de servicios de forma oportuna y de calidad</w:t>
      </w:r>
      <w:r w:rsidR="00F13307" w:rsidRPr="001B5A31">
        <w:rPr>
          <w:rFonts w:ascii="Artifex CF Extra Light" w:eastAsia="Arial" w:hAnsi="Artifex CF Extra Light" w:cs="Times New Roman"/>
          <w:color w:val="1F3864" w:themeColor="accent1" w:themeShade="80"/>
          <w:sz w:val="18"/>
          <w:szCs w:val="18"/>
        </w:rPr>
        <w:t xml:space="preserve">, se definieron las siguientes </w:t>
      </w:r>
      <w:r w:rsidR="00F13307" w:rsidRPr="001B5A31">
        <w:rPr>
          <w:rFonts w:ascii="Artifex CF Extra Light" w:eastAsia="Arial" w:hAnsi="Artifex CF Extra Light" w:cs="Times New Roman"/>
          <w:b/>
          <w:color w:val="1F3864" w:themeColor="accent1" w:themeShade="80"/>
          <w:sz w:val="18"/>
          <w:szCs w:val="18"/>
        </w:rPr>
        <w:t>Prioridades Directivas</w:t>
      </w:r>
      <w:r w:rsidR="00CD4560" w:rsidRPr="001B5A31">
        <w:rPr>
          <w:rFonts w:ascii="Artifex CF Extra Light" w:eastAsia="Arial" w:hAnsi="Artifex CF Extra Light" w:cs="Times New Roman"/>
          <w:b/>
          <w:color w:val="1F3864" w:themeColor="accent1" w:themeShade="80"/>
          <w:sz w:val="18"/>
          <w:szCs w:val="18"/>
        </w:rPr>
        <w:t xml:space="preserve"> 2020-2021</w:t>
      </w:r>
      <w:r w:rsidR="00F13307" w:rsidRPr="001B5A31">
        <w:rPr>
          <w:rFonts w:ascii="Artifex CF Extra Light" w:eastAsia="Arial" w:hAnsi="Artifex CF Extra Light" w:cs="Times New Roman"/>
          <w:color w:val="1F3864" w:themeColor="accent1" w:themeShade="80"/>
          <w:sz w:val="18"/>
          <w:szCs w:val="18"/>
        </w:rPr>
        <w:t>:</w:t>
      </w:r>
    </w:p>
    <w:p w14:paraId="2FFDFC4D" w14:textId="160DB591" w:rsidR="004F7D5B" w:rsidRPr="001B5A31" w:rsidRDefault="00112E35"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 continuación, se presenta un resumen de los principales logros institucionale</w:t>
      </w:r>
      <w:r w:rsidR="00404DD5" w:rsidRPr="001B5A31">
        <w:rPr>
          <w:rFonts w:ascii="Artifex CF Extra Light" w:eastAsia="Arial" w:hAnsi="Artifex CF Extra Light" w:cs="Times New Roman"/>
          <w:color w:val="1F3864" w:themeColor="accent1" w:themeShade="80"/>
          <w:sz w:val="18"/>
          <w:szCs w:val="18"/>
        </w:rPr>
        <w:t>s alcanzados durante el año 20</w:t>
      </w:r>
      <w:r w:rsidR="00403D6B" w:rsidRPr="001B5A31">
        <w:rPr>
          <w:rFonts w:ascii="Artifex CF Extra Light" w:eastAsia="Arial" w:hAnsi="Artifex CF Extra Light" w:cs="Times New Roman"/>
          <w:color w:val="1F3864" w:themeColor="accent1" w:themeShade="80"/>
          <w:sz w:val="18"/>
          <w:szCs w:val="18"/>
        </w:rPr>
        <w:t>20</w:t>
      </w:r>
      <w:r w:rsidRPr="001B5A31">
        <w:rPr>
          <w:rFonts w:ascii="Artifex CF Extra Light" w:eastAsia="Arial" w:hAnsi="Artifex CF Extra Light" w:cs="Times New Roman"/>
          <w:color w:val="1F3864" w:themeColor="accent1" w:themeShade="80"/>
          <w:sz w:val="18"/>
          <w:szCs w:val="18"/>
        </w:rPr>
        <w:t>, en el marco de</w:t>
      </w:r>
      <w:r w:rsidR="007F1F69" w:rsidRPr="001B5A31">
        <w:rPr>
          <w:rFonts w:ascii="Artifex CF Extra Light" w:eastAsia="Arial" w:hAnsi="Artifex CF Extra Light" w:cs="Times New Roman"/>
          <w:color w:val="1F3864" w:themeColor="accent1" w:themeShade="80"/>
          <w:sz w:val="18"/>
          <w:szCs w:val="18"/>
        </w:rPr>
        <w:t>l direccionamiento</w:t>
      </w:r>
      <w:r w:rsidRPr="001B5A31">
        <w:rPr>
          <w:rFonts w:ascii="Artifex CF Extra Light" w:eastAsia="Arial" w:hAnsi="Artifex CF Extra Light" w:cs="Times New Roman"/>
          <w:color w:val="1F3864" w:themeColor="accent1" w:themeShade="80"/>
          <w:sz w:val="18"/>
          <w:szCs w:val="18"/>
        </w:rPr>
        <w:t xml:space="preserve"> estratégic</w:t>
      </w:r>
      <w:r w:rsidR="007F1F69" w:rsidRPr="001B5A31">
        <w:rPr>
          <w:rFonts w:ascii="Artifex CF Extra Light" w:eastAsia="Arial" w:hAnsi="Artifex CF Extra Light" w:cs="Times New Roman"/>
          <w:color w:val="1F3864" w:themeColor="accent1" w:themeShade="80"/>
          <w:sz w:val="18"/>
          <w:szCs w:val="18"/>
        </w:rPr>
        <w:t>o</w:t>
      </w:r>
      <w:r w:rsidRPr="001B5A31">
        <w:rPr>
          <w:rFonts w:ascii="Artifex CF Extra Light" w:eastAsia="Arial" w:hAnsi="Artifex CF Extra Light" w:cs="Times New Roman"/>
          <w:color w:val="1F3864" w:themeColor="accent1" w:themeShade="80"/>
          <w:sz w:val="18"/>
          <w:szCs w:val="18"/>
        </w:rPr>
        <w:t xml:space="preserve"> del SNS.</w:t>
      </w:r>
    </w:p>
    <w:p w14:paraId="021B3AC5" w14:textId="77777777" w:rsidR="005F55B3" w:rsidRPr="001B5A31" w:rsidRDefault="005F55B3" w:rsidP="00641F86">
      <w:pPr>
        <w:spacing w:line="380" w:lineRule="atLeast"/>
        <w:ind w:left="284" w:firstLine="252"/>
        <w:jc w:val="both"/>
        <w:rPr>
          <w:rFonts w:ascii="Artifex CF Extra Light" w:eastAsia="Arial" w:hAnsi="Artifex CF Extra Light" w:cs="Times New Roman"/>
          <w:b/>
          <w:color w:val="1F3864" w:themeColor="accent1" w:themeShade="80"/>
          <w:sz w:val="18"/>
          <w:szCs w:val="18"/>
        </w:rPr>
      </w:pPr>
    </w:p>
    <w:p w14:paraId="427F464B" w14:textId="59750B27" w:rsidR="009D2CAF" w:rsidRPr="001B5A31" w:rsidRDefault="008D088F" w:rsidP="00641F86">
      <w:pPr>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Línea Estratégica 1: Gestión Institucional</w:t>
      </w:r>
    </w:p>
    <w:p w14:paraId="6A88D850" w14:textId="01C199B9" w:rsidR="000E04B2" w:rsidRPr="001B5A31" w:rsidRDefault="00D3293E"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Durante el</w:t>
      </w:r>
      <w:r w:rsidR="000A733E" w:rsidRPr="001B5A31">
        <w:rPr>
          <w:rFonts w:ascii="Artifex CF Extra Light" w:eastAsia="Arial" w:hAnsi="Artifex CF Extra Light" w:cs="Times New Roman"/>
          <w:color w:val="1F3864" w:themeColor="accent1" w:themeShade="80"/>
          <w:sz w:val="18"/>
          <w:szCs w:val="18"/>
        </w:rPr>
        <w:t xml:space="preserve"> año 2</w:t>
      </w:r>
      <w:r w:rsidRPr="001B5A31">
        <w:rPr>
          <w:rFonts w:ascii="Artifex CF Extra Light" w:eastAsia="Arial" w:hAnsi="Artifex CF Extra Light" w:cs="Times New Roman"/>
          <w:color w:val="1F3864" w:themeColor="accent1" w:themeShade="80"/>
          <w:sz w:val="18"/>
          <w:szCs w:val="18"/>
        </w:rPr>
        <w:t>0</w:t>
      </w:r>
      <w:r w:rsidR="003256CE" w:rsidRPr="001B5A31">
        <w:rPr>
          <w:rFonts w:ascii="Artifex CF Extra Light" w:eastAsia="Arial" w:hAnsi="Artifex CF Extra Light" w:cs="Times New Roman"/>
          <w:color w:val="1F3864" w:themeColor="accent1" w:themeShade="80"/>
          <w:sz w:val="18"/>
          <w:szCs w:val="18"/>
        </w:rPr>
        <w:t>20</w:t>
      </w:r>
      <w:r w:rsidR="000A733E" w:rsidRPr="001B5A31">
        <w:rPr>
          <w:rFonts w:ascii="Artifex CF Extra Light" w:eastAsia="Arial" w:hAnsi="Artifex CF Extra Light" w:cs="Times New Roman"/>
          <w:color w:val="1F3864" w:themeColor="accent1" w:themeShade="80"/>
          <w:sz w:val="18"/>
          <w:szCs w:val="18"/>
        </w:rPr>
        <w:t xml:space="preserve">, el fortalecimiento institucional </w:t>
      </w:r>
      <w:r w:rsidR="00FD19A3" w:rsidRPr="001B5A31">
        <w:rPr>
          <w:rFonts w:ascii="Artifex CF Extra Light" w:eastAsia="Arial" w:hAnsi="Artifex CF Extra Light" w:cs="Times New Roman"/>
          <w:color w:val="1F3864" w:themeColor="accent1" w:themeShade="80"/>
          <w:sz w:val="18"/>
          <w:szCs w:val="18"/>
        </w:rPr>
        <w:t xml:space="preserve">se </w:t>
      </w:r>
      <w:r w:rsidRPr="001B5A31">
        <w:rPr>
          <w:rFonts w:ascii="Artifex CF Extra Light" w:eastAsia="Arial" w:hAnsi="Artifex CF Extra Light" w:cs="Times New Roman"/>
          <w:color w:val="1F3864" w:themeColor="accent1" w:themeShade="80"/>
          <w:sz w:val="18"/>
          <w:szCs w:val="18"/>
        </w:rPr>
        <w:t xml:space="preserve">ha </w:t>
      </w:r>
      <w:r w:rsidR="002A6B01" w:rsidRPr="001B5A31">
        <w:rPr>
          <w:rFonts w:ascii="Artifex CF Extra Light" w:eastAsia="Arial" w:hAnsi="Artifex CF Extra Light" w:cs="Times New Roman"/>
          <w:color w:val="1F3864" w:themeColor="accent1" w:themeShade="80"/>
          <w:sz w:val="18"/>
          <w:szCs w:val="18"/>
        </w:rPr>
        <w:t>reenfocado hacia</w:t>
      </w:r>
      <w:r w:rsidRPr="001B5A31">
        <w:rPr>
          <w:rFonts w:ascii="Artifex CF Extra Light" w:eastAsia="Arial" w:hAnsi="Artifex CF Extra Light" w:cs="Times New Roman"/>
          <w:color w:val="1F3864" w:themeColor="accent1" w:themeShade="80"/>
          <w:sz w:val="18"/>
          <w:szCs w:val="18"/>
        </w:rPr>
        <w:t xml:space="preserve"> la excelencia de la gestión</w:t>
      </w:r>
      <w:r w:rsidR="003256CE" w:rsidRPr="001B5A31">
        <w:rPr>
          <w:rFonts w:ascii="Artifex CF Extra Light" w:eastAsia="Arial" w:hAnsi="Artifex CF Extra Light" w:cs="Times New Roman"/>
          <w:color w:val="1F3864" w:themeColor="accent1" w:themeShade="80"/>
          <w:sz w:val="18"/>
          <w:szCs w:val="18"/>
        </w:rPr>
        <w:t xml:space="preserve"> </w:t>
      </w:r>
      <w:r w:rsidR="00460DC0" w:rsidRPr="001B5A31">
        <w:rPr>
          <w:rFonts w:ascii="Artifex CF Extra Light" w:eastAsia="Arial" w:hAnsi="Artifex CF Extra Light" w:cs="Times New Roman"/>
          <w:color w:val="1F3864" w:themeColor="accent1" w:themeShade="80"/>
          <w:sz w:val="18"/>
          <w:szCs w:val="18"/>
        </w:rPr>
        <w:t>enlazado a</w:t>
      </w:r>
      <w:r w:rsidR="003256CE" w:rsidRPr="001B5A31">
        <w:rPr>
          <w:rFonts w:ascii="Artifex CF Extra Light" w:eastAsia="Arial" w:hAnsi="Artifex CF Extra Light" w:cs="Times New Roman"/>
          <w:color w:val="1F3864" w:themeColor="accent1" w:themeShade="80"/>
          <w:sz w:val="18"/>
          <w:szCs w:val="18"/>
        </w:rPr>
        <w:t xml:space="preserve"> un </w:t>
      </w:r>
      <w:r w:rsidR="00460DC0" w:rsidRPr="001B5A31">
        <w:rPr>
          <w:rFonts w:ascii="Artifex CF Extra Light" w:eastAsia="Arial" w:hAnsi="Artifex CF Extra Light" w:cs="Times New Roman"/>
          <w:color w:val="1F3864" w:themeColor="accent1" w:themeShade="80"/>
          <w:sz w:val="18"/>
          <w:szCs w:val="18"/>
        </w:rPr>
        <w:t xml:space="preserve">creciente </w:t>
      </w:r>
      <w:r w:rsidR="003256CE" w:rsidRPr="001B5A31">
        <w:rPr>
          <w:rFonts w:ascii="Artifex CF Extra Light" w:eastAsia="Arial" w:hAnsi="Artifex CF Extra Light" w:cs="Times New Roman"/>
          <w:color w:val="1F3864" w:themeColor="accent1" w:themeShade="80"/>
          <w:sz w:val="18"/>
          <w:szCs w:val="18"/>
        </w:rPr>
        <w:t>sistema de calidad institucional</w:t>
      </w:r>
      <w:r w:rsidR="000E6A89" w:rsidRPr="001B5A31">
        <w:rPr>
          <w:rFonts w:ascii="Artifex CF Extra Light" w:eastAsia="Arial" w:hAnsi="Artifex CF Extra Light" w:cs="Times New Roman"/>
          <w:color w:val="1F3864" w:themeColor="accent1" w:themeShade="80"/>
          <w:sz w:val="18"/>
          <w:szCs w:val="18"/>
        </w:rPr>
        <w:t xml:space="preserve">, </w:t>
      </w:r>
      <w:r w:rsidR="002A6B01" w:rsidRPr="001B5A31">
        <w:rPr>
          <w:rFonts w:ascii="Artifex CF Extra Light" w:eastAsia="Arial" w:hAnsi="Artifex CF Extra Light" w:cs="Times New Roman"/>
          <w:color w:val="1F3864" w:themeColor="accent1" w:themeShade="80"/>
          <w:sz w:val="18"/>
          <w:szCs w:val="18"/>
        </w:rPr>
        <w:t>aunando</w:t>
      </w:r>
      <w:r w:rsidR="000E6A89" w:rsidRPr="001B5A31">
        <w:rPr>
          <w:rFonts w:ascii="Artifex CF Extra Light" w:eastAsia="Arial" w:hAnsi="Artifex CF Extra Light" w:cs="Times New Roman"/>
          <w:color w:val="1F3864" w:themeColor="accent1" w:themeShade="80"/>
          <w:sz w:val="18"/>
          <w:szCs w:val="18"/>
        </w:rPr>
        <w:t xml:space="preserve"> los esfuerzos en la mejora de la eficiencia y la eficacia, principalmente a nivel organizacional mediante </w:t>
      </w:r>
      <w:r w:rsidR="007D6FAB" w:rsidRPr="001B5A31">
        <w:rPr>
          <w:rFonts w:ascii="Artifex CF Extra Light" w:eastAsia="Arial" w:hAnsi="Artifex CF Extra Light" w:cs="Times New Roman"/>
          <w:color w:val="1F3864" w:themeColor="accent1" w:themeShade="80"/>
          <w:sz w:val="18"/>
          <w:szCs w:val="18"/>
        </w:rPr>
        <w:t>incremento de</w:t>
      </w:r>
      <w:r w:rsidR="000E6A89" w:rsidRPr="001B5A31">
        <w:rPr>
          <w:rFonts w:ascii="Artifex CF Extra Light" w:eastAsia="Arial" w:hAnsi="Artifex CF Extra Light" w:cs="Times New Roman"/>
          <w:color w:val="1F3864" w:themeColor="accent1" w:themeShade="80"/>
          <w:sz w:val="18"/>
          <w:szCs w:val="18"/>
        </w:rPr>
        <w:t xml:space="preserve"> </w:t>
      </w:r>
      <w:r w:rsidR="00715915" w:rsidRPr="001B5A31">
        <w:rPr>
          <w:rFonts w:ascii="Artifex CF Extra Light" w:eastAsia="Arial" w:hAnsi="Artifex CF Extra Light" w:cs="Times New Roman"/>
          <w:color w:val="1F3864" w:themeColor="accent1" w:themeShade="80"/>
          <w:sz w:val="18"/>
          <w:szCs w:val="18"/>
        </w:rPr>
        <w:t xml:space="preserve">las </w:t>
      </w:r>
      <w:r w:rsidR="000E6A89" w:rsidRPr="001B5A31">
        <w:rPr>
          <w:rFonts w:ascii="Artifex CF Extra Light" w:eastAsia="Arial" w:hAnsi="Artifex CF Extra Light" w:cs="Times New Roman"/>
          <w:color w:val="1F3864" w:themeColor="accent1" w:themeShade="80"/>
          <w:sz w:val="18"/>
          <w:szCs w:val="18"/>
        </w:rPr>
        <w:t>capacidades organizativas</w:t>
      </w:r>
      <w:r w:rsidR="00715915" w:rsidRPr="001B5A31">
        <w:rPr>
          <w:rFonts w:ascii="Artifex CF Extra Light" w:eastAsia="Arial" w:hAnsi="Artifex CF Extra Light" w:cs="Times New Roman"/>
          <w:color w:val="1F3864" w:themeColor="accent1" w:themeShade="80"/>
          <w:sz w:val="18"/>
          <w:szCs w:val="18"/>
        </w:rPr>
        <w:t xml:space="preserve"> y de gestión</w:t>
      </w:r>
      <w:r w:rsidR="003256CE" w:rsidRPr="001B5A31">
        <w:rPr>
          <w:rFonts w:ascii="Artifex CF Extra Light" w:eastAsia="Arial" w:hAnsi="Artifex CF Extra Light" w:cs="Times New Roman"/>
          <w:color w:val="1F3864" w:themeColor="accent1" w:themeShade="80"/>
          <w:sz w:val="18"/>
          <w:szCs w:val="18"/>
        </w:rPr>
        <w:t>, en las áreas de</w:t>
      </w:r>
      <w:r w:rsidR="000E6A89" w:rsidRPr="001B5A31">
        <w:rPr>
          <w:rFonts w:ascii="Artifex CF Extra Light" w:eastAsia="Arial" w:hAnsi="Artifex CF Extra Light" w:cs="Times New Roman"/>
          <w:color w:val="1F3864" w:themeColor="accent1" w:themeShade="80"/>
          <w:sz w:val="18"/>
          <w:szCs w:val="18"/>
        </w:rPr>
        <w:t xml:space="preserve"> </w:t>
      </w:r>
      <w:r w:rsidR="00B07AA6" w:rsidRPr="001B5A31">
        <w:rPr>
          <w:rFonts w:ascii="Artifex CF Extra Light" w:eastAsia="Arial" w:hAnsi="Artifex CF Extra Light" w:cs="Times New Roman"/>
          <w:color w:val="1F3864" w:themeColor="accent1" w:themeShade="80"/>
          <w:sz w:val="18"/>
          <w:szCs w:val="18"/>
        </w:rPr>
        <w:t>apoyo, asesoría</w:t>
      </w:r>
      <w:r w:rsidR="00715915" w:rsidRPr="001B5A31">
        <w:rPr>
          <w:rFonts w:ascii="Artifex CF Extra Light" w:eastAsia="Arial" w:hAnsi="Artifex CF Extra Light" w:cs="Times New Roman"/>
          <w:color w:val="1F3864" w:themeColor="accent1" w:themeShade="80"/>
          <w:sz w:val="18"/>
          <w:szCs w:val="18"/>
        </w:rPr>
        <w:t xml:space="preserve"> y</w:t>
      </w:r>
      <w:r w:rsidR="00AF6ABA" w:rsidRPr="001B5A31">
        <w:rPr>
          <w:rFonts w:ascii="Artifex CF Extra Light" w:eastAsia="Arial" w:hAnsi="Artifex CF Extra Light" w:cs="Times New Roman"/>
          <w:color w:val="1F3864" w:themeColor="accent1" w:themeShade="80"/>
          <w:sz w:val="18"/>
          <w:szCs w:val="18"/>
        </w:rPr>
        <w:t xml:space="preserve"> </w:t>
      </w:r>
      <w:r w:rsidR="00B07AA6" w:rsidRPr="001B5A31">
        <w:rPr>
          <w:rFonts w:ascii="Artifex CF Extra Light" w:eastAsia="Arial" w:hAnsi="Artifex CF Extra Light" w:cs="Times New Roman"/>
          <w:color w:val="1F3864" w:themeColor="accent1" w:themeShade="80"/>
          <w:sz w:val="18"/>
          <w:szCs w:val="18"/>
        </w:rPr>
        <w:t xml:space="preserve">las </w:t>
      </w:r>
      <w:r w:rsidR="00AF6ABA" w:rsidRPr="001B5A31">
        <w:rPr>
          <w:rFonts w:ascii="Artifex CF Extra Light" w:eastAsia="Arial" w:hAnsi="Artifex CF Extra Light" w:cs="Times New Roman"/>
          <w:color w:val="1F3864" w:themeColor="accent1" w:themeShade="80"/>
          <w:sz w:val="18"/>
          <w:szCs w:val="18"/>
        </w:rPr>
        <w:lastRenderedPageBreak/>
        <w:t>diferentes</w:t>
      </w:r>
      <w:r w:rsidR="00715915" w:rsidRPr="001B5A31">
        <w:rPr>
          <w:rFonts w:ascii="Artifex CF Extra Light" w:eastAsia="Arial" w:hAnsi="Artifex CF Extra Light" w:cs="Times New Roman"/>
          <w:color w:val="1F3864" w:themeColor="accent1" w:themeShade="80"/>
          <w:sz w:val="18"/>
          <w:szCs w:val="18"/>
        </w:rPr>
        <w:t xml:space="preserve"> áreas sustantivas de la Red SNS, favoreciendo la </w:t>
      </w:r>
      <w:r w:rsidR="00B07AA6" w:rsidRPr="001B5A31">
        <w:rPr>
          <w:rFonts w:ascii="Artifex CF Extra Light" w:eastAsia="Arial" w:hAnsi="Artifex CF Extra Light" w:cs="Times New Roman"/>
          <w:color w:val="1F3864" w:themeColor="accent1" w:themeShade="80"/>
          <w:sz w:val="18"/>
          <w:szCs w:val="18"/>
        </w:rPr>
        <w:t xml:space="preserve">ejecución de la </w:t>
      </w:r>
      <w:r w:rsidR="00F038C5" w:rsidRPr="001B5A31">
        <w:rPr>
          <w:rFonts w:ascii="Artifex CF Extra Light" w:eastAsia="Arial" w:hAnsi="Artifex CF Extra Light" w:cs="Times New Roman"/>
          <w:color w:val="1F3864" w:themeColor="accent1" w:themeShade="80"/>
          <w:sz w:val="18"/>
          <w:szCs w:val="18"/>
        </w:rPr>
        <w:t>gestión</w:t>
      </w:r>
      <w:r w:rsidR="000E6A89" w:rsidRPr="001B5A31">
        <w:rPr>
          <w:rFonts w:ascii="Artifex CF Extra Light" w:eastAsia="Arial" w:hAnsi="Artifex CF Extra Light" w:cs="Times New Roman"/>
          <w:color w:val="1F3864" w:themeColor="accent1" w:themeShade="80"/>
          <w:sz w:val="18"/>
          <w:szCs w:val="18"/>
        </w:rPr>
        <w:t xml:space="preserve"> programática.</w:t>
      </w:r>
    </w:p>
    <w:p w14:paraId="702A78DB" w14:textId="6E10E1D9" w:rsidR="0015652B" w:rsidRPr="001B5A31" w:rsidRDefault="0042111B" w:rsidP="0015652B">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noProof/>
          <w:color w:val="1F3864" w:themeColor="accent1" w:themeShade="80"/>
        </w:rPr>
        <mc:AlternateContent>
          <mc:Choice Requires="wps">
            <w:drawing>
              <wp:anchor distT="0" distB="0" distL="114300" distR="114300" simplePos="0" relativeHeight="251721728" behindDoc="0" locked="0" layoutInCell="1" allowOverlap="1" wp14:anchorId="532C7110" wp14:editId="7E58413C">
                <wp:simplePos x="0" y="0"/>
                <wp:positionH relativeFrom="margin">
                  <wp:posOffset>475322</wp:posOffset>
                </wp:positionH>
                <wp:positionV relativeFrom="paragraph">
                  <wp:posOffset>5684276</wp:posOffset>
                </wp:positionV>
                <wp:extent cx="4466492" cy="439616"/>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4466492" cy="439616"/>
                        </a:xfrm>
                        <a:prstGeom prst="rect">
                          <a:avLst/>
                        </a:prstGeom>
                        <a:solidFill>
                          <a:schemeClr val="lt1"/>
                        </a:solidFill>
                        <a:ln w="6350">
                          <a:noFill/>
                        </a:ln>
                      </wps:spPr>
                      <wps:txbx>
                        <w:txbxContent>
                          <w:p w14:paraId="22AE5987" w14:textId="356A2214" w:rsidR="001B5A31" w:rsidRPr="009460AE" w:rsidRDefault="001B5A31">
                            <w:pPr>
                              <w:rPr>
                                <w:rFonts w:ascii="Gotham light" w:hAnsi="Gotham light"/>
                                <w:sz w:val="15"/>
                                <w:szCs w:val="15"/>
                              </w:rPr>
                            </w:pPr>
                            <w:r w:rsidRPr="009460AE">
                              <w:rPr>
                                <w:rFonts w:ascii="Gotham light" w:hAnsi="Gotham light"/>
                                <w:sz w:val="15"/>
                                <w:szCs w:val="15"/>
                              </w:rPr>
                              <w:t>*EL POA Estandarizado, se construye como un esfuerzo de alinear las estrategias institucionales con la operatividad de la Red; coadyuvando el éxito de las intervenciones que de forma estratégica han sido propuestas.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C7110" id="Text Box 123" o:spid="_x0000_s1027" type="#_x0000_t202" style="position:absolute;left:0;text-align:left;margin-left:37.45pt;margin-top:447.6pt;width:351.7pt;height:34.6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" fillcolor="white [3201]" stroked="f" strokeweight=".5pt">
                <v:textbox>
                  <w:txbxContent>
                    <w:p w14:paraId="22AE5987" w14:textId="356A2214" w:rsidR="001B5A31" w:rsidRPr="009460AE" w:rsidRDefault="001B5A31">
                      <w:pPr>
                        <w:rPr>
                          <w:rFonts w:ascii="Gotham light" w:hAnsi="Gotham light"/>
                          <w:sz w:val="15"/>
                          <w:szCs w:val="15"/>
                        </w:rPr>
                      </w:pPr>
                      <w:r w:rsidRPr="009460AE">
                        <w:rPr>
                          <w:rFonts w:ascii="Gotham light" w:hAnsi="Gotham light"/>
                          <w:sz w:val="15"/>
                          <w:szCs w:val="15"/>
                        </w:rPr>
                        <w:t>*EL POA Estandarizado, se construye como un esfuerzo de alinear las estrategias institucionales con la operatividad de la Red; coadyuvando el éxito de las intervenciones que de forma estratégica han sido propuestas.</w:t>
                      </w:r>
                    </w:p>
                  </w:txbxContent>
                </v:textbox>
                <w10:wrap anchorx="margin"/>
              </v:shape>
            </w:pict>
          </mc:Fallback>
        </mc:AlternateContent>
      </w:r>
      <w:r w:rsidR="009460AE" w:rsidRPr="001B5A31">
        <w:rPr>
          <w:noProof/>
          <w:color w:val="1F3864" w:themeColor="accent1" w:themeShade="80"/>
        </w:rPr>
        <w:drawing>
          <wp:anchor distT="0" distB="0" distL="114300" distR="114300" simplePos="0" relativeHeight="251720704" behindDoc="1" locked="0" layoutInCell="1" allowOverlap="1" wp14:anchorId="321D1925" wp14:editId="33183519">
            <wp:simplePos x="0" y="0"/>
            <wp:positionH relativeFrom="margin">
              <wp:posOffset>263525</wp:posOffset>
            </wp:positionH>
            <wp:positionV relativeFrom="paragraph">
              <wp:posOffset>1240155</wp:posOffset>
            </wp:positionV>
            <wp:extent cx="4879340" cy="4422140"/>
            <wp:effectExtent l="0" t="0" r="0" b="0"/>
            <wp:wrapTight wrapText="bothSides">
              <wp:wrapPolygon edited="0">
                <wp:start x="0" y="0"/>
                <wp:lineTo x="0" y="21495"/>
                <wp:lineTo x="21504" y="21495"/>
                <wp:lineTo x="21504" y="0"/>
                <wp:lineTo x="0" y="0"/>
              </wp:wrapPolygon>
            </wp:wrapTight>
            <wp:docPr id="121" name="Imagen 2" descr="Captura de pantalla de un celular con texto e imágen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aptura de pantalla de un celular con texto e imágenes&#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4879340" cy="4422140"/>
                    </a:xfrm>
                    <a:prstGeom prst="rect">
                      <a:avLst/>
                    </a:prstGeom>
                  </pic:spPr>
                </pic:pic>
              </a:graphicData>
            </a:graphic>
            <wp14:sizeRelH relativeFrom="margin">
              <wp14:pctWidth>0</wp14:pctWidth>
            </wp14:sizeRelH>
            <wp14:sizeRelV relativeFrom="margin">
              <wp14:pctHeight>0</wp14:pctHeight>
            </wp14:sizeRelV>
          </wp:anchor>
        </w:drawing>
      </w:r>
      <w:r w:rsidR="0015652B" w:rsidRPr="001B5A31">
        <w:rPr>
          <w:rFonts w:ascii="Artifex CF Extra Light" w:eastAsia="Arial" w:hAnsi="Artifex CF Extra Light" w:cs="Times New Roman"/>
          <w:color w:val="1F3864" w:themeColor="accent1" w:themeShade="80"/>
          <w:sz w:val="18"/>
          <w:szCs w:val="18"/>
        </w:rPr>
        <w:t xml:space="preserve">A través de la consolidación de la Planificación Estratégica-Operativa-Presupuestaria, se completa la Formulación del Plan Operativo Anual 2021, bajo el enfoque de estandarización del accionar de la Red SNS, contemplando productos estratégicos priorizados que, según nivel de intervención, permitan enfocar los esfuerzos y recursos (eficiencia del gasto) hacia resultados concretos que generen impactos positivos en los usuarios y la sociedad. </w:t>
      </w:r>
    </w:p>
    <w:p w14:paraId="78682F63" w14:textId="76088B11" w:rsidR="0042111B" w:rsidRPr="001B5A31" w:rsidRDefault="0042111B" w:rsidP="0015652B">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B330A99" w14:textId="007F7F6A" w:rsidR="0015652B" w:rsidRPr="001B5A31" w:rsidRDefault="0015652B" w:rsidP="00641F86">
      <w:pPr>
        <w:spacing w:line="380" w:lineRule="atLeast"/>
        <w:ind w:left="284" w:firstLine="252"/>
        <w:jc w:val="both"/>
        <w:rPr>
          <w:rFonts w:ascii="Artifex CF Extra Light" w:eastAsia="Arial" w:hAnsi="Artifex CF Extra Light" w:cs="Times New Roman"/>
          <w:color w:val="1F3864" w:themeColor="accent1" w:themeShade="80"/>
          <w:sz w:val="18"/>
          <w:szCs w:val="18"/>
          <w:lang w:val="es-ES"/>
        </w:rPr>
      </w:pPr>
    </w:p>
    <w:p w14:paraId="7ED33CAA" w14:textId="52555F25" w:rsidR="0042111B" w:rsidRPr="001B5A31" w:rsidRDefault="0042111B" w:rsidP="00E952A5">
      <w:pPr>
        <w:spacing w:line="380" w:lineRule="atLeast"/>
        <w:ind w:left="284" w:firstLine="252"/>
        <w:jc w:val="both"/>
        <w:rPr>
          <w:rFonts w:ascii="Gotham" w:eastAsia="Arial" w:hAnsi="Gotham" w:cs="Times New Roman"/>
          <w:b/>
          <w:bCs/>
          <w:color w:val="1F3864" w:themeColor="accent1" w:themeShade="80"/>
          <w:sz w:val="16"/>
          <w:szCs w:val="16"/>
        </w:rPr>
      </w:pPr>
    </w:p>
    <w:p w14:paraId="7A89B1A0" w14:textId="6FF6E735" w:rsidR="0042111B" w:rsidRPr="001B5A31" w:rsidRDefault="0042111B" w:rsidP="00E952A5">
      <w:pPr>
        <w:spacing w:line="380" w:lineRule="atLeast"/>
        <w:ind w:left="284" w:firstLine="252"/>
        <w:jc w:val="both"/>
        <w:rPr>
          <w:rFonts w:ascii="Gotham" w:eastAsia="Arial" w:hAnsi="Gotham" w:cs="Times New Roman"/>
          <w:b/>
          <w:bCs/>
          <w:color w:val="1F3864" w:themeColor="accent1" w:themeShade="80"/>
          <w:sz w:val="16"/>
          <w:szCs w:val="16"/>
        </w:rPr>
      </w:pPr>
    </w:p>
    <w:p w14:paraId="62394A27" w14:textId="780C6673" w:rsidR="0042111B" w:rsidRPr="001B5A31" w:rsidRDefault="0042111B" w:rsidP="00E952A5">
      <w:pPr>
        <w:spacing w:line="380" w:lineRule="atLeast"/>
        <w:ind w:left="284" w:firstLine="252"/>
        <w:jc w:val="both"/>
        <w:rPr>
          <w:rFonts w:ascii="Gotham" w:eastAsia="Arial" w:hAnsi="Gotham" w:cs="Times New Roman"/>
          <w:b/>
          <w:bCs/>
          <w:color w:val="1F3864" w:themeColor="accent1" w:themeShade="80"/>
          <w:sz w:val="16"/>
          <w:szCs w:val="16"/>
        </w:rPr>
      </w:pPr>
    </w:p>
    <w:p w14:paraId="3DBF1583" w14:textId="19F0103B" w:rsidR="00E952A5" w:rsidRPr="001B5A31" w:rsidRDefault="00E952A5" w:rsidP="00E952A5">
      <w:pPr>
        <w:spacing w:line="380" w:lineRule="atLeast"/>
        <w:ind w:left="284" w:firstLine="252"/>
        <w:jc w:val="both"/>
        <w:rPr>
          <w:rFonts w:ascii="Gotham" w:eastAsia="Arial" w:hAnsi="Gotham" w:cs="Times New Roman"/>
          <w:b/>
          <w:bCs/>
          <w:color w:val="1F3864" w:themeColor="accent1" w:themeShade="80"/>
          <w:sz w:val="16"/>
          <w:szCs w:val="16"/>
        </w:rPr>
      </w:pPr>
      <w:r w:rsidRPr="001B5A31">
        <w:rPr>
          <w:rFonts w:ascii="Gotham" w:eastAsia="Arial" w:hAnsi="Gotham" w:cs="Times New Roman"/>
          <w:b/>
          <w:bCs/>
          <w:color w:val="1F3864" w:themeColor="accent1" w:themeShade="80"/>
          <w:sz w:val="16"/>
          <w:szCs w:val="16"/>
        </w:rPr>
        <w:lastRenderedPageBreak/>
        <w:t>Gestión Operativa de la Red SNS</w:t>
      </w:r>
    </w:p>
    <w:p w14:paraId="1CD680BE" w14:textId="3A9A786C" w:rsidR="00E952A5" w:rsidRPr="001B5A31" w:rsidRDefault="0015652B" w:rsidP="0015652B">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En el marco de este fortalecimiento y desarrollo institucional, se completa la actualización del Plan Estratégico Institucional 2021-2024, manteniendo la alineación con la Estrategia Nacional de Desarrollo 2030 (END 2030), el Plan Nacional Plurianual del Sector Público (PNPSP) en su versión actualizada, los Objetivos de Desarrollo Sostenible (ODS) de la Agenda 2030, el Programa de Gobierno 2020-2024, directrices emanadas del ente rector en materia de salud, acuerdos y convenios nacionales e internacionales. Es en este sentido que es redefinido el Plan Operativo Anual, formulándose un POA que contiene las líneas de acción del Programa de Gobierno 2020-2024, desglosando las estrategias para el fortalecimiento de los servicios y desarrollo de la gestión organizacional, acopladas a las Prioridades Directivas 2020-2021 previamente definidas.  </w:t>
      </w:r>
      <w:r w:rsidR="00C47E3B" w:rsidRPr="001B5A31">
        <w:rPr>
          <w:rFonts w:ascii="Artifex CF Extra Light" w:eastAsia="Arial" w:hAnsi="Artifex CF Extra Light" w:cs="Times New Roman"/>
          <w:color w:val="1F3864" w:themeColor="accent1" w:themeShade="80"/>
          <w:sz w:val="18"/>
          <w:szCs w:val="18"/>
        </w:rPr>
        <w:t xml:space="preserve">Mediante la ejecución programática del año vigente, se ostentan los siguientes </w:t>
      </w:r>
      <w:r w:rsidR="00F56E28" w:rsidRPr="001B5A31">
        <w:rPr>
          <w:rFonts w:ascii="Artifex CF Extra Light" w:eastAsia="Arial" w:hAnsi="Artifex CF Extra Light" w:cs="Times New Roman"/>
          <w:color w:val="1F3864" w:themeColor="accent1" w:themeShade="80"/>
          <w:sz w:val="18"/>
          <w:szCs w:val="18"/>
        </w:rPr>
        <w:t>resultados</w:t>
      </w:r>
      <w:r w:rsidR="00C47E3B" w:rsidRPr="001B5A31">
        <w:rPr>
          <w:rFonts w:ascii="Artifex CF Extra Light" w:eastAsia="Arial" w:hAnsi="Artifex CF Extra Light" w:cs="Times New Roman"/>
          <w:color w:val="1F3864" w:themeColor="accent1" w:themeShade="80"/>
          <w:sz w:val="18"/>
          <w:szCs w:val="18"/>
        </w:rPr>
        <w:t>:</w:t>
      </w:r>
    </w:p>
    <w:p w14:paraId="799CB19B" w14:textId="77777777" w:rsidR="00266DEA" w:rsidRPr="001B5A31" w:rsidRDefault="00E952A5"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Aplicación de mejoras a la plataforma WEB para los servicios de Pasantía de Ley, Pasantía de Postgrado y Certificaciones de Finalización de Pasantía, mediante la simplificación de trámites y el acuerdo de interoperabilidad con el MESC</w:t>
      </w:r>
      <w:r w:rsidR="00BA30C8" w:rsidRPr="001B5A31">
        <w:rPr>
          <w:rFonts w:ascii="Artifex CF Extra Light" w:eastAsia="Arial" w:hAnsi="Artifex CF Extra Light" w:cs="Times New Roman"/>
          <w:color w:val="1F3864" w:themeColor="accent1" w:themeShade="80"/>
          <w:sz w:val="18"/>
          <w:szCs w:val="18"/>
        </w:rPr>
        <w:t>y</w:t>
      </w:r>
      <w:r w:rsidRPr="001B5A31">
        <w:rPr>
          <w:rFonts w:ascii="Artifex CF Extra Light" w:eastAsia="Arial" w:hAnsi="Artifex CF Extra Light" w:cs="Times New Roman"/>
          <w:color w:val="1F3864" w:themeColor="accent1" w:themeShade="80"/>
          <w:sz w:val="18"/>
          <w:szCs w:val="18"/>
        </w:rPr>
        <w:t>T para ofrecer servicios transaccionales, favoreciendo la reducción de los tiempos de respuesta y la cantidad de traslados que estos postulantes deben realizar para completar el proceso. Evidenciándose un ahorro de 3</w:t>
      </w:r>
      <w:r w:rsidR="00AB4B4B" w:rsidRPr="001B5A31">
        <w:rPr>
          <w:rFonts w:ascii="Artifex CF Extra Light" w:eastAsia="Arial" w:hAnsi="Artifex CF Extra Light" w:cs="Times New Roman"/>
          <w:color w:val="1F3864" w:themeColor="accent1" w:themeShade="80"/>
          <w:sz w:val="18"/>
          <w:szCs w:val="18"/>
        </w:rPr>
        <w:t>4</w:t>
      </w:r>
      <w:r w:rsidRPr="001B5A31">
        <w:rPr>
          <w:rFonts w:ascii="Artifex CF Extra Light" w:eastAsia="Arial" w:hAnsi="Artifex CF Extra Light" w:cs="Times New Roman"/>
          <w:color w:val="1F3864" w:themeColor="accent1" w:themeShade="80"/>
          <w:sz w:val="18"/>
          <w:szCs w:val="18"/>
        </w:rPr>
        <w:t>% del gasto de bolsillo de los 1,</w:t>
      </w:r>
      <w:r w:rsidR="000B5F13" w:rsidRPr="001B5A31">
        <w:rPr>
          <w:rFonts w:ascii="Artifex CF Extra Light" w:eastAsia="Arial" w:hAnsi="Artifex CF Extra Light" w:cs="Times New Roman"/>
          <w:color w:val="1F3864" w:themeColor="accent1" w:themeShade="80"/>
          <w:sz w:val="18"/>
          <w:szCs w:val="18"/>
        </w:rPr>
        <w:t>0</w:t>
      </w:r>
      <w:r w:rsidRPr="001B5A31">
        <w:rPr>
          <w:rFonts w:ascii="Artifex CF Extra Light" w:eastAsia="Arial" w:hAnsi="Artifex CF Extra Light" w:cs="Times New Roman"/>
          <w:color w:val="1F3864" w:themeColor="accent1" w:themeShade="80"/>
          <w:sz w:val="18"/>
          <w:szCs w:val="18"/>
        </w:rPr>
        <w:t>3</w:t>
      </w:r>
      <w:r w:rsidR="000B5F13" w:rsidRPr="001B5A31">
        <w:rPr>
          <w:rFonts w:ascii="Artifex CF Extra Light" w:eastAsia="Arial" w:hAnsi="Artifex CF Extra Light" w:cs="Times New Roman"/>
          <w:color w:val="1F3864" w:themeColor="accent1" w:themeShade="80"/>
          <w:sz w:val="18"/>
          <w:szCs w:val="18"/>
        </w:rPr>
        <w:t>2</w:t>
      </w:r>
      <w:r w:rsidRPr="001B5A31">
        <w:rPr>
          <w:rFonts w:ascii="Artifex CF Extra Light" w:eastAsia="Arial" w:hAnsi="Artifex CF Extra Light" w:cs="Times New Roman"/>
          <w:color w:val="1F3864" w:themeColor="accent1" w:themeShade="80"/>
          <w:sz w:val="18"/>
          <w:szCs w:val="18"/>
        </w:rPr>
        <w:t xml:space="preserve"> usuarios que han requerido este servicio durante el año 20</w:t>
      </w:r>
      <w:r w:rsidR="00BA30C8" w:rsidRPr="001B5A31">
        <w:rPr>
          <w:rFonts w:ascii="Artifex CF Extra Light" w:eastAsia="Arial" w:hAnsi="Artifex CF Extra Light" w:cs="Times New Roman"/>
          <w:color w:val="1F3864" w:themeColor="accent1" w:themeShade="80"/>
          <w:sz w:val="18"/>
          <w:szCs w:val="18"/>
        </w:rPr>
        <w:t>20</w:t>
      </w:r>
      <w:r w:rsidRPr="001B5A31">
        <w:rPr>
          <w:rFonts w:ascii="Artifex CF Extra Light" w:eastAsia="Arial" w:hAnsi="Artifex CF Extra Light" w:cs="Times New Roman"/>
          <w:color w:val="1F3864" w:themeColor="accent1" w:themeShade="80"/>
          <w:sz w:val="18"/>
          <w:szCs w:val="18"/>
        </w:rPr>
        <w:t xml:space="preserve">, lo que representa una disminución de </w:t>
      </w:r>
      <w:r w:rsidR="007B3AD4" w:rsidRPr="001B5A31">
        <w:rPr>
          <w:rFonts w:ascii="Artifex CF Extra Light" w:eastAsia="Arial" w:hAnsi="Artifex CF Extra Light" w:cs="Times New Roman"/>
          <w:color w:val="1F3864" w:themeColor="accent1" w:themeShade="80"/>
          <w:sz w:val="18"/>
          <w:szCs w:val="18"/>
        </w:rPr>
        <w:t>alrededor</w:t>
      </w:r>
      <w:r w:rsidRPr="001B5A31">
        <w:rPr>
          <w:rFonts w:ascii="Artifex CF Extra Light" w:eastAsia="Arial" w:hAnsi="Artifex CF Extra Light" w:cs="Times New Roman"/>
          <w:color w:val="1F3864" w:themeColor="accent1" w:themeShade="80"/>
          <w:sz w:val="18"/>
          <w:szCs w:val="18"/>
        </w:rPr>
        <w:t xml:space="preserve"> de RD$ 3</w:t>
      </w:r>
      <w:r w:rsidR="007B3AD4" w:rsidRPr="001B5A31">
        <w:rPr>
          <w:rFonts w:ascii="Artifex CF Extra Light" w:eastAsia="Arial" w:hAnsi="Artifex CF Extra Light" w:cs="Times New Roman"/>
          <w:color w:val="1F3864" w:themeColor="accent1" w:themeShade="80"/>
          <w:sz w:val="18"/>
          <w:szCs w:val="18"/>
        </w:rPr>
        <w:t xml:space="preserve"> MM.</w:t>
      </w:r>
    </w:p>
    <w:p w14:paraId="6B5CF505" w14:textId="403F30E2" w:rsidR="00E952A5" w:rsidRPr="001B5A31" w:rsidRDefault="00BB18CC"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Seguimiento a la i</w:t>
      </w:r>
      <w:r w:rsidR="00E952A5" w:rsidRPr="001B5A31">
        <w:rPr>
          <w:rFonts w:ascii="Artifex CF Extra Light" w:eastAsia="Arial" w:hAnsi="Artifex CF Extra Light" w:cs="Times New Roman"/>
          <w:color w:val="1F3864" w:themeColor="accent1" w:themeShade="80"/>
          <w:sz w:val="18"/>
          <w:szCs w:val="18"/>
        </w:rPr>
        <w:t xml:space="preserve">mplementación de la Metodología del Marco Común de Evaluación (CAF) en treinta y dos (32) hospitales de los nueve SRS y lanzamiento de la Carta Compromiso al Ciudadano (CCC) de estos centros. Siendo el CAF la premisa para el fortalecimiento de la gestión a nivel de la planificación, gestión humana, intersectorialidad, gestión de los recursos y los procesos, que permite incidir de forma favorable en la prestación de los servicios de salud de la población. Con la CCC se exhiben los compromisos pactados por los hospitales de la Red a través de los servicios que oferta, los requisitos para su obtención, así como los deberes y derechos de la ciudadanía. Reafirmando que el norte de la Red SNS es la calidad y la mejora continua. </w:t>
      </w:r>
    </w:p>
    <w:p w14:paraId="5343131C" w14:textId="4366244E" w:rsidR="00F8694B" w:rsidRPr="001B5A31" w:rsidRDefault="00F8694B" w:rsidP="00F8694B">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p>
    <w:p w14:paraId="408BAC1D" w14:textId="77777777" w:rsidR="00040C79" w:rsidRPr="00266DEA" w:rsidRDefault="00040C79" w:rsidP="00F8694B">
      <w:pPr>
        <w:pStyle w:val="ListParagraph"/>
        <w:spacing w:line="380" w:lineRule="atLeast"/>
        <w:ind w:left="1256"/>
        <w:jc w:val="both"/>
        <w:rPr>
          <w:rFonts w:ascii="Artifex CF Extra Light" w:eastAsia="Arial" w:hAnsi="Artifex CF Extra Light" w:cs="Times New Roman"/>
          <w:sz w:val="18"/>
          <w:szCs w:val="18"/>
        </w:rPr>
      </w:pPr>
    </w:p>
    <w:tbl>
      <w:tblPr>
        <w:tblStyle w:val="TableGrid"/>
        <w:tblW w:w="0" w:type="auto"/>
        <w:tblInd w:w="1165" w:type="dxa"/>
        <w:tblLook w:val="04A0" w:firstRow="1" w:lastRow="0" w:firstColumn="1" w:lastColumn="0" w:noHBand="0" w:noVBand="1"/>
      </w:tblPr>
      <w:tblGrid>
        <w:gridCol w:w="2520"/>
        <w:gridCol w:w="4225"/>
      </w:tblGrid>
      <w:tr w:rsidR="00E952A5" w:rsidRPr="005951A4" w14:paraId="4E303C96" w14:textId="77777777" w:rsidTr="00F8694B">
        <w:tc>
          <w:tcPr>
            <w:tcW w:w="2520" w:type="dxa"/>
          </w:tcPr>
          <w:p w14:paraId="6830BE3F" w14:textId="77777777" w:rsidR="00E952A5" w:rsidRPr="005951A4" w:rsidRDefault="00E952A5" w:rsidP="00E15B71">
            <w:pPr>
              <w:spacing w:line="280" w:lineRule="atLeast"/>
              <w:ind w:firstLine="252"/>
              <w:jc w:val="center"/>
              <w:rPr>
                <w:rFonts w:ascii="Artifex CF Extra Light" w:eastAsia="Arial" w:hAnsi="Artifex CF Extra Light" w:cs="Times New Roman"/>
                <w:b/>
                <w:color w:val="1F3864" w:themeColor="accent1" w:themeShade="80"/>
                <w:sz w:val="16"/>
                <w:szCs w:val="16"/>
              </w:rPr>
            </w:pPr>
            <w:r w:rsidRPr="005951A4">
              <w:rPr>
                <w:rFonts w:ascii="Artifex CF Extra Light" w:eastAsia="Arial" w:hAnsi="Artifex CF Extra Light" w:cs="Times New Roman"/>
                <w:b/>
                <w:color w:val="1F3864" w:themeColor="accent1" w:themeShade="80"/>
                <w:sz w:val="16"/>
                <w:szCs w:val="16"/>
              </w:rPr>
              <w:t>Servicio Regional de Salud</w:t>
            </w:r>
          </w:p>
        </w:tc>
        <w:tc>
          <w:tcPr>
            <w:tcW w:w="4225" w:type="dxa"/>
          </w:tcPr>
          <w:p w14:paraId="30FF536D" w14:textId="77777777" w:rsidR="00E952A5" w:rsidRPr="005951A4" w:rsidRDefault="00E952A5" w:rsidP="00E15B71">
            <w:pPr>
              <w:spacing w:line="280" w:lineRule="atLeast"/>
              <w:ind w:firstLine="252"/>
              <w:jc w:val="center"/>
              <w:rPr>
                <w:rFonts w:ascii="Artifex CF Extra Light" w:eastAsia="Arial" w:hAnsi="Artifex CF Extra Light" w:cs="Times New Roman"/>
                <w:b/>
                <w:color w:val="1F3864" w:themeColor="accent1" w:themeShade="80"/>
                <w:sz w:val="16"/>
                <w:szCs w:val="16"/>
              </w:rPr>
            </w:pPr>
            <w:r w:rsidRPr="005951A4">
              <w:rPr>
                <w:rFonts w:ascii="Artifex CF Extra Light" w:eastAsia="Arial" w:hAnsi="Artifex CF Extra Light" w:cs="Times New Roman"/>
                <w:b/>
                <w:color w:val="1F3864" w:themeColor="accent1" w:themeShade="80"/>
                <w:sz w:val="16"/>
                <w:szCs w:val="16"/>
              </w:rPr>
              <w:t>Hospitales</w:t>
            </w:r>
          </w:p>
        </w:tc>
      </w:tr>
      <w:tr w:rsidR="00E952A5" w:rsidRPr="005951A4" w14:paraId="4C9DFDD1" w14:textId="77777777" w:rsidTr="00F8694B">
        <w:tc>
          <w:tcPr>
            <w:tcW w:w="2520" w:type="dxa"/>
          </w:tcPr>
          <w:p w14:paraId="2B9124FA"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Metropolitano</w:t>
            </w:r>
          </w:p>
        </w:tc>
        <w:tc>
          <w:tcPr>
            <w:tcW w:w="4225" w:type="dxa"/>
          </w:tcPr>
          <w:p w14:paraId="7A446688"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Dr. Robert Reíd Cabral, Santo Domingo</w:t>
            </w:r>
          </w:p>
          <w:p w14:paraId="2D1E55D6"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Dr. Francisco Moscoso Puello, Santo Domingo</w:t>
            </w:r>
          </w:p>
          <w:p w14:paraId="7FCFB1E7"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Dr. Salvador B. Gautier, Santo Domingo</w:t>
            </w:r>
          </w:p>
          <w:p w14:paraId="5DE8EFD7"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Dr. Ángel Contreras, Monte Plata</w:t>
            </w:r>
          </w:p>
          <w:p w14:paraId="4C45EDEF"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El Almirante, Santo Domingo Este</w:t>
            </w:r>
          </w:p>
          <w:p w14:paraId="31C5DA11"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Dr. Darío Contreras, Santo Domingo Este</w:t>
            </w:r>
          </w:p>
          <w:p w14:paraId="0E4B9BC4"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Ciudad Juan Bosch, Santo Domingo Este</w:t>
            </w:r>
          </w:p>
          <w:p w14:paraId="05A35CAA"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Maternidad de Los Mina</w:t>
            </w:r>
          </w:p>
          <w:p w14:paraId="67268A8C"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Maternidad La Altagracia</w:t>
            </w:r>
          </w:p>
        </w:tc>
      </w:tr>
      <w:tr w:rsidR="00E952A5" w:rsidRPr="005951A4" w14:paraId="291CA7E4" w14:textId="77777777" w:rsidTr="00F8694B">
        <w:tc>
          <w:tcPr>
            <w:tcW w:w="2520" w:type="dxa"/>
          </w:tcPr>
          <w:p w14:paraId="641F1669"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Valdesia</w:t>
            </w:r>
          </w:p>
        </w:tc>
        <w:tc>
          <w:tcPr>
            <w:tcW w:w="4225" w:type="dxa"/>
          </w:tcPr>
          <w:p w14:paraId="17ABB208"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Juan Pablo Pina, San Cristóbal</w:t>
            </w:r>
          </w:p>
          <w:p w14:paraId="30D9A85C"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Nuestra Señora de Regla, Peravia</w:t>
            </w:r>
          </w:p>
        </w:tc>
      </w:tr>
      <w:tr w:rsidR="00E952A5" w:rsidRPr="005951A4" w14:paraId="2435D4BB" w14:textId="77777777" w:rsidTr="00F8694B">
        <w:tc>
          <w:tcPr>
            <w:tcW w:w="2520" w:type="dxa"/>
          </w:tcPr>
          <w:p w14:paraId="4B61A0D5"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Norcentral</w:t>
            </w:r>
          </w:p>
        </w:tc>
        <w:tc>
          <w:tcPr>
            <w:tcW w:w="4225" w:type="dxa"/>
          </w:tcPr>
          <w:p w14:paraId="7B63DE65"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José María Cabral y Báez, Santiago</w:t>
            </w:r>
          </w:p>
          <w:p w14:paraId="4157D2C9"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Ricardo Limardo, Puerto Plata</w:t>
            </w:r>
          </w:p>
          <w:p w14:paraId="613E39DE"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Toribio Bencosme, Moca -Espaillat</w:t>
            </w:r>
          </w:p>
          <w:p w14:paraId="2B3ED31D"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Presidente Estrella Ureña, Santiago</w:t>
            </w:r>
          </w:p>
        </w:tc>
      </w:tr>
      <w:tr w:rsidR="00E952A5" w:rsidRPr="005951A4" w14:paraId="05547EC2" w14:textId="77777777" w:rsidTr="00F8694B">
        <w:tc>
          <w:tcPr>
            <w:tcW w:w="2520" w:type="dxa"/>
          </w:tcPr>
          <w:p w14:paraId="402ED191"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Nordeste</w:t>
            </w:r>
          </w:p>
        </w:tc>
        <w:tc>
          <w:tcPr>
            <w:tcW w:w="4225" w:type="dxa"/>
          </w:tcPr>
          <w:p w14:paraId="5F2A7407"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San Vicente de Paul, San Francisco de Macorís</w:t>
            </w:r>
          </w:p>
          <w:p w14:paraId="7AB20DE6"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Dr. Antonio </w:t>
            </w:r>
            <w:proofErr w:type="spellStart"/>
            <w:r w:rsidRPr="005951A4">
              <w:rPr>
                <w:rFonts w:ascii="Artifex CF Extra Light" w:eastAsia="Arial" w:hAnsi="Artifex CF Extra Light" w:cs="Times New Roman"/>
                <w:color w:val="1F3864" w:themeColor="accent1" w:themeShade="80"/>
                <w:sz w:val="16"/>
                <w:szCs w:val="16"/>
              </w:rPr>
              <w:t>Yapor</w:t>
            </w:r>
            <w:proofErr w:type="spellEnd"/>
            <w:r w:rsidRPr="005951A4">
              <w:rPr>
                <w:rFonts w:ascii="Artifex CF Extra Light" w:eastAsia="Arial" w:hAnsi="Artifex CF Extra Light" w:cs="Times New Roman"/>
                <w:color w:val="1F3864" w:themeColor="accent1" w:themeShade="80"/>
                <w:sz w:val="16"/>
                <w:szCs w:val="16"/>
              </w:rPr>
              <w:t xml:space="preserve"> Heded, Nagua</w:t>
            </w:r>
          </w:p>
          <w:p w14:paraId="1BCC3D33"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Leopoldo Pou, Samaná</w:t>
            </w:r>
          </w:p>
        </w:tc>
      </w:tr>
      <w:tr w:rsidR="00E952A5" w:rsidRPr="005951A4" w14:paraId="4F0647D0" w14:textId="77777777" w:rsidTr="00F8694B">
        <w:tc>
          <w:tcPr>
            <w:tcW w:w="2520" w:type="dxa"/>
          </w:tcPr>
          <w:p w14:paraId="158F98EB"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Enriquillo</w:t>
            </w:r>
          </w:p>
        </w:tc>
        <w:tc>
          <w:tcPr>
            <w:tcW w:w="4225" w:type="dxa"/>
          </w:tcPr>
          <w:p w14:paraId="40EA2AF0"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Jaime Mota, Barahona</w:t>
            </w:r>
          </w:p>
          <w:p w14:paraId="727E2289"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Gral. Melenciano, Independencia</w:t>
            </w:r>
          </w:p>
          <w:p w14:paraId="6BFFCA71"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San Bartolomé, Neiba – Bahoruco</w:t>
            </w:r>
          </w:p>
        </w:tc>
      </w:tr>
      <w:tr w:rsidR="00E952A5" w:rsidRPr="005951A4" w14:paraId="4FF01B79" w14:textId="77777777" w:rsidTr="00F8694B">
        <w:tc>
          <w:tcPr>
            <w:tcW w:w="2520" w:type="dxa"/>
          </w:tcPr>
          <w:p w14:paraId="3EFDCCA8"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Este</w:t>
            </w:r>
          </w:p>
        </w:tc>
        <w:tc>
          <w:tcPr>
            <w:tcW w:w="4225" w:type="dxa"/>
          </w:tcPr>
          <w:p w14:paraId="29A1178F"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Dr. Antonio Musa, San Pedro Macorís</w:t>
            </w:r>
          </w:p>
          <w:p w14:paraId="24118A37"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Dr. Francisco A. Gonzalvo, La Romana</w:t>
            </w:r>
          </w:p>
        </w:tc>
      </w:tr>
      <w:tr w:rsidR="00E952A5" w:rsidRPr="005951A4" w14:paraId="5E2BDB4F" w14:textId="77777777" w:rsidTr="00F8694B">
        <w:tc>
          <w:tcPr>
            <w:tcW w:w="2520" w:type="dxa"/>
          </w:tcPr>
          <w:p w14:paraId="495AD356"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El Valle</w:t>
            </w:r>
          </w:p>
        </w:tc>
        <w:tc>
          <w:tcPr>
            <w:tcW w:w="4225" w:type="dxa"/>
          </w:tcPr>
          <w:p w14:paraId="3C6A770A"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Alejandro Cabral, San Juan de la Maguana</w:t>
            </w:r>
          </w:p>
          <w:p w14:paraId="5B658A94"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Rosa Duarte, Elías Piña</w:t>
            </w:r>
          </w:p>
          <w:p w14:paraId="618248B3"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Taiwán 19 de marzo, Azua</w:t>
            </w:r>
          </w:p>
        </w:tc>
      </w:tr>
      <w:tr w:rsidR="00E952A5" w:rsidRPr="005951A4" w14:paraId="535DBF35" w14:textId="77777777" w:rsidTr="00F8694B">
        <w:tc>
          <w:tcPr>
            <w:tcW w:w="2520" w:type="dxa"/>
          </w:tcPr>
          <w:p w14:paraId="53894F33"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Cibao Occidental</w:t>
            </w:r>
          </w:p>
        </w:tc>
        <w:tc>
          <w:tcPr>
            <w:tcW w:w="4225" w:type="dxa"/>
          </w:tcPr>
          <w:p w14:paraId="55B027C6"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Ing. Luis L. Bogaert, Mao</w:t>
            </w:r>
          </w:p>
          <w:p w14:paraId="61F2C55F"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José Francisco Peña Gómez, Mao</w:t>
            </w:r>
          </w:p>
          <w:p w14:paraId="398AC3AD"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Padre Fantino, Montecristi</w:t>
            </w:r>
          </w:p>
          <w:p w14:paraId="1B81887C"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General Santiago Rodríguez, Santiago Rodríguez</w:t>
            </w:r>
          </w:p>
        </w:tc>
      </w:tr>
      <w:tr w:rsidR="00E952A5" w:rsidRPr="005951A4" w14:paraId="58BC3A6B" w14:textId="77777777" w:rsidTr="00F8694B">
        <w:tc>
          <w:tcPr>
            <w:tcW w:w="2520" w:type="dxa"/>
          </w:tcPr>
          <w:p w14:paraId="4E7D3D01"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Cibao Central</w:t>
            </w:r>
          </w:p>
        </w:tc>
        <w:tc>
          <w:tcPr>
            <w:tcW w:w="4225" w:type="dxa"/>
          </w:tcPr>
          <w:p w14:paraId="359A26A8"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Luis Morrillo King, La Vega</w:t>
            </w:r>
          </w:p>
          <w:p w14:paraId="75C9C5F5" w14:textId="77777777" w:rsidR="00E952A5" w:rsidRPr="005951A4" w:rsidRDefault="00E952A5" w:rsidP="00E15B71">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Inmaculada Concepción, Sánchez Ramírez</w:t>
            </w:r>
          </w:p>
        </w:tc>
      </w:tr>
    </w:tbl>
    <w:p w14:paraId="4FD68BE7" w14:textId="77777777" w:rsidR="00580226" w:rsidRDefault="00580226" w:rsidP="00E952A5">
      <w:pPr>
        <w:spacing w:line="380" w:lineRule="atLeast"/>
        <w:ind w:left="284" w:firstLine="252"/>
        <w:jc w:val="both"/>
        <w:rPr>
          <w:rFonts w:ascii="Artifex CF Extra Light" w:eastAsia="Arial" w:hAnsi="Artifex CF Extra Light" w:cs="Times New Roman"/>
          <w:sz w:val="18"/>
          <w:szCs w:val="18"/>
        </w:rPr>
      </w:pPr>
    </w:p>
    <w:p w14:paraId="3AAA8008" w14:textId="77777777" w:rsidR="00604F72" w:rsidRPr="001B5A31" w:rsidRDefault="00E952A5"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Implementación de las Normas Básicas de Control Interno (NOBACI) en los nueve (9) SRS de un 70%, siendo este el marco general requerido para el control interno del sector público. </w:t>
      </w:r>
    </w:p>
    <w:p w14:paraId="4256C8A4" w14:textId="49569DF7" w:rsidR="00E952A5" w:rsidRPr="001B5A31" w:rsidRDefault="00E952A5"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Capacitación de 600 colaboradores de la Red SNS de las áreas administrativas y financieras en materia de gestión presupuestaria, elaboración estados financieros, </w:t>
      </w:r>
      <w:r w:rsidRPr="001B5A31">
        <w:rPr>
          <w:rFonts w:ascii="Artifex CF Extra Light" w:eastAsia="Arial" w:hAnsi="Artifex CF Extra Light" w:cs="Times New Roman"/>
          <w:color w:val="1F3864" w:themeColor="accent1" w:themeShade="80"/>
          <w:sz w:val="18"/>
          <w:szCs w:val="18"/>
        </w:rPr>
        <w:lastRenderedPageBreak/>
        <w:t xml:space="preserve">compras y contrataciones; para dotarlos de herramientas que fortalezcan el ejercicio de sus funciones. </w:t>
      </w:r>
    </w:p>
    <w:p w14:paraId="0D03C032" w14:textId="3FCCCDF6" w:rsidR="00040C79" w:rsidRPr="001B5A31" w:rsidRDefault="00040C79"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Firma de convenio con las Administradoras de Riesgos de Salud (ARS) privadas y el SNS para que ciento ochenta y cuatro (184) centros hospitalarios no afiliados pudieran percibir los gastos incurridos en la atención a pacientes COVID-19 y de esta manera, garantizar la sostenibilidad de los servicios.</w:t>
      </w:r>
    </w:p>
    <w:p w14:paraId="1AD33A2C" w14:textId="77777777" w:rsidR="00040C79" w:rsidRPr="001B5A31" w:rsidRDefault="00040C79"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La Gestión Documental de Procesos Institucionales correspondiente a este periodo, produjo unos 165 documentos que contribuyeron a la estandarización de los procesos, al desarrollo de los colaboradores y al cumplimiento de las Normas Básicas de Control Interno. También se aplicó el rediseño del proceso de Recepción de Visitas a la Dirección Central del SNS, para disminuir las filas y tiempo de espera de los ciudadanos y usuarios del SNS.</w:t>
      </w:r>
    </w:p>
    <w:p w14:paraId="346B5D9C" w14:textId="77777777" w:rsidR="00040C79" w:rsidRPr="001B5A31" w:rsidRDefault="00040C79"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Fortalecimiento de las capacidades técnicas referentes a financiamiento y gastos del sector salud a través del diseño del Manual de Facturación y elaboración de planes de mejora para disminución de las objeciones médicas, con la finalidad de contribuir a las competencias requeridas para la contratación de ARS en los centros públicos y gestión efectiva de la facturación. En este tenor, se han efectuado capacitaciones a más de doscientos colaboradores en materia de facturación y objeciones médica.</w:t>
      </w:r>
    </w:p>
    <w:p w14:paraId="15F30949" w14:textId="77777777" w:rsidR="00040C79" w:rsidRPr="001B5A31" w:rsidRDefault="00040C79"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Implementación del componente de Gestión del Gasto y Fiscalización de la Red en los 186 hospitales de la Red, permitiendo detectar desviaciones, identificar nivel de deuda y aplicar correctivos que aseguren una correcta ejecución presupuestaria, procurando un gasto más efectivo y con mayor eficiencia en términos de económicos.</w:t>
      </w:r>
    </w:p>
    <w:p w14:paraId="4EAF6A07" w14:textId="2ADFC4B8" w:rsidR="00F8694B" w:rsidRPr="001B5A31" w:rsidRDefault="004B1053"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Rediseño organizacional </w:t>
      </w:r>
      <w:r w:rsidR="002F39EB" w:rsidRPr="001B5A31">
        <w:rPr>
          <w:rFonts w:ascii="Artifex CF Extra Light" w:eastAsia="Arial" w:hAnsi="Artifex CF Extra Light" w:cs="Times New Roman"/>
          <w:color w:val="1F3864" w:themeColor="accent1" w:themeShade="80"/>
          <w:sz w:val="18"/>
          <w:szCs w:val="18"/>
        </w:rPr>
        <w:t xml:space="preserve">de la estructura de la DCSNS y SRS (aprobada por el Consejo Directivo SNS) y </w:t>
      </w:r>
      <w:r w:rsidRPr="001B5A31">
        <w:rPr>
          <w:rFonts w:ascii="Artifex CF Extra Light" w:eastAsia="Arial" w:hAnsi="Artifex CF Extra Light" w:cs="Times New Roman"/>
          <w:color w:val="1F3864" w:themeColor="accent1" w:themeShade="80"/>
          <w:sz w:val="18"/>
          <w:szCs w:val="18"/>
        </w:rPr>
        <w:t xml:space="preserve">en los diferentes niveles del SNS a través del acompañamiento a los hospitales de la Red para la implementación del nuevo modelo de estructura hospitalaria, asegurando una coordinación con el Ministerio de Administración Pública para el análisis funcional de cada hospital y así consensuar una estructura que les permita cumplir eficientemente con su rol de acuerdo a su nivel de complejidad y cartera de servicios, lo que se sustenta bajo </w:t>
      </w:r>
      <w:r w:rsidRPr="001B5A31">
        <w:rPr>
          <w:rFonts w:ascii="Artifex CF Extra Light" w:eastAsia="Arial" w:hAnsi="Artifex CF Extra Light" w:cs="Times New Roman"/>
          <w:color w:val="1F3864" w:themeColor="accent1" w:themeShade="80"/>
          <w:sz w:val="18"/>
          <w:szCs w:val="18"/>
        </w:rPr>
        <w:lastRenderedPageBreak/>
        <w:t xml:space="preserve">resolución aprobatoria por el SNS y refrendada por el MAP, completándose este proceso en treinta y cinco </w:t>
      </w:r>
      <w:r w:rsidR="00F1502E" w:rsidRPr="001B5A31">
        <w:rPr>
          <w:rFonts w:ascii="Artifex CF Extra Light" w:eastAsia="Arial" w:hAnsi="Artifex CF Extra Light" w:cs="Times New Roman"/>
          <w:color w:val="1F3864" w:themeColor="accent1" w:themeShade="80"/>
          <w:sz w:val="18"/>
          <w:szCs w:val="18"/>
        </w:rPr>
        <w:t xml:space="preserve">(35) </w:t>
      </w:r>
      <w:r w:rsidRPr="001B5A31">
        <w:rPr>
          <w:rFonts w:ascii="Artifex CF Extra Light" w:eastAsia="Arial" w:hAnsi="Artifex CF Extra Light" w:cs="Times New Roman"/>
          <w:color w:val="1F3864" w:themeColor="accent1" w:themeShade="80"/>
          <w:sz w:val="18"/>
          <w:szCs w:val="18"/>
        </w:rPr>
        <w:t>hospitales:</w:t>
      </w:r>
    </w:p>
    <w:p w14:paraId="759FCC0C" w14:textId="4EC75E20" w:rsidR="00040C79" w:rsidRPr="001B5A31" w:rsidRDefault="00040C79" w:rsidP="00040C79">
      <w:pPr>
        <w:pStyle w:val="ListParagraph"/>
        <w:spacing w:line="380" w:lineRule="atLeast"/>
        <w:ind w:left="1256"/>
        <w:jc w:val="center"/>
        <w:rPr>
          <w:rFonts w:ascii="Artifex CF Extra Light" w:eastAsia="Arial" w:hAnsi="Artifex CF Extra Light" w:cs="Times New Roman"/>
          <w:color w:val="1F3864" w:themeColor="accent1" w:themeShade="80"/>
          <w:sz w:val="18"/>
          <w:szCs w:val="18"/>
        </w:rPr>
      </w:pPr>
    </w:p>
    <w:p w14:paraId="290C2C9C" w14:textId="17EF34C0" w:rsidR="004B1053" w:rsidRPr="001B5A31" w:rsidRDefault="006E1935" w:rsidP="006E1935">
      <w:pPr>
        <w:spacing w:line="380" w:lineRule="atLeast"/>
        <w:jc w:val="both"/>
        <w:rPr>
          <w:rFonts w:ascii="Artifex CF Extra Light" w:eastAsia="Arial" w:hAnsi="Artifex CF Extra Light" w:cs="Times New Roman"/>
          <w:color w:val="1F3864" w:themeColor="accent1" w:themeShade="80"/>
          <w:sz w:val="18"/>
          <w:szCs w:val="18"/>
        </w:rPr>
      </w:pPr>
      <w:r w:rsidRPr="001B5A31">
        <w:rPr>
          <w:noProof/>
          <w:color w:val="1F3864" w:themeColor="accent1" w:themeShade="80"/>
        </w:rPr>
        <w:drawing>
          <wp:anchor distT="0" distB="0" distL="114300" distR="114300" simplePos="0" relativeHeight="251718656" behindDoc="0" locked="0" layoutInCell="1" allowOverlap="1" wp14:anchorId="53FDD9AD" wp14:editId="3BC3881A">
            <wp:simplePos x="0" y="0"/>
            <wp:positionH relativeFrom="column">
              <wp:posOffset>479425</wp:posOffset>
            </wp:positionH>
            <wp:positionV relativeFrom="paragraph">
              <wp:posOffset>0</wp:posOffset>
            </wp:positionV>
            <wp:extent cx="4724400" cy="5436870"/>
            <wp:effectExtent l="0" t="0" r="0" b="5080"/>
            <wp:wrapSquare wrapText="bothSides"/>
            <wp:docPr id="1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24400" cy="5436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C57A0" w14:textId="77777777" w:rsidR="00040C79" w:rsidRPr="001B5A31" w:rsidRDefault="00040C79"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Mediante</w:t>
      </w:r>
      <w:r w:rsidRPr="001B5A31">
        <w:rPr>
          <w:color w:val="1F3864" w:themeColor="accent1" w:themeShade="80"/>
        </w:rPr>
        <w:t xml:space="preserve"> </w:t>
      </w:r>
      <w:r w:rsidRPr="001B5A31">
        <w:rPr>
          <w:rFonts w:ascii="Artifex CF Extra Light" w:eastAsia="Arial" w:hAnsi="Artifex CF Extra Light" w:cs="Times New Roman"/>
          <w:color w:val="1F3864" w:themeColor="accent1" w:themeShade="80"/>
          <w:sz w:val="18"/>
          <w:szCs w:val="18"/>
        </w:rPr>
        <w:t>la implementación del Módulo de Incidentes Hospitalarios se busca definir y estandarizar un Sistema de Gestión de Incidentes para la Evaluación y Monitoreo de los Centros de Salud, que permita identificar de manera oportuna los eventos que pueden afectar la operatividad los hospitales y aplicar acciones correctivas oportunas.</w:t>
      </w:r>
    </w:p>
    <w:p w14:paraId="0AFA618E" w14:textId="77777777" w:rsidR="00040C79" w:rsidRPr="001B5A31" w:rsidRDefault="00040C79"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Transferencias de capacidades técnicas y habilidades blandas a directores de centros hospitalarios y equipo gerencial de los nueve (9) Servicios Regionales a través de capacitaciones sobre los procesos de la gestión hospitalaria.</w:t>
      </w:r>
    </w:p>
    <w:p w14:paraId="427D428D" w14:textId="77777777" w:rsidR="00040C79" w:rsidRPr="001B5A31" w:rsidRDefault="00040C79"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Se elaboraron estudios para el análisis de la gestión pública de los servicios de salud, implicando la generación de cambios sustanciales en la forma de comprender la naturaleza y el ejercicio de la gobernanza. En este sentido, se analizó el enfoque de redes, no sólo como un marco conceptual que describe la complejidad de los vínculos del sector e intermediación de intereses, sino que también se ha desarrollado como una herramienta analítica y útil para la toma de decisiones de los diferentes actores que interactúan y gestionan la Red. </w:t>
      </w:r>
    </w:p>
    <w:p w14:paraId="53999A5A" w14:textId="65C78807" w:rsidR="008A653F" w:rsidRPr="001B5A31" w:rsidRDefault="00FF5666"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El impacto en la reducción de trámite ha permitido favorecer los tiempos de atención, tiempos de respuesta, aumento de la satisfacción de los usuarios y reducción de los gastos de los usuarios para la adquisición de los servicios internos de la DCSNS.</w:t>
      </w:r>
    </w:p>
    <w:p w14:paraId="453BA594" w14:textId="268E3B69" w:rsidR="004B1053" w:rsidRPr="001B5A31" w:rsidRDefault="00A0046E" w:rsidP="004B1053">
      <w:p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noProof/>
          <w:color w:val="1F3864" w:themeColor="accent1" w:themeShade="80"/>
          <w:sz w:val="18"/>
          <w:szCs w:val="18"/>
        </w:rPr>
        <w:drawing>
          <wp:anchor distT="0" distB="0" distL="114300" distR="114300" simplePos="0" relativeHeight="251722752" behindDoc="1" locked="0" layoutInCell="1" allowOverlap="1" wp14:anchorId="0B4CEEE8" wp14:editId="23DCBCF9">
            <wp:simplePos x="0" y="0"/>
            <wp:positionH relativeFrom="margin">
              <wp:align>right</wp:align>
            </wp:positionH>
            <wp:positionV relativeFrom="paragraph">
              <wp:posOffset>0</wp:posOffset>
            </wp:positionV>
            <wp:extent cx="4780280" cy="3411220"/>
            <wp:effectExtent l="0" t="0" r="1270" b="0"/>
            <wp:wrapTight wrapText="bothSides">
              <wp:wrapPolygon edited="0">
                <wp:start x="4476" y="0"/>
                <wp:lineTo x="3787" y="241"/>
                <wp:lineTo x="2066" y="1568"/>
                <wp:lineTo x="1808" y="2533"/>
                <wp:lineTo x="1205" y="3860"/>
                <wp:lineTo x="0" y="4463"/>
                <wp:lineTo x="0" y="21471"/>
                <wp:lineTo x="21520" y="21471"/>
                <wp:lineTo x="21520" y="4463"/>
                <wp:lineTo x="9469" y="3860"/>
                <wp:lineTo x="8866" y="2413"/>
                <wp:lineTo x="8608" y="1568"/>
                <wp:lineTo x="6800" y="121"/>
                <wp:lineTo x="6198" y="0"/>
                <wp:lineTo x="4476" y="0"/>
              </wp:wrapPolygon>
            </wp:wrapTight>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80280" cy="3411220"/>
                    </a:xfrm>
                    <a:prstGeom prst="rect">
                      <a:avLst/>
                    </a:prstGeom>
                    <a:noFill/>
                  </pic:spPr>
                </pic:pic>
              </a:graphicData>
            </a:graphic>
            <wp14:sizeRelH relativeFrom="margin">
              <wp14:pctWidth>0</wp14:pctWidth>
            </wp14:sizeRelH>
            <wp14:sizeRelV relativeFrom="margin">
              <wp14:pctHeight>0</wp14:pctHeight>
            </wp14:sizeRelV>
          </wp:anchor>
        </w:drawing>
      </w:r>
    </w:p>
    <w:p w14:paraId="1AE4FB17" w14:textId="77777777" w:rsidR="004B1053" w:rsidRPr="001B5A31" w:rsidRDefault="004B1053" w:rsidP="004B1053">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p>
    <w:p w14:paraId="664A55A0" w14:textId="30317F81" w:rsidR="008B1074" w:rsidRPr="001B5A31" w:rsidRDefault="008B1074"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Se estandarizó el proceso de intercambio de información entre el SNS y los demás organismos, estandarizando los procesos de acuerdo con los lineamientos de las </w:t>
      </w:r>
      <w:r w:rsidRPr="001B5A31">
        <w:rPr>
          <w:rFonts w:ascii="Artifex CF Extra Light" w:eastAsia="Arial" w:hAnsi="Artifex CF Extra Light" w:cs="Times New Roman"/>
          <w:color w:val="1F3864" w:themeColor="accent1" w:themeShade="80"/>
          <w:sz w:val="18"/>
          <w:szCs w:val="18"/>
        </w:rPr>
        <w:lastRenderedPageBreak/>
        <w:t>Normas sobre Tecnologías de la Información y Comunicación (NORTIC) y normativas internacionales ITIL, ISO27001, entre otras. En este 2020, la Oficina Presidencial de las Tecnologías de la Información y Comunicación (OPTIC), premió los avances de 73 instituciones en materia de TIC, por el cumplimiento satisfactorio de las normativas que buscan transparentar, desarrollar e impulsar un verdadero gobierno digital e innovador, recibiendo el SNS receptor del premio Oro NORTIC, por las cincos certificaciones con las que cuenta: A2, sobre gestión de medios Web; A4, de la interoperabilidad entre organismos del estado; A3, de datos abiertos; mientras la E1, es sobre medios de redes sociales y A5, automatización de los servicios.</w:t>
      </w:r>
    </w:p>
    <w:p w14:paraId="75F554FF" w14:textId="1FB81A5D" w:rsidR="003E6C70" w:rsidRPr="001B5A31" w:rsidRDefault="003E6C70"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Se ha iniciado un proceso de tramitación de la deuda administrativa hospitalaria hacia el Ministerios de Hacienda, creando las condiciones de transparentas y gestionar los recursos de forma eficiente.</w:t>
      </w:r>
      <w:r w:rsidR="00C825AC" w:rsidRPr="001B5A31">
        <w:rPr>
          <w:rFonts w:ascii="Artifex CF Extra Light" w:eastAsia="Arial" w:hAnsi="Artifex CF Extra Light" w:cs="Times New Roman"/>
          <w:color w:val="1F3864" w:themeColor="accent1" w:themeShade="80"/>
          <w:sz w:val="18"/>
          <w:szCs w:val="18"/>
        </w:rPr>
        <w:t xml:space="preserve"> </w:t>
      </w:r>
    </w:p>
    <w:p w14:paraId="74D81722" w14:textId="036FB540" w:rsidR="00C825AC" w:rsidRPr="001B5A31" w:rsidRDefault="00C825AC"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Recopilación e identificación del estado de situación de los hospitales de la Red Única Pública</w:t>
      </w:r>
      <w:r w:rsidR="007D467D" w:rsidRPr="001B5A31">
        <w:rPr>
          <w:rFonts w:ascii="Artifex CF Extra Light" w:eastAsia="Arial" w:hAnsi="Artifex CF Extra Light" w:cs="Times New Roman"/>
          <w:color w:val="1F3864" w:themeColor="accent1" w:themeShade="80"/>
          <w:sz w:val="18"/>
          <w:szCs w:val="18"/>
        </w:rPr>
        <w:t>.</w:t>
      </w:r>
    </w:p>
    <w:p w14:paraId="6F891B75" w14:textId="05562E5D" w:rsidR="00231DAF" w:rsidRPr="001B5A31" w:rsidRDefault="00372CEB"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Levantamiento de la titularidad de propiedad inmobiliaria de los hospitales pertenecientes a la Red Única Pública</w:t>
      </w:r>
      <w:r w:rsidR="00471693" w:rsidRPr="001B5A31">
        <w:rPr>
          <w:rFonts w:ascii="Artifex CF Extra Light" w:eastAsia="Arial" w:hAnsi="Artifex CF Extra Light" w:cs="Times New Roman"/>
          <w:color w:val="1F3864" w:themeColor="accent1" w:themeShade="80"/>
          <w:sz w:val="18"/>
          <w:szCs w:val="18"/>
        </w:rPr>
        <w:t>, para regularizarlos.</w:t>
      </w:r>
    </w:p>
    <w:p w14:paraId="563D6A0B" w14:textId="4B046176" w:rsidR="001D2B97" w:rsidRPr="001B5A31" w:rsidRDefault="001D2B97"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Registro propiedad intelectual de los hospitales de la Red SNS, para que cada hospital sea conocido según su nombre único.</w:t>
      </w:r>
    </w:p>
    <w:p w14:paraId="4CC3CBAB" w14:textId="42297E4E" w:rsidR="008B1074" w:rsidRPr="001B5A31" w:rsidRDefault="008B1074"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Incremento del Índice de uso de TIC e implementación de E-Gobierno en el Estado Dominicano (ITICGE) de un 93% durante el 2019 a 99.20% en para el año 2020.</w:t>
      </w:r>
    </w:p>
    <w:p w14:paraId="4CDF5F50" w14:textId="0C4F8BB2" w:rsidR="00620CB7" w:rsidRPr="001B5A31" w:rsidRDefault="00D95C0E" w:rsidP="007E7BBF">
      <w:pPr>
        <w:pStyle w:val="ListParagraph"/>
        <w:numPr>
          <w:ilvl w:val="0"/>
          <w:numId w:val="29"/>
        </w:numPr>
        <w:spacing w:line="380" w:lineRule="atLeast"/>
        <w:jc w:val="both"/>
        <w:rPr>
          <w:rFonts w:ascii="Artifex CF Extra Light" w:eastAsia="Arial" w:hAnsi="Artifex CF Extra Light" w:cs="Times New Roman"/>
          <w:color w:val="1F3864" w:themeColor="accent1" w:themeShade="80"/>
          <w:sz w:val="18"/>
          <w:szCs w:val="18"/>
        </w:rPr>
      </w:pPr>
      <w:r w:rsidRPr="001B5A31">
        <w:rPr>
          <w:noProof/>
          <w:color w:val="1F3864" w:themeColor="accent1" w:themeShade="80"/>
        </w:rPr>
        <w:drawing>
          <wp:anchor distT="0" distB="0" distL="0" distR="0" simplePos="0" relativeHeight="251724800" behindDoc="0" locked="0" layoutInCell="1" allowOverlap="1" wp14:anchorId="5CAD3C43" wp14:editId="6C59D62D">
            <wp:simplePos x="0" y="0"/>
            <wp:positionH relativeFrom="page">
              <wp:posOffset>2110105</wp:posOffset>
            </wp:positionH>
            <wp:positionV relativeFrom="paragraph">
              <wp:posOffset>531495</wp:posOffset>
            </wp:positionV>
            <wp:extent cx="2926080" cy="2033905"/>
            <wp:effectExtent l="0" t="0" r="7620" b="4445"/>
            <wp:wrapTopAndBottom/>
            <wp:docPr id="125"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29.jpeg"/>
                    <pic:cNvPicPr/>
                  </pic:nvPicPr>
                  <pic:blipFill>
                    <a:blip r:embed="rId30" cstate="print"/>
                    <a:stretch>
                      <a:fillRect/>
                    </a:stretch>
                  </pic:blipFill>
                  <pic:spPr>
                    <a:xfrm>
                      <a:off x="0" y="0"/>
                      <a:ext cx="2926080" cy="2033905"/>
                    </a:xfrm>
                    <a:prstGeom prst="rect">
                      <a:avLst/>
                    </a:prstGeom>
                  </pic:spPr>
                </pic:pic>
              </a:graphicData>
            </a:graphic>
            <wp14:sizeRelH relativeFrom="margin">
              <wp14:pctWidth>0</wp14:pctWidth>
            </wp14:sizeRelH>
            <wp14:sizeRelV relativeFrom="margin">
              <wp14:pctHeight>0</wp14:pctHeight>
            </wp14:sizeRelV>
          </wp:anchor>
        </w:drawing>
      </w:r>
      <w:r w:rsidR="00620CB7" w:rsidRPr="001B5A31">
        <w:rPr>
          <w:rFonts w:ascii="Artifex CF Extra Light" w:eastAsia="Arial" w:hAnsi="Artifex CF Extra Light" w:cs="Times New Roman"/>
          <w:color w:val="1F3864" w:themeColor="accent1" w:themeShade="80"/>
          <w:sz w:val="18"/>
          <w:szCs w:val="18"/>
        </w:rPr>
        <w:t xml:space="preserve">Con la implementación de la de la herramienta tecnológica para medir los compromisos asumidos en la Carta Compromiso al Ciudadano (CCC). A </w:t>
      </w:r>
      <w:r w:rsidR="00620CB7" w:rsidRPr="001B5A31">
        <w:rPr>
          <w:rFonts w:ascii="Artifex CF Extra Light" w:eastAsia="Arial" w:hAnsi="Artifex CF Extra Light" w:cs="Times New Roman"/>
          <w:color w:val="1F3864" w:themeColor="accent1" w:themeShade="80"/>
          <w:sz w:val="18"/>
          <w:szCs w:val="18"/>
        </w:rPr>
        <w:lastRenderedPageBreak/>
        <w:t>continuación, se muestran los resultados de los monitoreos realizados a los atributos de calidad asumidos en la CCC:</w:t>
      </w:r>
    </w:p>
    <w:p w14:paraId="33F64C8D" w14:textId="255D38FB" w:rsidR="0063350C" w:rsidRPr="001B5A31" w:rsidRDefault="00E77E68" w:rsidP="00686CD9">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1B5A31">
        <w:rPr>
          <w:noProof/>
          <w:color w:val="1F3864" w:themeColor="accent1" w:themeShade="80"/>
        </w:rPr>
        <w:drawing>
          <wp:anchor distT="0" distB="0" distL="0" distR="0" simplePos="0" relativeHeight="251726848" behindDoc="0" locked="0" layoutInCell="1" allowOverlap="1" wp14:anchorId="6D1EFA19" wp14:editId="4F70DC87">
            <wp:simplePos x="0" y="0"/>
            <wp:positionH relativeFrom="page">
              <wp:posOffset>2009775</wp:posOffset>
            </wp:positionH>
            <wp:positionV relativeFrom="paragraph">
              <wp:posOffset>427990</wp:posOffset>
            </wp:positionV>
            <wp:extent cx="3023235" cy="1868170"/>
            <wp:effectExtent l="0" t="0" r="5715" b="0"/>
            <wp:wrapTopAndBottom/>
            <wp:docPr id="127"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31.jpeg"/>
                    <pic:cNvPicPr/>
                  </pic:nvPicPr>
                  <pic:blipFill>
                    <a:blip r:embed="rId31" cstate="print"/>
                    <a:stretch>
                      <a:fillRect/>
                    </a:stretch>
                  </pic:blipFill>
                  <pic:spPr>
                    <a:xfrm>
                      <a:off x="0" y="0"/>
                      <a:ext cx="3023235" cy="1868170"/>
                    </a:xfrm>
                    <a:prstGeom prst="rect">
                      <a:avLst/>
                    </a:prstGeom>
                  </pic:spPr>
                </pic:pic>
              </a:graphicData>
            </a:graphic>
            <wp14:sizeRelH relativeFrom="margin">
              <wp14:pctWidth>0</wp14:pctWidth>
            </wp14:sizeRelH>
            <wp14:sizeRelV relativeFrom="margin">
              <wp14:pctHeight>0</wp14:pctHeight>
            </wp14:sizeRelV>
          </wp:anchor>
        </w:drawing>
      </w:r>
    </w:p>
    <w:p w14:paraId="6A0F982F" w14:textId="77777777" w:rsidR="00B23E3A" w:rsidRPr="001B5A31" w:rsidRDefault="00B23E3A" w:rsidP="003C3963">
      <w:pPr>
        <w:spacing w:line="380" w:lineRule="atLeast"/>
        <w:ind w:left="284" w:firstLine="252"/>
        <w:jc w:val="both"/>
        <w:rPr>
          <w:rFonts w:ascii="Gotham" w:eastAsia="Arial" w:hAnsi="Gotham" w:cs="Times New Roman"/>
          <w:b/>
          <w:bCs/>
          <w:color w:val="1F3864" w:themeColor="accent1" w:themeShade="80"/>
          <w:sz w:val="16"/>
          <w:szCs w:val="16"/>
        </w:rPr>
      </w:pPr>
    </w:p>
    <w:p w14:paraId="728D7B8C" w14:textId="4D7A5B5B" w:rsidR="003C3963" w:rsidRPr="001B5A31" w:rsidRDefault="003C3963" w:rsidP="003C3963">
      <w:pPr>
        <w:spacing w:line="380" w:lineRule="atLeast"/>
        <w:ind w:left="284" w:firstLine="252"/>
        <w:jc w:val="both"/>
        <w:rPr>
          <w:rFonts w:ascii="Gotham" w:eastAsia="Arial" w:hAnsi="Gotham" w:cs="Times New Roman"/>
          <w:b/>
          <w:bCs/>
          <w:color w:val="1F3864" w:themeColor="accent1" w:themeShade="80"/>
          <w:sz w:val="16"/>
          <w:szCs w:val="16"/>
        </w:rPr>
      </w:pPr>
      <w:r w:rsidRPr="001B5A31">
        <w:rPr>
          <w:rFonts w:ascii="Gotham" w:eastAsia="Arial" w:hAnsi="Gotham" w:cs="Times New Roman"/>
          <w:b/>
          <w:bCs/>
          <w:color w:val="1F3864" w:themeColor="accent1" w:themeShade="80"/>
          <w:sz w:val="16"/>
          <w:szCs w:val="16"/>
        </w:rPr>
        <w:t>Gestión de la información y del conocimiento</w:t>
      </w:r>
    </w:p>
    <w:p w14:paraId="38C9917C" w14:textId="77777777" w:rsidR="003C3963" w:rsidRPr="001B5A31" w:rsidRDefault="003C3963" w:rsidP="003C3963">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Durante la gestión del año 2020, el Servicio Nacional de Salud impulsó la gestión de la información y del conocimiento en cumplimiento de las funciones que le asigna la Ley que lo crea No. 123-15, en su Artículo 6, numeral 9 sobre el desarrollo y mantenimiento de los sistemas de información para la toma de decisiones conforme a los reglamentos y disposiciones que establezca el rector del sector salud; pero también, en respuesta a la Estrategia Nacional de Desarrollo que, en su Línea de Acción 2.2.1.8, llama al fortalecimiento de los Servicios Regionales de Salud en el uso de las Tecnología de la Informacion y el Conocimiento (TIC) y el desarrollo de un Sistema de Información Gerencial de Salud (SIGS) para impulsar la gestión por resultados.</w:t>
      </w:r>
    </w:p>
    <w:p w14:paraId="27DF23FB" w14:textId="77777777" w:rsidR="003C3963" w:rsidRPr="001B5A31" w:rsidRDefault="003C3963" w:rsidP="003C3963">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Debido a que esta área se consigna como una prioridad institucional, plasmado en el Plan Estratégico Institucional 2016-2020, en su objetivo 6 que reza: “Fortalecer los sistemas de información existentes en todos los niveles del SNS para apoyar la gestión por resultados, incluyendo como productos la estandarización de los instrumentos de recolección de datos, así como de los sistemas de información digitales”, fue creada Dirección de Gestión de la Información, como responsable de diseñar y administrar el sistema de producción de información de los servicios de salud que faciliten el desarrollo de las actividades del SNS y que sirva de base para la toma de decisiones y gestión oportuna de riesgos operacionales. </w:t>
      </w:r>
    </w:p>
    <w:p w14:paraId="3674172C" w14:textId="77777777" w:rsidR="003C3963" w:rsidRPr="001B5A31" w:rsidRDefault="003C3963" w:rsidP="003C3963">
      <w:pPr>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En ese sentido, resaltamos los resultados de las metas programáticas planteadas durante la Gestión 2020 sobre el desarrollo modular para el registro y seguimiento de la productividad sanitaria en el Nivel Complementario (hospitales), el desarrollo de instrumentos de registro primario estandarizados y fichas de descripción de indicadores a reportar, compilación rutinaria y desarrollo de modelos de datos de información capturada en la red de prestación del SNS y cargados al Sistema Nacional de Vigilancia Epidemiológica (SINAVE), la articulación de bases de datos, análisis de datos y realización de estudios clave, entre otros.</w:t>
      </w:r>
    </w:p>
    <w:p w14:paraId="1EA9B54C" w14:textId="77777777" w:rsidR="003C3963" w:rsidRPr="001B5A31" w:rsidRDefault="003C3963" w:rsidP="007E7BBF">
      <w:pPr>
        <w:pStyle w:val="ListParagraph"/>
        <w:numPr>
          <w:ilvl w:val="0"/>
          <w:numId w:val="14"/>
        </w:numPr>
        <w:spacing w:line="380" w:lineRule="atLeast"/>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Desarrollo de modulo web registro datos de producción de servicios del Nivel Complementario</w:t>
      </w:r>
    </w:p>
    <w:p w14:paraId="6F9CF4EE" w14:textId="77777777" w:rsidR="003C3963" w:rsidRPr="001B5A31" w:rsidRDefault="003C3963" w:rsidP="003C3963">
      <w:pPr>
        <w:spacing w:line="380" w:lineRule="atLeast"/>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noProof/>
          <w:color w:val="1F3864" w:themeColor="accent1" w:themeShade="80"/>
          <w:sz w:val="18"/>
          <w:szCs w:val="18"/>
        </w:rPr>
        <mc:AlternateContent>
          <mc:Choice Requires="wpg">
            <w:drawing>
              <wp:anchor distT="0" distB="0" distL="114300" distR="114300" simplePos="0" relativeHeight="251701248" behindDoc="0" locked="0" layoutInCell="1" allowOverlap="1" wp14:anchorId="7739DD32" wp14:editId="01E7D1DC">
                <wp:simplePos x="0" y="0"/>
                <wp:positionH relativeFrom="column">
                  <wp:posOffset>267970</wp:posOffset>
                </wp:positionH>
                <wp:positionV relativeFrom="paragraph">
                  <wp:posOffset>1105535</wp:posOffset>
                </wp:positionV>
                <wp:extent cx="4813300" cy="2517140"/>
                <wp:effectExtent l="57150" t="76200" r="139700" b="0"/>
                <wp:wrapSquare wrapText="bothSides"/>
                <wp:docPr id="57" name="Grupo 16"/>
                <wp:cNvGraphicFramePr/>
                <a:graphic xmlns:a="http://schemas.openxmlformats.org/drawingml/2006/main">
                  <a:graphicData uri="http://schemas.microsoft.com/office/word/2010/wordprocessingGroup">
                    <wpg:wgp>
                      <wpg:cNvGrpSpPr/>
                      <wpg:grpSpPr>
                        <a:xfrm>
                          <a:off x="0" y="0"/>
                          <a:ext cx="4813300" cy="2517140"/>
                          <a:chOff x="0" y="0"/>
                          <a:chExt cx="5380990" cy="3078480"/>
                        </a:xfrm>
                      </wpg:grpSpPr>
                      <pic:pic xmlns:pic="http://schemas.openxmlformats.org/drawingml/2006/picture">
                        <pic:nvPicPr>
                          <pic:cNvPr id="58" name="Imagen 12" descr="Imagen que contiene captura de pantalla, interior, ordenador, portátil&#10;&#10;Descripción generada con confianza muy alta"/>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19050" y="0"/>
                            <a:ext cx="5361940" cy="2791460"/>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wps:wsp>
                        <wps:cNvPr id="59" name="Cuadro de texto 2"/>
                        <wps:cNvSpPr txBox="1">
                          <a:spLocks noChangeArrowheads="1"/>
                        </wps:cNvSpPr>
                        <wps:spPr bwMode="auto">
                          <a:xfrm>
                            <a:off x="0" y="2838450"/>
                            <a:ext cx="5380990" cy="240030"/>
                          </a:xfrm>
                          <a:prstGeom prst="rect">
                            <a:avLst/>
                          </a:prstGeom>
                          <a:solidFill>
                            <a:srgbClr val="FFFFFF"/>
                          </a:solidFill>
                          <a:ln w="9525">
                            <a:noFill/>
                            <a:miter lim="800000"/>
                            <a:headEnd/>
                            <a:tailEnd/>
                          </a:ln>
                        </wps:spPr>
                        <wps:txbx>
                          <w:txbxContent>
                            <w:p w14:paraId="18E8228D" w14:textId="77777777" w:rsidR="001B5A31" w:rsidRPr="005951A4" w:rsidRDefault="001B5A31" w:rsidP="003C3963">
                              <w:pPr>
                                <w:rPr>
                                  <w:rFonts w:ascii="Artifex CF Extra Light" w:hAnsi="Artifex CF Extra Light" w:cs="Calibri Light"/>
                                  <w:color w:val="1F3864" w:themeColor="accent1" w:themeShade="80"/>
                                  <w:sz w:val="12"/>
                                  <w:szCs w:val="12"/>
                                </w:rPr>
                              </w:pPr>
                              <w:r w:rsidRPr="005951A4">
                                <w:rPr>
                                  <w:rFonts w:ascii="Artifex CF Extra Light" w:hAnsi="Artifex CF Extra Light" w:cs="Calibri Light"/>
                                  <w:color w:val="1F3864" w:themeColor="accent1" w:themeShade="80"/>
                                  <w:sz w:val="12"/>
                                  <w:szCs w:val="12"/>
                                </w:rPr>
                                <w:t>Foto pantalla de módulo de registro de procedimientos quirúrgicos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739DD32" id="Grupo 16" o:spid="_x0000_s1028" style="position:absolute;left:0;text-align:left;margin-left:21.1pt;margin-top:87.05pt;width:379pt;height:198.2pt;z-index:251701248;mso-width-relative:margin;mso-height-relative:margin" coordsize="53809,30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 o:spid="_x0000_s1029" type="#_x0000_t75" alt="Imagen que contiene captura de pantalla, interior, ordenador, portátil&#10;&#10;Descripción generada con confianza muy alta" style="position:absolute;left:190;width:53619;height:27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" stroked="t" strokecolor="#4472c4" strokeweight="3pt">
                  <v:stroke endcap="square"/>
                  <v:imagedata r:id="rId33" o:title="Imagen que contiene captura de pantalla, interior, ordenador, portátil&#10;&#10;Descripción generada con confianza muy alta"/>
                  <v:shadow on="t" color="black" opacity="28180f" origin="-.5,-.5" offset=".74836mm,.74836mm"/>
                  <v:path arrowok="t"/>
                </v:shape>
                <v:shape id="Cuadro de texto 2" o:spid="_x0000_s1030" type="#_x0000_t202" style="position:absolute;top:28384;width:5380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18E8228D" w14:textId="77777777" w:rsidR="001B5A31" w:rsidRPr="005951A4" w:rsidRDefault="001B5A31" w:rsidP="003C3963">
                        <w:pPr>
                          <w:rPr>
                            <w:rFonts w:ascii="Artifex CF Extra Light" w:hAnsi="Artifex CF Extra Light" w:cs="Calibri Light"/>
                            <w:color w:val="1F3864" w:themeColor="accent1" w:themeShade="80"/>
                            <w:sz w:val="12"/>
                            <w:szCs w:val="12"/>
                          </w:rPr>
                        </w:pPr>
                        <w:r w:rsidRPr="005951A4">
                          <w:rPr>
                            <w:rFonts w:ascii="Artifex CF Extra Light" w:hAnsi="Artifex CF Extra Light" w:cs="Calibri Light"/>
                            <w:color w:val="1F3864" w:themeColor="accent1" w:themeShade="80"/>
                            <w:sz w:val="12"/>
                            <w:szCs w:val="12"/>
                          </w:rPr>
                          <w:t>Foto pantalla de módulo de registro de procedimientos quirúrgicos</w:t>
                        </w:r>
                      </w:p>
                    </w:txbxContent>
                  </v:textbox>
                </v:shape>
                <w10:wrap type="square"/>
              </v:group>
            </w:pict>
          </mc:Fallback>
        </mc:AlternateContent>
      </w:r>
      <w:r w:rsidRPr="001B5A31">
        <w:rPr>
          <w:rFonts w:ascii="Artifex CF Extra Light" w:eastAsia="Arial" w:hAnsi="Artifex CF Extra Light" w:cs="Times New Roman"/>
          <w:color w:val="1F3864" w:themeColor="accent1" w:themeShade="80"/>
          <w:sz w:val="18"/>
          <w:szCs w:val="18"/>
        </w:rPr>
        <w:t xml:space="preserve"> Previo a la separación de funciones de rectoría y provisión de servicios, la productividad hospitalaria se recogía en un instrumento físico con variables agregadas de datos que se consolidaba en hojas electrónicas de Excel. En 2018, el SNS inició el desarrollo e implementación de la plataforma del Sistema de registro de Producción de Servicios, que además de capturar los grupos agregados de servicios de consulta, hospitalización, partos, cirugías, emergencias, entre otros, permite recopilar datos por grupos de edad, sexo, afiliación, nacionalidad, entre otros. </w:t>
      </w:r>
    </w:p>
    <w:p w14:paraId="736D43DF" w14:textId="77777777" w:rsidR="003C3963" w:rsidRPr="001B5A31" w:rsidRDefault="003C3963" w:rsidP="003C3963">
      <w:pPr>
        <w:jc w:val="both"/>
        <w:rPr>
          <w:rFonts w:eastAsia="Times New Roman" w:cs="Calibri"/>
          <w:color w:val="1F3864" w:themeColor="accent1" w:themeShade="80"/>
          <w:sz w:val="22"/>
          <w:szCs w:val="22"/>
          <w:lang w:eastAsia="es-MX"/>
        </w:rPr>
      </w:pPr>
    </w:p>
    <w:p w14:paraId="41D1B421" w14:textId="77777777" w:rsidR="003C3963" w:rsidRPr="001B5A31" w:rsidRDefault="003C3963" w:rsidP="003C3963">
      <w:pPr>
        <w:spacing w:line="380" w:lineRule="auto"/>
        <w:ind w:left="284" w:firstLine="43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noProof/>
          <w:color w:val="1F3864" w:themeColor="accent1" w:themeShade="80"/>
          <w:sz w:val="18"/>
          <w:szCs w:val="18"/>
        </w:rPr>
        <w:lastRenderedPageBreak/>
        <mc:AlternateContent>
          <mc:Choice Requires="wpg">
            <w:drawing>
              <wp:anchor distT="0" distB="0" distL="114300" distR="114300" simplePos="0" relativeHeight="251704320" behindDoc="0" locked="0" layoutInCell="1" allowOverlap="1" wp14:anchorId="356AA0CA" wp14:editId="56A7443E">
                <wp:simplePos x="0" y="0"/>
                <wp:positionH relativeFrom="margin">
                  <wp:posOffset>2273935</wp:posOffset>
                </wp:positionH>
                <wp:positionV relativeFrom="margin">
                  <wp:posOffset>31750</wp:posOffset>
                </wp:positionV>
                <wp:extent cx="2736850" cy="3141345"/>
                <wp:effectExtent l="76200" t="76200" r="82550" b="1905"/>
                <wp:wrapSquare wrapText="bothSides"/>
                <wp:docPr id="60" name="Grupo 25"/>
                <wp:cNvGraphicFramePr/>
                <a:graphic xmlns:a="http://schemas.openxmlformats.org/drawingml/2006/main">
                  <a:graphicData uri="http://schemas.microsoft.com/office/word/2010/wordprocessingGroup">
                    <wpg:wgp>
                      <wpg:cNvGrpSpPr/>
                      <wpg:grpSpPr>
                        <a:xfrm>
                          <a:off x="0" y="0"/>
                          <a:ext cx="2736850" cy="3141345"/>
                          <a:chOff x="0" y="0"/>
                          <a:chExt cx="3662088" cy="3671393"/>
                        </a:xfrm>
                      </wpg:grpSpPr>
                      <pic:pic xmlns:pic="http://schemas.openxmlformats.org/drawingml/2006/picture">
                        <pic:nvPicPr>
                          <pic:cNvPr id="61" name="Imagen 18" descr="Imagen que contiene captura de pantalla&#10;&#10;Descripción generada con confianza alta"/>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0925" cy="3335020"/>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wps:wsp>
                        <wps:cNvPr id="62" name="Cuadro de texto 2"/>
                        <wps:cNvSpPr txBox="1">
                          <a:spLocks noChangeArrowheads="1"/>
                        </wps:cNvSpPr>
                        <wps:spPr bwMode="auto">
                          <a:xfrm>
                            <a:off x="0" y="3400425"/>
                            <a:ext cx="3662088" cy="270968"/>
                          </a:xfrm>
                          <a:prstGeom prst="rect">
                            <a:avLst/>
                          </a:prstGeom>
                          <a:solidFill>
                            <a:srgbClr val="FFFFFF"/>
                          </a:solidFill>
                          <a:ln w="9525">
                            <a:noFill/>
                            <a:miter lim="800000"/>
                            <a:headEnd/>
                            <a:tailEnd/>
                          </a:ln>
                        </wps:spPr>
                        <wps:txbx>
                          <w:txbxContent>
                            <w:p w14:paraId="1C8245C7" w14:textId="77777777" w:rsidR="001B5A31" w:rsidRPr="005951A4" w:rsidRDefault="001B5A31" w:rsidP="003C3963">
                              <w:pPr>
                                <w:rPr>
                                  <w:rFonts w:ascii="Calibri Light" w:hAnsi="Calibri Light" w:cs="Calibri Light"/>
                                  <w:color w:val="1F3864" w:themeColor="accent1" w:themeShade="80"/>
                                  <w:sz w:val="18"/>
                                  <w:szCs w:val="18"/>
                                </w:rPr>
                              </w:pPr>
                              <w:r w:rsidRPr="005951A4">
                                <w:rPr>
                                  <w:rFonts w:ascii="Gotham" w:hAnsi="Gotham" w:cs="Calibri Light"/>
                                  <w:color w:val="1F3864" w:themeColor="accent1" w:themeShade="80"/>
                                  <w:sz w:val="12"/>
                                  <w:szCs w:val="12"/>
                                </w:rPr>
                                <w:t>Vista de la salida de datos de producción creada para el MISPAS</w:t>
                              </w:r>
                              <w:r w:rsidRPr="005951A4">
                                <w:rPr>
                                  <w:rFonts w:ascii="Calibri Light" w:hAnsi="Calibri Light" w:cs="Calibri Light"/>
                                  <w:color w:val="1F3864" w:themeColor="accent1" w:themeShade="80"/>
                                  <w:sz w:val="18"/>
                                  <w:szCs w:val="18"/>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6AA0CA" id="Grupo 25" o:spid="_x0000_s1031" style="position:absolute;left:0;text-align:left;margin-left:179.05pt;margin-top:2.5pt;width:215.5pt;height:247.35pt;z-index:251704320;mso-position-horizontal-relative:margin;mso-position-vertical-relative:margin;mso-width-relative:margin;mso-height-relative:margin" coordsize="36620,36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">
                <v:shape id="Imagen 18" o:spid="_x0000_s1032" type="#_x0000_t75" alt="Imagen que contiene captura de pantalla&#10;&#10;Descripción generada con confianza alta" style="position:absolute;width:35909;height:3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" stroked="t" strokecolor="#4472c4" strokeweight="3pt">
                  <v:stroke endcap="square"/>
                  <v:imagedata r:id="rId35" o:title="Imagen que contiene captura de pantalla&#10;&#10;Descripción generada con confianza alta"/>
                  <v:shadow on="t" color="black" opacity="28180f" origin="-.5,-.5" offset=".74836mm,.74836mm"/>
                  <v:path arrowok="t"/>
                </v:shape>
                <v:shape id="Cuadro de texto 2" o:spid="_x0000_s1033" type="#_x0000_t202" style="position:absolute;top:34004;width:36620;height:2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14:paraId="1C8245C7" w14:textId="77777777" w:rsidR="001B5A31" w:rsidRPr="005951A4" w:rsidRDefault="001B5A31" w:rsidP="003C3963">
                        <w:pPr>
                          <w:rPr>
                            <w:rFonts w:ascii="Calibri Light" w:hAnsi="Calibri Light" w:cs="Calibri Light"/>
                            <w:color w:val="1F3864" w:themeColor="accent1" w:themeShade="80"/>
                            <w:sz w:val="18"/>
                            <w:szCs w:val="18"/>
                          </w:rPr>
                        </w:pPr>
                        <w:r w:rsidRPr="005951A4">
                          <w:rPr>
                            <w:rFonts w:ascii="Gotham" w:hAnsi="Gotham" w:cs="Calibri Light"/>
                            <w:color w:val="1F3864" w:themeColor="accent1" w:themeShade="80"/>
                            <w:sz w:val="12"/>
                            <w:szCs w:val="12"/>
                          </w:rPr>
                          <w:t>Vista de la salida de datos de producción creada para el MISPAS</w:t>
                        </w:r>
                        <w:r w:rsidRPr="005951A4">
                          <w:rPr>
                            <w:rFonts w:ascii="Calibri Light" w:hAnsi="Calibri Light" w:cs="Calibri Light"/>
                            <w:color w:val="1F3864" w:themeColor="accent1" w:themeShade="80"/>
                            <w:sz w:val="18"/>
                            <w:szCs w:val="18"/>
                          </w:rPr>
                          <w:t>.</w:t>
                        </w:r>
                      </w:p>
                    </w:txbxContent>
                  </v:textbox>
                </v:shape>
                <w10:wrap type="square" anchorx="margin" anchory="margin"/>
              </v:group>
            </w:pict>
          </mc:Fallback>
        </mc:AlternateContent>
      </w:r>
      <w:r w:rsidRPr="001B5A31">
        <w:rPr>
          <w:rFonts w:ascii="Artifex CF Extra Light" w:eastAsia="Arial" w:hAnsi="Artifex CF Extra Light" w:cs="Times New Roman"/>
          <w:color w:val="1F3864" w:themeColor="accent1" w:themeShade="80"/>
          <w:sz w:val="18"/>
          <w:szCs w:val="18"/>
        </w:rPr>
        <w:t>La información estadística de los servicios prestados por los establecimientos del nivel complementario (especializado) es remitido al órgano rector del sistema nacional de salud, el Ministerio de Salud Pública, en cumplimiento del mandato legal, tanto de la Ley General de Salud No. 42-01 como del Reglamento 249-06 sobre el SIGS. La salida de datos creada en Excel contiene filtros que permite a los Servicios Regionales de Salud (SRS) dar respuesta a los requerimientos del ente desconcentrado de la rectoría, las Direcciones Provinciales de Salud (DPS).</w:t>
      </w:r>
    </w:p>
    <w:p w14:paraId="24F8220B"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Adicionalmente, el SNS ha desarrollo modelo de datos en la herramienta de </w:t>
      </w:r>
      <w:proofErr w:type="gramStart"/>
      <w:r w:rsidRPr="001B5A31">
        <w:rPr>
          <w:rFonts w:ascii="Artifex CF Extra Light" w:eastAsia="Arial" w:hAnsi="Artifex CF Extra Light" w:cs="Times New Roman"/>
          <w:color w:val="1F3864" w:themeColor="accent1" w:themeShade="80"/>
          <w:sz w:val="18"/>
          <w:szCs w:val="18"/>
        </w:rPr>
        <w:t xml:space="preserve">Business </w:t>
      </w:r>
      <w:proofErr w:type="spellStart"/>
      <w:r w:rsidRPr="001B5A31">
        <w:rPr>
          <w:rFonts w:ascii="Artifex CF Extra Light" w:eastAsia="Arial" w:hAnsi="Artifex CF Extra Light" w:cs="Times New Roman"/>
          <w:color w:val="1F3864" w:themeColor="accent1" w:themeShade="80"/>
          <w:sz w:val="18"/>
          <w:szCs w:val="18"/>
        </w:rPr>
        <w:t>Intelligence</w:t>
      </w:r>
      <w:proofErr w:type="spellEnd"/>
      <w:proofErr w:type="gramEnd"/>
      <w:r w:rsidRPr="001B5A31">
        <w:rPr>
          <w:rFonts w:ascii="Artifex CF Extra Light" w:eastAsia="Arial" w:hAnsi="Artifex CF Extra Light" w:cs="Times New Roman"/>
          <w:color w:val="1F3864" w:themeColor="accent1" w:themeShade="80"/>
          <w:sz w:val="18"/>
          <w:szCs w:val="18"/>
        </w:rPr>
        <w:t xml:space="preserve"> (BI) que incorpora la suite de productividad Office 365 que permite analizar e interactuar con una cantidad masiva de datos dentro de Excel, recabando información a través de lenguaje natural y peticiones del tipo pregunta-respuesta. </w:t>
      </w:r>
    </w:p>
    <w:p w14:paraId="5E3EC17B"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Esta facilidad se encuentra disponible para los SRS, los cuales pueden contar con gráficos prediseñados sobre su productividad y generarlos oportunamente, a través de la conexión en línea desarrollada, de manera que sus respectivas direcciones, dispongan de datos sobre el comportamiento y rendimiento productivo. También, acceden las áreas programáticas internas relacionadas al proceso y/o que deben generar reportes sobre el cumplimiento de metas del Plan Plurianual Nacional del Sector Público (PPNSP), logro físico para el sustento de las asignaciones presupuestarias a la Dirección General de Presupuesto (DIGEPRES), entre otros. </w:t>
      </w:r>
    </w:p>
    <w:p w14:paraId="28918272" w14:textId="77777777" w:rsidR="003C3963" w:rsidRPr="001B5A31" w:rsidRDefault="003C3963" w:rsidP="007E7BBF">
      <w:pPr>
        <w:pStyle w:val="ListParagraph"/>
        <w:numPr>
          <w:ilvl w:val="0"/>
          <w:numId w:val="14"/>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Uso de la informacion para apoyo a la toma de decisiones y definición de intervenciones</w:t>
      </w:r>
    </w:p>
    <w:p w14:paraId="7146256E"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En cumplimiento a las resoluciones del órgano rector del Sistema Nacional de Salud, el MSP, la red de prestación de servicios reporta en el Sistema Nacional de Vigilancia Epidemiológica (SINAVE) la data recolectada en los formularios de notificación obligatoria EPI-1 y EPI-2. De común acuerdo con la Dirección General de Epidemiología (DIGEPI), durante el período 2020 el SNS ha trabajado en el fortalecimiento de los criterios de cobertura, calidad y oportunidad de los registros, a la vez que accede a las bases de datos y pone a disposición de </w:t>
      </w:r>
      <w:r w:rsidRPr="001B5A31">
        <w:rPr>
          <w:rFonts w:ascii="Artifex CF Extra Light" w:eastAsia="Arial" w:hAnsi="Artifex CF Extra Light" w:cs="Times New Roman"/>
          <w:color w:val="1F3864" w:themeColor="accent1" w:themeShade="80"/>
          <w:sz w:val="18"/>
          <w:szCs w:val="18"/>
        </w:rPr>
        <w:lastRenderedPageBreak/>
        <w:t xml:space="preserve">las áreas programáticas responsables de la toma de decisiones y de la coordinación y seguimiento a las intervenciones sanitarias, los reportes modelados en </w:t>
      </w:r>
      <w:proofErr w:type="spellStart"/>
      <w:r w:rsidRPr="001B5A31">
        <w:rPr>
          <w:rFonts w:ascii="Artifex CF Extra Light" w:eastAsia="Arial" w:hAnsi="Artifex CF Extra Light" w:cs="Times New Roman"/>
          <w:color w:val="1F3864" w:themeColor="accent1" w:themeShade="80"/>
          <w:sz w:val="18"/>
          <w:szCs w:val="18"/>
        </w:rPr>
        <w:t>Power</w:t>
      </w:r>
      <w:proofErr w:type="spellEnd"/>
      <w:r w:rsidRPr="001B5A31">
        <w:rPr>
          <w:rFonts w:ascii="Artifex CF Extra Light" w:eastAsia="Arial" w:hAnsi="Artifex CF Extra Light" w:cs="Times New Roman"/>
          <w:color w:val="1F3864" w:themeColor="accent1" w:themeShade="80"/>
          <w:sz w:val="18"/>
          <w:szCs w:val="18"/>
        </w:rPr>
        <w:t xml:space="preserve"> BI. </w:t>
      </w:r>
    </w:p>
    <w:p w14:paraId="2B16DAE2"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noProof/>
          <w:color w:val="1F3864" w:themeColor="accent1" w:themeShade="80"/>
        </w:rPr>
        <mc:AlternateContent>
          <mc:Choice Requires="wpg">
            <w:drawing>
              <wp:anchor distT="0" distB="0" distL="114300" distR="114300" simplePos="0" relativeHeight="251702272" behindDoc="1" locked="0" layoutInCell="1" allowOverlap="1" wp14:anchorId="69F1EDB7" wp14:editId="05E40BA1">
                <wp:simplePos x="0" y="0"/>
                <wp:positionH relativeFrom="margin">
                  <wp:posOffset>66548</wp:posOffset>
                </wp:positionH>
                <wp:positionV relativeFrom="margin">
                  <wp:posOffset>3715678</wp:posOffset>
                </wp:positionV>
                <wp:extent cx="5344160" cy="2934970"/>
                <wp:effectExtent l="0" t="76200" r="66040" b="0"/>
                <wp:wrapTight wrapText="bothSides">
                  <wp:wrapPolygon edited="0">
                    <wp:start x="539" y="-561"/>
                    <wp:lineTo x="385" y="-421"/>
                    <wp:lineTo x="308" y="17525"/>
                    <wp:lineTo x="0" y="18646"/>
                    <wp:lineTo x="0" y="21450"/>
                    <wp:lineTo x="21713" y="21450"/>
                    <wp:lineTo x="21790" y="17525"/>
                    <wp:lineTo x="21790" y="0"/>
                    <wp:lineTo x="21636" y="-561"/>
                    <wp:lineTo x="539" y="-561"/>
                  </wp:wrapPolygon>
                </wp:wrapTight>
                <wp:docPr id="63" name="Grupo 20"/>
                <wp:cNvGraphicFramePr/>
                <a:graphic xmlns:a="http://schemas.openxmlformats.org/drawingml/2006/main">
                  <a:graphicData uri="http://schemas.microsoft.com/office/word/2010/wordprocessingGroup">
                    <wpg:wgp>
                      <wpg:cNvGrpSpPr/>
                      <wpg:grpSpPr>
                        <a:xfrm>
                          <a:off x="0" y="0"/>
                          <a:ext cx="5344160" cy="2934970"/>
                          <a:chOff x="0" y="1"/>
                          <a:chExt cx="5380990" cy="3279462"/>
                        </a:xfrm>
                      </wpg:grpSpPr>
                      <wps:wsp>
                        <wps:cNvPr id="64" name="Cuadro de texto 2"/>
                        <wps:cNvSpPr txBox="1">
                          <a:spLocks noChangeArrowheads="1"/>
                        </wps:cNvSpPr>
                        <wps:spPr bwMode="auto">
                          <a:xfrm>
                            <a:off x="0" y="2919504"/>
                            <a:ext cx="5380990" cy="359959"/>
                          </a:xfrm>
                          <a:prstGeom prst="rect">
                            <a:avLst/>
                          </a:prstGeom>
                          <a:solidFill>
                            <a:srgbClr val="FFFFFF"/>
                          </a:solidFill>
                          <a:ln w="9525">
                            <a:noFill/>
                            <a:miter lim="800000"/>
                            <a:headEnd/>
                            <a:tailEnd/>
                          </a:ln>
                        </wps:spPr>
                        <wps:txbx>
                          <w:txbxContent>
                            <w:p w14:paraId="4CBBB2DE" w14:textId="77777777" w:rsidR="001B5A31" w:rsidRPr="005951A4" w:rsidRDefault="001B5A31" w:rsidP="003C3963">
                              <w:pPr>
                                <w:rPr>
                                  <w:rFonts w:ascii="Gotham" w:hAnsi="Gotham" w:cs="Calibri Light"/>
                                  <w:color w:val="1F3864" w:themeColor="accent1" w:themeShade="80"/>
                                  <w:sz w:val="12"/>
                                  <w:szCs w:val="12"/>
                                </w:rPr>
                              </w:pPr>
                              <w:r w:rsidRPr="005951A4">
                                <w:rPr>
                                  <w:rFonts w:ascii="Gotham" w:hAnsi="Gotham" w:cs="Calibri Light"/>
                                  <w:color w:val="1F3864" w:themeColor="accent1" w:themeShade="80"/>
                                  <w:sz w:val="12"/>
                                  <w:szCs w:val="12"/>
                                </w:rPr>
                                <w:t>Foto pantalla modelo de datos en Power BI con datos consulta externa de febrero 2020.</w:t>
                              </w:r>
                            </w:p>
                          </w:txbxContent>
                        </wps:txbx>
                        <wps:bodyPr rot="0" vert="horz" wrap="square" lIns="91440" tIns="45720" rIns="91440" bIns="45720" anchor="t" anchorCtr="0">
                          <a:noAutofit/>
                        </wps:bodyPr>
                      </wps:wsp>
                      <pic:pic xmlns:pic="http://schemas.openxmlformats.org/drawingml/2006/picture">
                        <pic:nvPicPr>
                          <pic:cNvPr id="65" name="Imagen 1"/>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163679" y="1"/>
                            <a:ext cx="5143015" cy="2880895"/>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69F1EDB7" id="Grupo 20" o:spid="_x0000_s1034" style="position:absolute;left:0;text-align:left;margin-left:5.25pt;margin-top:292.55pt;width:420.8pt;height:231.1pt;z-index:-251614208;mso-position-horizontal-relative:margin;mso-position-vertical-relative:margin;mso-width-relative:margin;mso-height-relative:margin" coordorigin="" coordsize="53809,3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">
                <v:shape id="Cuadro de texto 2" o:spid="_x0000_s1035" type="#_x0000_t202" style="position:absolute;top:29195;width:53809;height: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" stroked="f">
                  <v:textbox>
                    <w:txbxContent>
                      <w:p w14:paraId="4CBBB2DE" w14:textId="77777777" w:rsidR="001B5A31" w:rsidRPr="005951A4" w:rsidRDefault="001B5A31" w:rsidP="003C3963">
                        <w:pPr>
                          <w:rPr>
                            <w:rFonts w:ascii="Gotham" w:hAnsi="Gotham" w:cs="Calibri Light"/>
                            <w:color w:val="1F3864" w:themeColor="accent1" w:themeShade="80"/>
                            <w:sz w:val="12"/>
                            <w:szCs w:val="12"/>
                          </w:rPr>
                        </w:pPr>
                        <w:r w:rsidRPr="005951A4">
                          <w:rPr>
                            <w:rFonts w:ascii="Gotham" w:hAnsi="Gotham" w:cs="Calibri Light"/>
                            <w:color w:val="1F3864" w:themeColor="accent1" w:themeShade="80"/>
                            <w:sz w:val="12"/>
                            <w:szCs w:val="12"/>
                          </w:rPr>
                          <w:t>Foto pantalla modelo de datos en Power BI con datos consulta externa de febrero 2020.</w:t>
                        </w:r>
                      </w:p>
                    </w:txbxContent>
                  </v:textbox>
                </v:shape>
                <v:shape id="Imagen 1" o:spid="_x0000_s1036" type="#_x0000_t75" style="position:absolute;left:1636;width:51430;height:28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" stroked="t" strokecolor="#4472c4" strokeweight="3pt">
                  <v:stroke endcap="square"/>
                  <v:imagedata r:id="rId37" o:title=""/>
                  <v:shadow on="t" color="black" opacity="28180f" origin="-.5,-.5" offset=".74836mm,.74836mm"/>
                  <v:path arrowok="t"/>
                </v:shape>
                <w10:wrap type="tight" anchorx="margin" anchory="margin"/>
              </v:group>
            </w:pict>
          </mc:Fallback>
        </mc:AlternateContent>
      </w:r>
      <w:r w:rsidRPr="001B5A31">
        <w:rPr>
          <w:rFonts w:ascii="Artifex CF Extra Light" w:eastAsia="Arial" w:hAnsi="Artifex CF Extra Light" w:cs="Times New Roman"/>
          <w:color w:val="1F3864" w:themeColor="accent1" w:themeShade="80"/>
          <w:sz w:val="18"/>
          <w:szCs w:val="18"/>
        </w:rPr>
        <w:t>Se obtuvieron los datos desde la creación del SNS en 2016 a la fecha para los eventos siguientes: a. Mortalidad Materna, b. Mortalidad Infantil: Neonatal y Post-Neonatal, c. Casos de Tuberculosis, d. Casos de VIH en Seguimiento y en Tratamiento ARV, e. Casos de dengue, f. Casos de zika, g. Casos de Chikungunya, h. Casos de cólera, i. Casos de rabia, j. Casos de malaria.</w:t>
      </w:r>
    </w:p>
    <w:p w14:paraId="26D7D590" w14:textId="04F07443" w:rsidR="003C3963" w:rsidRPr="001B5A31" w:rsidRDefault="003C3963" w:rsidP="003C3963">
      <w:pPr>
        <w:jc w:val="both"/>
        <w:rPr>
          <w:rFonts w:eastAsia="Times New Roman" w:cs="Calibri"/>
          <w:color w:val="1F3864" w:themeColor="accent1" w:themeShade="80"/>
          <w:sz w:val="22"/>
          <w:szCs w:val="22"/>
          <w:lang w:eastAsia="es-MX"/>
        </w:rPr>
      </w:pPr>
      <w:r w:rsidRPr="001B5A31">
        <w:rPr>
          <w:rFonts w:eastAsia="Times New Roman" w:cs="Calibri"/>
          <w:noProof/>
          <w:color w:val="1F3864" w:themeColor="accent1" w:themeShade="80"/>
          <w:sz w:val="22"/>
          <w:szCs w:val="22"/>
          <w:lang w:eastAsia="es-MX"/>
        </w:rPr>
        <mc:AlternateContent>
          <mc:Choice Requires="wpg">
            <w:drawing>
              <wp:anchor distT="0" distB="0" distL="114300" distR="114300" simplePos="0" relativeHeight="251703296" behindDoc="1" locked="0" layoutInCell="1" allowOverlap="1" wp14:anchorId="143AF9BC" wp14:editId="358B6735">
                <wp:simplePos x="0" y="0"/>
                <wp:positionH relativeFrom="page">
                  <wp:posOffset>1570892</wp:posOffset>
                </wp:positionH>
                <wp:positionV relativeFrom="paragraph">
                  <wp:posOffset>84113</wp:posOffset>
                </wp:positionV>
                <wp:extent cx="5075555" cy="2276768"/>
                <wp:effectExtent l="76200" t="76200" r="125095" b="9525"/>
                <wp:wrapTight wrapText="bothSides">
                  <wp:wrapPolygon edited="0">
                    <wp:start x="-162" y="-723"/>
                    <wp:lineTo x="-324" y="-542"/>
                    <wp:lineTo x="-324" y="20967"/>
                    <wp:lineTo x="-162" y="21510"/>
                    <wp:lineTo x="18079" y="21510"/>
                    <wp:lineTo x="18160" y="21510"/>
                    <wp:lineTo x="21889" y="19702"/>
                    <wp:lineTo x="22051" y="16991"/>
                    <wp:lineTo x="22051" y="2350"/>
                    <wp:lineTo x="21889" y="-362"/>
                    <wp:lineTo x="21889" y="-723"/>
                    <wp:lineTo x="-162" y="-723"/>
                  </wp:wrapPolygon>
                </wp:wrapTight>
                <wp:docPr id="66" name="Grupo 23"/>
                <wp:cNvGraphicFramePr/>
                <a:graphic xmlns:a="http://schemas.openxmlformats.org/drawingml/2006/main">
                  <a:graphicData uri="http://schemas.microsoft.com/office/word/2010/wordprocessingGroup">
                    <wpg:wgp>
                      <wpg:cNvGrpSpPr/>
                      <wpg:grpSpPr>
                        <a:xfrm>
                          <a:off x="0" y="0"/>
                          <a:ext cx="5075555" cy="2276768"/>
                          <a:chOff x="0" y="0"/>
                          <a:chExt cx="6467475" cy="2335530"/>
                        </a:xfrm>
                      </wpg:grpSpPr>
                      <pic:pic xmlns:pic="http://schemas.openxmlformats.org/drawingml/2006/picture">
                        <pic:nvPicPr>
                          <pic:cNvPr id="67" name="Imagen 30" descr="Imagen que contiene captura de pantalla&#10;&#10;Descripción generada con confianza muy alta"/>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3267075" y="0"/>
                            <a:ext cx="3200400" cy="2028825"/>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8" name="Imagen 29" descr="Imagen que contiene captura de pantalla, interior, pared, ordenador&#10;&#10;Descripción generada con confianza alta"/>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62300" cy="2047875"/>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wps:wsp>
                        <wps:cNvPr id="69" name="Cuadro de texto 2"/>
                        <wps:cNvSpPr txBox="1">
                          <a:spLocks noChangeArrowheads="1"/>
                        </wps:cNvSpPr>
                        <wps:spPr bwMode="auto">
                          <a:xfrm>
                            <a:off x="0" y="2095500"/>
                            <a:ext cx="5380990" cy="240030"/>
                          </a:xfrm>
                          <a:prstGeom prst="rect">
                            <a:avLst/>
                          </a:prstGeom>
                          <a:solidFill>
                            <a:srgbClr val="FFFFFF"/>
                          </a:solidFill>
                          <a:ln w="9525">
                            <a:noFill/>
                            <a:miter lim="800000"/>
                            <a:headEnd/>
                            <a:tailEnd/>
                          </a:ln>
                        </wps:spPr>
                        <wps:txbx>
                          <w:txbxContent>
                            <w:p w14:paraId="57C9C4BD" w14:textId="77777777" w:rsidR="001B5A31" w:rsidRPr="005951A4" w:rsidRDefault="001B5A31" w:rsidP="003C3963">
                              <w:pPr>
                                <w:rPr>
                                  <w:rFonts w:ascii="Calibri Light" w:hAnsi="Calibri Light" w:cs="Calibri Light"/>
                                  <w:color w:val="1F3864" w:themeColor="accent1" w:themeShade="80"/>
                                  <w:sz w:val="18"/>
                                  <w:szCs w:val="18"/>
                                </w:rPr>
                              </w:pPr>
                              <w:r w:rsidRPr="005951A4">
                                <w:rPr>
                                  <w:rFonts w:ascii="Gotham" w:hAnsi="Gotham" w:cs="Calibri Light"/>
                                  <w:color w:val="1F3864" w:themeColor="accent1" w:themeShade="80"/>
                                  <w:sz w:val="12"/>
                                  <w:szCs w:val="12"/>
                                </w:rPr>
                                <w:t>Foto modelos de datos en Power BI para análisis directivos SNS: Mortalidad Materna,</w:t>
                              </w:r>
                              <w:r w:rsidRPr="005951A4">
                                <w:rPr>
                                  <w:rFonts w:ascii="Calibri Light" w:hAnsi="Calibri Light" w:cs="Calibri Light"/>
                                  <w:color w:val="1F3864" w:themeColor="accent1" w:themeShade="80"/>
                                  <w:sz w:val="18"/>
                                  <w:szCs w:val="18"/>
                                </w:rPr>
                                <w:t xml:space="preserve"> </w:t>
                              </w:r>
                              <w:r w:rsidRPr="005951A4">
                                <w:rPr>
                                  <w:rFonts w:ascii="Gotham" w:hAnsi="Gotham" w:cs="Calibri Light"/>
                                  <w:color w:val="1F3864" w:themeColor="accent1" w:themeShade="80"/>
                                  <w:sz w:val="12"/>
                                  <w:szCs w:val="12"/>
                                </w:rPr>
                                <w:t>Dengue.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3AF9BC" id="Grupo 23" o:spid="_x0000_s1037" style="position:absolute;left:0;text-align:left;margin-left:123.7pt;margin-top:6.6pt;width:399.65pt;height:179.25pt;z-index:-251613184;mso-position-horizontal-relative:page;mso-width-relative:margin;mso-height-relative:margin" coordsize="64674,23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">
                <v:shape id="Imagen 30" o:spid="_x0000_s1038" type="#_x0000_t75" alt="Imagen que contiene captura de pantalla&#10;&#10;Descripción generada con confianza muy alta" style="position:absolute;left:32670;width:32004;height:20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" stroked="t" strokecolor="#4472c4" strokeweight="3pt">
                  <v:stroke endcap="square"/>
                  <v:imagedata r:id="rId40" o:title="Imagen que contiene captura de pantalla&#10;&#10;Descripción generada con confianza muy alta"/>
                  <v:shadow on="t" color="black" opacity="28180f" origin="-.5,-.5" offset=".74836mm,.74836mm"/>
                  <v:path arrowok="t"/>
                </v:shape>
                <v:shape id="Imagen 29" o:spid="_x0000_s1039" type="#_x0000_t75" alt="Imagen que contiene captura de pantalla, interior, pared, ordenador&#10;&#10;Descripción generada con confianza alta" style="position:absolute;width:31623;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" stroked="t" strokecolor="#4472c4" strokeweight="3pt">
                  <v:stroke endcap="square"/>
                  <v:imagedata r:id="rId41" o:title="Imagen que contiene captura de pantalla, interior, pared, ordenador&#10;&#10;Descripción generada con confianza alta"/>
                  <v:shadow on="t" color="black" opacity="28180f" origin="-.5,-.5" offset=".74836mm,.74836mm"/>
                  <v:path arrowok="t"/>
                </v:shape>
                <v:shape id="Cuadro de texto 2" o:spid="_x0000_s1040" type="#_x0000_t202" style="position:absolute;top:20955;width:5380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14:paraId="57C9C4BD" w14:textId="77777777" w:rsidR="001B5A31" w:rsidRPr="005951A4" w:rsidRDefault="001B5A31" w:rsidP="003C3963">
                        <w:pPr>
                          <w:rPr>
                            <w:rFonts w:ascii="Calibri Light" w:hAnsi="Calibri Light" w:cs="Calibri Light"/>
                            <w:color w:val="1F3864" w:themeColor="accent1" w:themeShade="80"/>
                            <w:sz w:val="18"/>
                            <w:szCs w:val="18"/>
                          </w:rPr>
                        </w:pPr>
                        <w:r w:rsidRPr="005951A4">
                          <w:rPr>
                            <w:rFonts w:ascii="Gotham" w:hAnsi="Gotham" w:cs="Calibri Light"/>
                            <w:color w:val="1F3864" w:themeColor="accent1" w:themeShade="80"/>
                            <w:sz w:val="12"/>
                            <w:szCs w:val="12"/>
                          </w:rPr>
                          <w:t>Foto modelos de datos en Power BI para análisis directivos SNS: Mortalidad Materna,</w:t>
                        </w:r>
                        <w:r w:rsidRPr="005951A4">
                          <w:rPr>
                            <w:rFonts w:ascii="Calibri Light" w:hAnsi="Calibri Light" w:cs="Calibri Light"/>
                            <w:color w:val="1F3864" w:themeColor="accent1" w:themeShade="80"/>
                            <w:sz w:val="18"/>
                            <w:szCs w:val="18"/>
                          </w:rPr>
                          <w:t xml:space="preserve"> </w:t>
                        </w:r>
                        <w:r w:rsidRPr="005951A4">
                          <w:rPr>
                            <w:rFonts w:ascii="Gotham" w:hAnsi="Gotham" w:cs="Calibri Light"/>
                            <w:color w:val="1F3864" w:themeColor="accent1" w:themeShade="80"/>
                            <w:sz w:val="12"/>
                            <w:szCs w:val="12"/>
                          </w:rPr>
                          <w:t>Dengue.</w:t>
                        </w:r>
                      </w:p>
                    </w:txbxContent>
                  </v:textbox>
                </v:shape>
                <w10:wrap type="tight" anchorx="page"/>
              </v:group>
            </w:pict>
          </mc:Fallback>
        </mc:AlternateContent>
      </w:r>
    </w:p>
    <w:p w14:paraId="4128B766" w14:textId="77777777" w:rsidR="003C3963" w:rsidRPr="001B5A31" w:rsidRDefault="003C3963" w:rsidP="003C3963">
      <w:pPr>
        <w:jc w:val="both"/>
        <w:rPr>
          <w:rFonts w:eastAsia="Times New Roman" w:cs="Calibri"/>
          <w:color w:val="1F3864" w:themeColor="accent1" w:themeShade="80"/>
          <w:sz w:val="22"/>
          <w:szCs w:val="22"/>
          <w:lang w:eastAsia="es-MX"/>
        </w:rPr>
      </w:pPr>
    </w:p>
    <w:p w14:paraId="5210A5D6" w14:textId="77777777" w:rsidR="003C3963" w:rsidRPr="001B5A31" w:rsidRDefault="003C3963" w:rsidP="003C3963">
      <w:pPr>
        <w:jc w:val="both"/>
        <w:rPr>
          <w:rFonts w:ascii="Calibri Light" w:eastAsia="Times New Roman" w:hAnsi="Calibri Light" w:cs="Calibri Light"/>
          <w:color w:val="1F3864" w:themeColor="accent1" w:themeShade="80"/>
          <w:sz w:val="18"/>
          <w:szCs w:val="18"/>
          <w:lang w:val="es-ES" w:eastAsia="es-MX"/>
        </w:rPr>
      </w:pPr>
    </w:p>
    <w:p w14:paraId="63B6DE27" w14:textId="77777777" w:rsidR="003C3963" w:rsidRPr="001B5A31" w:rsidRDefault="003C3963" w:rsidP="003C3963">
      <w:pPr>
        <w:jc w:val="both"/>
        <w:rPr>
          <w:rFonts w:ascii="Calibri Light" w:eastAsia="Times New Roman" w:hAnsi="Calibri Light" w:cs="Calibri Light"/>
          <w:color w:val="1F3864" w:themeColor="accent1" w:themeShade="80"/>
          <w:sz w:val="18"/>
          <w:szCs w:val="18"/>
          <w:lang w:val="es-ES" w:eastAsia="es-MX"/>
        </w:rPr>
      </w:pPr>
    </w:p>
    <w:p w14:paraId="79756F15" w14:textId="77777777" w:rsidR="003C3963" w:rsidRPr="001B5A31" w:rsidRDefault="003C3963" w:rsidP="003C3963">
      <w:pPr>
        <w:jc w:val="both"/>
        <w:rPr>
          <w:rFonts w:ascii="Calibri Light" w:eastAsia="Times New Roman" w:hAnsi="Calibri Light" w:cs="Calibri Light"/>
          <w:color w:val="1F3864" w:themeColor="accent1" w:themeShade="80"/>
          <w:sz w:val="18"/>
          <w:szCs w:val="18"/>
          <w:lang w:val="es-ES" w:eastAsia="es-MX"/>
        </w:rPr>
      </w:pPr>
    </w:p>
    <w:p w14:paraId="29336E91" w14:textId="77777777" w:rsidR="003C3963" w:rsidRPr="001B5A31" w:rsidRDefault="003C3963" w:rsidP="003C3963">
      <w:pPr>
        <w:jc w:val="both"/>
        <w:rPr>
          <w:rFonts w:ascii="Calibri Light" w:eastAsia="Times New Roman" w:hAnsi="Calibri Light" w:cs="Calibri Light"/>
          <w:color w:val="1F3864" w:themeColor="accent1" w:themeShade="80"/>
          <w:sz w:val="18"/>
          <w:szCs w:val="18"/>
          <w:lang w:val="es-ES" w:eastAsia="es-MX"/>
        </w:rPr>
      </w:pPr>
    </w:p>
    <w:p w14:paraId="352586EB"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Para el SIGS, la red del SNS debe aportar datos sobre las estadísticas vitales (nacimientos y defunciones). Con base a ello, el SNS ha modelado los datos de los registros de Nacidos Vivos en la plataforma del MISPAS, con miras a efectuar el cruce informaciones sobre lo reportado en el Sistema de registro de Producción de Servicios, la emisión de certificados y los registros de la Junta Central Electoral, aportando a reducir las discrepancias de información sobre un mismo evento sanitario.</w:t>
      </w:r>
    </w:p>
    <w:p w14:paraId="7BB5C1D4" w14:textId="77777777" w:rsidR="003C3963" w:rsidRPr="001B5A31" w:rsidRDefault="003C3963" w:rsidP="007E7BBF">
      <w:pPr>
        <w:pStyle w:val="ListParagraph"/>
        <w:numPr>
          <w:ilvl w:val="0"/>
          <w:numId w:val="14"/>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Uso de la informacion para reporte de indicadores y análisis del desempeño</w:t>
      </w:r>
    </w:p>
    <w:p w14:paraId="06D9E7C4"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Un aspecto clave de contar con datos es la utilización de estos para el análisis del comportamiento de los indicadores de proceso y resultados en salud, para medir el logro de las metas cuantitativas y cualitativas en aras del bienestar y calidad de vida de la población usuaria de los servicios de salud de la Red Pública. Con base a ello, se han desarrollado boletines mensuales que analiza el comportamiento de las muertes maternas e infantiles, permitiendo evidenciar el aporte institucional a las metas nacionales y de desarrollo sostenible para erradicar epidemias, reducir las tasas de mortalidad, así como inciden los factores sociales en los resultados en salud.</w:t>
      </w:r>
    </w:p>
    <w:p w14:paraId="709D0685"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De esta manera, el SNS junto al Ministerio de administración Pública  (MAP), ha diseñado el  Sistema de Monitoreo de la Administración Pública (SISMAP) Salud, donde se definió una metodología de ranqueo de los indicadores vinculados a la prestación de servicios, con la finalidad de utilizar dicha herramienta como un instrumento de medición comparativa del “desempeño” global de los establecimientos a partir de un conjunto de indicadores, que tienen por objetivo verificar la calidad y oportunidad de los resultados de la prestación de los servicios y de los procesos relacionados con la administración institucional, así como la rendición de cuentas de dichas ejecutorias.</w:t>
      </w:r>
    </w:p>
    <w:p w14:paraId="530FFE9F" w14:textId="77777777" w:rsidR="003C3963" w:rsidRPr="001B5A31" w:rsidRDefault="003C3963" w:rsidP="007E7BBF">
      <w:pPr>
        <w:pStyle w:val="ListParagraph"/>
        <w:numPr>
          <w:ilvl w:val="0"/>
          <w:numId w:val="14"/>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Definición de manuales y procedimientos institucionales para la gestión de la información</w:t>
      </w:r>
    </w:p>
    <w:p w14:paraId="27A7FF97"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Con el objetivo de documentar los procesos correspondientes al área de estadísticas, auditoria de la calidad del dato y de análisis y estudios de la red de servicios, fueron definidos una serie de documentos metodológicos y procedimentales para visualizar el hacer de la gestión de la información, a saber:</w:t>
      </w:r>
    </w:p>
    <w:p w14:paraId="730517EC" w14:textId="77777777" w:rsidR="003C3963" w:rsidRPr="001B5A31" w:rsidRDefault="003C3963" w:rsidP="007E7BBF">
      <w:pPr>
        <w:pStyle w:val="ListParagraph"/>
        <w:numPr>
          <w:ilvl w:val="0"/>
          <w:numId w:val="15"/>
        </w:numPr>
        <w:spacing w:line="380" w:lineRule="auto"/>
        <w:jc w:val="both"/>
        <w:rPr>
          <w:rFonts w:eastAsia="Times New Roman" w:cs="Calibri"/>
          <w:color w:val="1F3864" w:themeColor="accent1" w:themeShade="80"/>
          <w:sz w:val="22"/>
          <w:szCs w:val="22"/>
          <w:lang w:eastAsia="en-US"/>
        </w:rPr>
      </w:pPr>
      <w:r w:rsidRPr="001B5A31">
        <w:rPr>
          <w:rFonts w:ascii="Artifex CF Extra Light" w:eastAsia="Arial" w:hAnsi="Artifex CF Extra Light" w:cs="Times New Roman"/>
          <w:i/>
          <w:iCs/>
          <w:color w:val="1F3864" w:themeColor="accent1" w:themeShade="80"/>
          <w:sz w:val="18"/>
          <w:szCs w:val="18"/>
        </w:rPr>
        <w:t>Fichas descriptivas:</w:t>
      </w:r>
      <w:r w:rsidRPr="001B5A31">
        <w:rPr>
          <w:rFonts w:ascii="Artifex CF Extra Light" w:eastAsia="Arial" w:hAnsi="Artifex CF Extra Light" w:cs="Times New Roman"/>
          <w:color w:val="1F3864" w:themeColor="accent1" w:themeShade="80"/>
          <w:sz w:val="18"/>
          <w:szCs w:val="18"/>
        </w:rPr>
        <w:t xml:space="preserve"> Ficha técnica para la descripción de los modelos de datos: instrumento generado para dar información al usuario del contenido del modelo de datos en </w:t>
      </w:r>
      <w:proofErr w:type="spellStart"/>
      <w:r w:rsidRPr="001B5A31">
        <w:rPr>
          <w:rFonts w:ascii="Artifex CF Extra Light" w:eastAsia="Arial" w:hAnsi="Artifex CF Extra Light" w:cs="Times New Roman"/>
          <w:color w:val="1F3864" w:themeColor="accent1" w:themeShade="80"/>
          <w:sz w:val="18"/>
          <w:szCs w:val="18"/>
        </w:rPr>
        <w:t>Power</w:t>
      </w:r>
      <w:proofErr w:type="spellEnd"/>
      <w:r w:rsidRPr="001B5A31">
        <w:rPr>
          <w:rFonts w:ascii="Artifex CF Extra Light" w:eastAsia="Arial" w:hAnsi="Artifex CF Extra Light" w:cs="Times New Roman"/>
          <w:color w:val="1F3864" w:themeColor="accent1" w:themeShade="80"/>
          <w:sz w:val="18"/>
          <w:szCs w:val="18"/>
        </w:rPr>
        <w:t xml:space="preserve"> Bi, que incluye datos sobre el objetivo general del producto</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descripci</w:t>
      </w:r>
      <w:r w:rsidRPr="001B5A31">
        <w:rPr>
          <w:rFonts w:ascii="Artifex CF Extra Light" w:eastAsia="Arial" w:hAnsi="Artifex CF Extra Light" w:cs="Artifex CF Extra Light"/>
          <w:color w:val="1F3864" w:themeColor="accent1" w:themeShade="80"/>
          <w:sz w:val="18"/>
          <w:szCs w:val="18"/>
        </w:rPr>
        <w:t>ó</w:t>
      </w:r>
      <w:r w:rsidRPr="001B5A31">
        <w:rPr>
          <w:rFonts w:ascii="Artifex CF Extra Light" w:eastAsia="Arial" w:hAnsi="Artifex CF Extra Light" w:cs="Times New Roman"/>
          <w:color w:val="1F3864" w:themeColor="accent1" w:themeShade="80"/>
          <w:sz w:val="18"/>
          <w:szCs w:val="18"/>
        </w:rPr>
        <w:t>n general de las variables</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analizadas, per</w:t>
      </w:r>
      <w:r w:rsidRPr="001B5A31">
        <w:rPr>
          <w:rFonts w:ascii="Artifex CF Extra Light" w:eastAsia="Arial" w:hAnsi="Artifex CF Extra Light" w:cs="Artifex CF Extra Light"/>
          <w:color w:val="1F3864" w:themeColor="accent1" w:themeShade="80"/>
          <w:sz w:val="18"/>
          <w:szCs w:val="18"/>
        </w:rPr>
        <w:t>í</w:t>
      </w:r>
      <w:r w:rsidRPr="001B5A31">
        <w:rPr>
          <w:rFonts w:ascii="Artifex CF Extra Light" w:eastAsia="Arial" w:hAnsi="Artifex CF Extra Light" w:cs="Times New Roman"/>
          <w:color w:val="1F3864" w:themeColor="accent1" w:themeShade="80"/>
          <w:sz w:val="18"/>
          <w:szCs w:val="18"/>
        </w:rPr>
        <w:t>odo de referencia datos</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frecuencia de elaboraci</w:t>
      </w:r>
      <w:r w:rsidRPr="001B5A31">
        <w:rPr>
          <w:rFonts w:ascii="Artifex CF Extra Light" w:eastAsia="Arial" w:hAnsi="Artifex CF Extra Light" w:cs="Artifex CF Extra Light"/>
          <w:color w:val="1F3864" w:themeColor="accent1" w:themeShade="80"/>
          <w:sz w:val="18"/>
          <w:szCs w:val="18"/>
        </w:rPr>
        <w:t>ó</w:t>
      </w:r>
      <w:r w:rsidRPr="001B5A31">
        <w:rPr>
          <w:rFonts w:ascii="Artifex CF Extra Light" w:eastAsia="Arial" w:hAnsi="Artifex CF Extra Light" w:cs="Times New Roman"/>
          <w:color w:val="1F3864" w:themeColor="accent1" w:themeShade="80"/>
          <w:sz w:val="18"/>
          <w:szCs w:val="18"/>
        </w:rPr>
        <w:t>n, tipo de levantamiento</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cobertura geogr</w:t>
      </w:r>
      <w:r w:rsidRPr="001B5A31">
        <w:rPr>
          <w:rFonts w:ascii="Artifex CF Extra Light" w:eastAsia="Arial" w:hAnsi="Artifex CF Extra Light" w:cs="Artifex CF Extra Light"/>
          <w:color w:val="1F3864" w:themeColor="accent1" w:themeShade="80"/>
          <w:sz w:val="18"/>
          <w:szCs w:val="18"/>
        </w:rPr>
        <w:t>á</w:t>
      </w:r>
      <w:r w:rsidRPr="001B5A31">
        <w:rPr>
          <w:rFonts w:ascii="Artifex CF Extra Light" w:eastAsia="Arial" w:hAnsi="Artifex CF Extra Light" w:cs="Times New Roman"/>
          <w:color w:val="1F3864" w:themeColor="accent1" w:themeShade="80"/>
          <w:sz w:val="18"/>
          <w:szCs w:val="18"/>
        </w:rPr>
        <w:t>fica</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w:t>
      </w:r>
      <w:r w:rsidRPr="001B5A31">
        <w:rPr>
          <w:rFonts w:eastAsia="Times New Roman" w:cs="Calibri"/>
          <w:color w:val="1F3864" w:themeColor="accent1" w:themeShade="80"/>
          <w:sz w:val="22"/>
          <w:szCs w:val="22"/>
          <w:lang w:eastAsia="en-US"/>
        </w:rPr>
        <w:t xml:space="preserve"> </w:t>
      </w:r>
      <w:r w:rsidRPr="001B5A31">
        <w:rPr>
          <w:rFonts w:ascii="Artifex CF Extra Light" w:eastAsia="Arial" w:hAnsi="Artifex CF Extra Light" w:cs="Times New Roman"/>
          <w:color w:val="1F3864" w:themeColor="accent1" w:themeShade="80"/>
          <w:sz w:val="18"/>
          <w:szCs w:val="18"/>
        </w:rPr>
        <w:t xml:space="preserve">fuentes y </w:t>
      </w:r>
      <w:r w:rsidRPr="001B5A31">
        <w:rPr>
          <w:rFonts w:ascii="Artifex CF Extra Light" w:eastAsia="Arial" w:hAnsi="Artifex CF Extra Light" w:cs="Times New Roman"/>
          <w:color w:val="1F3864" w:themeColor="accent1" w:themeShade="80"/>
          <w:sz w:val="18"/>
          <w:szCs w:val="18"/>
        </w:rPr>
        <w:lastRenderedPageBreak/>
        <w:t>flujo de información</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medio difusi</w:t>
      </w:r>
      <w:r w:rsidRPr="001B5A31">
        <w:rPr>
          <w:rFonts w:ascii="Artifex CF Extra Light" w:eastAsia="Arial" w:hAnsi="Artifex CF Extra Light" w:cs="Artifex CF Extra Light"/>
          <w:color w:val="1F3864" w:themeColor="accent1" w:themeShade="80"/>
          <w:sz w:val="18"/>
          <w:szCs w:val="18"/>
        </w:rPr>
        <w:t>ó</w:t>
      </w:r>
      <w:r w:rsidRPr="001B5A31">
        <w:rPr>
          <w:rFonts w:ascii="Artifex CF Extra Light" w:eastAsia="Arial" w:hAnsi="Artifex CF Extra Light" w:cs="Times New Roman"/>
          <w:color w:val="1F3864" w:themeColor="accent1" w:themeShade="80"/>
          <w:sz w:val="18"/>
          <w:szCs w:val="18"/>
        </w:rPr>
        <w:t>n,</w:t>
      </w:r>
      <w:r w:rsidRPr="001B5A31">
        <w:rPr>
          <w:rFonts w:eastAsia="Times New Roman" w:cs="Calibri"/>
          <w:color w:val="1F3864" w:themeColor="accent1" w:themeShade="80"/>
          <w:sz w:val="22"/>
          <w:szCs w:val="22"/>
          <w:lang w:eastAsia="en-US"/>
        </w:rPr>
        <w:t xml:space="preserve"> </w:t>
      </w:r>
      <w:r w:rsidRPr="001B5A31">
        <w:rPr>
          <w:rFonts w:ascii="Artifex CF Extra Light" w:eastAsia="Arial" w:hAnsi="Artifex CF Extra Light" w:cs="Times New Roman"/>
          <w:color w:val="1F3864" w:themeColor="accent1" w:themeShade="80"/>
          <w:sz w:val="18"/>
          <w:szCs w:val="18"/>
        </w:rPr>
        <w:t>propósito difusión</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usuarios</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y/o demandante, unidad responsable, datos del contacto</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y observaciones.  </w:t>
      </w:r>
      <w:r w:rsidRPr="001B5A31">
        <w:rPr>
          <w:rFonts w:ascii="Cambria Math" w:eastAsia="Arial" w:hAnsi="Cambria Math" w:cs="Cambria Math"/>
          <w:color w:val="1F3864" w:themeColor="accent1" w:themeShade="80"/>
          <w:sz w:val="18"/>
          <w:szCs w:val="18"/>
        </w:rPr>
        <w:t>​</w:t>
      </w:r>
    </w:p>
    <w:p w14:paraId="2573B14C" w14:textId="77777777" w:rsidR="003C3963" w:rsidRPr="001B5A31" w:rsidRDefault="003C3963" w:rsidP="007E7BBF">
      <w:pPr>
        <w:pStyle w:val="ListParagraph"/>
        <w:numPr>
          <w:ilvl w:val="0"/>
          <w:numId w:val="15"/>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Ficha técnica para la definición de indicadores sanitarios:</w:t>
      </w:r>
      <w:r w:rsidRPr="001B5A31">
        <w:rPr>
          <w:rFonts w:ascii="Artifex CF Extra Light" w:eastAsia="Arial" w:hAnsi="Artifex CF Extra Light" w:cs="Times New Roman"/>
          <w:color w:val="1F3864" w:themeColor="accent1" w:themeShade="80"/>
          <w:sz w:val="18"/>
          <w:szCs w:val="18"/>
        </w:rPr>
        <w:t xml:space="preserve"> desarrollada con la finalidad de estandarizar la ficha para la definición de indicadores en el SNS y de que las áreas programáticas identificaran en su seguimiento las variables relevantes para conformar el documento de resultados, que contenga los mismos niveles de resultados/impacto, productos y procesos. Contempla la justificación del indicador, sustento normativo, tipo y definición, nivel de atención al que aplica, numerado, denominador, metodología de cálculo y fuentes para cada uno, unidad de medida, generadores de demanda, meta y su referencia, periodicidad de recolección – medición y difusión del dato, nivel de desagregación geográfica y demográfica, responsable de la medición y de la operación estadística, fechas de elaboración y actualización del dato y observaciones.</w:t>
      </w:r>
    </w:p>
    <w:p w14:paraId="62656E20" w14:textId="77777777" w:rsidR="003C3963" w:rsidRPr="001B5A31" w:rsidRDefault="003C3963" w:rsidP="007E7BBF">
      <w:pPr>
        <w:pStyle w:val="ListParagraph"/>
        <w:numPr>
          <w:ilvl w:val="0"/>
          <w:numId w:val="15"/>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Ranking de indicadores de prestación de servicios de salud: </w:t>
      </w:r>
      <w:r w:rsidRPr="001B5A31">
        <w:rPr>
          <w:rFonts w:ascii="Artifex CF Extra Light" w:eastAsia="Arial" w:hAnsi="Artifex CF Extra Light" w:cs="Times New Roman"/>
          <w:color w:val="1F3864" w:themeColor="accent1" w:themeShade="80"/>
          <w:sz w:val="18"/>
          <w:szCs w:val="18"/>
        </w:rPr>
        <w:t>diseñada para ranquear el desempeño global de los establecimientos a partir de un conjunto de indicadores con el objetivo de verificar los resultados de la prestación de los servicios y de los procesos relacionados con la administración institucional y la rendición de cuentas de dichas ejecutorias. Permite visualizar fácilmente entre establecimientos de una misma especialidad y ámbito territorial el funcionamiento en cuanto a los servicios que ofrecen a la población, así como la capacidad de gestión y reporte que tienen. Por tanto, deben servir para mejoren el proceso de atención de los usuarios.</w:t>
      </w:r>
    </w:p>
    <w:p w14:paraId="683EA055" w14:textId="77777777" w:rsidR="003C3963" w:rsidRPr="001B5A31" w:rsidRDefault="003C3963" w:rsidP="007E7BBF">
      <w:pPr>
        <w:pStyle w:val="ListParagraph"/>
        <w:numPr>
          <w:ilvl w:val="0"/>
          <w:numId w:val="15"/>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noProof/>
          <w:color w:val="1F3864" w:themeColor="accent1" w:themeShade="80"/>
          <w:sz w:val="18"/>
          <w:szCs w:val="18"/>
        </w:rPr>
        <w:drawing>
          <wp:anchor distT="0" distB="0" distL="114300" distR="114300" simplePos="0" relativeHeight="251708416" behindDoc="0" locked="0" layoutInCell="1" allowOverlap="1" wp14:anchorId="40032D4A" wp14:editId="54ED478C">
            <wp:simplePos x="0" y="0"/>
            <wp:positionH relativeFrom="column">
              <wp:posOffset>3601524</wp:posOffset>
            </wp:positionH>
            <wp:positionV relativeFrom="paragraph">
              <wp:posOffset>83820</wp:posOffset>
            </wp:positionV>
            <wp:extent cx="1383030" cy="2085975"/>
            <wp:effectExtent l="76200" t="76200" r="140970" b="142875"/>
            <wp:wrapSquare wrapText="bothSides"/>
            <wp:docPr id="75" name="Imagen 36" descr="Imagen que contiene persona, interior&#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persona, interior&#10;&#10;Descripción generada con confianza alta"/>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83030" cy="2085975"/>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B5A31">
        <w:rPr>
          <w:rFonts w:ascii="Artifex CF Extra Light" w:eastAsia="Arial" w:hAnsi="Artifex CF Extra Light" w:cs="Times New Roman"/>
          <w:i/>
          <w:iCs/>
          <w:color w:val="1F3864" w:themeColor="accent1" w:themeShade="80"/>
          <w:sz w:val="18"/>
          <w:szCs w:val="18"/>
        </w:rPr>
        <w:t xml:space="preserve">Medición del gasto en la prestación de los servicios de la red de establecimientos del SNS: </w:t>
      </w:r>
      <w:r w:rsidRPr="001B5A31">
        <w:rPr>
          <w:rFonts w:ascii="Artifex CF Extra Light" w:eastAsia="Arial" w:hAnsi="Artifex CF Extra Light" w:cs="Times New Roman"/>
          <w:color w:val="1F3864" w:themeColor="accent1" w:themeShade="80"/>
          <w:sz w:val="18"/>
          <w:szCs w:val="18"/>
        </w:rPr>
        <w:t xml:space="preserve">definida con el propósito de mapear las fuentes de información que permitan armonizar de forma común los datos sobre el gasto en los bienes y servicios producidos por los establecimientos del Servicio Nacional de Salud, independientemente de la modalidad de compra. Constituye el punto de partida para el desarrollo del estudio anual que permitirá documentar el flujo de los recursos en la red del SNS, poniendo en evidencia los insumos —recursos humanos, infraestructura física, medicamentos, equipos médicos e información— que en la producción social utiliza la red única pública de servicios para mejorar los resultados de salud y a la vez, </w:t>
      </w:r>
      <w:r w:rsidRPr="001B5A31">
        <w:rPr>
          <w:rFonts w:ascii="Artifex CF Extra Light" w:eastAsia="Arial" w:hAnsi="Artifex CF Extra Light" w:cs="Times New Roman"/>
          <w:color w:val="1F3864" w:themeColor="accent1" w:themeShade="80"/>
          <w:sz w:val="18"/>
          <w:szCs w:val="18"/>
        </w:rPr>
        <w:lastRenderedPageBreak/>
        <w:t>aportar datos que apoyen la realización de las Cuentas Nacionales en Salud que se complementa con la incorporación de los flujos y dimensiones del sector privado.</w:t>
      </w:r>
    </w:p>
    <w:p w14:paraId="4599CD7F" w14:textId="77777777" w:rsidR="003C3963" w:rsidRPr="001B5A31" w:rsidRDefault="003C3963" w:rsidP="007E7BBF">
      <w:pPr>
        <w:pStyle w:val="ListParagraph"/>
        <w:numPr>
          <w:ilvl w:val="0"/>
          <w:numId w:val="15"/>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Manual de utilización y registro del módulo web de producción de servicios: </w:t>
      </w:r>
      <w:r w:rsidRPr="001B5A31">
        <w:rPr>
          <w:rFonts w:ascii="Artifex CF Extra Light" w:eastAsia="Arial" w:hAnsi="Artifex CF Extra Light" w:cs="Times New Roman"/>
          <w:color w:val="1F3864" w:themeColor="accent1" w:themeShade="80"/>
          <w:sz w:val="18"/>
          <w:szCs w:val="18"/>
        </w:rPr>
        <w:t>desarrollado para aportar conceptos clave sobre las variables a ser registradas en el módulo web que permiten conocer la productividad y generar los indicadores de rendimiento de la red del SNS.</w:t>
      </w:r>
    </w:p>
    <w:p w14:paraId="386D5B34" w14:textId="77777777" w:rsidR="003C3963" w:rsidRPr="001B5A31" w:rsidRDefault="003C3963" w:rsidP="007E7BBF">
      <w:pPr>
        <w:pStyle w:val="ListParagraph"/>
        <w:numPr>
          <w:ilvl w:val="0"/>
          <w:numId w:val="15"/>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Manual de auditoria de la calidad del dato: </w:t>
      </w:r>
      <w:r w:rsidRPr="001B5A31">
        <w:rPr>
          <w:rFonts w:ascii="Artifex CF Extra Light" w:eastAsia="Arial" w:hAnsi="Artifex CF Extra Light" w:cs="Times New Roman"/>
          <w:color w:val="1F3864" w:themeColor="accent1" w:themeShade="80"/>
          <w:sz w:val="18"/>
          <w:szCs w:val="18"/>
        </w:rPr>
        <w:t>desarrollado con la finalidad de apoyar el desarrollo de capacidades de los SRS para la detección, corrección de incongruencias en los registros y la utilización de instrumentos de reportes de auditorías de sistemas de información y de hallazgos in situ.</w:t>
      </w:r>
    </w:p>
    <w:p w14:paraId="56509A1A" w14:textId="77777777" w:rsidR="003C3963" w:rsidRPr="001B5A31" w:rsidRDefault="003C3963" w:rsidP="007E7BBF">
      <w:pPr>
        <w:pStyle w:val="ListParagraph"/>
        <w:numPr>
          <w:ilvl w:val="0"/>
          <w:numId w:val="15"/>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Guías de instrumentos estandarizados: </w:t>
      </w:r>
      <w:r w:rsidRPr="001B5A31">
        <w:rPr>
          <w:rFonts w:ascii="Artifex CF Extra Light" w:eastAsia="Arial" w:hAnsi="Artifex CF Extra Light" w:cs="Times New Roman"/>
          <w:color w:val="1F3864" w:themeColor="accent1" w:themeShade="80"/>
          <w:sz w:val="18"/>
          <w:szCs w:val="18"/>
        </w:rPr>
        <w:t>generados con la finalidad de orientar a los responsables del registro primario sobre el llenado de los formularios definidos para las áreas de emergencias, hospitalización, laboratorio, procedimientos quirúrgicos, consulta externa, imágenes y partos y nacimientos, de los establecimientos del nivel complementario.</w:t>
      </w:r>
      <w:r w:rsidRPr="001B5A31">
        <w:rPr>
          <w:rFonts w:ascii="Artifex CF Extra Light" w:eastAsia="Arial" w:hAnsi="Artifex CF Extra Light" w:cs="Times New Roman"/>
          <w:i/>
          <w:iCs/>
          <w:color w:val="1F3864" w:themeColor="accent1" w:themeShade="80"/>
          <w:sz w:val="18"/>
          <w:szCs w:val="18"/>
        </w:rPr>
        <w:t xml:space="preserve"> </w:t>
      </w:r>
    </w:p>
    <w:p w14:paraId="6D34CAD5" w14:textId="77777777" w:rsidR="003C3963" w:rsidRPr="001B5A31" w:rsidRDefault="003C3963" w:rsidP="007E7BBF">
      <w:pPr>
        <w:pStyle w:val="ListParagraph"/>
        <w:numPr>
          <w:ilvl w:val="0"/>
          <w:numId w:val="15"/>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Política de gestión de la información: </w:t>
      </w:r>
      <w:r w:rsidRPr="001B5A31">
        <w:rPr>
          <w:rFonts w:ascii="Artifex CF Extra Light" w:eastAsia="Arial" w:hAnsi="Artifex CF Extra Light" w:cs="Times New Roman"/>
          <w:color w:val="1F3864" w:themeColor="accent1" w:themeShade="80"/>
          <w:sz w:val="18"/>
          <w:szCs w:val="18"/>
        </w:rPr>
        <w:t>definida con el objetivo de disponer de lineamientos institucionales para el desarrollo e implementación de sistemas de información en los establecimientos de salud que permitan la generación y análisis integral de datos estadísticos que reúnan los atributos de calidad y oportunidad de la información, mediante la: a. Definición de las actividades a llevar a cabo en un proyecto de S.I.; b. Unificación de los criterios en la organización para el desarrollo de S.I. y c. Proporción de puntos de control y revisión de los datos.</w:t>
      </w:r>
    </w:p>
    <w:p w14:paraId="1D564318" w14:textId="77777777" w:rsidR="003C3963" w:rsidRPr="001B5A31" w:rsidRDefault="003C3963" w:rsidP="007E7BBF">
      <w:pPr>
        <w:pStyle w:val="ListParagraph"/>
        <w:numPr>
          <w:ilvl w:val="0"/>
          <w:numId w:val="15"/>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noProof/>
          <w:color w:val="1F3864" w:themeColor="accent1" w:themeShade="80"/>
          <w:sz w:val="18"/>
          <w:szCs w:val="18"/>
        </w:rPr>
        <w:drawing>
          <wp:anchor distT="0" distB="0" distL="114300" distR="114300" simplePos="0" relativeHeight="251709440" behindDoc="0" locked="0" layoutInCell="1" allowOverlap="1" wp14:anchorId="2DDEB3A1" wp14:editId="539E054C">
            <wp:simplePos x="0" y="0"/>
            <wp:positionH relativeFrom="margin">
              <wp:posOffset>3400962</wp:posOffset>
            </wp:positionH>
            <wp:positionV relativeFrom="margin">
              <wp:posOffset>5439361</wp:posOffset>
            </wp:positionV>
            <wp:extent cx="1590675" cy="2041525"/>
            <wp:effectExtent l="76200" t="76200" r="142875" b="13017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590675" cy="2041525"/>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B5A31">
        <w:rPr>
          <w:rFonts w:ascii="Artifex CF Extra Light" w:eastAsia="Arial" w:hAnsi="Artifex CF Extra Light" w:cs="Times New Roman"/>
          <w:i/>
          <w:iCs/>
          <w:color w:val="1F3864" w:themeColor="accent1" w:themeShade="80"/>
          <w:sz w:val="18"/>
          <w:szCs w:val="18"/>
        </w:rPr>
        <w:t xml:space="preserve">Procedimientos del plan documental del área: </w:t>
      </w:r>
      <w:r w:rsidRPr="001B5A31">
        <w:rPr>
          <w:rFonts w:ascii="Artifex CF Extra Light" w:eastAsia="Arial" w:hAnsi="Artifex CF Extra Light" w:cs="Times New Roman"/>
          <w:color w:val="1F3864" w:themeColor="accent1" w:themeShade="80"/>
          <w:sz w:val="18"/>
          <w:szCs w:val="18"/>
        </w:rPr>
        <w:t xml:space="preserve">bajo la estructura establecida por el área de calidad institucional que incluye la descripción general, el planteamiento del objetivo, el alcance para definir los responsables de su implementación, las definiciones operativas, políticas y la descripción del procedimiento fueron definidos los siguientes: 1. Procedimiento fichas descriptivas modelado de datos en </w:t>
      </w:r>
      <w:proofErr w:type="spellStart"/>
      <w:r w:rsidRPr="001B5A31">
        <w:rPr>
          <w:rFonts w:ascii="Artifex CF Extra Light" w:eastAsia="Arial" w:hAnsi="Artifex CF Extra Light" w:cs="Times New Roman"/>
          <w:color w:val="1F3864" w:themeColor="accent1" w:themeShade="80"/>
          <w:sz w:val="18"/>
          <w:szCs w:val="18"/>
        </w:rPr>
        <w:t>Power</w:t>
      </w:r>
      <w:proofErr w:type="spellEnd"/>
      <w:r w:rsidRPr="001B5A31">
        <w:rPr>
          <w:rFonts w:ascii="Artifex CF Extra Light" w:eastAsia="Arial" w:hAnsi="Artifex CF Extra Light" w:cs="Times New Roman"/>
          <w:color w:val="1F3864" w:themeColor="accent1" w:themeShade="80"/>
          <w:sz w:val="18"/>
          <w:szCs w:val="18"/>
        </w:rPr>
        <w:t xml:space="preserve"> BI; 2. Manual para elaboración del reporte de producción servicio; 3. Procedimiento para el desarrollo del estudio de medición del gasto en atenciones médicas a migrantes; 4. Procedimiento para el desarrollo del estudio de métricas de recursos humanos; 5. Procedimiento para el desarrollo del estudio de </w:t>
      </w:r>
      <w:r w:rsidRPr="001B5A31">
        <w:rPr>
          <w:rFonts w:ascii="Artifex CF Extra Light" w:eastAsia="Arial" w:hAnsi="Artifex CF Extra Light" w:cs="Times New Roman"/>
          <w:color w:val="1F3864" w:themeColor="accent1" w:themeShade="80"/>
          <w:sz w:val="18"/>
          <w:szCs w:val="18"/>
        </w:rPr>
        <w:lastRenderedPageBreak/>
        <w:t>valoración de los servicios prestados; 6. Procedimiento para elaborar boletines institucionales; 7. Manual de auditoría de calidad del dato; 8. Manual para la definición de indicadores estadísticos; 9. Procedimiento para la emisión de constancias de nacimientos; 10. Procedimiento para el registro de camas COVID-10; 11. Procedimiento para el registro de establecimientos de la red SNS; 12. Procedimiento para el registro de pacientes atendidos por COVID-19.</w:t>
      </w:r>
    </w:p>
    <w:p w14:paraId="1158B0FC" w14:textId="77777777" w:rsidR="003C3963" w:rsidRPr="001B5A31" w:rsidRDefault="003C3963" w:rsidP="007E7BBF">
      <w:pPr>
        <w:pStyle w:val="ListParagraph"/>
        <w:numPr>
          <w:ilvl w:val="0"/>
          <w:numId w:val="14"/>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Generación de salidas de datos</w:t>
      </w:r>
    </w:p>
    <w:p w14:paraId="128A6F0B" w14:textId="77777777" w:rsidR="003C3963" w:rsidRPr="001B5A31" w:rsidRDefault="003C3963" w:rsidP="007E7BBF">
      <w:pPr>
        <w:pStyle w:val="ListParagraph"/>
        <w:numPr>
          <w:ilvl w:val="0"/>
          <w:numId w:val="16"/>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De producción de servicios, el cual contiene informacion sobre los i. Recursos físicos: establecimientos, hospitales por tipo y promedio de dotación de camas; </w:t>
      </w:r>
      <w:proofErr w:type="spellStart"/>
      <w:r w:rsidRPr="001B5A31">
        <w:rPr>
          <w:rFonts w:ascii="Artifex CF Extra Light" w:eastAsia="Arial" w:hAnsi="Artifex CF Extra Light" w:cs="Times New Roman"/>
          <w:color w:val="1F3864" w:themeColor="accent1" w:themeShade="80"/>
          <w:sz w:val="18"/>
          <w:szCs w:val="18"/>
        </w:rPr>
        <w:t>ii</w:t>
      </w:r>
      <w:proofErr w:type="spellEnd"/>
      <w:r w:rsidRPr="001B5A31">
        <w:rPr>
          <w:rFonts w:ascii="Artifex CF Extra Light" w:eastAsia="Arial" w:hAnsi="Artifex CF Extra Light" w:cs="Times New Roman"/>
          <w:color w:val="1F3864" w:themeColor="accent1" w:themeShade="80"/>
          <w:sz w:val="18"/>
          <w:szCs w:val="18"/>
        </w:rPr>
        <w:t xml:space="preserve">. Recursos humanos: indicadores generales, dotación general de recursos humanos en salud, por categoría de cargos y sexo, por nivel de atención y categoría de cargos, remuneración por sexo y categoría de cargos; </w:t>
      </w:r>
      <w:proofErr w:type="spellStart"/>
      <w:r w:rsidRPr="001B5A31">
        <w:rPr>
          <w:rFonts w:ascii="Artifex CF Extra Light" w:eastAsia="Arial" w:hAnsi="Artifex CF Extra Light" w:cs="Times New Roman"/>
          <w:color w:val="1F3864" w:themeColor="accent1" w:themeShade="80"/>
          <w:sz w:val="18"/>
          <w:szCs w:val="18"/>
        </w:rPr>
        <w:t>iii</w:t>
      </w:r>
      <w:proofErr w:type="spellEnd"/>
      <w:r w:rsidRPr="001B5A31">
        <w:rPr>
          <w:rFonts w:ascii="Artifex CF Extra Light" w:eastAsia="Arial" w:hAnsi="Artifex CF Extra Light" w:cs="Times New Roman"/>
          <w:color w:val="1F3864" w:themeColor="accent1" w:themeShade="80"/>
          <w:sz w:val="18"/>
          <w:szCs w:val="18"/>
        </w:rPr>
        <w:t xml:space="preserve">. Estadísticas vitales e indicadores: nacimientos, defunciones, mortalidad hospitalaria (bruta y neta), mortalidad materna e infantil por lugar de ocurrencia y por residencia de la madre; </w:t>
      </w:r>
      <w:proofErr w:type="spellStart"/>
      <w:r w:rsidRPr="001B5A31">
        <w:rPr>
          <w:rFonts w:ascii="Artifex CF Extra Light" w:eastAsia="Arial" w:hAnsi="Artifex CF Extra Light" w:cs="Times New Roman"/>
          <w:color w:val="1F3864" w:themeColor="accent1" w:themeShade="80"/>
          <w:sz w:val="18"/>
          <w:szCs w:val="18"/>
        </w:rPr>
        <w:t>iv</w:t>
      </w:r>
      <w:proofErr w:type="spellEnd"/>
      <w:r w:rsidRPr="001B5A31">
        <w:rPr>
          <w:rFonts w:ascii="Artifex CF Extra Light" w:eastAsia="Arial" w:hAnsi="Artifex CF Extra Light" w:cs="Times New Roman"/>
          <w:color w:val="1F3864" w:themeColor="accent1" w:themeShade="80"/>
          <w:sz w:val="18"/>
          <w:szCs w:val="18"/>
        </w:rPr>
        <w:t xml:space="preserve">. Producción de servicios: indicadores de productividad, datos y cruces por rango de edad, sexo y nacionalidad de partos, consultas, hospitalización, apoyo diagnostico (imágenes y laboratorios), emergencias, cirugías y datos de atenciones a extranjeros. </w:t>
      </w:r>
    </w:p>
    <w:p w14:paraId="63D2B503" w14:textId="77777777" w:rsidR="003C3963" w:rsidRPr="001B5A31" w:rsidRDefault="003C3963" w:rsidP="007E7BBF">
      <w:pPr>
        <w:pStyle w:val="ListParagraph"/>
        <w:numPr>
          <w:ilvl w:val="0"/>
          <w:numId w:val="16"/>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De indicadores rutinarios del SNS, el cual contiene las fichas oficiales de indicadores relacionados con las áreas materno, infantil, producción de servicios, resultados en salud, procesos sanitarios, entre otros.</w:t>
      </w:r>
    </w:p>
    <w:p w14:paraId="257720E3" w14:textId="77777777" w:rsidR="003C3963" w:rsidRPr="001B5A31" w:rsidRDefault="003C3963" w:rsidP="007E7BBF">
      <w:pPr>
        <w:pStyle w:val="ListParagraph"/>
        <w:numPr>
          <w:ilvl w:val="0"/>
          <w:numId w:val="14"/>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Análisis de datos para gestión de la información </w:t>
      </w:r>
    </w:p>
    <w:p w14:paraId="66357469" w14:textId="77777777" w:rsidR="003C3963" w:rsidRPr="001B5A31" w:rsidRDefault="003C3963" w:rsidP="003C3963">
      <w:pPr>
        <w:pStyle w:val="ListParagraph"/>
        <w:spacing w:line="380" w:lineRule="auto"/>
        <w:ind w:left="1080"/>
        <w:jc w:val="both"/>
        <w:rPr>
          <w:rFonts w:ascii="Artifex CF Extra Light" w:eastAsia="Arial" w:hAnsi="Artifex CF Extra Light" w:cs="Times New Roman"/>
          <w:color w:val="1F3864" w:themeColor="accent1" w:themeShade="80"/>
          <w:sz w:val="18"/>
          <w:szCs w:val="18"/>
        </w:rPr>
      </w:pPr>
      <w:r w:rsidRPr="001B5A31">
        <w:rPr>
          <w:rFonts w:eastAsia="Times New Roman" w:cs="Calibri"/>
          <w:noProof/>
          <w:color w:val="1F3864" w:themeColor="accent1" w:themeShade="80"/>
          <w:sz w:val="22"/>
          <w:szCs w:val="22"/>
          <w:lang w:eastAsia="es-MX"/>
        </w:rPr>
        <w:drawing>
          <wp:anchor distT="0" distB="0" distL="114300" distR="114300" simplePos="0" relativeHeight="251705344" behindDoc="0" locked="0" layoutInCell="1" allowOverlap="1" wp14:anchorId="703E1E55" wp14:editId="1A1E8809">
            <wp:simplePos x="0" y="0"/>
            <wp:positionH relativeFrom="margin">
              <wp:align>right</wp:align>
            </wp:positionH>
            <wp:positionV relativeFrom="margin">
              <wp:posOffset>4797425</wp:posOffset>
            </wp:positionV>
            <wp:extent cx="1522095" cy="1916430"/>
            <wp:effectExtent l="76200" t="76200" r="135255" b="140970"/>
            <wp:wrapSquare wrapText="bothSides"/>
            <wp:docPr id="7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22095" cy="1916430"/>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B5A31">
        <w:rPr>
          <w:rFonts w:ascii="Artifex CF Extra Light" w:eastAsia="Arial" w:hAnsi="Artifex CF Extra Light" w:cs="Times New Roman"/>
          <w:color w:val="1F3864" w:themeColor="accent1" w:themeShade="80"/>
          <w:sz w:val="18"/>
          <w:szCs w:val="18"/>
        </w:rPr>
        <w:t>Uno de los hitos más importantes es el fortalecimiento de las capacidades institucionales en materia de gestión del conocimiento, que se evidencia en la generación de estudios a partir de datos estadísticos, abarcando los procesos de captura, análisis e interpretación de resultados que contribuyen a agregar valor a la organización y fortalecer el SIGS a través de la diseminación y puesta a disposición de sus resultados. Los principales estudios desarrollados por el SNS son:</w:t>
      </w:r>
    </w:p>
    <w:p w14:paraId="2BBFD915" w14:textId="77777777" w:rsidR="003C3963" w:rsidRPr="001B5A31" w:rsidRDefault="003C3963" w:rsidP="007E7BBF">
      <w:pPr>
        <w:pStyle w:val="ListParagraph"/>
        <w:numPr>
          <w:ilvl w:val="0"/>
          <w:numId w:val="17"/>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Reporte trimestral/anual de producción de servicios</w:t>
      </w:r>
      <w:r w:rsidRPr="001B5A31">
        <w:rPr>
          <w:rFonts w:ascii="Cambria Math" w:eastAsia="Arial" w:hAnsi="Cambria Math" w:cs="Cambria Math"/>
          <w:i/>
          <w:iCs/>
          <w:color w:val="1F3864" w:themeColor="accent1" w:themeShade="80"/>
          <w:sz w:val="18"/>
          <w:szCs w:val="18"/>
        </w:rPr>
        <w:t>​</w:t>
      </w:r>
      <w:r w:rsidRPr="001B5A31">
        <w:rPr>
          <w:rFonts w:ascii="Artifex CF Extra Light" w:eastAsia="Arial" w:hAnsi="Artifex CF Extra Light" w:cs="Times New Roman"/>
          <w:i/>
          <w:iCs/>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análisis comparativo entre regiones de salud e intrarregional, incorporando los establecimientos como unidad de análisis. Se utilizan principalmente los siguientes indicadores: Atenciones ambulatorias por niveles de </w:t>
      </w:r>
      <w:r w:rsidRPr="001B5A31">
        <w:rPr>
          <w:rFonts w:ascii="Times New Roman" w:eastAsia="Times New Roman" w:hAnsi="Times New Roman" w:cs="Times New Roman"/>
          <w:noProof/>
          <w:color w:val="1F3864" w:themeColor="accent1" w:themeShade="80"/>
          <w:sz w:val="24"/>
          <w:szCs w:val="24"/>
          <w:lang w:val="es-ES" w:eastAsia="en-US"/>
        </w:rPr>
        <w:lastRenderedPageBreak/>
        <w:drawing>
          <wp:anchor distT="0" distB="0" distL="114300" distR="114300" simplePos="0" relativeHeight="251707392" behindDoc="0" locked="0" layoutInCell="1" allowOverlap="1" wp14:anchorId="20557D24" wp14:editId="0AAE8694">
            <wp:simplePos x="0" y="0"/>
            <wp:positionH relativeFrom="margin">
              <wp:posOffset>3434373</wp:posOffset>
            </wp:positionH>
            <wp:positionV relativeFrom="margin">
              <wp:align>top</wp:align>
            </wp:positionV>
            <wp:extent cx="1383030" cy="1755775"/>
            <wp:effectExtent l="76200" t="76200" r="140970" b="130175"/>
            <wp:wrapSquare wrapText="bothSides"/>
            <wp:docPr id="78"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89567" cy="1764302"/>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B5A31">
        <w:rPr>
          <w:rFonts w:ascii="Artifex CF Extra Light" w:eastAsia="Arial" w:hAnsi="Artifex CF Extra Light" w:cs="Times New Roman"/>
          <w:color w:val="1F3864" w:themeColor="accent1" w:themeShade="80"/>
          <w:sz w:val="18"/>
          <w:szCs w:val="18"/>
        </w:rPr>
        <w:t xml:space="preserve">atención, principales especialidades de consultas, porcentaje de atenciones brindadas por emergencias, tasa de mortalidad hospitalaria, días promedio de estadía, porcentaje ocupacional, proporción de partos por cesárea. </w:t>
      </w:r>
    </w:p>
    <w:p w14:paraId="79F7B48C" w14:textId="77777777" w:rsidR="003C3963" w:rsidRPr="001B5A31" w:rsidRDefault="003C3963" w:rsidP="003C3963">
      <w:pPr>
        <w:jc w:val="both"/>
        <w:rPr>
          <w:rFonts w:eastAsia="Times New Roman" w:cs="Calibri"/>
          <w:color w:val="1F3864" w:themeColor="accent1" w:themeShade="80"/>
          <w:sz w:val="22"/>
          <w:szCs w:val="22"/>
          <w:lang w:eastAsia="es-MX"/>
        </w:rPr>
      </w:pPr>
    </w:p>
    <w:p w14:paraId="2ED6485C" w14:textId="77777777" w:rsidR="003C3963" w:rsidRPr="001B5A31" w:rsidRDefault="003C3963" w:rsidP="007E7BBF">
      <w:pPr>
        <w:pStyle w:val="ListParagraph"/>
        <w:numPr>
          <w:ilvl w:val="0"/>
          <w:numId w:val="17"/>
        </w:numPr>
        <w:spacing w:line="380" w:lineRule="auto"/>
        <w:jc w:val="both"/>
        <w:rPr>
          <w:rFonts w:ascii="Artifex CF Extra Light" w:eastAsia="Arial" w:hAnsi="Artifex CF Extra Light" w:cs="Times New Roman"/>
          <w:color w:val="1F3864" w:themeColor="accent1" w:themeShade="80"/>
          <w:sz w:val="18"/>
          <w:szCs w:val="18"/>
        </w:rPr>
      </w:pPr>
      <w:r w:rsidRPr="001B5A31">
        <w:rPr>
          <w:rFonts w:eastAsia="Times New Roman" w:cs="Calibri"/>
          <w:b/>
          <w:i/>
          <w:iCs/>
          <w:noProof/>
          <w:color w:val="1F3864" w:themeColor="accent1" w:themeShade="80"/>
          <w:sz w:val="22"/>
          <w:szCs w:val="22"/>
          <w:lang w:eastAsia="en-US"/>
        </w:rPr>
        <w:drawing>
          <wp:anchor distT="0" distB="0" distL="114300" distR="114300" simplePos="0" relativeHeight="251710464" behindDoc="0" locked="0" layoutInCell="1" allowOverlap="1" wp14:anchorId="646D8D97" wp14:editId="59DDD20A">
            <wp:simplePos x="0" y="0"/>
            <wp:positionH relativeFrom="margin">
              <wp:posOffset>717550</wp:posOffset>
            </wp:positionH>
            <wp:positionV relativeFrom="margin">
              <wp:posOffset>1702435</wp:posOffset>
            </wp:positionV>
            <wp:extent cx="1435735" cy="1666240"/>
            <wp:effectExtent l="76200" t="76200" r="126365" b="12446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35735" cy="1666240"/>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B5A31">
        <w:rPr>
          <w:rFonts w:ascii="Artifex CF Extra Light" w:eastAsia="Arial" w:hAnsi="Artifex CF Extra Light" w:cs="Times New Roman"/>
          <w:i/>
          <w:iCs/>
          <w:color w:val="1F3864" w:themeColor="accent1" w:themeShade="80"/>
          <w:sz w:val="18"/>
          <w:szCs w:val="18"/>
        </w:rPr>
        <w:t>Mapeo de las partidas presupuestarias:</w:t>
      </w:r>
      <w:r w:rsidRPr="001B5A31">
        <w:rPr>
          <w:rFonts w:ascii="Artifex CF Extra Light" w:eastAsia="Arial" w:hAnsi="Artifex CF Extra Light" w:cs="Times New Roman"/>
          <w:color w:val="1F3864" w:themeColor="accent1" w:themeShade="80"/>
          <w:sz w:val="18"/>
          <w:szCs w:val="18"/>
        </w:rPr>
        <w:t xml:space="preserve"> mediante este informe anual se analizan las asignaciones presupuestarias del Gobierno General consignadas en la clasificación funcional de Salud y las que están destinadas directa o indirectamente al Servicio Nacional de Salud para conocer cómo se han orientado los recursos para el próximo periodo fiscal.</w:t>
      </w:r>
    </w:p>
    <w:p w14:paraId="6DA2C1AB" w14:textId="77777777" w:rsidR="003C3963" w:rsidRPr="001B5A31" w:rsidRDefault="003C3963" w:rsidP="003C3963">
      <w:pPr>
        <w:jc w:val="both"/>
        <w:rPr>
          <w:rFonts w:eastAsia="Times New Roman" w:cs="Calibri"/>
          <w:color w:val="1F3864" w:themeColor="accent1" w:themeShade="80"/>
          <w:sz w:val="22"/>
          <w:szCs w:val="22"/>
          <w:lang w:eastAsia="es-MX"/>
        </w:rPr>
      </w:pPr>
    </w:p>
    <w:p w14:paraId="17ECAB91" w14:textId="77777777" w:rsidR="003C3963" w:rsidRPr="001B5A31" w:rsidRDefault="003C3963" w:rsidP="007E7BBF">
      <w:pPr>
        <w:pStyle w:val="ListParagraph"/>
        <w:numPr>
          <w:ilvl w:val="0"/>
          <w:numId w:val="17"/>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Medición del gasto en atenciones médicas a migrantes</w:t>
      </w:r>
      <w:r w:rsidRPr="001B5A31">
        <w:rPr>
          <w:rFonts w:ascii="Cambria Math" w:eastAsia="Arial" w:hAnsi="Cambria Math" w:cs="Cambria Math"/>
          <w:i/>
          <w:iCs/>
          <w:color w:val="1F3864" w:themeColor="accent1" w:themeShade="80"/>
          <w:sz w:val="18"/>
          <w:szCs w:val="18"/>
        </w:rPr>
        <w:t>​</w:t>
      </w:r>
      <w:r w:rsidRPr="001B5A31">
        <w:rPr>
          <w:rFonts w:ascii="Artifex CF Extra Light" w:eastAsia="Arial" w:hAnsi="Artifex CF Extra Light" w:cs="Times New Roman"/>
          <w:i/>
          <w:iCs/>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 xml:space="preserve">estimación y análisis anual del gasto en servicios prestados a personas extranjeras basado en información de producción de servicios y de costos. Se analizan los datos a nivel de regiones de salud, en unidades de servicios prestados y lo que representa del presupuesto asignado por región de salud. </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w:t>
      </w:r>
      <w:r w:rsidRPr="001B5A31">
        <w:rPr>
          <w:rFonts w:ascii="Cambria Math" w:eastAsia="Arial" w:hAnsi="Cambria Math" w:cs="Cambria Math"/>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w:t>
      </w:r>
    </w:p>
    <w:p w14:paraId="6D7EA99F" w14:textId="77777777" w:rsidR="003C3963" w:rsidRPr="001B5A31" w:rsidRDefault="003C3963" w:rsidP="007E7BBF">
      <w:pPr>
        <w:pStyle w:val="ListParagraph"/>
        <w:numPr>
          <w:ilvl w:val="0"/>
          <w:numId w:val="17"/>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Boletín anual de métricas recursos humanos en salud</w:t>
      </w:r>
      <w:r w:rsidRPr="001B5A31">
        <w:rPr>
          <w:rFonts w:ascii="Cambria Math" w:eastAsia="Arial" w:hAnsi="Cambria Math" w:cs="Cambria Math"/>
          <w:i/>
          <w:iCs/>
          <w:color w:val="1F3864" w:themeColor="accent1" w:themeShade="80"/>
          <w:sz w:val="18"/>
          <w:szCs w:val="18"/>
        </w:rPr>
        <w:t>​</w:t>
      </w:r>
      <w:r w:rsidRPr="001B5A31">
        <w:rPr>
          <w:rFonts w:ascii="Artifex CF Extra Light" w:eastAsia="Arial" w:hAnsi="Artifex CF Extra Light" w:cs="Times New Roman"/>
          <w:i/>
          <w:iCs/>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realiza un análisis de las principales métricas de recursos humanos en salud comparando con estándares internacionales. El análisis incorpora las regiones de salud para conocer las desigualdades regionales. Los principales datos e indicadores son los siguientes: Dotación neta de personal, tasa de recursos humanos en salud por región de salud, razón de médicos por enfermeras licenciadas, porcentaje de médicos en el primer nivel de atención, participación de sueldos y compensaciones por tipo de cargo.</w:t>
      </w:r>
    </w:p>
    <w:p w14:paraId="2F3E31B3" w14:textId="77777777" w:rsidR="003C3963" w:rsidRPr="001B5A31" w:rsidRDefault="003C3963" w:rsidP="007E7BBF">
      <w:pPr>
        <w:pStyle w:val="ListParagraph"/>
        <w:numPr>
          <w:ilvl w:val="0"/>
          <w:numId w:val="17"/>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noProof/>
          <w:color w:val="1F3864" w:themeColor="accent1" w:themeShade="80"/>
          <w:sz w:val="18"/>
          <w:szCs w:val="18"/>
        </w:rPr>
        <w:drawing>
          <wp:anchor distT="0" distB="0" distL="114300" distR="114300" simplePos="0" relativeHeight="251706368" behindDoc="0" locked="0" layoutInCell="1" allowOverlap="1" wp14:anchorId="2DCFB0F6" wp14:editId="13C4935A">
            <wp:simplePos x="0" y="0"/>
            <wp:positionH relativeFrom="margin">
              <wp:align>right</wp:align>
            </wp:positionH>
            <wp:positionV relativeFrom="margin">
              <wp:posOffset>6072505</wp:posOffset>
            </wp:positionV>
            <wp:extent cx="1409700" cy="1745615"/>
            <wp:effectExtent l="76200" t="76200" r="133350" b="140335"/>
            <wp:wrapSquare wrapText="bothSides"/>
            <wp:docPr id="7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09700" cy="1745615"/>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B5A31">
        <w:rPr>
          <w:rFonts w:ascii="Artifex CF Extra Light" w:eastAsia="Arial" w:hAnsi="Artifex CF Extra Light" w:cs="Times New Roman"/>
          <w:i/>
          <w:iCs/>
          <w:color w:val="1F3864" w:themeColor="accent1" w:themeShade="80"/>
          <w:sz w:val="18"/>
          <w:szCs w:val="18"/>
        </w:rPr>
        <w:t xml:space="preserve">Estudio de valoración de los servicios prestados por el SNS: </w:t>
      </w:r>
      <w:r w:rsidRPr="001B5A31">
        <w:rPr>
          <w:rFonts w:ascii="Artifex CF Extra Light" w:eastAsia="Arial" w:hAnsi="Artifex CF Extra Light" w:cs="Times New Roman"/>
          <w:color w:val="1F3864" w:themeColor="accent1" w:themeShade="80"/>
          <w:sz w:val="18"/>
          <w:szCs w:val="18"/>
        </w:rPr>
        <w:t xml:space="preserve">desarrollado a partir de una metodología estándar para cuantificar los flujos financieros de los establecimientos del servicio nacional de salud incorporando todas sus fuentes de financiamiento para generar indicadores de la red. Los resultados se presentan por nivel de atención, región y fuente de ingresos. Incluye la </w:t>
      </w:r>
      <w:r w:rsidRPr="001B5A31">
        <w:rPr>
          <w:rFonts w:ascii="Artifex CF Extra Light" w:eastAsia="Arial" w:hAnsi="Artifex CF Extra Light" w:cs="Times New Roman"/>
          <w:color w:val="1F3864" w:themeColor="accent1" w:themeShade="80"/>
          <w:sz w:val="18"/>
          <w:szCs w:val="18"/>
        </w:rPr>
        <w:lastRenderedPageBreak/>
        <w:t xml:space="preserve">proporción de financiamiento por la oferta y por la demanda, inversión per cápita regional por niveles de atención, proporción del gasto en administración de la red, distribución porcentual del gasto por tipo de ingreso (FBR, presupuesto, venta de servicios, capitas, medicamentos de PROMESECAL). </w:t>
      </w:r>
    </w:p>
    <w:p w14:paraId="00055A1A" w14:textId="77777777" w:rsidR="003C3963" w:rsidRPr="001B5A31" w:rsidRDefault="003C3963" w:rsidP="007E7BBF">
      <w:pPr>
        <w:pStyle w:val="ListParagraph"/>
        <w:numPr>
          <w:ilvl w:val="0"/>
          <w:numId w:val="17"/>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noProof/>
          <w:color w:val="1F3864" w:themeColor="accent1" w:themeShade="80"/>
          <w:sz w:val="18"/>
          <w:szCs w:val="18"/>
        </w:rPr>
        <w:drawing>
          <wp:anchor distT="0" distB="0" distL="114300" distR="114300" simplePos="0" relativeHeight="251711488" behindDoc="0" locked="0" layoutInCell="1" allowOverlap="1" wp14:anchorId="7755B032" wp14:editId="2D555976">
            <wp:simplePos x="0" y="0"/>
            <wp:positionH relativeFrom="margin">
              <wp:align>right</wp:align>
            </wp:positionH>
            <wp:positionV relativeFrom="margin">
              <wp:posOffset>1318846</wp:posOffset>
            </wp:positionV>
            <wp:extent cx="1524000" cy="1810385"/>
            <wp:effectExtent l="76200" t="76200" r="133350" b="132715"/>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524981" cy="1811783"/>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B5A31">
        <w:rPr>
          <w:rFonts w:ascii="Artifex CF Extra Light" w:eastAsia="Arial" w:hAnsi="Artifex CF Extra Light" w:cs="Times New Roman"/>
          <w:i/>
          <w:iCs/>
          <w:color w:val="1F3864" w:themeColor="accent1" w:themeShade="80"/>
          <w:sz w:val="18"/>
          <w:szCs w:val="18"/>
        </w:rPr>
        <w:t xml:space="preserve">Reporte de atenciones a la salud mental: </w:t>
      </w:r>
      <w:r w:rsidRPr="001B5A31">
        <w:rPr>
          <w:rFonts w:ascii="Artifex CF Extra Light" w:eastAsia="Arial" w:hAnsi="Artifex CF Extra Light" w:cs="Times New Roman"/>
          <w:color w:val="1F3864" w:themeColor="accent1" w:themeShade="80"/>
          <w:sz w:val="18"/>
          <w:szCs w:val="18"/>
        </w:rPr>
        <w:t>elaborado para mostrar las atenciones relacionadas con el cumplimiento de la Resolución de la OMS WHA65</w:t>
      </w:r>
      <w:r w:rsidRPr="001B5A31">
        <w:rPr>
          <w:rFonts w:eastAsia="Arial" w:cs="Calibri"/>
          <w:color w:val="1F3864" w:themeColor="accent1" w:themeShade="80"/>
          <w:sz w:val="18"/>
          <w:szCs w:val="18"/>
        </w:rPr>
        <w:t>ª</w:t>
      </w:r>
      <w:r w:rsidRPr="001B5A31">
        <w:rPr>
          <w:rFonts w:ascii="Artifex CF Extra Light" w:eastAsia="Arial" w:hAnsi="Artifex CF Extra Light" w:cs="Times New Roman"/>
          <w:color w:val="1F3864" w:themeColor="accent1" w:themeShade="80"/>
          <w:sz w:val="18"/>
          <w:szCs w:val="18"/>
        </w:rPr>
        <w:t>.4 adoptada en mayo 2012 sobre la carga mundial de trastornos mentales, las normativas nacionales y el Plan Nacional de Salud Mental República Dominicana 2019-2022, mostrando las atenciones provistas en los diferentes niveles de la red del SNS y la provisión de medicamentos. Esto vinculado a los datos sobre los suicidios ocurridos en el país durante el periodo de análisis.</w:t>
      </w:r>
      <w:r w:rsidRPr="001B5A31">
        <w:rPr>
          <w:rFonts w:ascii="Artifex CF Extra Light" w:eastAsia="Arial" w:hAnsi="Artifex CF Extra Light" w:cs="Times New Roman"/>
          <w:i/>
          <w:iCs/>
          <w:color w:val="1F3864" w:themeColor="accent1" w:themeShade="80"/>
          <w:sz w:val="18"/>
          <w:szCs w:val="18"/>
        </w:rPr>
        <w:t xml:space="preserve"> </w:t>
      </w:r>
    </w:p>
    <w:p w14:paraId="685E4227" w14:textId="77777777" w:rsidR="003C3963" w:rsidRPr="001B5A31" w:rsidRDefault="003C3963" w:rsidP="007E7BBF">
      <w:pPr>
        <w:pStyle w:val="ListParagraph"/>
        <w:numPr>
          <w:ilvl w:val="0"/>
          <w:numId w:val="17"/>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noProof/>
          <w:color w:val="1F3864" w:themeColor="accent1" w:themeShade="80"/>
          <w:sz w:val="18"/>
          <w:szCs w:val="18"/>
        </w:rPr>
        <w:drawing>
          <wp:anchor distT="0" distB="0" distL="114300" distR="114300" simplePos="0" relativeHeight="251712512" behindDoc="0" locked="0" layoutInCell="1" allowOverlap="1" wp14:anchorId="3E55E1E7" wp14:editId="7FC8332E">
            <wp:simplePos x="0" y="0"/>
            <wp:positionH relativeFrom="margin">
              <wp:posOffset>700405</wp:posOffset>
            </wp:positionH>
            <wp:positionV relativeFrom="margin">
              <wp:posOffset>3724910</wp:posOffset>
            </wp:positionV>
            <wp:extent cx="1395730" cy="1699260"/>
            <wp:effectExtent l="76200" t="76200" r="128270" b="12954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95730" cy="1699260"/>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B5A31">
        <w:rPr>
          <w:rFonts w:ascii="Artifex CF Extra Light" w:eastAsia="Arial" w:hAnsi="Artifex CF Extra Light" w:cs="Times New Roman"/>
          <w:i/>
          <w:iCs/>
          <w:color w:val="1F3864" w:themeColor="accent1" w:themeShade="80"/>
          <w:sz w:val="18"/>
          <w:szCs w:val="18"/>
        </w:rPr>
        <w:t xml:space="preserve">Boletín de atención a la tuberculosis: </w:t>
      </w:r>
      <w:r w:rsidRPr="001B5A31">
        <w:rPr>
          <w:rFonts w:ascii="Artifex CF Extra Light" w:eastAsia="Arial" w:hAnsi="Artifex CF Extra Light" w:cs="Times New Roman"/>
          <w:color w:val="1F3864" w:themeColor="accent1" w:themeShade="80"/>
          <w:sz w:val="18"/>
          <w:szCs w:val="18"/>
        </w:rPr>
        <w:t>elaborado anualmente para dar a conocer los casos de TB detectados, diagnosticados y tratados en la red del SNS, así como la tasa de incidencia por grupos de edad y regiones de salud, la condición de los egresos y las atenciones a poblaciones clave, así como los casos de coinfección con VIH y la comorbilidad relacionada con la diabetes. También refiere el nivel de atención por el cual es atendida la población y el análisis de los fallecimientos reportados a través de la plataforma denominada SIOE/TB.</w:t>
      </w:r>
    </w:p>
    <w:p w14:paraId="031CC08B" w14:textId="77777777" w:rsidR="003C3963" w:rsidRPr="001B5A31" w:rsidRDefault="003C3963" w:rsidP="003C3963">
      <w:pPr>
        <w:ind w:left="720"/>
        <w:contextualSpacing/>
        <w:rPr>
          <w:rFonts w:eastAsia="Times New Roman" w:cs="Calibri"/>
          <w:color w:val="1F3864" w:themeColor="accent1" w:themeShade="80"/>
          <w:sz w:val="22"/>
          <w:szCs w:val="22"/>
          <w:lang w:eastAsia="en-US"/>
        </w:rPr>
      </w:pPr>
    </w:p>
    <w:p w14:paraId="011344D4" w14:textId="77777777" w:rsidR="003C3963" w:rsidRPr="001B5A31" w:rsidRDefault="003C3963" w:rsidP="007E7BBF">
      <w:pPr>
        <w:pStyle w:val="ListParagraph"/>
        <w:numPr>
          <w:ilvl w:val="0"/>
          <w:numId w:val="14"/>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Alianzas estratégicas para la gestión de la información: </w:t>
      </w:r>
    </w:p>
    <w:p w14:paraId="5B443290"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Con miras a fortalecer el SIGS y evitar el desarrollo de plataformas que dupliquen los esfuerzos de registros, el SNS ha realizado evaluación de un conjunto de bases de datos para determinar las variables que pueden servir para el monitoreo y seguimiento de la situación de salud y los resultados de los servicios brindados. A este fin, se han realizado alianzas efectivas para disponer de datos cuantitativos sobre los cuales arrojar informaciones cualitativas por medios de los instrumentos de difusión definidos:</w:t>
      </w:r>
    </w:p>
    <w:p w14:paraId="62549BF7" w14:textId="77777777" w:rsidR="003C3963" w:rsidRPr="001B5A31" w:rsidRDefault="003C3963" w:rsidP="007E7BBF">
      <w:pPr>
        <w:pStyle w:val="ListParagraph"/>
        <w:numPr>
          <w:ilvl w:val="0"/>
          <w:numId w:val="18"/>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Dirección General de Epidemiología (DIGEPI): Acceso a bases de datos para la generación de reportes de patologías y eventos de notificación obligatoria.</w:t>
      </w:r>
    </w:p>
    <w:p w14:paraId="62F041C6" w14:textId="77777777" w:rsidR="003C3963" w:rsidRPr="001B5A31" w:rsidRDefault="003C3963" w:rsidP="007E7BBF">
      <w:pPr>
        <w:pStyle w:val="ListParagraph"/>
        <w:numPr>
          <w:ilvl w:val="0"/>
          <w:numId w:val="18"/>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Seguro Nacional de Salud: Acceso y manejo de la base de datos de Círculos Comunitarios de la Salud para la cuantificación de los servicios brindados en el Primer Nivel de Atención.</w:t>
      </w:r>
    </w:p>
    <w:p w14:paraId="36182A1D" w14:textId="77777777" w:rsidR="003C3963" w:rsidRPr="001B5A31" w:rsidRDefault="003C3963" w:rsidP="007E7BBF">
      <w:pPr>
        <w:pStyle w:val="ListParagraph"/>
        <w:numPr>
          <w:ilvl w:val="0"/>
          <w:numId w:val="18"/>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Dirección de Información en Salud: Acceso a los datos de estadísticas vitales.</w:t>
      </w:r>
    </w:p>
    <w:p w14:paraId="58146490" w14:textId="77777777" w:rsidR="003C3963" w:rsidRPr="001B5A31" w:rsidRDefault="003C3963" w:rsidP="007E7BBF">
      <w:pPr>
        <w:pStyle w:val="ListParagraph"/>
        <w:numPr>
          <w:ilvl w:val="0"/>
          <w:numId w:val="18"/>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Junta Central Electoral: Acceso a los reportes de cumplimiento de Registro Oportuno de Nacimientos.</w:t>
      </w:r>
    </w:p>
    <w:p w14:paraId="2162D3D6" w14:textId="7A7ED873" w:rsidR="003C3963" w:rsidRPr="001B5A31" w:rsidRDefault="003C3963" w:rsidP="007E7BBF">
      <w:pPr>
        <w:pStyle w:val="ListParagraph"/>
        <w:numPr>
          <w:ilvl w:val="0"/>
          <w:numId w:val="18"/>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Programa Nacional de Control de la Tuberculosis MISPAS: Acceso y manejo de la base de datos de casos de Tuberculosis. En fase de diseño el módulo de laboratorios y manejo de casos </w:t>
      </w:r>
      <w:proofErr w:type="spellStart"/>
      <w:r w:rsidRPr="001B5A31">
        <w:rPr>
          <w:rFonts w:ascii="Artifex CF Extra Light" w:eastAsia="Arial" w:hAnsi="Artifex CF Extra Light" w:cs="Times New Roman"/>
          <w:color w:val="1F3864" w:themeColor="accent1" w:themeShade="80"/>
          <w:sz w:val="18"/>
          <w:szCs w:val="18"/>
        </w:rPr>
        <w:t>multi</w:t>
      </w:r>
      <w:r w:rsidR="001A4406"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drogo</w:t>
      </w:r>
      <w:r w:rsidR="001A4406"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resistente</w:t>
      </w:r>
      <w:proofErr w:type="spellEnd"/>
      <w:r w:rsidRPr="001B5A31">
        <w:rPr>
          <w:rFonts w:ascii="Artifex CF Extra Light" w:eastAsia="Arial" w:hAnsi="Artifex CF Extra Light" w:cs="Times New Roman"/>
          <w:color w:val="1F3864" w:themeColor="accent1" w:themeShade="80"/>
          <w:sz w:val="18"/>
          <w:szCs w:val="18"/>
        </w:rPr>
        <w:t xml:space="preserve"> (MDR).</w:t>
      </w:r>
    </w:p>
    <w:p w14:paraId="67658551" w14:textId="77777777" w:rsidR="003C3963" w:rsidRPr="001B5A31" w:rsidRDefault="003C3963" w:rsidP="007E7BBF">
      <w:pPr>
        <w:pStyle w:val="ListParagraph"/>
        <w:numPr>
          <w:ilvl w:val="0"/>
          <w:numId w:val="18"/>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Dirección General de Control de ITS y Sida (DIGECITSS): Acceso y manejo de base de datos de Profilaxis preexposición (o </w:t>
      </w:r>
      <w:proofErr w:type="spellStart"/>
      <w:r w:rsidRPr="001B5A31">
        <w:rPr>
          <w:rFonts w:ascii="Artifex CF Extra Light" w:eastAsia="Arial" w:hAnsi="Artifex CF Extra Light" w:cs="Times New Roman"/>
          <w:color w:val="1F3864" w:themeColor="accent1" w:themeShade="80"/>
          <w:sz w:val="18"/>
          <w:szCs w:val="18"/>
        </w:rPr>
        <w:t>PrEP</w:t>
      </w:r>
      <w:proofErr w:type="spellEnd"/>
      <w:r w:rsidRPr="001B5A31">
        <w:rPr>
          <w:rFonts w:ascii="Artifex CF Extra Light" w:eastAsia="Arial" w:hAnsi="Artifex CF Extra Light" w:cs="Times New Roman"/>
          <w:color w:val="1F3864" w:themeColor="accent1" w:themeShade="80"/>
          <w:sz w:val="18"/>
          <w:szCs w:val="18"/>
        </w:rPr>
        <w:t>).</w:t>
      </w:r>
    </w:p>
    <w:p w14:paraId="3CB866B1" w14:textId="77777777" w:rsidR="003C3963" w:rsidRPr="001B5A31" w:rsidRDefault="003C3963" w:rsidP="007E7BBF">
      <w:pPr>
        <w:pStyle w:val="ListParagraph"/>
        <w:numPr>
          <w:ilvl w:val="0"/>
          <w:numId w:val="14"/>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Desarrollo de herramientas de servicios institucionales: </w:t>
      </w:r>
    </w:p>
    <w:p w14:paraId="09486E38"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noProof/>
          <w:color w:val="1F3864" w:themeColor="accent1" w:themeShade="80"/>
          <w:sz w:val="18"/>
          <w:szCs w:val="18"/>
        </w:rPr>
        <w:drawing>
          <wp:anchor distT="0" distB="0" distL="114300" distR="114300" simplePos="0" relativeHeight="251713536" behindDoc="0" locked="0" layoutInCell="1" allowOverlap="1" wp14:anchorId="3E606ADD" wp14:editId="13F08391">
            <wp:simplePos x="0" y="0"/>
            <wp:positionH relativeFrom="margin">
              <wp:posOffset>3366819</wp:posOffset>
            </wp:positionH>
            <wp:positionV relativeFrom="margin">
              <wp:posOffset>2949868</wp:posOffset>
            </wp:positionV>
            <wp:extent cx="1683385" cy="2047875"/>
            <wp:effectExtent l="76200" t="76200" r="126365" b="14287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3385" cy="2047875"/>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anchor>
        </w:drawing>
      </w:r>
      <w:r w:rsidRPr="001B5A31">
        <w:rPr>
          <w:rFonts w:ascii="Artifex CF Extra Light" w:eastAsia="Arial" w:hAnsi="Artifex CF Extra Light" w:cs="Times New Roman"/>
          <w:color w:val="1F3864" w:themeColor="accent1" w:themeShade="80"/>
          <w:sz w:val="18"/>
          <w:szCs w:val="18"/>
        </w:rPr>
        <w:t xml:space="preserve">Diseño del sistema para el Servicio de constancia de nacimiento, definido como de implementación gradual, para lo cual se efectuó </w:t>
      </w:r>
      <w:r w:rsidRPr="001B5A31">
        <w:rPr>
          <w:rFonts w:eastAsia="Arial" w:cs="Calibri"/>
          <w:color w:val="1F3864" w:themeColor="accent1" w:themeShade="80"/>
          <w:sz w:val="18"/>
          <w:szCs w:val="18"/>
        </w:rPr>
        <w:t> </w:t>
      </w:r>
      <w:r w:rsidRPr="001B5A31">
        <w:rPr>
          <w:rFonts w:ascii="Artifex CF Extra Light" w:eastAsia="Arial" w:hAnsi="Artifex CF Extra Light" w:cs="Times New Roman"/>
          <w:color w:val="1F3864" w:themeColor="accent1" w:themeShade="80"/>
          <w:sz w:val="18"/>
          <w:szCs w:val="18"/>
        </w:rPr>
        <w:t xml:space="preserve">la estandarización del formato y procedimiento de emisión de constancias de nacimientos ocurridos en la red del SNS, expedido de manera electrónica, busca organizar y homogeneizar el proceso, descongestionar los establecimientos de salud, los reducir los costos asociados con los requerimientos de documentaciones legales innecesarias, el traslado y tiempo de espera/entrega de la constancia, documento que constituye un requisito de la Junta Central Electoral para la emisión de las Actas de Nacimiento Tardía. </w:t>
      </w:r>
    </w:p>
    <w:p w14:paraId="3AB90C9F" w14:textId="77777777" w:rsidR="003C3963" w:rsidRPr="001B5A31" w:rsidRDefault="003C3963" w:rsidP="007E7BBF">
      <w:pPr>
        <w:pStyle w:val="ListParagraph"/>
        <w:numPr>
          <w:ilvl w:val="0"/>
          <w:numId w:val="14"/>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eastAsia="Arial" w:cs="Calibri"/>
          <w:i/>
          <w:iCs/>
          <w:color w:val="1F3864" w:themeColor="accent1" w:themeShade="80"/>
          <w:sz w:val="18"/>
          <w:szCs w:val="18"/>
        </w:rPr>
        <w:t>   </w:t>
      </w:r>
      <w:r w:rsidRPr="001B5A31">
        <w:rPr>
          <w:rFonts w:ascii="Artifex CF Extra Light" w:eastAsia="Arial" w:hAnsi="Artifex CF Extra Light" w:cs="Times New Roman"/>
          <w:i/>
          <w:iCs/>
          <w:color w:val="1F3864" w:themeColor="accent1" w:themeShade="80"/>
          <w:sz w:val="18"/>
          <w:szCs w:val="18"/>
        </w:rPr>
        <w:t xml:space="preserve">Desarrollo de herramientas de captura y gestión de datos: </w:t>
      </w:r>
    </w:p>
    <w:p w14:paraId="68260507"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Con miras a disponer de herramientas más accesible y de fácil manejo para la captura de datos de las atenciones relacionadas con las atenciones de salud colectiva e individual, se ha trabajado en el desarrollo de los sistemas siguientes:</w:t>
      </w:r>
    </w:p>
    <w:p w14:paraId="159BD282" w14:textId="56BF2DF1" w:rsidR="003C3963" w:rsidRPr="001B5A31" w:rsidRDefault="003C3963" w:rsidP="007E7BBF">
      <w:pPr>
        <w:pStyle w:val="ListParagraph"/>
        <w:numPr>
          <w:ilvl w:val="0"/>
          <w:numId w:val="19"/>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Sistema Información Operacional y Epidemiológico (SIOE-TB): </w:t>
      </w:r>
      <w:r w:rsidRPr="001B5A31">
        <w:rPr>
          <w:rFonts w:ascii="Artifex CF Extra Light" w:eastAsia="Arial" w:hAnsi="Artifex CF Extra Light" w:cs="Times New Roman"/>
          <w:color w:val="1F3864" w:themeColor="accent1" w:themeShade="80"/>
          <w:sz w:val="18"/>
          <w:szCs w:val="18"/>
        </w:rPr>
        <w:t xml:space="preserve">desarrollado en conjunto con el Programa Nacional de Control de la Tuberculosis permite registrar las personas diagnosticadas con </w:t>
      </w:r>
      <w:r w:rsidR="00DB74C5" w:rsidRPr="001B5A31">
        <w:rPr>
          <w:rFonts w:ascii="Artifex CF Extra Light" w:eastAsia="Arial" w:hAnsi="Artifex CF Extra Light" w:cs="Times New Roman"/>
          <w:color w:val="1F3864" w:themeColor="accent1" w:themeShade="80"/>
          <w:sz w:val="18"/>
          <w:szCs w:val="18"/>
        </w:rPr>
        <w:t xml:space="preserve">Tb </w:t>
      </w:r>
      <w:r w:rsidRPr="001B5A31">
        <w:rPr>
          <w:rFonts w:ascii="Artifex CF Extra Light" w:eastAsia="Arial" w:hAnsi="Artifex CF Extra Light" w:cs="Times New Roman"/>
          <w:color w:val="1F3864" w:themeColor="accent1" w:themeShade="80"/>
          <w:sz w:val="18"/>
          <w:szCs w:val="18"/>
        </w:rPr>
        <w:t xml:space="preserve">y su condición de egreso del programa. A través de este se generan los informes que el Ministerio de Salud presenta a la Organización Mundial de la Salud (OMS) y Fondo Mundial. Actualmente se encuentra en fase de mejoras con el desarrollo del módulo para el registro de resultados de las pruebas de </w:t>
      </w:r>
      <w:r w:rsidRPr="001B5A31">
        <w:rPr>
          <w:rFonts w:ascii="Artifex CF Extra Light" w:eastAsia="Arial" w:hAnsi="Artifex CF Extra Light" w:cs="Times New Roman"/>
          <w:color w:val="1F3864" w:themeColor="accent1" w:themeShade="80"/>
          <w:sz w:val="18"/>
          <w:szCs w:val="18"/>
        </w:rPr>
        <w:lastRenderedPageBreak/>
        <w:t>laboratorio y la incorporación de los registros de los casos de MDR (Multi drogo resistentes).</w:t>
      </w:r>
    </w:p>
    <w:p w14:paraId="15E78D76" w14:textId="52BC623F" w:rsidR="003C3963" w:rsidRPr="001B5A31" w:rsidRDefault="003C3963" w:rsidP="003C3963">
      <w:pPr>
        <w:ind w:left="720"/>
        <w:contextualSpacing/>
        <w:rPr>
          <w:rFonts w:eastAsia="Times New Roman" w:cs="Calibri"/>
          <w:bCs/>
          <w:color w:val="1F3864" w:themeColor="accent1" w:themeShade="80"/>
          <w:sz w:val="16"/>
          <w:szCs w:val="16"/>
          <w:lang w:val="es-ES" w:eastAsia="en-US"/>
        </w:rPr>
      </w:pPr>
      <w:r w:rsidRPr="001B5A31">
        <w:rPr>
          <w:rFonts w:eastAsia="Times New Roman" w:cs="Calibri"/>
          <w:bCs/>
          <w:noProof/>
          <w:color w:val="1F3864" w:themeColor="accent1" w:themeShade="80"/>
          <w:sz w:val="22"/>
          <w:szCs w:val="22"/>
          <w:lang w:val="es-ES" w:eastAsia="en-US"/>
        </w:rPr>
        <w:drawing>
          <wp:anchor distT="0" distB="0" distL="114300" distR="114300" simplePos="0" relativeHeight="251715584" behindDoc="0" locked="0" layoutInCell="1" allowOverlap="1" wp14:anchorId="0CF41F01" wp14:editId="0C562E3A">
            <wp:simplePos x="0" y="0"/>
            <wp:positionH relativeFrom="margin">
              <wp:align>right</wp:align>
            </wp:positionH>
            <wp:positionV relativeFrom="paragraph">
              <wp:posOffset>19685</wp:posOffset>
            </wp:positionV>
            <wp:extent cx="4157345" cy="1753870"/>
            <wp:effectExtent l="76200" t="76200" r="128905" b="132080"/>
            <wp:wrapSquare wrapText="bothSides"/>
            <wp:docPr id="79"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157345" cy="1753870"/>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F2A9F3D" w14:textId="77777777" w:rsidR="003C3963" w:rsidRPr="001B5A31" w:rsidRDefault="003C3963" w:rsidP="003C3963">
      <w:pPr>
        <w:tabs>
          <w:tab w:val="left" w:pos="3261"/>
          <w:tab w:val="left" w:pos="3686"/>
        </w:tabs>
        <w:ind w:left="720"/>
        <w:contextualSpacing/>
        <w:jc w:val="center"/>
        <w:rPr>
          <w:rFonts w:eastAsia="Times New Roman" w:cs="Calibri"/>
          <w:bCs/>
          <w:color w:val="1F3864" w:themeColor="accent1" w:themeShade="80"/>
          <w:sz w:val="22"/>
          <w:szCs w:val="22"/>
          <w:lang w:val="es-ES" w:eastAsia="en-US"/>
        </w:rPr>
      </w:pPr>
    </w:p>
    <w:p w14:paraId="512BC9EA" w14:textId="77777777" w:rsidR="003C3963" w:rsidRPr="001B5A31" w:rsidRDefault="003C3963" w:rsidP="003C3963">
      <w:pPr>
        <w:tabs>
          <w:tab w:val="left" w:pos="3261"/>
          <w:tab w:val="left" w:pos="3686"/>
        </w:tabs>
        <w:jc w:val="both"/>
        <w:rPr>
          <w:rFonts w:eastAsia="Times New Roman" w:cs="Calibri"/>
          <w:b/>
          <w:color w:val="1F3864" w:themeColor="accent1" w:themeShade="80"/>
          <w:sz w:val="16"/>
          <w:szCs w:val="16"/>
          <w:lang w:val="es-ES" w:eastAsia="es-MX"/>
        </w:rPr>
      </w:pPr>
    </w:p>
    <w:p w14:paraId="17EDFF6F" w14:textId="77777777" w:rsidR="003C3963" w:rsidRPr="001B5A31" w:rsidRDefault="003C3963" w:rsidP="003C3963">
      <w:pPr>
        <w:tabs>
          <w:tab w:val="left" w:pos="3261"/>
          <w:tab w:val="left" w:pos="3686"/>
        </w:tabs>
        <w:jc w:val="both"/>
        <w:rPr>
          <w:rFonts w:eastAsia="Times New Roman" w:cs="Calibri"/>
          <w:bCs/>
          <w:color w:val="1F3864" w:themeColor="accent1" w:themeShade="80"/>
          <w:sz w:val="22"/>
          <w:szCs w:val="22"/>
          <w:lang w:val="es-ES" w:eastAsia="es-MX"/>
        </w:rPr>
      </w:pPr>
    </w:p>
    <w:p w14:paraId="206D0E9B" w14:textId="77777777" w:rsidR="003C3963" w:rsidRPr="001B5A31" w:rsidRDefault="003C3963" w:rsidP="007E7BBF">
      <w:pPr>
        <w:pStyle w:val="ListParagraph"/>
        <w:numPr>
          <w:ilvl w:val="0"/>
          <w:numId w:val="19"/>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Sistema de registro de Profilaxis Pre-Exposición (PREP): </w:t>
      </w:r>
      <w:r w:rsidRPr="001B5A31">
        <w:rPr>
          <w:rFonts w:ascii="Artifex CF Extra Light" w:eastAsia="Arial" w:hAnsi="Artifex CF Extra Light" w:cs="Times New Roman"/>
          <w:color w:val="1F3864" w:themeColor="accent1" w:themeShade="80"/>
          <w:sz w:val="18"/>
          <w:szCs w:val="18"/>
        </w:rPr>
        <w:t>desarrollado en conjunto con la Dirección General de Control de las ITS y SIDA (DIGECITSS) a implementarse en los establecimientos que forman parte de la Respuesta Nacional al VIH y donde se ha implementado esta estrategia educativa y de prevención en poblaciones clave (de mayor riesgo), previniendo la transmisibilidad y por ende el control de la epidemia del VIH que ha sido definida como concentrada. Permite realizar la caracterización de la población para su elegibilidad, monitoreo y permanencia.</w:t>
      </w:r>
    </w:p>
    <w:p w14:paraId="12D61C84" w14:textId="3C88A53D" w:rsidR="003C3963" w:rsidRPr="001B5A31" w:rsidRDefault="003C3963" w:rsidP="003C3963">
      <w:pPr>
        <w:tabs>
          <w:tab w:val="left" w:pos="3261"/>
          <w:tab w:val="left" w:pos="3686"/>
        </w:tabs>
        <w:jc w:val="both"/>
        <w:rPr>
          <w:rFonts w:eastAsia="Times New Roman" w:cs="Calibri"/>
          <w:bCs/>
          <w:color w:val="1F3864" w:themeColor="accent1" w:themeShade="80"/>
          <w:sz w:val="22"/>
          <w:szCs w:val="22"/>
          <w:lang w:val="es-ES" w:eastAsia="es-MX"/>
        </w:rPr>
      </w:pPr>
      <w:r w:rsidRPr="001B5A31">
        <w:rPr>
          <w:rFonts w:ascii="Times New Roman" w:eastAsia="Times New Roman" w:hAnsi="Times New Roman" w:cs="Times New Roman"/>
          <w:noProof/>
          <w:color w:val="1F3864" w:themeColor="accent1" w:themeShade="80"/>
          <w:lang w:val="es-ES" w:eastAsia="es-MX"/>
        </w:rPr>
        <w:drawing>
          <wp:anchor distT="0" distB="0" distL="114300" distR="114300" simplePos="0" relativeHeight="251716608" behindDoc="0" locked="0" layoutInCell="1" allowOverlap="1" wp14:anchorId="613817C6" wp14:editId="3FF4E351">
            <wp:simplePos x="0" y="0"/>
            <wp:positionH relativeFrom="margin">
              <wp:align>right</wp:align>
            </wp:positionH>
            <wp:positionV relativeFrom="paragraph">
              <wp:posOffset>84455</wp:posOffset>
            </wp:positionV>
            <wp:extent cx="4244975" cy="2708275"/>
            <wp:effectExtent l="76200" t="76200" r="136525" b="130175"/>
            <wp:wrapSquare wrapText="bothSides"/>
            <wp:docPr id="80"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52756" t="6999" r="11051" b="11664"/>
                    <a:stretch/>
                  </pic:blipFill>
                  <pic:spPr bwMode="auto">
                    <a:xfrm>
                      <a:off x="0" y="0"/>
                      <a:ext cx="4244975" cy="2708275"/>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p>
    <w:p w14:paraId="3B109D04" w14:textId="77777777" w:rsidR="003C3963" w:rsidRPr="001B5A31" w:rsidRDefault="003C3963" w:rsidP="003C3963">
      <w:pPr>
        <w:tabs>
          <w:tab w:val="left" w:pos="3261"/>
          <w:tab w:val="left" w:pos="3686"/>
        </w:tabs>
        <w:jc w:val="center"/>
        <w:rPr>
          <w:rFonts w:eastAsia="Times New Roman" w:cs="Calibri"/>
          <w:bCs/>
          <w:color w:val="1F3864" w:themeColor="accent1" w:themeShade="80"/>
          <w:sz w:val="22"/>
          <w:szCs w:val="22"/>
          <w:lang w:val="es-ES" w:eastAsia="es-MX"/>
        </w:rPr>
      </w:pPr>
    </w:p>
    <w:p w14:paraId="07646A9D" w14:textId="77777777" w:rsidR="003C3963" w:rsidRPr="001B5A31" w:rsidRDefault="003C3963" w:rsidP="003C3963">
      <w:pPr>
        <w:tabs>
          <w:tab w:val="left" w:pos="3261"/>
          <w:tab w:val="left" w:pos="3686"/>
        </w:tabs>
        <w:jc w:val="both"/>
        <w:rPr>
          <w:rFonts w:eastAsia="Times New Roman" w:cs="Calibri"/>
          <w:bCs/>
          <w:color w:val="1F3864" w:themeColor="accent1" w:themeShade="80"/>
          <w:sz w:val="22"/>
          <w:szCs w:val="22"/>
          <w:lang w:val="es-ES" w:eastAsia="es-MX"/>
        </w:rPr>
      </w:pPr>
    </w:p>
    <w:p w14:paraId="325AB971"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También se procedió al diseño de otras herramientas para apoyar el desempeño de otras áreas, principalmente la Dirección de Emergencias Médicas, para los cuales fueron desarrollados los siguientes:</w:t>
      </w:r>
    </w:p>
    <w:p w14:paraId="5D88E490" w14:textId="77777777" w:rsidR="003C3963" w:rsidRPr="001B5A31" w:rsidRDefault="003C3963" w:rsidP="003C3963">
      <w:pPr>
        <w:tabs>
          <w:tab w:val="left" w:pos="3261"/>
          <w:tab w:val="left" w:pos="3686"/>
        </w:tabs>
        <w:jc w:val="both"/>
        <w:rPr>
          <w:rFonts w:eastAsia="Times New Roman" w:cs="Calibri"/>
          <w:bCs/>
          <w:color w:val="1F3864" w:themeColor="accent1" w:themeShade="80"/>
          <w:sz w:val="22"/>
          <w:szCs w:val="22"/>
          <w:lang w:val="es-ES" w:eastAsia="es-MX"/>
        </w:rPr>
      </w:pPr>
    </w:p>
    <w:p w14:paraId="67B55136" w14:textId="77777777" w:rsidR="003C3963" w:rsidRPr="001B5A31" w:rsidRDefault="003C3963" w:rsidP="007E7BBF">
      <w:pPr>
        <w:pStyle w:val="ListParagraph"/>
        <w:numPr>
          <w:ilvl w:val="0"/>
          <w:numId w:val="19"/>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lastRenderedPageBreak/>
        <w:t xml:space="preserve">Sistema de Reporte Situacional de Emergencias (SISTREP): </w:t>
      </w:r>
      <w:r w:rsidRPr="001B5A31">
        <w:rPr>
          <w:rFonts w:ascii="Artifex CF Extra Light" w:eastAsia="Arial" w:hAnsi="Artifex CF Extra Light" w:cs="Times New Roman"/>
          <w:color w:val="1F3864" w:themeColor="accent1" w:themeShade="80"/>
          <w:sz w:val="18"/>
          <w:szCs w:val="18"/>
        </w:rPr>
        <w:t>diseñado con la finalidad de recibir los reportes de necesidades de medicamentos e insumos y reporte en línea del estado de situación de los establecimientos de la red en un contexto de emergencias y desastres ocurridos por eventos naturales o periodos de festividades. Permite conocer la disponibilidad y funcionalidad de los servicios que en condiciones normales se prestan a la población y gestionar de manera adecuada la derivación de casos.</w:t>
      </w:r>
    </w:p>
    <w:p w14:paraId="31F969D9" w14:textId="77777777" w:rsidR="003C3963" w:rsidRPr="001B5A31" w:rsidRDefault="003C3963" w:rsidP="003C3963">
      <w:pPr>
        <w:tabs>
          <w:tab w:val="left" w:pos="3261"/>
          <w:tab w:val="left" w:pos="3686"/>
        </w:tabs>
        <w:ind w:left="720"/>
        <w:contextualSpacing/>
        <w:jc w:val="both"/>
        <w:rPr>
          <w:rFonts w:eastAsia="Times New Roman" w:cs="Calibri"/>
          <w:b/>
          <w:color w:val="1F3864" w:themeColor="accent1" w:themeShade="80"/>
          <w:sz w:val="16"/>
          <w:szCs w:val="16"/>
          <w:lang w:val="es-ES" w:eastAsia="en-US"/>
        </w:rPr>
      </w:pPr>
    </w:p>
    <w:p w14:paraId="485E6C85" w14:textId="55B364BB" w:rsidR="003C3963" w:rsidRPr="001B5A31" w:rsidRDefault="003C3963" w:rsidP="003C3963">
      <w:pPr>
        <w:tabs>
          <w:tab w:val="left" w:pos="3261"/>
          <w:tab w:val="left" w:pos="3686"/>
        </w:tabs>
        <w:ind w:left="720"/>
        <w:contextualSpacing/>
        <w:jc w:val="center"/>
        <w:rPr>
          <w:rFonts w:eastAsia="Times New Roman" w:cs="Calibri"/>
          <w:b/>
          <w:color w:val="1F3864" w:themeColor="accent1" w:themeShade="80"/>
          <w:sz w:val="22"/>
          <w:szCs w:val="22"/>
          <w:lang w:val="es-ES" w:eastAsia="en-US"/>
        </w:rPr>
      </w:pPr>
      <w:r w:rsidRPr="001B5A31">
        <w:rPr>
          <w:rFonts w:eastAsia="Times New Roman" w:cs="Calibri"/>
          <w:b/>
          <w:noProof/>
          <w:color w:val="1F3864" w:themeColor="accent1" w:themeShade="80"/>
          <w:sz w:val="22"/>
          <w:szCs w:val="22"/>
          <w:lang w:val="es-ES" w:eastAsia="en-US"/>
        </w:rPr>
        <w:drawing>
          <wp:inline distT="0" distB="0" distL="0" distR="0" wp14:anchorId="30C172D8" wp14:editId="085F88D6">
            <wp:extent cx="4454479" cy="1699846"/>
            <wp:effectExtent l="76200" t="76200" r="137160" b="129540"/>
            <wp:docPr id="81"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3">
                      <a:extLst>
                        <a:ext uri="{28A0092B-C50C-407E-A947-70E740481C1C}">
                          <a14:useLocalDpi xmlns:a14="http://schemas.microsoft.com/office/drawing/2010/main" val="0"/>
                        </a:ext>
                      </a:extLst>
                    </a:blip>
                    <a:srcRect b="19922"/>
                    <a:stretch/>
                  </pic:blipFill>
                  <pic:spPr bwMode="auto">
                    <a:xfrm>
                      <a:off x="0" y="0"/>
                      <a:ext cx="4491601" cy="1714012"/>
                    </a:xfrm>
                    <a:prstGeom prst="rect">
                      <a:avLst/>
                    </a:prstGeom>
                    <a:ln w="38100" cap="sq" cmpd="sng" algn="ctr">
                      <a:solidFill>
                        <a:srgbClr val="4472C4"/>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975F71E" w14:textId="77777777" w:rsidR="003C3963" w:rsidRPr="001B5A31" w:rsidRDefault="003C3963" w:rsidP="003C3963">
      <w:pPr>
        <w:tabs>
          <w:tab w:val="left" w:pos="3261"/>
          <w:tab w:val="left" w:pos="3686"/>
        </w:tabs>
        <w:ind w:left="720"/>
        <w:contextualSpacing/>
        <w:jc w:val="center"/>
        <w:rPr>
          <w:rFonts w:eastAsia="Times New Roman" w:cs="Calibri"/>
          <w:b/>
          <w:color w:val="1F3864" w:themeColor="accent1" w:themeShade="80"/>
          <w:sz w:val="22"/>
          <w:szCs w:val="22"/>
          <w:lang w:val="es-ES" w:eastAsia="en-US"/>
        </w:rPr>
      </w:pPr>
    </w:p>
    <w:p w14:paraId="6D961AB4" w14:textId="77777777" w:rsidR="003C3963" w:rsidRPr="001B5A31" w:rsidRDefault="003C3963" w:rsidP="007E7BBF">
      <w:pPr>
        <w:pStyle w:val="ListParagraph"/>
        <w:numPr>
          <w:ilvl w:val="0"/>
          <w:numId w:val="19"/>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Sistema de reporte de camas COVID-19: </w:t>
      </w:r>
      <w:r w:rsidRPr="001B5A31">
        <w:rPr>
          <w:rFonts w:ascii="Artifex CF Extra Light" w:eastAsia="Arial" w:hAnsi="Artifex CF Extra Light" w:cs="Times New Roman"/>
          <w:color w:val="1F3864" w:themeColor="accent1" w:themeShade="80"/>
          <w:sz w:val="18"/>
          <w:szCs w:val="18"/>
        </w:rPr>
        <w:t>además del diseño del módulo de reporte, también fue trabajado el manual de procedimiento para el registro de las camas habilitadas para la atención a la pandemia, permitiendo capturar y actualizar la data para disponer a nivel de establecimientos de la red del Servicio Nacional de Salud y los hospitales de la Policía Nacional y Fuerzas Armadas, incorporados en la respuesta en hospitalización para COVID-19, regiones de salud y provincias la cuantificación de las camas y ventiladores con los que cuenta el sector público para atender la demanda de atención en salud de la población.</w:t>
      </w:r>
      <w:r w:rsidRPr="001B5A31">
        <w:rPr>
          <w:rFonts w:ascii="Artifex CF Extra Light" w:eastAsia="Arial" w:hAnsi="Artifex CF Extra Light" w:cs="Times New Roman"/>
          <w:i/>
          <w:iCs/>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 xml:space="preserve">Posteriormente, la plataforma fue ajustada en dos oportunidades: 1. Para captar la información concerniente a los Centros de Aislamiento gestionado por el Gobierno Dominicano para las personas que debían mantenerse en cuarentena, pero las condiciones del hogar no eran factibles para ello (gestionado con el Ministerio de Defensa como responsable de la captura); 2. Para captar los datos de los establecimientos del sector privado (gestionado con la Superintendencia de Salud). </w:t>
      </w:r>
    </w:p>
    <w:p w14:paraId="328B5F4E" w14:textId="77777777" w:rsidR="003C3963" w:rsidRPr="001B5A31" w:rsidRDefault="003C3963" w:rsidP="003C3963">
      <w:pPr>
        <w:pStyle w:val="ListParagraph"/>
        <w:spacing w:line="380" w:lineRule="auto"/>
        <w:ind w:left="1080"/>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Con base a ello, se diseñaron varias salidas de datos en </w:t>
      </w:r>
      <w:proofErr w:type="spellStart"/>
      <w:r w:rsidRPr="001B5A31">
        <w:rPr>
          <w:rFonts w:ascii="Artifex CF Extra Light" w:eastAsia="Arial" w:hAnsi="Artifex CF Extra Light" w:cs="Times New Roman"/>
          <w:color w:val="1F3864" w:themeColor="accent1" w:themeShade="80"/>
          <w:sz w:val="18"/>
          <w:szCs w:val="18"/>
        </w:rPr>
        <w:t>Power</w:t>
      </w:r>
      <w:proofErr w:type="spellEnd"/>
      <w:r w:rsidRPr="001B5A31">
        <w:rPr>
          <w:rFonts w:ascii="Artifex CF Extra Light" w:eastAsia="Arial" w:hAnsi="Artifex CF Extra Light" w:cs="Times New Roman"/>
          <w:color w:val="1F3864" w:themeColor="accent1" w:themeShade="80"/>
          <w:sz w:val="18"/>
          <w:szCs w:val="18"/>
        </w:rPr>
        <w:t xml:space="preserve"> BI: 1. Con los resultados del registro diario y 2. Con variables para monitoreo de los registros diarios y determinar qué región, sector o establecimiento no efectuaba el reporte de manera continua.</w:t>
      </w:r>
    </w:p>
    <w:p w14:paraId="27D40D2D" w14:textId="679919F0" w:rsidR="003C3963" w:rsidRPr="001B5A31" w:rsidRDefault="003C3963" w:rsidP="003C3963">
      <w:pPr>
        <w:tabs>
          <w:tab w:val="left" w:pos="3261"/>
          <w:tab w:val="left" w:pos="3686"/>
        </w:tabs>
        <w:ind w:left="720"/>
        <w:contextualSpacing/>
        <w:jc w:val="center"/>
        <w:rPr>
          <w:rFonts w:eastAsia="Times New Roman" w:cs="Calibri"/>
          <w:bCs/>
          <w:color w:val="1F3864" w:themeColor="accent1" w:themeShade="80"/>
          <w:sz w:val="22"/>
          <w:szCs w:val="22"/>
          <w:lang w:val="es-ES" w:eastAsia="en-US"/>
        </w:rPr>
      </w:pPr>
      <w:r w:rsidRPr="001B5A31">
        <w:rPr>
          <w:rFonts w:eastAsia="Times New Roman" w:cs="Calibri"/>
          <w:bCs/>
          <w:noProof/>
          <w:color w:val="1F3864" w:themeColor="accent1" w:themeShade="80"/>
          <w:sz w:val="22"/>
          <w:szCs w:val="22"/>
          <w:lang w:val="es-ES" w:eastAsia="en-US"/>
        </w:rPr>
        <w:lastRenderedPageBreak/>
        <w:drawing>
          <wp:inline distT="0" distB="0" distL="0" distR="0" wp14:anchorId="54112E57" wp14:editId="322BAD14">
            <wp:extent cx="4267200" cy="2100224"/>
            <wp:effectExtent l="76200" t="76200" r="133350" b="128905"/>
            <wp:docPr id="82"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278734" cy="2105901"/>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inline>
        </w:drawing>
      </w:r>
    </w:p>
    <w:p w14:paraId="0D0A4906"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La salida de datos del módulo de camas que fue puesta a disposición de actores clave del Sistema Nacional de Salud: C5i, SISALRIL, MISPAS, OPS y MEPyD contenía un resumen general y detalle a nivel de región de la operación de camas para cada grupo (públicos, privados y aislamiento) y detalle del nivel de criticidad de la operación:</w:t>
      </w:r>
    </w:p>
    <w:p w14:paraId="5EA01E34" w14:textId="03003956" w:rsidR="003C3963" w:rsidRPr="001B5A31" w:rsidRDefault="003C3963" w:rsidP="003C3963">
      <w:pPr>
        <w:ind w:left="720"/>
        <w:contextualSpacing/>
        <w:jc w:val="center"/>
        <w:rPr>
          <w:rFonts w:eastAsia="Times New Roman" w:cs="Calibri"/>
          <w:bCs/>
          <w:color w:val="1F3864" w:themeColor="accent1" w:themeShade="80"/>
          <w:sz w:val="22"/>
          <w:szCs w:val="22"/>
          <w:lang w:val="es-ES" w:eastAsia="en-US"/>
        </w:rPr>
      </w:pPr>
      <w:r w:rsidRPr="001B5A31">
        <w:rPr>
          <w:rFonts w:eastAsia="Times New Roman" w:cs="Calibri"/>
          <w:bCs/>
          <w:noProof/>
          <w:color w:val="1F3864" w:themeColor="accent1" w:themeShade="80"/>
          <w:sz w:val="22"/>
          <w:szCs w:val="22"/>
          <w:lang w:val="es-ES" w:eastAsia="en-US"/>
        </w:rPr>
        <w:drawing>
          <wp:inline distT="0" distB="0" distL="0" distR="0" wp14:anchorId="509B9A34" wp14:editId="7C7790BB">
            <wp:extent cx="4324350" cy="2457698"/>
            <wp:effectExtent l="76200" t="76200" r="133350" b="133350"/>
            <wp:docPr id="83"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348426" cy="2471381"/>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inline>
        </w:drawing>
      </w:r>
    </w:p>
    <w:p w14:paraId="3FB3A57B" w14:textId="77777777" w:rsidR="003C3963" w:rsidRPr="001B5A31" w:rsidRDefault="003C3963" w:rsidP="003C3963">
      <w:pPr>
        <w:ind w:left="720"/>
        <w:contextualSpacing/>
        <w:jc w:val="center"/>
        <w:rPr>
          <w:rFonts w:eastAsia="Times New Roman" w:cs="Calibri"/>
          <w:bCs/>
          <w:color w:val="1F3864" w:themeColor="accent1" w:themeShade="80"/>
          <w:sz w:val="16"/>
          <w:szCs w:val="16"/>
          <w:lang w:val="es-ES" w:eastAsia="en-US"/>
        </w:rPr>
      </w:pPr>
    </w:p>
    <w:p w14:paraId="69E02B6F" w14:textId="77777777" w:rsidR="003C3963" w:rsidRPr="001B5A31" w:rsidRDefault="003C3963" w:rsidP="007E7BBF">
      <w:pPr>
        <w:pStyle w:val="ListParagraph"/>
        <w:numPr>
          <w:ilvl w:val="0"/>
          <w:numId w:val="19"/>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Sistema de reporte de atención a pacientes COVID-19: </w:t>
      </w:r>
      <w:r w:rsidRPr="001B5A31">
        <w:rPr>
          <w:rFonts w:ascii="Artifex CF Extra Light" w:eastAsia="Arial" w:hAnsi="Artifex CF Extra Light" w:cs="Times New Roman"/>
          <w:color w:val="1F3864" w:themeColor="accent1" w:themeShade="80"/>
          <w:sz w:val="18"/>
          <w:szCs w:val="18"/>
        </w:rPr>
        <w:t>a partir de formularios y manual de procedimientos definidos por la DGI y validado con el Depto. De Emergencias fue instrumentada una herramienta para establecer el estado de salud de los pacientes que demandaran servicios de salud en la red de establecimientos del SNS para proporcionar a los tomadores de decisiones y gestores una comprensión rápida de la situación actual.</w:t>
      </w:r>
      <w:r w:rsidRPr="001B5A31">
        <w:rPr>
          <w:rFonts w:eastAsia="Arial" w:cs="Calibri"/>
          <w:color w:val="1F3864" w:themeColor="accent1" w:themeShade="80"/>
          <w:sz w:val="18"/>
          <w:szCs w:val="18"/>
        </w:rPr>
        <w:t> </w:t>
      </w:r>
      <w:r w:rsidRPr="001B5A31">
        <w:rPr>
          <w:rFonts w:ascii="Artifex CF Extra Light" w:eastAsia="Arial" w:hAnsi="Artifex CF Extra Light" w:cs="Times New Roman"/>
          <w:color w:val="1F3864" w:themeColor="accent1" w:themeShade="80"/>
          <w:sz w:val="18"/>
          <w:szCs w:val="18"/>
        </w:rPr>
        <w:t>Si bien el sistema utilizo como base de desarrollo el SISTREP fue adaptado al evento en cuesti</w:t>
      </w:r>
      <w:r w:rsidRPr="001B5A31">
        <w:rPr>
          <w:rFonts w:ascii="Artifex CF Extra Light" w:eastAsia="Arial" w:hAnsi="Artifex CF Extra Light" w:cs="Artifex CF Extra Light"/>
          <w:color w:val="1F3864" w:themeColor="accent1" w:themeShade="80"/>
          <w:sz w:val="18"/>
          <w:szCs w:val="18"/>
        </w:rPr>
        <w:t>ó</w:t>
      </w:r>
      <w:r w:rsidRPr="001B5A31">
        <w:rPr>
          <w:rFonts w:ascii="Artifex CF Extra Light" w:eastAsia="Arial" w:hAnsi="Artifex CF Extra Light" w:cs="Times New Roman"/>
          <w:color w:val="1F3864" w:themeColor="accent1" w:themeShade="80"/>
          <w:sz w:val="18"/>
          <w:szCs w:val="18"/>
        </w:rPr>
        <w:t xml:space="preserve">n (COVIID), a fin de que los usuarios no requirieran ser capacitados en una nueva herramienta. La diferencia principal es que </w:t>
      </w:r>
      <w:r w:rsidRPr="001B5A31">
        <w:rPr>
          <w:rFonts w:ascii="Artifex CF Extra Light" w:eastAsia="Arial" w:hAnsi="Artifex CF Extra Light" w:cs="Times New Roman"/>
          <w:color w:val="1F3864" w:themeColor="accent1" w:themeShade="80"/>
          <w:sz w:val="18"/>
          <w:szCs w:val="18"/>
        </w:rPr>
        <w:lastRenderedPageBreak/>
        <w:t>el sistema permite registrar los seguimientos y notas evolutivas del paciente desde que tiene contacto en emergencias hasta su egreso del establecimiento de salud.</w:t>
      </w:r>
    </w:p>
    <w:p w14:paraId="57EF33AA" w14:textId="253810E6" w:rsidR="003C3963" w:rsidRPr="001B5A31" w:rsidRDefault="003C3963" w:rsidP="003C3963">
      <w:pPr>
        <w:ind w:left="720"/>
        <w:contextualSpacing/>
        <w:jc w:val="center"/>
        <w:rPr>
          <w:rFonts w:eastAsia="Times New Roman" w:cs="Calibri"/>
          <w:bCs/>
          <w:color w:val="1F3864" w:themeColor="accent1" w:themeShade="80"/>
          <w:sz w:val="22"/>
          <w:szCs w:val="22"/>
          <w:lang w:val="es-ES" w:eastAsia="en-US"/>
        </w:rPr>
      </w:pPr>
      <w:r w:rsidRPr="001B5A31">
        <w:rPr>
          <w:rFonts w:eastAsia="Times New Roman" w:cs="Calibri"/>
          <w:bCs/>
          <w:noProof/>
          <w:color w:val="1F3864" w:themeColor="accent1" w:themeShade="80"/>
          <w:sz w:val="22"/>
          <w:szCs w:val="22"/>
          <w:lang w:val="es-ES" w:eastAsia="en-US"/>
        </w:rPr>
        <w:drawing>
          <wp:inline distT="0" distB="0" distL="0" distR="0" wp14:anchorId="11F85FF4" wp14:editId="0085DD99">
            <wp:extent cx="4544442" cy="1849316"/>
            <wp:effectExtent l="76200" t="76200" r="142240" b="132080"/>
            <wp:docPr id="84" name="Imagen 3">
              <a:extLst xmlns:a="http://schemas.openxmlformats.org/drawingml/2006/main">
                <a:ext uri="{FF2B5EF4-FFF2-40B4-BE49-F238E27FC236}">
                  <a16:creationId xmlns:a16="http://schemas.microsoft.com/office/drawing/2014/main" id="{C36B5613-A63C-41F5-BB2F-21C09F76A4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C36B5613-A63C-41F5-BB2F-21C09F76A438}"/>
                        </a:ext>
                      </a:extLst>
                    </pic:cNvPr>
                    <pic:cNvPicPr>
                      <a:picLocks noChangeAspect="1"/>
                    </pic:cNvPicPr>
                  </pic:nvPicPr>
                  <pic:blipFill rotWithShape="1">
                    <a:blip r:embed="rId56"/>
                    <a:srcRect l="609" t="9547" r="2755" b="20077"/>
                    <a:stretch/>
                  </pic:blipFill>
                  <pic:spPr bwMode="auto">
                    <a:xfrm>
                      <a:off x="0" y="0"/>
                      <a:ext cx="4566477" cy="1858283"/>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E9DE1A5"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Al igual que en el registro de camas fue trabajada una salida de datos que permitía cuantificar total de casos, atenciones provistas, egresos desde emergencias y hospitalización, procedencia de los casos, clasificación según normativa nacional, desagregación por edad y sexo, fallecimientos, seguimientos.</w:t>
      </w:r>
    </w:p>
    <w:p w14:paraId="59E62519" w14:textId="4706DBDE" w:rsidR="003C3963" w:rsidRPr="001B5A31" w:rsidRDefault="003C3963" w:rsidP="003C3963">
      <w:pPr>
        <w:ind w:left="720"/>
        <w:contextualSpacing/>
        <w:jc w:val="center"/>
        <w:rPr>
          <w:rFonts w:eastAsia="Times New Roman" w:cs="Calibri"/>
          <w:bCs/>
          <w:color w:val="1F3864" w:themeColor="accent1" w:themeShade="80"/>
          <w:sz w:val="22"/>
          <w:szCs w:val="22"/>
          <w:lang w:val="es-ES" w:eastAsia="en-US"/>
        </w:rPr>
      </w:pPr>
      <w:r w:rsidRPr="001B5A31">
        <w:rPr>
          <w:rFonts w:eastAsia="Times New Roman" w:cs="Calibri"/>
          <w:bCs/>
          <w:noProof/>
          <w:color w:val="1F3864" w:themeColor="accent1" w:themeShade="80"/>
          <w:sz w:val="22"/>
          <w:szCs w:val="22"/>
          <w:lang w:val="es-ES" w:eastAsia="en-US"/>
        </w:rPr>
        <w:drawing>
          <wp:inline distT="0" distB="0" distL="0" distR="0" wp14:anchorId="2A92F4C6" wp14:editId="62C520A0">
            <wp:extent cx="4478215" cy="2509467"/>
            <wp:effectExtent l="76200" t="76200" r="132080" b="139065"/>
            <wp:docPr id="85"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496948" cy="2519964"/>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inline>
        </w:drawing>
      </w:r>
    </w:p>
    <w:p w14:paraId="6D2A05B9"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Además del diseño del sistema de registro de producción de servicios y las herramientas antes indicadas, durante el periodo en curso, se inició un proceso de actualización de plataformas existentes, tales como:</w:t>
      </w:r>
    </w:p>
    <w:p w14:paraId="002A7BA7" w14:textId="77777777" w:rsidR="003C3963" w:rsidRPr="001B5A31" w:rsidRDefault="003C3963" w:rsidP="007E7BBF">
      <w:pPr>
        <w:pStyle w:val="ListParagraph"/>
        <w:numPr>
          <w:ilvl w:val="0"/>
          <w:numId w:val="19"/>
        </w:numPr>
        <w:spacing w:line="380" w:lineRule="auto"/>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Sistema Nacional de Registro de Atención Integral (SIRNAI): </w:t>
      </w:r>
      <w:r w:rsidRPr="001B5A31">
        <w:rPr>
          <w:rFonts w:ascii="Artifex CF Extra Light" w:eastAsia="Arial" w:hAnsi="Artifex CF Extra Light" w:cs="Times New Roman"/>
          <w:color w:val="1F3864" w:themeColor="accent1" w:themeShade="80"/>
          <w:sz w:val="18"/>
          <w:szCs w:val="18"/>
        </w:rPr>
        <w:t xml:space="preserve">en este fueron incorporados ajustes para lo siguiente: a. Generación de salida de datos para el reporte al ente rector (DIGECITSS) y coordinador de la Respuesta Nacional (CONAVIHISDA); b. Incorporación del reporte individual de carga viral y CD4 para </w:t>
      </w:r>
      <w:r w:rsidRPr="001B5A31">
        <w:rPr>
          <w:rFonts w:ascii="Artifex CF Extra Light" w:eastAsia="Arial" w:hAnsi="Artifex CF Extra Light" w:cs="Times New Roman"/>
          <w:color w:val="1F3864" w:themeColor="accent1" w:themeShade="80"/>
          <w:sz w:val="18"/>
          <w:szCs w:val="18"/>
        </w:rPr>
        <w:lastRenderedPageBreak/>
        <w:t xml:space="preserve">ser generados por los Servicios de Atención Integral, vinculados con el SUTMER; c. Modificación de la sección de medicamentos colocando los esquemas de TARV y la variable de Multi </w:t>
      </w:r>
      <w:proofErr w:type="spellStart"/>
      <w:r w:rsidRPr="001B5A31">
        <w:rPr>
          <w:rFonts w:ascii="Artifex CF Extra Light" w:eastAsia="Arial" w:hAnsi="Artifex CF Extra Light" w:cs="Times New Roman"/>
          <w:color w:val="1F3864" w:themeColor="accent1" w:themeShade="80"/>
          <w:sz w:val="18"/>
          <w:szCs w:val="18"/>
        </w:rPr>
        <w:t>Month</w:t>
      </w:r>
      <w:proofErr w:type="spellEnd"/>
      <w:r w:rsidRPr="001B5A31">
        <w:rPr>
          <w:rFonts w:ascii="Artifex CF Extra Light" w:eastAsia="Arial" w:hAnsi="Artifex CF Extra Light" w:cs="Times New Roman"/>
          <w:color w:val="1F3864" w:themeColor="accent1" w:themeShade="80"/>
          <w:sz w:val="18"/>
          <w:szCs w:val="18"/>
        </w:rPr>
        <w:t xml:space="preserve"> </w:t>
      </w:r>
      <w:proofErr w:type="spellStart"/>
      <w:r w:rsidRPr="001B5A31">
        <w:rPr>
          <w:rFonts w:ascii="Artifex CF Extra Light" w:eastAsia="Arial" w:hAnsi="Artifex CF Extra Light" w:cs="Times New Roman"/>
          <w:color w:val="1F3864" w:themeColor="accent1" w:themeShade="80"/>
          <w:sz w:val="18"/>
          <w:szCs w:val="18"/>
        </w:rPr>
        <w:t>Dispensing</w:t>
      </w:r>
      <w:proofErr w:type="spellEnd"/>
      <w:r w:rsidRPr="001B5A31">
        <w:rPr>
          <w:rFonts w:ascii="Artifex CF Extra Light" w:eastAsia="Arial" w:hAnsi="Artifex CF Extra Light" w:cs="Times New Roman"/>
          <w:color w:val="1F3864" w:themeColor="accent1" w:themeShade="80"/>
          <w:sz w:val="18"/>
          <w:szCs w:val="18"/>
        </w:rPr>
        <w:t xml:space="preserve">; d. Creación de reporte sobre migración a </w:t>
      </w:r>
      <w:proofErr w:type="spellStart"/>
      <w:r w:rsidRPr="001B5A31">
        <w:rPr>
          <w:rFonts w:ascii="Artifex CF Extra Light" w:eastAsia="Arial" w:hAnsi="Artifex CF Extra Light" w:cs="Times New Roman"/>
          <w:color w:val="1F3864" w:themeColor="accent1" w:themeShade="80"/>
          <w:sz w:val="18"/>
          <w:szCs w:val="18"/>
        </w:rPr>
        <w:t>Dolurtegravir</w:t>
      </w:r>
      <w:proofErr w:type="spellEnd"/>
      <w:r w:rsidRPr="001B5A31">
        <w:rPr>
          <w:rFonts w:ascii="Artifex CF Extra Light" w:eastAsia="Arial" w:hAnsi="Artifex CF Extra Light" w:cs="Times New Roman"/>
          <w:color w:val="1F3864" w:themeColor="accent1" w:themeShade="80"/>
          <w:sz w:val="18"/>
          <w:szCs w:val="18"/>
        </w:rPr>
        <w:t>; e. Inclusión de chat interno y módulo de gestión de traslado de pacientes, coordinado por los auditores de campo VIH; f. Módulo de mantenimiento, a través del cual se eliminan las duplicidades de registros de pacientes y seguimientos; g. Rediseño y optimización de los modelos de datos para guardar histórico incremental, lo que facilita el análisis de cohortes y responder a la interoperabilidad con la Base de Datos de TB, SIRENP y PREP.</w:t>
      </w:r>
    </w:p>
    <w:p w14:paraId="54980199" w14:textId="77777777" w:rsidR="003C3963" w:rsidRPr="001B5A31" w:rsidRDefault="003C3963" w:rsidP="007E7BBF">
      <w:pPr>
        <w:pStyle w:val="ListParagraph"/>
        <w:numPr>
          <w:ilvl w:val="0"/>
          <w:numId w:val="14"/>
        </w:numPr>
        <w:spacing w:line="380" w:lineRule="auto"/>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Desarrollo de herramientas para la gestión del conocimiento: </w:t>
      </w:r>
    </w:p>
    <w:p w14:paraId="668221DF" w14:textId="77777777" w:rsidR="003C3963" w:rsidRPr="001B5A31" w:rsidRDefault="003C3963" w:rsidP="003C3963">
      <w:pPr>
        <w:spacing w:line="380" w:lineRule="auto"/>
        <w:ind w:left="270" w:firstLine="450"/>
        <w:jc w:val="both"/>
        <w:rPr>
          <w:rFonts w:ascii="Artifex CF Extra Light" w:eastAsia="Arial" w:hAnsi="Artifex CF Extra Light" w:cs="Times New Roman"/>
          <w:color w:val="1F3864" w:themeColor="accent1" w:themeShade="80"/>
          <w:sz w:val="18"/>
          <w:szCs w:val="18"/>
        </w:rPr>
      </w:pPr>
      <w:r w:rsidRPr="001B5A31">
        <w:rPr>
          <w:rFonts w:eastAsia="Times New Roman" w:cs="Calibri"/>
          <w:bCs/>
          <w:noProof/>
          <w:color w:val="1F3864" w:themeColor="accent1" w:themeShade="80"/>
          <w:sz w:val="22"/>
          <w:szCs w:val="22"/>
          <w:lang w:val="es-ES" w:eastAsia="en-US"/>
        </w:rPr>
        <w:drawing>
          <wp:anchor distT="0" distB="0" distL="114300" distR="114300" simplePos="0" relativeHeight="251717632" behindDoc="0" locked="0" layoutInCell="1" allowOverlap="1" wp14:anchorId="3F819785" wp14:editId="699E8EFF">
            <wp:simplePos x="0" y="0"/>
            <wp:positionH relativeFrom="column">
              <wp:posOffset>181610</wp:posOffset>
            </wp:positionH>
            <wp:positionV relativeFrom="paragraph">
              <wp:posOffset>1558290</wp:posOffset>
            </wp:positionV>
            <wp:extent cx="4829810" cy="2329180"/>
            <wp:effectExtent l="76200" t="76200" r="142240" b="128270"/>
            <wp:wrapSquare wrapText="bothSides"/>
            <wp:docPr id="86"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829810" cy="2329180"/>
                    </a:xfrm>
                    <a:prstGeom prst="rect">
                      <a:avLst/>
                    </a:prstGeom>
                    <a:ln w="38100"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1B5A31">
        <w:rPr>
          <w:rFonts w:ascii="Artifex CF Extra Light" w:eastAsia="Arial" w:hAnsi="Artifex CF Extra Light" w:cs="Times New Roman"/>
          <w:color w:val="1F3864" w:themeColor="accent1" w:themeShade="80"/>
          <w:sz w:val="18"/>
          <w:szCs w:val="18"/>
        </w:rPr>
        <w:t>El SNS puso a disposición del Sistema Nacional de Salud el Repositorio de Información y Estadísticas del Servicio Nacional de Salud (RIESS), el cual constituye un espacio en línea de acceso abierto y centralizado destinado a almacenar, organizar, actualizar, mantener y difundir información digital rutinaria del SNS, con miras a proporcionar un área que contenga las investigaciones y análisis institucionales con el propósito de fomentar el quehacer científico-técnico y la revisión de los resultados sanitarios y de gestión para el alcance de estos. Contribuye al cumplimiento normativo del Sistema de Información Gerencial en Salud.</w:t>
      </w:r>
    </w:p>
    <w:p w14:paraId="295A594E" w14:textId="77777777" w:rsidR="003C3963" w:rsidRPr="001B5A31" w:rsidRDefault="003C3963" w:rsidP="003C3963">
      <w:pPr>
        <w:spacing w:line="380" w:lineRule="atLeast"/>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Esta herramienta contiene las secciones siguientes: </w:t>
      </w:r>
    </w:p>
    <w:p w14:paraId="0A20D164" w14:textId="77777777" w:rsidR="003C3963" w:rsidRPr="001B5A31" w:rsidRDefault="003C3963" w:rsidP="007E7BBF">
      <w:pPr>
        <w:pStyle w:val="ListParagraph"/>
        <w:numPr>
          <w:ilvl w:val="0"/>
          <w:numId w:val="20"/>
        </w:numPr>
        <w:spacing w:line="380" w:lineRule="atLeast"/>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Acerca del RIESS: </w:t>
      </w:r>
      <w:r w:rsidRPr="001B5A31">
        <w:rPr>
          <w:rFonts w:ascii="Artifex CF Extra Light" w:eastAsia="Arial" w:hAnsi="Artifex CF Extra Light" w:cs="Times New Roman"/>
          <w:color w:val="1F3864" w:themeColor="accent1" w:themeShade="80"/>
          <w:sz w:val="18"/>
          <w:szCs w:val="18"/>
        </w:rPr>
        <w:t>describe que es el repositorio, sus objetivos, usuarios potenciales identificados, resultados esperados y contribuciones, resumen de los principales datos y temas a abordar, así como las fuentes de informacion internas y externas para alimentarlo.</w:t>
      </w:r>
    </w:p>
    <w:p w14:paraId="280DAAD1" w14:textId="77777777" w:rsidR="003C3963" w:rsidRPr="001B5A31" w:rsidRDefault="003C3963" w:rsidP="003C3963">
      <w:pPr>
        <w:ind w:left="720"/>
        <w:contextualSpacing/>
        <w:rPr>
          <w:rFonts w:eastAsia="Times New Roman" w:cs="Calibri"/>
          <w:bCs/>
          <w:color w:val="1F3864" w:themeColor="accent1" w:themeShade="80"/>
          <w:sz w:val="22"/>
          <w:szCs w:val="22"/>
          <w:lang w:val="es-ES" w:eastAsia="en-US"/>
        </w:rPr>
      </w:pPr>
    </w:p>
    <w:p w14:paraId="2F5EE453" w14:textId="77777777" w:rsidR="003C3963" w:rsidRPr="001B5A31" w:rsidRDefault="003C3963" w:rsidP="007E7BBF">
      <w:pPr>
        <w:pStyle w:val="ListParagraph"/>
        <w:numPr>
          <w:ilvl w:val="0"/>
          <w:numId w:val="20"/>
        </w:numPr>
        <w:spacing w:line="380" w:lineRule="atLeast"/>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lastRenderedPageBreak/>
        <w:t xml:space="preserve">Informacion y estadísticas: </w:t>
      </w:r>
      <w:r w:rsidRPr="001B5A31">
        <w:rPr>
          <w:rFonts w:ascii="Artifex CF Extra Light" w:eastAsia="Arial" w:hAnsi="Artifex CF Extra Light" w:cs="Times New Roman"/>
          <w:color w:val="1F3864" w:themeColor="accent1" w:themeShade="80"/>
          <w:sz w:val="18"/>
          <w:szCs w:val="18"/>
        </w:rPr>
        <w:t>área central del repositorio donde se alojan los siguientes conjuntos:</w:t>
      </w:r>
    </w:p>
    <w:p w14:paraId="666A1A2B" w14:textId="77777777" w:rsidR="003C3963" w:rsidRPr="001B5A31" w:rsidRDefault="003C3963" w:rsidP="007E7BBF">
      <w:pPr>
        <w:numPr>
          <w:ilvl w:val="0"/>
          <w:numId w:val="10"/>
        </w:numPr>
        <w:spacing w:line="380" w:lineRule="auto"/>
        <w:contextualSpacing/>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Metodologías:</w:t>
      </w:r>
      <w:r w:rsidRPr="001B5A31">
        <w:rPr>
          <w:rFonts w:ascii="Artifex CF Extra Light" w:eastAsia="Arial" w:hAnsi="Artifex CF Extra Light" w:cs="Times New Roman"/>
          <w:color w:val="1F3864" w:themeColor="accent1" w:themeShade="80"/>
          <w:sz w:val="18"/>
          <w:szCs w:val="18"/>
        </w:rPr>
        <w:t xml:space="preserve"> comprende los documentos metodológicos desarrollados por el SNS o utilizados como referencia para la realización de un estudio o análisis en particular, así como la descripción de los instrumentos de recolección de información estandarizados para la producción de datos en el sistema sanitario en el marco de la prestación de servicios de salud. </w:t>
      </w:r>
    </w:p>
    <w:p w14:paraId="0F7AD18B" w14:textId="77777777" w:rsidR="003C3963" w:rsidRPr="001B5A31" w:rsidRDefault="003C3963" w:rsidP="007E7BBF">
      <w:pPr>
        <w:numPr>
          <w:ilvl w:val="0"/>
          <w:numId w:val="10"/>
        </w:numPr>
        <w:spacing w:line="380" w:lineRule="auto"/>
        <w:contextualSpacing/>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Boletines y notas de políticas:</w:t>
      </w:r>
      <w:r w:rsidRPr="001B5A31">
        <w:rPr>
          <w:rFonts w:ascii="Artifex CF Extra Light" w:eastAsia="Arial" w:hAnsi="Artifex CF Extra Light" w:cs="Times New Roman"/>
          <w:color w:val="1F3864" w:themeColor="accent1" w:themeShade="80"/>
          <w:sz w:val="18"/>
          <w:szCs w:val="18"/>
        </w:rPr>
        <w:t xml:space="preserve"> instrumentos de análisis y difusión periódica de la información sanitaria que permite medir el comportamiento de los eventos de salud y los indicadores de proceso y resultados en salud, para medir el logro de las metas cuantitativas y cualitativas en mejora del bienestar y calidad de vida de la población usuaria de los servicios de salud. </w:t>
      </w:r>
    </w:p>
    <w:p w14:paraId="75C586E0" w14:textId="77777777" w:rsidR="003C3963" w:rsidRPr="001B5A31" w:rsidRDefault="003C3963" w:rsidP="007E7BBF">
      <w:pPr>
        <w:numPr>
          <w:ilvl w:val="0"/>
          <w:numId w:val="10"/>
        </w:numPr>
        <w:spacing w:line="380" w:lineRule="auto"/>
        <w:contextualSpacing/>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Estadísticas y reportes de producción de servicios:</w:t>
      </w:r>
      <w:r w:rsidRPr="001B5A31">
        <w:rPr>
          <w:rFonts w:ascii="Artifex CF Extra Light" w:eastAsia="Arial" w:hAnsi="Artifex CF Extra Light" w:cs="Times New Roman"/>
          <w:color w:val="1F3864" w:themeColor="accent1" w:themeShade="80"/>
          <w:sz w:val="18"/>
          <w:szCs w:val="18"/>
        </w:rPr>
        <w:t xml:space="preserve"> contiene los reportes en Excel de producción de servicios de salud, los reportes trimestrales y anuales de producción hospitalaria y los datos en línea de producción. Contiene, entre otros, datos sobre el número de nacimientos registrados en los establecimientos de salud, vía de desembarazo, sexo, edad de la madre, provincia de residencia, nacionalidad de la madre.</w:t>
      </w:r>
    </w:p>
    <w:p w14:paraId="35D44739" w14:textId="77777777" w:rsidR="003C3963" w:rsidRPr="001B5A31" w:rsidRDefault="003C3963" w:rsidP="007E7BBF">
      <w:pPr>
        <w:numPr>
          <w:ilvl w:val="0"/>
          <w:numId w:val="10"/>
        </w:numPr>
        <w:spacing w:line="380" w:lineRule="auto"/>
        <w:contextualSpacing/>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Estudios y análisis: </w:t>
      </w:r>
      <w:r w:rsidRPr="001B5A31">
        <w:rPr>
          <w:rFonts w:ascii="Artifex CF Extra Light" w:eastAsia="Arial" w:hAnsi="Artifex CF Extra Light" w:cs="Times New Roman"/>
          <w:color w:val="1F3864" w:themeColor="accent1" w:themeShade="80"/>
          <w:sz w:val="18"/>
          <w:szCs w:val="18"/>
        </w:rPr>
        <w:t xml:space="preserve">publicaciones periódicas y/o especiales que buscan fortalecer las capacidades institucionales en materia de gestión del conocimiento y que se evidencia en la generación de estudios a partir de datos estadísticos, abarcando los procesos de captura, análisis e interpretación de resultados que contribuyen a agregar valor a la organización y fortalecer el Sistema de Información General en Salud, a través de la diseminación y puesta a disposición de sus resultados. </w:t>
      </w:r>
    </w:p>
    <w:p w14:paraId="2BBD1553" w14:textId="77777777" w:rsidR="003C3963" w:rsidRPr="001B5A31" w:rsidRDefault="003C3963" w:rsidP="007E7BBF">
      <w:pPr>
        <w:numPr>
          <w:ilvl w:val="0"/>
          <w:numId w:val="10"/>
        </w:numPr>
        <w:spacing w:line="380" w:lineRule="auto"/>
        <w:contextualSpacing/>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Indicadores: </w:t>
      </w:r>
      <w:r w:rsidRPr="001B5A31">
        <w:rPr>
          <w:rFonts w:ascii="Artifex CF Extra Light" w:eastAsia="Arial" w:hAnsi="Artifex CF Extra Light" w:cs="Times New Roman"/>
          <w:color w:val="1F3864" w:themeColor="accent1" w:themeShade="80"/>
          <w:sz w:val="18"/>
          <w:szCs w:val="18"/>
        </w:rPr>
        <w:t xml:space="preserve">contiene la comparación entre dos o más tipos de datos o variables que sirve para elaborar una medida cuantitativa o una observación cualitativa. Pueden ser de proceso, producto o resultados. Se presentan análisis tendenciales trimestrales y mensuales en </w:t>
      </w:r>
      <w:proofErr w:type="spellStart"/>
      <w:r w:rsidRPr="001B5A31">
        <w:rPr>
          <w:rFonts w:ascii="Artifex CF Extra Light" w:eastAsia="Arial" w:hAnsi="Artifex CF Extra Light" w:cs="Times New Roman"/>
          <w:color w:val="1F3864" w:themeColor="accent1" w:themeShade="80"/>
          <w:sz w:val="18"/>
          <w:szCs w:val="18"/>
        </w:rPr>
        <w:t>Power</w:t>
      </w:r>
      <w:proofErr w:type="spellEnd"/>
      <w:r w:rsidRPr="001B5A31">
        <w:rPr>
          <w:rFonts w:ascii="Artifex CF Extra Light" w:eastAsia="Arial" w:hAnsi="Artifex CF Extra Light" w:cs="Times New Roman"/>
          <w:color w:val="1F3864" w:themeColor="accent1" w:themeShade="80"/>
          <w:sz w:val="18"/>
          <w:szCs w:val="18"/>
        </w:rPr>
        <w:t xml:space="preserve"> BI por regiones de salud.</w:t>
      </w:r>
    </w:p>
    <w:p w14:paraId="0FE7CCCC" w14:textId="77777777" w:rsidR="003C3963" w:rsidRPr="001B5A31" w:rsidRDefault="003C3963" w:rsidP="007E7BBF">
      <w:pPr>
        <w:pStyle w:val="ListParagraph"/>
        <w:numPr>
          <w:ilvl w:val="0"/>
          <w:numId w:val="20"/>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i/>
          <w:iCs/>
          <w:noProof/>
          <w:color w:val="1F3864" w:themeColor="accent1" w:themeShade="80"/>
          <w:sz w:val="18"/>
          <w:szCs w:val="18"/>
        </w:rPr>
        <w:drawing>
          <wp:anchor distT="0" distB="0" distL="114300" distR="114300" simplePos="0" relativeHeight="251714560" behindDoc="0" locked="0" layoutInCell="1" allowOverlap="1" wp14:anchorId="02E0C9FF" wp14:editId="5DB402C0">
            <wp:simplePos x="0" y="0"/>
            <wp:positionH relativeFrom="margin">
              <wp:posOffset>2560857</wp:posOffset>
            </wp:positionH>
            <wp:positionV relativeFrom="margin">
              <wp:posOffset>6271358</wp:posOffset>
            </wp:positionV>
            <wp:extent cx="2520315" cy="1304290"/>
            <wp:effectExtent l="38100" t="38100" r="89535" b="86360"/>
            <wp:wrapSquare wrapText="bothSides"/>
            <wp:docPr id="87" name="Imagen 33" descr="Imagen que contiene captura de pantalla, persona, monitor,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ifusion boletin.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20315" cy="1304290"/>
                    </a:xfrm>
                    <a:prstGeom prst="rect">
                      <a:avLst/>
                    </a:prstGeom>
                    <a:ln w="3175" cap="sq">
                      <a:solidFill>
                        <a:srgbClr val="4472C4"/>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r w:rsidRPr="001B5A31">
        <w:rPr>
          <w:rFonts w:ascii="Artifex CF Extra Light" w:eastAsia="Arial" w:hAnsi="Artifex CF Extra Light" w:cs="Times New Roman"/>
          <w:i/>
          <w:iCs/>
          <w:color w:val="1F3864" w:themeColor="accent1" w:themeShade="80"/>
          <w:sz w:val="18"/>
          <w:szCs w:val="18"/>
        </w:rPr>
        <w:t xml:space="preserve">Infografías: </w:t>
      </w:r>
      <w:r w:rsidRPr="001B5A31">
        <w:rPr>
          <w:rFonts w:ascii="Artifex CF Extra Light" w:eastAsia="Arial" w:hAnsi="Artifex CF Extra Light" w:cs="Times New Roman"/>
          <w:color w:val="1F3864" w:themeColor="accent1" w:themeShade="80"/>
          <w:sz w:val="18"/>
          <w:szCs w:val="18"/>
        </w:rPr>
        <w:t xml:space="preserve">presentación gráfica de los datos de infraestructura, recursos humanos, atenciones por niveles, presupuesto de la red, población inscrita en los </w:t>
      </w:r>
      <w:r w:rsidRPr="001B5A31">
        <w:rPr>
          <w:rFonts w:ascii="Artifex CF Extra Light" w:eastAsia="Arial" w:hAnsi="Artifex CF Extra Light" w:cs="Times New Roman"/>
          <w:color w:val="1F3864" w:themeColor="accent1" w:themeShade="80"/>
          <w:sz w:val="18"/>
          <w:szCs w:val="18"/>
        </w:rPr>
        <w:lastRenderedPageBreak/>
        <w:t xml:space="preserve">Círculos Comunitarios de la Salud, así como de los estudios realizados en la organización.  </w:t>
      </w:r>
    </w:p>
    <w:p w14:paraId="4AA87810" w14:textId="77777777" w:rsidR="003C3963" w:rsidRPr="001B5A31" w:rsidRDefault="003C3963" w:rsidP="003C3963">
      <w:pPr>
        <w:ind w:left="720"/>
        <w:contextualSpacing/>
        <w:jc w:val="both"/>
        <w:rPr>
          <w:rFonts w:eastAsia="Times New Roman" w:cs="Calibri"/>
          <w:bCs/>
          <w:color w:val="1F3864" w:themeColor="accent1" w:themeShade="80"/>
          <w:sz w:val="22"/>
          <w:szCs w:val="22"/>
          <w:lang w:val="es-ES" w:eastAsia="en-US"/>
        </w:rPr>
      </w:pPr>
    </w:p>
    <w:p w14:paraId="3C12E25E" w14:textId="77777777" w:rsidR="003C3963" w:rsidRPr="001B5A31" w:rsidRDefault="003C3963" w:rsidP="007E7BBF">
      <w:pPr>
        <w:numPr>
          <w:ilvl w:val="0"/>
          <w:numId w:val="21"/>
        </w:numPr>
        <w:spacing w:line="380" w:lineRule="auto"/>
        <w:contextualSpacing/>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Glosario: </w:t>
      </w:r>
      <w:r w:rsidRPr="001B5A31">
        <w:rPr>
          <w:rFonts w:ascii="Artifex CF Extra Light" w:eastAsia="Arial" w:hAnsi="Artifex CF Extra Light" w:cs="Times New Roman"/>
          <w:color w:val="1F3864" w:themeColor="accent1" w:themeShade="80"/>
          <w:sz w:val="18"/>
          <w:szCs w:val="18"/>
        </w:rPr>
        <w:t>conjunto organizado alfabéticamente de las definiciones utilizadas en los informes y estudios desarrollados y difundidos por el SNS. Actualmente contiene 94 vocablos definidos.</w:t>
      </w:r>
    </w:p>
    <w:p w14:paraId="3B8300D9" w14:textId="77777777" w:rsidR="003C3963" w:rsidRPr="001B5A31" w:rsidRDefault="003C3963" w:rsidP="007E7BBF">
      <w:pPr>
        <w:numPr>
          <w:ilvl w:val="0"/>
          <w:numId w:val="21"/>
        </w:numPr>
        <w:spacing w:line="380" w:lineRule="auto"/>
        <w:contextualSpacing/>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Videos: </w:t>
      </w:r>
      <w:r w:rsidRPr="001B5A31">
        <w:rPr>
          <w:rFonts w:ascii="Artifex CF Extra Light" w:eastAsia="Arial" w:hAnsi="Artifex CF Extra Light" w:cs="Times New Roman"/>
          <w:color w:val="1F3864" w:themeColor="accent1" w:themeShade="80"/>
          <w:sz w:val="18"/>
          <w:szCs w:val="18"/>
        </w:rPr>
        <w:t xml:space="preserve">contiene el de lanzamiento del RIESS, así como el de uso e interpretación de los datos disponibles en </w:t>
      </w:r>
      <w:proofErr w:type="spellStart"/>
      <w:r w:rsidRPr="001B5A31">
        <w:rPr>
          <w:rFonts w:ascii="Artifex CF Extra Light" w:eastAsia="Arial" w:hAnsi="Artifex CF Extra Light" w:cs="Times New Roman"/>
          <w:color w:val="1F3864" w:themeColor="accent1" w:themeShade="80"/>
          <w:sz w:val="18"/>
          <w:szCs w:val="18"/>
        </w:rPr>
        <w:t>Power</w:t>
      </w:r>
      <w:proofErr w:type="spellEnd"/>
      <w:r w:rsidRPr="001B5A31">
        <w:rPr>
          <w:rFonts w:ascii="Artifex CF Extra Light" w:eastAsia="Arial" w:hAnsi="Artifex CF Extra Light" w:cs="Times New Roman"/>
          <w:color w:val="1F3864" w:themeColor="accent1" w:themeShade="80"/>
          <w:sz w:val="18"/>
          <w:szCs w:val="18"/>
        </w:rPr>
        <w:t xml:space="preserve"> BI de producción de servicios.</w:t>
      </w:r>
    </w:p>
    <w:p w14:paraId="2BC4505C" w14:textId="77777777" w:rsidR="003C3963" w:rsidRPr="001B5A31" w:rsidRDefault="003C3963" w:rsidP="001B5A31">
      <w:pPr>
        <w:ind w:firstLine="708"/>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El cuadro siguiente presenta el mapa de informaciones disponibles en el RIESS:</w:t>
      </w:r>
    </w:p>
    <w:p w14:paraId="254BB6DC" w14:textId="77777777" w:rsidR="003C3963" w:rsidRPr="0029471D" w:rsidRDefault="003C3963" w:rsidP="003C3963">
      <w:pPr>
        <w:ind w:left="720"/>
        <w:contextualSpacing/>
        <w:rPr>
          <w:rFonts w:eastAsia="Times New Roman" w:cs="Calibri"/>
          <w:bCs/>
          <w:color w:val="767171"/>
          <w:sz w:val="22"/>
          <w:szCs w:val="22"/>
          <w:lang w:eastAsia="en-US"/>
        </w:rPr>
      </w:pPr>
    </w:p>
    <w:tbl>
      <w:tblPr>
        <w:tblW w:w="7915" w:type="dxa"/>
        <w:jc w:val="center"/>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CellMar>
          <w:left w:w="70" w:type="dxa"/>
          <w:right w:w="70" w:type="dxa"/>
        </w:tblCellMar>
        <w:tblLook w:val="0400" w:firstRow="0" w:lastRow="0" w:firstColumn="0" w:lastColumn="0" w:noHBand="0" w:noVBand="1"/>
      </w:tblPr>
      <w:tblGrid>
        <w:gridCol w:w="612"/>
        <w:gridCol w:w="5593"/>
        <w:gridCol w:w="1710"/>
      </w:tblGrid>
      <w:tr w:rsidR="003C3963" w:rsidRPr="005951A4" w14:paraId="1849FF1D" w14:textId="77777777" w:rsidTr="009D7642">
        <w:trPr>
          <w:trHeight w:val="419"/>
          <w:tblHeader/>
          <w:jc w:val="center"/>
        </w:trPr>
        <w:tc>
          <w:tcPr>
            <w:tcW w:w="612" w:type="dxa"/>
            <w:shd w:val="clear" w:color="auto" w:fill="F2F2F2"/>
            <w:noWrap/>
            <w:vAlign w:val="center"/>
            <w:hideMark/>
          </w:tcPr>
          <w:p w14:paraId="64B2DCCD" w14:textId="77777777" w:rsidR="003C3963" w:rsidRPr="005951A4" w:rsidRDefault="003C3963" w:rsidP="009D7642">
            <w:pPr>
              <w:jc w:val="center"/>
              <w:rPr>
                <w:rFonts w:eastAsia="Times New Roman" w:cs="Calibri"/>
                <w:b/>
                <w:color w:val="1F3864" w:themeColor="accent1" w:themeShade="80"/>
                <w:sz w:val="18"/>
                <w:szCs w:val="18"/>
              </w:rPr>
            </w:pPr>
            <w:r w:rsidRPr="005951A4">
              <w:rPr>
                <w:rFonts w:eastAsia="Times New Roman" w:cs="Calibri"/>
                <w:b/>
                <w:color w:val="1F3864" w:themeColor="accent1" w:themeShade="80"/>
                <w:sz w:val="18"/>
                <w:szCs w:val="18"/>
              </w:rPr>
              <w:t>Áreas</w:t>
            </w:r>
          </w:p>
        </w:tc>
        <w:tc>
          <w:tcPr>
            <w:tcW w:w="5593" w:type="dxa"/>
            <w:shd w:val="clear" w:color="auto" w:fill="F2F2F2"/>
            <w:noWrap/>
            <w:vAlign w:val="center"/>
          </w:tcPr>
          <w:p w14:paraId="3CCD9E3B" w14:textId="77777777" w:rsidR="003C3963" w:rsidRPr="005951A4" w:rsidRDefault="003C3963" w:rsidP="009D7642">
            <w:pPr>
              <w:jc w:val="center"/>
              <w:rPr>
                <w:rFonts w:eastAsia="Times New Roman" w:cs="Calibri"/>
                <w:b/>
                <w:color w:val="1F3864" w:themeColor="accent1" w:themeShade="80"/>
                <w:sz w:val="18"/>
                <w:szCs w:val="18"/>
              </w:rPr>
            </w:pPr>
            <w:r w:rsidRPr="005951A4">
              <w:rPr>
                <w:rFonts w:eastAsia="Times New Roman" w:cs="Calibri"/>
                <w:b/>
                <w:color w:val="1F3864" w:themeColor="accent1" w:themeShade="80"/>
                <w:sz w:val="18"/>
                <w:szCs w:val="18"/>
              </w:rPr>
              <w:t>Documentos</w:t>
            </w:r>
          </w:p>
        </w:tc>
        <w:tc>
          <w:tcPr>
            <w:tcW w:w="1710" w:type="dxa"/>
            <w:shd w:val="clear" w:color="auto" w:fill="F2F2F2"/>
            <w:vAlign w:val="center"/>
          </w:tcPr>
          <w:p w14:paraId="373C1DA4" w14:textId="77777777" w:rsidR="003C3963" w:rsidRPr="005951A4" w:rsidRDefault="003C3963" w:rsidP="009D7642">
            <w:pPr>
              <w:jc w:val="center"/>
              <w:rPr>
                <w:rFonts w:eastAsia="Times New Roman" w:cs="Calibri"/>
                <w:b/>
                <w:color w:val="1F3864" w:themeColor="accent1" w:themeShade="80"/>
                <w:sz w:val="18"/>
                <w:szCs w:val="18"/>
              </w:rPr>
            </w:pPr>
            <w:r w:rsidRPr="005951A4">
              <w:rPr>
                <w:rFonts w:eastAsia="Times New Roman" w:cs="Calibri"/>
                <w:b/>
                <w:color w:val="1F3864" w:themeColor="accent1" w:themeShade="80"/>
                <w:sz w:val="18"/>
                <w:szCs w:val="18"/>
              </w:rPr>
              <w:t>Periodicidad / cantidad</w:t>
            </w:r>
          </w:p>
        </w:tc>
      </w:tr>
      <w:tr w:rsidR="003C3963" w:rsidRPr="005951A4" w14:paraId="429D1FDB" w14:textId="77777777" w:rsidTr="009D7642">
        <w:trPr>
          <w:trHeight w:val="695"/>
          <w:jc w:val="center"/>
        </w:trPr>
        <w:tc>
          <w:tcPr>
            <w:tcW w:w="612" w:type="dxa"/>
            <w:vMerge w:val="restart"/>
            <w:shd w:val="clear" w:color="auto" w:fill="D5DCE4"/>
            <w:noWrap/>
            <w:textDirection w:val="btLr"/>
            <w:vAlign w:val="center"/>
          </w:tcPr>
          <w:p w14:paraId="69CCA98A" w14:textId="77777777" w:rsidR="003C3963" w:rsidRPr="005951A4" w:rsidRDefault="003C3963" w:rsidP="009D7642">
            <w:pPr>
              <w:ind w:left="113" w:right="113"/>
              <w:jc w:val="center"/>
              <w:rPr>
                <w:rFonts w:eastAsia="Times New Roman" w:cs="Calibri"/>
                <w:b/>
                <w:color w:val="1F3864" w:themeColor="accent1" w:themeShade="80"/>
                <w:sz w:val="16"/>
                <w:szCs w:val="16"/>
                <w:lang w:val="es-ES" w:eastAsia="en-US"/>
              </w:rPr>
            </w:pPr>
            <w:r w:rsidRPr="005951A4">
              <w:rPr>
                <w:rFonts w:eastAsia="Times New Roman" w:cs="Calibri"/>
                <w:b/>
                <w:color w:val="1F3864" w:themeColor="accent1" w:themeShade="80"/>
                <w:sz w:val="16"/>
                <w:szCs w:val="16"/>
                <w:lang w:val="es-ES" w:eastAsia="en-US"/>
              </w:rPr>
              <w:t>Metodologías</w:t>
            </w:r>
          </w:p>
        </w:tc>
        <w:tc>
          <w:tcPr>
            <w:tcW w:w="5593" w:type="dxa"/>
            <w:shd w:val="clear" w:color="auto" w:fill="auto"/>
            <w:noWrap/>
            <w:vAlign w:val="center"/>
          </w:tcPr>
          <w:p w14:paraId="6B910133" w14:textId="77777777" w:rsidR="003C3963" w:rsidRPr="005951A4" w:rsidRDefault="003C3963" w:rsidP="007E7BBF">
            <w:pPr>
              <w:numPr>
                <w:ilvl w:val="0"/>
                <w:numId w:val="11"/>
              </w:numPr>
              <w:ind w:left="209" w:hanging="209"/>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Metodología para la medición del gasto en la prestación de los servicios de la red de establecimientos del Servicio Nacional de Salud. </w:t>
            </w:r>
          </w:p>
        </w:tc>
        <w:tc>
          <w:tcPr>
            <w:tcW w:w="1710" w:type="dxa"/>
            <w:vMerge w:val="restart"/>
            <w:vAlign w:val="center"/>
          </w:tcPr>
          <w:p w14:paraId="34E7FB36"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A desarrollarse y/o actualizarse</w:t>
            </w:r>
          </w:p>
        </w:tc>
      </w:tr>
      <w:tr w:rsidR="003C3963" w:rsidRPr="005951A4" w14:paraId="46C42644" w14:textId="77777777" w:rsidTr="009D7642">
        <w:trPr>
          <w:trHeight w:val="562"/>
          <w:jc w:val="center"/>
        </w:trPr>
        <w:tc>
          <w:tcPr>
            <w:tcW w:w="612" w:type="dxa"/>
            <w:vMerge/>
            <w:shd w:val="clear" w:color="auto" w:fill="D5DCE4"/>
            <w:noWrap/>
            <w:vAlign w:val="center"/>
          </w:tcPr>
          <w:p w14:paraId="20DBFB36" w14:textId="77777777" w:rsidR="003C3963" w:rsidRPr="005951A4" w:rsidRDefault="003C3963" w:rsidP="009D7642">
            <w:pPr>
              <w:rPr>
                <w:rFonts w:eastAsia="Times New Roman" w:cs="Calibri"/>
                <w:bCs/>
                <w:color w:val="1F3864" w:themeColor="accent1" w:themeShade="80"/>
                <w:sz w:val="16"/>
                <w:szCs w:val="16"/>
                <w:lang w:val="es-ES" w:eastAsia="en-US"/>
              </w:rPr>
            </w:pPr>
          </w:p>
        </w:tc>
        <w:tc>
          <w:tcPr>
            <w:tcW w:w="5593" w:type="dxa"/>
            <w:shd w:val="clear" w:color="auto" w:fill="auto"/>
            <w:noWrap/>
            <w:vAlign w:val="center"/>
          </w:tcPr>
          <w:p w14:paraId="32411A9D" w14:textId="77777777" w:rsidR="003C3963" w:rsidRPr="005951A4" w:rsidRDefault="003C3963" w:rsidP="007E7BBF">
            <w:pPr>
              <w:numPr>
                <w:ilvl w:val="0"/>
                <w:numId w:val="11"/>
              </w:numPr>
              <w:ind w:left="209" w:hanging="209"/>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Metodología para la medición del gasto en la prestación de los servicios de la red de establecimientos del Servicio Nacional de Salud.</w:t>
            </w:r>
          </w:p>
        </w:tc>
        <w:tc>
          <w:tcPr>
            <w:tcW w:w="1710" w:type="dxa"/>
            <w:vMerge/>
            <w:vAlign w:val="center"/>
          </w:tcPr>
          <w:p w14:paraId="06A6C444" w14:textId="77777777" w:rsidR="003C3963" w:rsidRPr="005951A4" w:rsidRDefault="003C3963" w:rsidP="009D7642">
            <w:pPr>
              <w:rPr>
                <w:rFonts w:ascii="Artifex CF Extra Light" w:eastAsia="Arial" w:hAnsi="Artifex CF Extra Light" w:cs="Times New Roman"/>
                <w:color w:val="1F3864" w:themeColor="accent1" w:themeShade="80"/>
                <w:sz w:val="16"/>
                <w:szCs w:val="16"/>
              </w:rPr>
            </w:pPr>
          </w:p>
        </w:tc>
      </w:tr>
      <w:tr w:rsidR="003C3963" w:rsidRPr="005951A4" w14:paraId="1707977F" w14:textId="77777777" w:rsidTr="009D7642">
        <w:trPr>
          <w:trHeight w:val="529"/>
          <w:jc w:val="center"/>
        </w:trPr>
        <w:tc>
          <w:tcPr>
            <w:tcW w:w="612" w:type="dxa"/>
            <w:vMerge/>
            <w:shd w:val="clear" w:color="auto" w:fill="D5DCE4"/>
            <w:noWrap/>
            <w:vAlign w:val="center"/>
          </w:tcPr>
          <w:p w14:paraId="6DFCD611" w14:textId="77777777" w:rsidR="003C3963" w:rsidRPr="005951A4" w:rsidRDefault="003C3963" w:rsidP="009D7642">
            <w:pPr>
              <w:rPr>
                <w:rFonts w:eastAsia="Times New Roman" w:cs="Calibri"/>
                <w:bCs/>
                <w:color w:val="1F3864" w:themeColor="accent1" w:themeShade="80"/>
                <w:sz w:val="16"/>
                <w:szCs w:val="16"/>
                <w:lang w:val="es-ES" w:eastAsia="en-US"/>
              </w:rPr>
            </w:pPr>
          </w:p>
        </w:tc>
        <w:tc>
          <w:tcPr>
            <w:tcW w:w="5593" w:type="dxa"/>
            <w:shd w:val="clear" w:color="auto" w:fill="auto"/>
            <w:noWrap/>
            <w:vAlign w:val="center"/>
          </w:tcPr>
          <w:p w14:paraId="17AD4270" w14:textId="77777777" w:rsidR="003C3963" w:rsidRPr="005951A4" w:rsidRDefault="003C3963" w:rsidP="007E7BBF">
            <w:pPr>
              <w:numPr>
                <w:ilvl w:val="0"/>
                <w:numId w:val="11"/>
              </w:numPr>
              <w:ind w:left="209" w:hanging="209"/>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Metodología para la medición de métricas de recursos humanos del SNS.</w:t>
            </w:r>
          </w:p>
        </w:tc>
        <w:tc>
          <w:tcPr>
            <w:tcW w:w="1710" w:type="dxa"/>
            <w:vMerge/>
          </w:tcPr>
          <w:p w14:paraId="6CDA8AB1" w14:textId="77777777" w:rsidR="003C3963" w:rsidRPr="005951A4" w:rsidRDefault="003C3963" w:rsidP="009D7642">
            <w:pPr>
              <w:jc w:val="both"/>
              <w:rPr>
                <w:rFonts w:ascii="Artifex CF Extra Light" w:eastAsia="Arial" w:hAnsi="Artifex CF Extra Light" w:cs="Times New Roman"/>
                <w:color w:val="1F3864" w:themeColor="accent1" w:themeShade="80"/>
                <w:sz w:val="16"/>
                <w:szCs w:val="16"/>
              </w:rPr>
            </w:pPr>
          </w:p>
        </w:tc>
      </w:tr>
      <w:tr w:rsidR="003C3963" w:rsidRPr="005951A4" w14:paraId="0A61CE41" w14:textId="77777777" w:rsidTr="009D7642">
        <w:trPr>
          <w:trHeight w:val="794"/>
          <w:jc w:val="center"/>
        </w:trPr>
        <w:tc>
          <w:tcPr>
            <w:tcW w:w="612" w:type="dxa"/>
            <w:vMerge/>
            <w:shd w:val="clear" w:color="auto" w:fill="D5DCE4"/>
            <w:noWrap/>
            <w:vAlign w:val="center"/>
          </w:tcPr>
          <w:p w14:paraId="194BABE5" w14:textId="77777777" w:rsidR="003C3963" w:rsidRPr="005951A4" w:rsidRDefault="003C3963" w:rsidP="009D7642">
            <w:pPr>
              <w:rPr>
                <w:rFonts w:eastAsia="Times New Roman" w:cs="Calibri"/>
                <w:bCs/>
                <w:color w:val="1F3864" w:themeColor="accent1" w:themeShade="80"/>
                <w:sz w:val="16"/>
                <w:szCs w:val="16"/>
                <w:lang w:val="es-ES" w:eastAsia="en-US"/>
              </w:rPr>
            </w:pPr>
          </w:p>
        </w:tc>
        <w:tc>
          <w:tcPr>
            <w:tcW w:w="5593" w:type="dxa"/>
            <w:shd w:val="clear" w:color="auto" w:fill="auto"/>
            <w:noWrap/>
            <w:vAlign w:val="center"/>
          </w:tcPr>
          <w:p w14:paraId="070E31FB" w14:textId="77777777" w:rsidR="003C3963" w:rsidRPr="005951A4" w:rsidRDefault="003C3963" w:rsidP="007E7BBF">
            <w:pPr>
              <w:numPr>
                <w:ilvl w:val="0"/>
                <w:numId w:val="11"/>
              </w:numPr>
              <w:ind w:left="209" w:hanging="209"/>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Metodología para la observación de los procesos de atención y humanización en los servicios materno y neonatal en el marco de la mejora continua de la calidad.</w:t>
            </w:r>
          </w:p>
        </w:tc>
        <w:tc>
          <w:tcPr>
            <w:tcW w:w="1710" w:type="dxa"/>
            <w:vMerge/>
          </w:tcPr>
          <w:p w14:paraId="46A03017" w14:textId="77777777" w:rsidR="003C3963" w:rsidRPr="005951A4" w:rsidRDefault="003C3963" w:rsidP="009D7642">
            <w:pPr>
              <w:jc w:val="both"/>
              <w:rPr>
                <w:rFonts w:ascii="Artifex CF Extra Light" w:eastAsia="Arial" w:hAnsi="Artifex CF Extra Light" w:cs="Times New Roman"/>
                <w:color w:val="1F3864" w:themeColor="accent1" w:themeShade="80"/>
                <w:sz w:val="16"/>
                <w:szCs w:val="16"/>
              </w:rPr>
            </w:pPr>
          </w:p>
        </w:tc>
      </w:tr>
      <w:tr w:rsidR="003C3963" w:rsidRPr="005951A4" w14:paraId="7981D171" w14:textId="77777777" w:rsidTr="009D7642">
        <w:trPr>
          <w:trHeight w:val="300"/>
          <w:jc w:val="center"/>
        </w:trPr>
        <w:tc>
          <w:tcPr>
            <w:tcW w:w="612" w:type="dxa"/>
            <w:vMerge w:val="restart"/>
            <w:shd w:val="clear" w:color="auto" w:fill="A8D08D"/>
            <w:noWrap/>
            <w:textDirection w:val="btLr"/>
            <w:vAlign w:val="center"/>
          </w:tcPr>
          <w:p w14:paraId="65325CAB" w14:textId="77777777" w:rsidR="003C3963" w:rsidRPr="005951A4" w:rsidRDefault="003C3963" w:rsidP="009D7642">
            <w:pPr>
              <w:ind w:left="113" w:right="113"/>
              <w:jc w:val="center"/>
              <w:rPr>
                <w:rFonts w:eastAsia="Times New Roman" w:cs="Calibri"/>
                <w:b/>
                <w:color w:val="1F3864" w:themeColor="accent1" w:themeShade="80"/>
                <w:sz w:val="16"/>
                <w:szCs w:val="16"/>
                <w:lang w:val="es-ES" w:eastAsia="en-US"/>
              </w:rPr>
            </w:pPr>
            <w:r w:rsidRPr="005951A4">
              <w:rPr>
                <w:rFonts w:eastAsia="Times New Roman" w:cs="Calibri"/>
                <w:b/>
                <w:color w:val="1F3864" w:themeColor="accent1" w:themeShade="80"/>
                <w:sz w:val="16"/>
                <w:szCs w:val="16"/>
                <w:lang w:val="es-ES" w:eastAsia="en-US"/>
              </w:rPr>
              <w:t>Boletines</w:t>
            </w:r>
          </w:p>
        </w:tc>
        <w:tc>
          <w:tcPr>
            <w:tcW w:w="5593" w:type="dxa"/>
            <w:shd w:val="clear" w:color="auto" w:fill="auto"/>
            <w:noWrap/>
            <w:vAlign w:val="center"/>
          </w:tcPr>
          <w:p w14:paraId="5819E9C8" w14:textId="77777777" w:rsidR="003C3963" w:rsidRPr="005951A4" w:rsidRDefault="003C3963" w:rsidP="007E7BBF">
            <w:pPr>
              <w:numPr>
                <w:ilvl w:val="0"/>
                <w:numId w:val="12"/>
              </w:numPr>
              <w:ind w:left="211" w:hanging="211"/>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Análisis de los resultados de la atención materna en la red del SNS.</w:t>
            </w:r>
          </w:p>
        </w:tc>
        <w:tc>
          <w:tcPr>
            <w:tcW w:w="1710" w:type="dxa"/>
            <w:vMerge w:val="restart"/>
            <w:vAlign w:val="center"/>
          </w:tcPr>
          <w:p w14:paraId="752A7971"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Mensual </w:t>
            </w:r>
          </w:p>
        </w:tc>
      </w:tr>
      <w:tr w:rsidR="003C3963" w:rsidRPr="005951A4" w14:paraId="45690F09" w14:textId="77777777" w:rsidTr="009D7642">
        <w:trPr>
          <w:trHeight w:val="300"/>
          <w:jc w:val="center"/>
        </w:trPr>
        <w:tc>
          <w:tcPr>
            <w:tcW w:w="612" w:type="dxa"/>
            <w:vMerge/>
            <w:shd w:val="clear" w:color="auto" w:fill="A8D08D"/>
            <w:noWrap/>
            <w:vAlign w:val="center"/>
          </w:tcPr>
          <w:p w14:paraId="044CE3C0" w14:textId="77777777" w:rsidR="003C3963" w:rsidRPr="005951A4" w:rsidRDefault="003C3963" w:rsidP="009D7642">
            <w:pPr>
              <w:rPr>
                <w:rFonts w:eastAsia="Times New Roman" w:cs="Calibri"/>
                <w:bCs/>
                <w:color w:val="1F3864" w:themeColor="accent1" w:themeShade="80"/>
                <w:sz w:val="16"/>
                <w:szCs w:val="16"/>
                <w:lang w:val="es-ES" w:eastAsia="en-US"/>
              </w:rPr>
            </w:pPr>
          </w:p>
        </w:tc>
        <w:tc>
          <w:tcPr>
            <w:tcW w:w="5593" w:type="dxa"/>
            <w:shd w:val="clear" w:color="auto" w:fill="auto"/>
            <w:noWrap/>
            <w:vAlign w:val="center"/>
          </w:tcPr>
          <w:p w14:paraId="14C9EE6E" w14:textId="77777777" w:rsidR="003C3963" w:rsidRPr="005951A4" w:rsidRDefault="003C3963" w:rsidP="007E7BBF">
            <w:pPr>
              <w:numPr>
                <w:ilvl w:val="0"/>
                <w:numId w:val="12"/>
              </w:numPr>
              <w:ind w:left="211" w:hanging="211"/>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Análisis de los resultados de la atención neonatal en la red del SNS.</w:t>
            </w:r>
          </w:p>
        </w:tc>
        <w:tc>
          <w:tcPr>
            <w:tcW w:w="1710" w:type="dxa"/>
            <w:vMerge/>
            <w:vAlign w:val="center"/>
          </w:tcPr>
          <w:p w14:paraId="21CCB5D9" w14:textId="77777777" w:rsidR="003C3963" w:rsidRPr="005951A4" w:rsidRDefault="003C3963" w:rsidP="009D7642">
            <w:pPr>
              <w:rPr>
                <w:rFonts w:ascii="Artifex CF Extra Light" w:eastAsia="Arial" w:hAnsi="Artifex CF Extra Light" w:cs="Times New Roman"/>
                <w:color w:val="1F3864" w:themeColor="accent1" w:themeShade="80"/>
                <w:sz w:val="16"/>
                <w:szCs w:val="16"/>
              </w:rPr>
            </w:pPr>
          </w:p>
        </w:tc>
      </w:tr>
      <w:tr w:rsidR="003C3963" w:rsidRPr="005951A4" w14:paraId="42EA9A34" w14:textId="77777777" w:rsidTr="009D7642">
        <w:trPr>
          <w:trHeight w:val="300"/>
          <w:jc w:val="center"/>
        </w:trPr>
        <w:tc>
          <w:tcPr>
            <w:tcW w:w="612" w:type="dxa"/>
            <w:vMerge/>
            <w:shd w:val="clear" w:color="auto" w:fill="A8D08D"/>
            <w:noWrap/>
            <w:vAlign w:val="center"/>
          </w:tcPr>
          <w:p w14:paraId="6A72B7DD" w14:textId="77777777" w:rsidR="003C3963" w:rsidRPr="005951A4" w:rsidRDefault="003C3963" w:rsidP="009D7642">
            <w:pPr>
              <w:rPr>
                <w:rFonts w:eastAsia="Times New Roman" w:cs="Calibri"/>
                <w:bCs/>
                <w:color w:val="1F3864" w:themeColor="accent1" w:themeShade="80"/>
                <w:sz w:val="16"/>
                <w:szCs w:val="16"/>
                <w:lang w:val="es-ES" w:eastAsia="en-US"/>
              </w:rPr>
            </w:pPr>
          </w:p>
        </w:tc>
        <w:tc>
          <w:tcPr>
            <w:tcW w:w="5593" w:type="dxa"/>
            <w:shd w:val="clear" w:color="auto" w:fill="auto"/>
            <w:noWrap/>
            <w:vAlign w:val="center"/>
          </w:tcPr>
          <w:p w14:paraId="4E049331" w14:textId="77777777" w:rsidR="003C3963" w:rsidRPr="005951A4" w:rsidRDefault="003C3963" w:rsidP="007E7BBF">
            <w:pPr>
              <w:numPr>
                <w:ilvl w:val="0"/>
                <w:numId w:val="12"/>
              </w:numPr>
              <w:ind w:left="211" w:hanging="211"/>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Análisis de los resultados de la atención infantil en la red del SNS.</w:t>
            </w:r>
          </w:p>
        </w:tc>
        <w:tc>
          <w:tcPr>
            <w:tcW w:w="1710" w:type="dxa"/>
            <w:vMerge/>
            <w:vAlign w:val="center"/>
          </w:tcPr>
          <w:p w14:paraId="208FACF3" w14:textId="77777777" w:rsidR="003C3963" w:rsidRPr="005951A4" w:rsidRDefault="003C3963" w:rsidP="009D7642">
            <w:pPr>
              <w:rPr>
                <w:rFonts w:ascii="Artifex CF Extra Light" w:eastAsia="Arial" w:hAnsi="Artifex CF Extra Light" w:cs="Times New Roman"/>
                <w:color w:val="1F3864" w:themeColor="accent1" w:themeShade="80"/>
                <w:sz w:val="16"/>
                <w:szCs w:val="16"/>
              </w:rPr>
            </w:pPr>
          </w:p>
        </w:tc>
      </w:tr>
      <w:tr w:rsidR="003C3963" w:rsidRPr="005951A4" w14:paraId="7E1D887A" w14:textId="77777777" w:rsidTr="009D7642">
        <w:trPr>
          <w:trHeight w:val="300"/>
          <w:jc w:val="center"/>
        </w:trPr>
        <w:tc>
          <w:tcPr>
            <w:tcW w:w="612" w:type="dxa"/>
            <w:vMerge/>
            <w:shd w:val="clear" w:color="auto" w:fill="A8D08D"/>
            <w:noWrap/>
            <w:vAlign w:val="center"/>
          </w:tcPr>
          <w:p w14:paraId="3D2A9202" w14:textId="77777777" w:rsidR="003C3963" w:rsidRPr="005951A4" w:rsidRDefault="003C3963" w:rsidP="009D7642">
            <w:pPr>
              <w:rPr>
                <w:rFonts w:eastAsia="Times New Roman" w:cs="Calibri"/>
                <w:bCs/>
                <w:color w:val="1F3864" w:themeColor="accent1" w:themeShade="80"/>
                <w:sz w:val="16"/>
                <w:szCs w:val="16"/>
                <w:lang w:val="es-ES" w:eastAsia="en-US"/>
              </w:rPr>
            </w:pPr>
          </w:p>
        </w:tc>
        <w:tc>
          <w:tcPr>
            <w:tcW w:w="5593" w:type="dxa"/>
            <w:shd w:val="clear" w:color="auto" w:fill="auto"/>
            <w:noWrap/>
            <w:vAlign w:val="center"/>
          </w:tcPr>
          <w:p w14:paraId="25303DC1" w14:textId="77777777" w:rsidR="003C3963" w:rsidRPr="005951A4" w:rsidRDefault="003C3963" w:rsidP="007E7BBF">
            <w:pPr>
              <w:numPr>
                <w:ilvl w:val="0"/>
                <w:numId w:val="12"/>
              </w:numPr>
              <w:ind w:left="211" w:hanging="211"/>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Boletín Nacional de Informacion Estratégica del SUGEMI.</w:t>
            </w:r>
          </w:p>
        </w:tc>
        <w:tc>
          <w:tcPr>
            <w:tcW w:w="1710" w:type="dxa"/>
            <w:vAlign w:val="center"/>
          </w:tcPr>
          <w:p w14:paraId="46BDE596"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Trimestral </w:t>
            </w:r>
          </w:p>
        </w:tc>
      </w:tr>
      <w:tr w:rsidR="003C3963" w:rsidRPr="005951A4" w14:paraId="5A96B197" w14:textId="77777777" w:rsidTr="009D7642">
        <w:trPr>
          <w:trHeight w:val="300"/>
          <w:jc w:val="center"/>
        </w:trPr>
        <w:tc>
          <w:tcPr>
            <w:tcW w:w="612" w:type="dxa"/>
            <w:vMerge/>
            <w:shd w:val="clear" w:color="auto" w:fill="A8D08D"/>
            <w:noWrap/>
            <w:vAlign w:val="center"/>
          </w:tcPr>
          <w:p w14:paraId="4E099A1E" w14:textId="77777777" w:rsidR="003C3963" w:rsidRPr="005951A4" w:rsidRDefault="003C3963" w:rsidP="009D7642">
            <w:pPr>
              <w:rPr>
                <w:rFonts w:eastAsia="Times New Roman" w:cs="Calibri"/>
                <w:bCs/>
                <w:color w:val="1F3864" w:themeColor="accent1" w:themeShade="80"/>
                <w:sz w:val="16"/>
                <w:szCs w:val="16"/>
                <w:lang w:val="es-ES" w:eastAsia="en-US"/>
              </w:rPr>
            </w:pPr>
          </w:p>
        </w:tc>
        <w:tc>
          <w:tcPr>
            <w:tcW w:w="5593" w:type="dxa"/>
            <w:shd w:val="clear" w:color="auto" w:fill="auto"/>
            <w:noWrap/>
            <w:vAlign w:val="center"/>
          </w:tcPr>
          <w:p w14:paraId="616A5D05" w14:textId="77777777" w:rsidR="003C3963" w:rsidRPr="005951A4" w:rsidRDefault="003C3963" w:rsidP="007E7BBF">
            <w:pPr>
              <w:numPr>
                <w:ilvl w:val="0"/>
                <w:numId w:val="12"/>
              </w:numPr>
              <w:ind w:left="211" w:hanging="211"/>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Boletín de monitoreo de la calidad en los servicios de salud: cumplimiento de protocolos de atención clínica.</w:t>
            </w:r>
          </w:p>
        </w:tc>
        <w:tc>
          <w:tcPr>
            <w:tcW w:w="1710" w:type="dxa"/>
            <w:vAlign w:val="center"/>
          </w:tcPr>
          <w:p w14:paraId="487F66C7"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Anual </w:t>
            </w:r>
          </w:p>
        </w:tc>
      </w:tr>
      <w:tr w:rsidR="003C3963" w:rsidRPr="005951A4" w14:paraId="4BE60A64" w14:textId="77777777" w:rsidTr="009D7642">
        <w:trPr>
          <w:trHeight w:val="300"/>
          <w:jc w:val="center"/>
        </w:trPr>
        <w:tc>
          <w:tcPr>
            <w:tcW w:w="612" w:type="dxa"/>
            <w:vMerge/>
            <w:shd w:val="clear" w:color="auto" w:fill="A8D08D"/>
            <w:noWrap/>
            <w:vAlign w:val="center"/>
          </w:tcPr>
          <w:p w14:paraId="6227CAC4" w14:textId="77777777" w:rsidR="003C3963" w:rsidRPr="005951A4" w:rsidRDefault="003C3963" w:rsidP="009D7642">
            <w:pPr>
              <w:rPr>
                <w:rFonts w:eastAsia="Times New Roman" w:cs="Calibri"/>
                <w:bCs/>
                <w:color w:val="1F3864" w:themeColor="accent1" w:themeShade="80"/>
                <w:sz w:val="16"/>
                <w:szCs w:val="16"/>
                <w:lang w:val="es-ES" w:eastAsia="en-US"/>
              </w:rPr>
            </w:pPr>
          </w:p>
        </w:tc>
        <w:tc>
          <w:tcPr>
            <w:tcW w:w="5593" w:type="dxa"/>
            <w:shd w:val="clear" w:color="auto" w:fill="auto"/>
            <w:noWrap/>
            <w:vAlign w:val="center"/>
          </w:tcPr>
          <w:p w14:paraId="2B9AA409" w14:textId="77777777" w:rsidR="003C3963" w:rsidRPr="005951A4" w:rsidRDefault="003C3963" w:rsidP="007E7BBF">
            <w:pPr>
              <w:numPr>
                <w:ilvl w:val="0"/>
                <w:numId w:val="12"/>
              </w:numPr>
              <w:ind w:left="211" w:hanging="211"/>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Boletín de atención a la tuberculosis.</w:t>
            </w:r>
          </w:p>
        </w:tc>
        <w:tc>
          <w:tcPr>
            <w:tcW w:w="1710" w:type="dxa"/>
            <w:vAlign w:val="center"/>
          </w:tcPr>
          <w:p w14:paraId="6693B726"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Anual </w:t>
            </w:r>
          </w:p>
        </w:tc>
      </w:tr>
      <w:tr w:rsidR="003C3963" w:rsidRPr="005951A4" w14:paraId="0E562F02" w14:textId="77777777" w:rsidTr="009D7642">
        <w:trPr>
          <w:trHeight w:val="300"/>
          <w:jc w:val="center"/>
        </w:trPr>
        <w:tc>
          <w:tcPr>
            <w:tcW w:w="612" w:type="dxa"/>
            <w:vMerge/>
            <w:shd w:val="clear" w:color="auto" w:fill="A8D08D"/>
            <w:noWrap/>
            <w:vAlign w:val="center"/>
          </w:tcPr>
          <w:p w14:paraId="53297325" w14:textId="77777777" w:rsidR="003C3963" w:rsidRPr="005951A4" w:rsidRDefault="003C3963" w:rsidP="009D7642">
            <w:pPr>
              <w:rPr>
                <w:rFonts w:eastAsia="Times New Roman" w:cs="Calibri"/>
                <w:bCs/>
                <w:color w:val="1F3864" w:themeColor="accent1" w:themeShade="80"/>
                <w:sz w:val="16"/>
                <w:szCs w:val="16"/>
                <w:lang w:val="es-ES" w:eastAsia="en-US"/>
              </w:rPr>
            </w:pPr>
          </w:p>
        </w:tc>
        <w:tc>
          <w:tcPr>
            <w:tcW w:w="5593" w:type="dxa"/>
            <w:shd w:val="clear" w:color="auto" w:fill="auto"/>
            <w:noWrap/>
            <w:vAlign w:val="center"/>
          </w:tcPr>
          <w:p w14:paraId="783343F4" w14:textId="77777777" w:rsidR="003C3963" w:rsidRPr="005951A4" w:rsidRDefault="003C3963" w:rsidP="007E7BBF">
            <w:pPr>
              <w:numPr>
                <w:ilvl w:val="0"/>
                <w:numId w:val="12"/>
              </w:numPr>
              <w:ind w:left="211" w:hanging="211"/>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Reporte de atenciones a la salud mental. Boletín especial.</w:t>
            </w:r>
          </w:p>
        </w:tc>
        <w:tc>
          <w:tcPr>
            <w:tcW w:w="1710" w:type="dxa"/>
            <w:vAlign w:val="center"/>
          </w:tcPr>
          <w:p w14:paraId="61C2EEF6"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Anual </w:t>
            </w:r>
          </w:p>
        </w:tc>
      </w:tr>
      <w:tr w:rsidR="003C3963" w:rsidRPr="005951A4" w14:paraId="5913BAD2" w14:textId="77777777" w:rsidTr="009D7642">
        <w:trPr>
          <w:trHeight w:val="513"/>
          <w:jc w:val="center"/>
        </w:trPr>
        <w:tc>
          <w:tcPr>
            <w:tcW w:w="612" w:type="dxa"/>
            <w:vMerge/>
            <w:shd w:val="clear" w:color="auto" w:fill="A8D08D"/>
            <w:noWrap/>
            <w:vAlign w:val="center"/>
          </w:tcPr>
          <w:p w14:paraId="1B5618D3" w14:textId="77777777" w:rsidR="003C3963" w:rsidRPr="005951A4" w:rsidRDefault="003C3963" w:rsidP="009D7642">
            <w:pPr>
              <w:rPr>
                <w:rFonts w:eastAsia="Times New Roman" w:cs="Calibri"/>
                <w:bCs/>
                <w:color w:val="1F3864" w:themeColor="accent1" w:themeShade="80"/>
                <w:sz w:val="16"/>
                <w:szCs w:val="16"/>
                <w:lang w:val="es-ES" w:eastAsia="en-US"/>
              </w:rPr>
            </w:pPr>
          </w:p>
        </w:tc>
        <w:tc>
          <w:tcPr>
            <w:tcW w:w="5593" w:type="dxa"/>
            <w:shd w:val="clear" w:color="auto" w:fill="auto"/>
            <w:noWrap/>
            <w:vAlign w:val="center"/>
          </w:tcPr>
          <w:p w14:paraId="510319DD" w14:textId="77777777" w:rsidR="003C3963" w:rsidRPr="005951A4" w:rsidRDefault="003C3963" w:rsidP="007E7BBF">
            <w:pPr>
              <w:numPr>
                <w:ilvl w:val="0"/>
                <w:numId w:val="12"/>
              </w:numPr>
              <w:ind w:left="211" w:hanging="211"/>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Boletín especial del Coronavirus. DIGEPI/MISPAS.</w:t>
            </w:r>
          </w:p>
        </w:tc>
        <w:tc>
          <w:tcPr>
            <w:tcW w:w="1710" w:type="dxa"/>
            <w:vAlign w:val="center"/>
          </w:tcPr>
          <w:p w14:paraId="7F040A80"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Diario </w:t>
            </w:r>
          </w:p>
        </w:tc>
      </w:tr>
      <w:tr w:rsidR="003C3963" w:rsidRPr="005951A4" w14:paraId="16D0C61C" w14:textId="77777777" w:rsidTr="009D7642">
        <w:trPr>
          <w:trHeight w:val="300"/>
          <w:jc w:val="center"/>
        </w:trPr>
        <w:tc>
          <w:tcPr>
            <w:tcW w:w="612" w:type="dxa"/>
            <w:vMerge w:val="restart"/>
            <w:shd w:val="clear" w:color="auto" w:fill="FFE599"/>
            <w:noWrap/>
            <w:textDirection w:val="btLr"/>
            <w:vAlign w:val="center"/>
          </w:tcPr>
          <w:p w14:paraId="64F300E6" w14:textId="77777777" w:rsidR="003C3963" w:rsidRPr="005951A4" w:rsidRDefault="003C3963" w:rsidP="009D7642">
            <w:pPr>
              <w:ind w:left="113" w:right="113"/>
              <w:jc w:val="center"/>
              <w:rPr>
                <w:rFonts w:eastAsia="Times New Roman" w:cs="Calibri"/>
                <w:b/>
                <w:color w:val="1F3864" w:themeColor="accent1" w:themeShade="80"/>
                <w:sz w:val="16"/>
                <w:szCs w:val="16"/>
                <w:lang w:val="es-ES" w:eastAsia="en-US"/>
              </w:rPr>
            </w:pPr>
            <w:r w:rsidRPr="005951A4">
              <w:rPr>
                <w:rFonts w:eastAsia="Times New Roman" w:cs="Calibri"/>
                <w:b/>
                <w:color w:val="1F3864" w:themeColor="accent1" w:themeShade="80"/>
                <w:sz w:val="16"/>
                <w:szCs w:val="16"/>
                <w:lang w:val="es-ES" w:eastAsia="en-US"/>
              </w:rPr>
              <w:t>Producción de servicios</w:t>
            </w:r>
          </w:p>
        </w:tc>
        <w:tc>
          <w:tcPr>
            <w:tcW w:w="5593" w:type="dxa"/>
            <w:shd w:val="clear" w:color="auto" w:fill="auto"/>
            <w:noWrap/>
            <w:vAlign w:val="center"/>
          </w:tcPr>
          <w:p w14:paraId="597665FF"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Boletín de producción de servicios (PDF).</w:t>
            </w:r>
          </w:p>
        </w:tc>
        <w:tc>
          <w:tcPr>
            <w:tcW w:w="1710" w:type="dxa"/>
            <w:vAlign w:val="center"/>
          </w:tcPr>
          <w:p w14:paraId="2E33DDCD"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Trimestral / Anual </w:t>
            </w:r>
          </w:p>
        </w:tc>
      </w:tr>
      <w:tr w:rsidR="003C3963" w:rsidRPr="005951A4" w14:paraId="07467597" w14:textId="77777777" w:rsidTr="009D7642">
        <w:trPr>
          <w:trHeight w:val="300"/>
          <w:jc w:val="center"/>
        </w:trPr>
        <w:tc>
          <w:tcPr>
            <w:tcW w:w="612" w:type="dxa"/>
            <w:vMerge/>
            <w:shd w:val="clear" w:color="auto" w:fill="FFE599"/>
            <w:noWrap/>
            <w:vAlign w:val="center"/>
          </w:tcPr>
          <w:p w14:paraId="624CE255" w14:textId="77777777" w:rsidR="003C3963" w:rsidRPr="005951A4" w:rsidRDefault="003C3963" w:rsidP="009D7642">
            <w:pPr>
              <w:rPr>
                <w:rFonts w:eastAsia="Times New Roman" w:cs="Calibri"/>
                <w:bCs/>
                <w:color w:val="1F3864" w:themeColor="accent1" w:themeShade="80"/>
                <w:lang w:val="es-ES" w:eastAsia="en-US"/>
              </w:rPr>
            </w:pPr>
          </w:p>
        </w:tc>
        <w:tc>
          <w:tcPr>
            <w:tcW w:w="5593" w:type="dxa"/>
            <w:shd w:val="clear" w:color="auto" w:fill="auto"/>
            <w:noWrap/>
            <w:vAlign w:val="center"/>
          </w:tcPr>
          <w:p w14:paraId="3A93BFA1"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Compendio anual de Estadísticas (Excel).</w:t>
            </w:r>
          </w:p>
        </w:tc>
        <w:tc>
          <w:tcPr>
            <w:tcW w:w="1710" w:type="dxa"/>
            <w:vAlign w:val="center"/>
          </w:tcPr>
          <w:p w14:paraId="512B5AC7"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Anual </w:t>
            </w:r>
          </w:p>
        </w:tc>
      </w:tr>
      <w:tr w:rsidR="003C3963" w:rsidRPr="005951A4" w14:paraId="008E28F5" w14:textId="77777777" w:rsidTr="009D7642">
        <w:trPr>
          <w:trHeight w:val="300"/>
          <w:jc w:val="center"/>
        </w:trPr>
        <w:tc>
          <w:tcPr>
            <w:tcW w:w="612" w:type="dxa"/>
            <w:vMerge/>
            <w:shd w:val="clear" w:color="auto" w:fill="FFE599"/>
            <w:noWrap/>
            <w:vAlign w:val="center"/>
          </w:tcPr>
          <w:p w14:paraId="3519C78C" w14:textId="77777777" w:rsidR="003C3963" w:rsidRPr="005951A4" w:rsidRDefault="003C3963" w:rsidP="009D7642">
            <w:pPr>
              <w:rPr>
                <w:rFonts w:eastAsia="Times New Roman" w:cs="Calibri"/>
                <w:bCs/>
                <w:color w:val="1F3864" w:themeColor="accent1" w:themeShade="80"/>
                <w:lang w:val="es-ES" w:eastAsia="en-US"/>
              </w:rPr>
            </w:pPr>
          </w:p>
        </w:tc>
        <w:tc>
          <w:tcPr>
            <w:tcW w:w="5593" w:type="dxa"/>
            <w:shd w:val="clear" w:color="auto" w:fill="auto"/>
            <w:noWrap/>
            <w:vAlign w:val="center"/>
          </w:tcPr>
          <w:p w14:paraId="39090759"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Informes operacionales y de cohorte de tuberculosis (PDF).</w:t>
            </w:r>
          </w:p>
        </w:tc>
        <w:tc>
          <w:tcPr>
            <w:tcW w:w="1710" w:type="dxa"/>
            <w:vAlign w:val="center"/>
          </w:tcPr>
          <w:p w14:paraId="2A6BB1BB"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Trimestral </w:t>
            </w:r>
          </w:p>
        </w:tc>
      </w:tr>
      <w:tr w:rsidR="003C3963" w:rsidRPr="005951A4" w14:paraId="03D76ABF" w14:textId="77777777" w:rsidTr="009D7642">
        <w:trPr>
          <w:trHeight w:val="300"/>
          <w:jc w:val="center"/>
        </w:trPr>
        <w:tc>
          <w:tcPr>
            <w:tcW w:w="612" w:type="dxa"/>
            <w:vMerge/>
            <w:shd w:val="clear" w:color="auto" w:fill="FFE599"/>
            <w:noWrap/>
            <w:vAlign w:val="center"/>
          </w:tcPr>
          <w:p w14:paraId="68C5E032" w14:textId="77777777" w:rsidR="003C3963" w:rsidRPr="005951A4" w:rsidRDefault="003C3963" w:rsidP="009D7642">
            <w:pPr>
              <w:rPr>
                <w:rFonts w:eastAsia="Times New Roman" w:cs="Calibri"/>
                <w:bCs/>
                <w:color w:val="1F3864" w:themeColor="accent1" w:themeShade="80"/>
                <w:lang w:val="es-ES" w:eastAsia="en-US"/>
              </w:rPr>
            </w:pPr>
          </w:p>
        </w:tc>
        <w:tc>
          <w:tcPr>
            <w:tcW w:w="5593" w:type="dxa"/>
            <w:shd w:val="clear" w:color="auto" w:fill="auto"/>
            <w:noWrap/>
            <w:vAlign w:val="center"/>
          </w:tcPr>
          <w:p w14:paraId="0A36C9EA" w14:textId="77777777" w:rsidR="003C3963" w:rsidRPr="005951A4" w:rsidRDefault="003C3963" w:rsidP="007E7BBF">
            <w:pPr>
              <w:numPr>
                <w:ilvl w:val="0"/>
                <w:numId w:val="13"/>
              </w:numPr>
              <w:ind w:left="494" w:hanging="425"/>
              <w:contextualSpacing/>
              <w:jc w:val="both"/>
              <w:rPr>
                <w:rFonts w:eastAsia="Times New Roman" w:cs="Calibri"/>
                <w:bCs/>
                <w:color w:val="1F3864" w:themeColor="accent1" w:themeShade="80"/>
                <w:sz w:val="16"/>
                <w:szCs w:val="16"/>
                <w:lang w:val="es-ES" w:eastAsia="en-US"/>
              </w:rPr>
            </w:pPr>
            <w:r w:rsidRPr="005951A4">
              <w:rPr>
                <w:rFonts w:ascii="Artifex CF Extra Light" w:eastAsia="Arial" w:hAnsi="Artifex CF Extra Light" w:cs="Times New Roman"/>
                <w:color w:val="1F3864" w:themeColor="accent1" w:themeShade="80"/>
                <w:sz w:val="16"/>
                <w:szCs w:val="16"/>
              </w:rPr>
              <w:t>Reportes de atención integral a pacientes VIH (Excel).</w:t>
            </w:r>
          </w:p>
        </w:tc>
        <w:tc>
          <w:tcPr>
            <w:tcW w:w="1710" w:type="dxa"/>
            <w:vMerge w:val="restart"/>
            <w:vAlign w:val="center"/>
          </w:tcPr>
          <w:p w14:paraId="72ECDC96" w14:textId="77777777" w:rsidR="003C3963" w:rsidRPr="005951A4" w:rsidRDefault="003C3963" w:rsidP="009D7642">
            <w:pPr>
              <w:jc w:val="center"/>
              <w:rPr>
                <w:rFonts w:eastAsia="Times New Roman" w:cs="Calibri"/>
                <w:bCs/>
                <w:color w:val="1F3864" w:themeColor="accent1" w:themeShade="80"/>
                <w:sz w:val="16"/>
                <w:szCs w:val="16"/>
                <w:lang w:val="es-ES" w:eastAsia="en-US"/>
              </w:rPr>
            </w:pPr>
            <w:r w:rsidRPr="005951A4">
              <w:rPr>
                <w:rFonts w:ascii="Artifex CF Extra Light" w:eastAsia="Arial" w:hAnsi="Artifex CF Extra Light" w:cs="Times New Roman"/>
                <w:color w:val="1F3864" w:themeColor="accent1" w:themeShade="80"/>
                <w:sz w:val="16"/>
                <w:szCs w:val="16"/>
              </w:rPr>
              <w:t>Mensual</w:t>
            </w:r>
          </w:p>
        </w:tc>
      </w:tr>
      <w:tr w:rsidR="003C3963" w:rsidRPr="005951A4" w14:paraId="35FA8226" w14:textId="77777777" w:rsidTr="009D7642">
        <w:trPr>
          <w:trHeight w:val="387"/>
          <w:jc w:val="center"/>
        </w:trPr>
        <w:tc>
          <w:tcPr>
            <w:tcW w:w="612" w:type="dxa"/>
            <w:vMerge/>
            <w:shd w:val="clear" w:color="auto" w:fill="FFE599"/>
            <w:noWrap/>
            <w:vAlign w:val="center"/>
          </w:tcPr>
          <w:p w14:paraId="7A26C56D" w14:textId="77777777" w:rsidR="003C3963" w:rsidRPr="005951A4" w:rsidRDefault="003C3963" w:rsidP="009D7642">
            <w:pPr>
              <w:rPr>
                <w:rFonts w:eastAsia="Times New Roman" w:cs="Calibri"/>
                <w:bCs/>
                <w:color w:val="1F3864" w:themeColor="accent1" w:themeShade="80"/>
                <w:lang w:val="es-ES" w:eastAsia="en-US"/>
              </w:rPr>
            </w:pPr>
          </w:p>
        </w:tc>
        <w:tc>
          <w:tcPr>
            <w:tcW w:w="5593" w:type="dxa"/>
            <w:shd w:val="clear" w:color="auto" w:fill="auto"/>
            <w:noWrap/>
            <w:vAlign w:val="center"/>
          </w:tcPr>
          <w:p w14:paraId="3C70CE99"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Cascada de tratamiento ARV por regiones de salud (Excel).</w:t>
            </w:r>
          </w:p>
        </w:tc>
        <w:tc>
          <w:tcPr>
            <w:tcW w:w="1710" w:type="dxa"/>
            <w:vMerge/>
            <w:vAlign w:val="center"/>
          </w:tcPr>
          <w:p w14:paraId="4EB2A1EB" w14:textId="77777777" w:rsidR="003C3963" w:rsidRPr="005951A4" w:rsidRDefault="003C3963" w:rsidP="009D7642">
            <w:pPr>
              <w:jc w:val="center"/>
              <w:rPr>
                <w:rFonts w:ascii="Artifex CF Extra Light" w:eastAsia="Arial" w:hAnsi="Artifex CF Extra Light" w:cs="Times New Roman"/>
                <w:color w:val="1F3864" w:themeColor="accent1" w:themeShade="80"/>
                <w:sz w:val="18"/>
                <w:szCs w:val="18"/>
              </w:rPr>
            </w:pPr>
          </w:p>
        </w:tc>
      </w:tr>
      <w:tr w:rsidR="003C3963" w:rsidRPr="005951A4" w14:paraId="47B2B060" w14:textId="77777777" w:rsidTr="009D7642">
        <w:trPr>
          <w:trHeight w:val="300"/>
          <w:jc w:val="center"/>
        </w:trPr>
        <w:tc>
          <w:tcPr>
            <w:tcW w:w="612" w:type="dxa"/>
            <w:vMerge/>
            <w:shd w:val="clear" w:color="auto" w:fill="FFE599"/>
            <w:noWrap/>
            <w:vAlign w:val="center"/>
          </w:tcPr>
          <w:p w14:paraId="665FB41C" w14:textId="77777777" w:rsidR="003C3963" w:rsidRPr="005951A4" w:rsidRDefault="003C3963" w:rsidP="009D7642">
            <w:pPr>
              <w:rPr>
                <w:rFonts w:eastAsia="Times New Roman" w:cs="Calibri"/>
                <w:bCs/>
                <w:color w:val="1F3864" w:themeColor="accent1" w:themeShade="80"/>
                <w:lang w:val="es-ES" w:eastAsia="en-US"/>
              </w:rPr>
            </w:pPr>
          </w:p>
        </w:tc>
        <w:tc>
          <w:tcPr>
            <w:tcW w:w="5593" w:type="dxa"/>
            <w:shd w:val="clear" w:color="auto" w:fill="auto"/>
            <w:noWrap/>
            <w:vAlign w:val="center"/>
          </w:tcPr>
          <w:p w14:paraId="008D7AE1"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Reportes de servicios odontológicos (Excel).</w:t>
            </w:r>
          </w:p>
        </w:tc>
        <w:tc>
          <w:tcPr>
            <w:tcW w:w="1710" w:type="dxa"/>
            <w:vAlign w:val="center"/>
          </w:tcPr>
          <w:p w14:paraId="4EAFC202"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Mensual </w:t>
            </w:r>
          </w:p>
        </w:tc>
      </w:tr>
      <w:tr w:rsidR="003C3963" w:rsidRPr="005951A4" w14:paraId="019CF3F6" w14:textId="77777777" w:rsidTr="009D7642">
        <w:trPr>
          <w:trHeight w:val="300"/>
          <w:jc w:val="center"/>
        </w:trPr>
        <w:tc>
          <w:tcPr>
            <w:tcW w:w="612" w:type="dxa"/>
            <w:vMerge/>
            <w:shd w:val="clear" w:color="auto" w:fill="FFE599"/>
            <w:noWrap/>
            <w:vAlign w:val="center"/>
          </w:tcPr>
          <w:p w14:paraId="2D253C86" w14:textId="77777777" w:rsidR="003C3963" w:rsidRPr="005951A4" w:rsidRDefault="003C3963" w:rsidP="009D7642">
            <w:pPr>
              <w:rPr>
                <w:rFonts w:eastAsia="Times New Roman" w:cs="Calibri"/>
                <w:bCs/>
                <w:color w:val="1F3864" w:themeColor="accent1" w:themeShade="80"/>
                <w:lang w:val="es-ES" w:eastAsia="en-US"/>
              </w:rPr>
            </w:pPr>
          </w:p>
        </w:tc>
        <w:tc>
          <w:tcPr>
            <w:tcW w:w="5593" w:type="dxa"/>
            <w:shd w:val="clear" w:color="auto" w:fill="auto"/>
            <w:noWrap/>
            <w:vAlign w:val="center"/>
          </w:tcPr>
          <w:p w14:paraId="088FBEDE"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Tablas de producción de servicios (Excel). </w:t>
            </w:r>
          </w:p>
          <w:p w14:paraId="0D9A0A7E" w14:textId="77777777" w:rsidR="003C3963" w:rsidRPr="005951A4" w:rsidRDefault="003C3963" w:rsidP="009D7642">
            <w:pPr>
              <w:ind w:left="494"/>
              <w:contextualSpacing/>
              <w:jc w:val="both"/>
              <w:rPr>
                <w:rFonts w:ascii="Artifex CF Extra Light" w:eastAsia="Arial" w:hAnsi="Artifex CF Extra Light" w:cs="Times New Roman"/>
                <w:color w:val="1F3864" w:themeColor="accent1" w:themeShade="80"/>
                <w:sz w:val="16"/>
                <w:szCs w:val="16"/>
              </w:rPr>
            </w:pPr>
          </w:p>
        </w:tc>
        <w:tc>
          <w:tcPr>
            <w:tcW w:w="1710" w:type="dxa"/>
            <w:vAlign w:val="center"/>
          </w:tcPr>
          <w:p w14:paraId="69912DF5"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Mensual/ Trimestral / Anual </w:t>
            </w:r>
          </w:p>
        </w:tc>
      </w:tr>
      <w:tr w:rsidR="003C3963" w:rsidRPr="005951A4" w14:paraId="7B115EF0" w14:textId="77777777" w:rsidTr="009D7642">
        <w:trPr>
          <w:trHeight w:val="300"/>
          <w:jc w:val="center"/>
        </w:trPr>
        <w:tc>
          <w:tcPr>
            <w:tcW w:w="612" w:type="dxa"/>
            <w:vMerge/>
            <w:shd w:val="clear" w:color="auto" w:fill="FFE599"/>
            <w:noWrap/>
            <w:vAlign w:val="center"/>
          </w:tcPr>
          <w:p w14:paraId="7D47E3AE" w14:textId="77777777" w:rsidR="003C3963" w:rsidRPr="005951A4" w:rsidRDefault="003C3963" w:rsidP="009D7642">
            <w:pPr>
              <w:rPr>
                <w:rFonts w:eastAsia="Times New Roman" w:cs="Calibri"/>
                <w:bCs/>
                <w:color w:val="1F3864" w:themeColor="accent1" w:themeShade="80"/>
                <w:lang w:val="es-ES" w:eastAsia="en-US"/>
              </w:rPr>
            </w:pPr>
          </w:p>
        </w:tc>
        <w:tc>
          <w:tcPr>
            <w:tcW w:w="5593" w:type="dxa"/>
            <w:shd w:val="clear" w:color="auto" w:fill="auto"/>
            <w:noWrap/>
            <w:vAlign w:val="center"/>
          </w:tcPr>
          <w:p w14:paraId="49F676B5"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Reporte en Microsoft Power BI de Producción de Servicios.</w:t>
            </w:r>
          </w:p>
        </w:tc>
        <w:tc>
          <w:tcPr>
            <w:tcW w:w="1710" w:type="dxa"/>
            <w:vAlign w:val="center"/>
          </w:tcPr>
          <w:p w14:paraId="0F34E3BC" w14:textId="77777777" w:rsidR="003C3963" w:rsidRPr="005951A4" w:rsidRDefault="003C3963" w:rsidP="009D7642">
            <w:pPr>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Mensual </w:t>
            </w:r>
          </w:p>
        </w:tc>
      </w:tr>
      <w:tr w:rsidR="003C3963" w:rsidRPr="005951A4" w14:paraId="1FE7ED76" w14:textId="77777777" w:rsidTr="009D7642">
        <w:trPr>
          <w:cantSplit/>
          <w:trHeight w:val="545"/>
          <w:jc w:val="center"/>
        </w:trPr>
        <w:tc>
          <w:tcPr>
            <w:tcW w:w="612" w:type="dxa"/>
            <w:vMerge w:val="restart"/>
            <w:shd w:val="clear" w:color="auto" w:fill="CC99FF"/>
            <w:noWrap/>
            <w:textDirection w:val="btLr"/>
            <w:vAlign w:val="center"/>
          </w:tcPr>
          <w:p w14:paraId="64740D81" w14:textId="77777777" w:rsidR="003C3963" w:rsidRPr="005951A4" w:rsidRDefault="003C3963" w:rsidP="009D7642">
            <w:pPr>
              <w:ind w:left="113" w:right="113"/>
              <w:jc w:val="center"/>
              <w:rPr>
                <w:rFonts w:eastAsia="Times New Roman" w:cs="Calibri"/>
                <w:b/>
                <w:color w:val="1F3864" w:themeColor="accent1" w:themeShade="80"/>
                <w:sz w:val="16"/>
                <w:szCs w:val="16"/>
                <w:lang w:val="es-ES" w:eastAsia="en-US"/>
              </w:rPr>
            </w:pPr>
            <w:r w:rsidRPr="005951A4">
              <w:rPr>
                <w:rFonts w:eastAsia="Times New Roman" w:cs="Calibri"/>
                <w:b/>
                <w:color w:val="1F3864" w:themeColor="accent1" w:themeShade="80"/>
                <w:sz w:val="16"/>
                <w:szCs w:val="16"/>
                <w:lang w:val="es-ES" w:eastAsia="en-US"/>
              </w:rPr>
              <w:lastRenderedPageBreak/>
              <w:t>Indicadores</w:t>
            </w:r>
          </w:p>
        </w:tc>
        <w:tc>
          <w:tcPr>
            <w:tcW w:w="5593" w:type="dxa"/>
            <w:shd w:val="clear" w:color="auto" w:fill="auto"/>
            <w:noWrap/>
            <w:vAlign w:val="center"/>
          </w:tcPr>
          <w:p w14:paraId="5336F27E"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Reporte en Microsoft Power BI 24 indicadores regionales de salud.</w:t>
            </w:r>
          </w:p>
        </w:tc>
        <w:tc>
          <w:tcPr>
            <w:tcW w:w="1710" w:type="dxa"/>
            <w:vAlign w:val="center"/>
          </w:tcPr>
          <w:p w14:paraId="7E01A370" w14:textId="77777777" w:rsidR="003C3963" w:rsidRPr="005951A4" w:rsidRDefault="003C3963" w:rsidP="009D7642">
            <w:pPr>
              <w:ind w:left="69"/>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Mensual </w:t>
            </w:r>
          </w:p>
        </w:tc>
      </w:tr>
      <w:tr w:rsidR="003C3963" w:rsidRPr="005951A4" w14:paraId="77EE4F44" w14:textId="77777777" w:rsidTr="009D7642">
        <w:trPr>
          <w:cantSplit/>
          <w:trHeight w:val="507"/>
          <w:jc w:val="center"/>
        </w:trPr>
        <w:tc>
          <w:tcPr>
            <w:tcW w:w="612" w:type="dxa"/>
            <w:vMerge/>
            <w:shd w:val="clear" w:color="auto" w:fill="CC99FF"/>
            <w:noWrap/>
            <w:textDirection w:val="btLr"/>
            <w:vAlign w:val="center"/>
          </w:tcPr>
          <w:p w14:paraId="1F8D7F64" w14:textId="77777777" w:rsidR="003C3963" w:rsidRPr="005951A4" w:rsidRDefault="003C3963" w:rsidP="009D7642">
            <w:pPr>
              <w:ind w:left="113" w:right="113"/>
              <w:jc w:val="center"/>
              <w:rPr>
                <w:rFonts w:eastAsia="Times New Roman" w:cs="Calibri"/>
                <w:b/>
                <w:color w:val="1F3864" w:themeColor="accent1" w:themeShade="80"/>
                <w:sz w:val="16"/>
                <w:szCs w:val="16"/>
                <w:lang w:val="es-ES" w:eastAsia="en-US"/>
              </w:rPr>
            </w:pPr>
          </w:p>
        </w:tc>
        <w:tc>
          <w:tcPr>
            <w:tcW w:w="5593" w:type="dxa"/>
            <w:shd w:val="clear" w:color="auto" w:fill="auto"/>
            <w:noWrap/>
            <w:vAlign w:val="center"/>
          </w:tcPr>
          <w:p w14:paraId="125CE9A9"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Análisis de tendencia de indicadores sanitarios</w:t>
            </w:r>
          </w:p>
        </w:tc>
        <w:tc>
          <w:tcPr>
            <w:tcW w:w="1710" w:type="dxa"/>
            <w:vAlign w:val="center"/>
          </w:tcPr>
          <w:p w14:paraId="117CB311" w14:textId="77777777" w:rsidR="003C3963" w:rsidRPr="005951A4" w:rsidRDefault="003C3963" w:rsidP="009D7642">
            <w:pPr>
              <w:ind w:left="69"/>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Trimestral / Anual </w:t>
            </w:r>
          </w:p>
        </w:tc>
      </w:tr>
      <w:tr w:rsidR="003C3963" w:rsidRPr="005951A4" w14:paraId="2130575D" w14:textId="77777777" w:rsidTr="009D7642">
        <w:trPr>
          <w:cantSplit/>
          <w:trHeight w:val="545"/>
          <w:jc w:val="center"/>
        </w:trPr>
        <w:tc>
          <w:tcPr>
            <w:tcW w:w="612" w:type="dxa"/>
            <w:vMerge w:val="restart"/>
            <w:shd w:val="clear" w:color="auto" w:fill="92D050"/>
            <w:noWrap/>
            <w:textDirection w:val="btLr"/>
            <w:vAlign w:val="center"/>
          </w:tcPr>
          <w:p w14:paraId="0C63D779" w14:textId="77777777" w:rsidR="003C3963" w:rsidRPr="005951A4" w:rsidRDefault="003C3963" w:rsidP="009D7642">
            <w:pPr>
              <w:ind w:left="113" w:right="113"/>
              <w:jc w:val="center"/>
              <w:rPr>
                <w:rFonts w:eastAsia="Times New Roman" w:cs="Calibri"/>
                <w:b/>
                <w:color w:val="1F3864" w:themeColor="accent1" w:themeShade="80"/>
                <w:sz w:val="16"/>
                <w:szCs w:val="16"/>
                <w:lang w:val="es-ES" w:eastAsia="en-US"/>
              </w:rPr>
            </w:pPr>
            <w:r w:rsidRPr="005951A4">
              <w:rPr>
                <w:rFonts w:eastAsia="Times New Roman" w:cs="Calibri"/>
                <w:b/>
                <w:color w:val="1F3864" w:themeColor="accent1" w:themeShade="80"/>
                <w:sz w:val="16"/>
                <w:szCs w:val="16"/>
                <w:lang w:val="es-ES" w:eastAsia="en-US"/>
              </w:rPr>
              <w:t>Infografías</w:t>
            </w:r>
          </w:p>
        </w:tc>
        <w:tc>
          <w:tcPr>
            <w:tcW w:w="5593" w:type="dxa"/>
            <w:shd w:val="clear" w:color="auto" w:fill="auto"/>
            <w:noWrap/>
            <w:vAlign w:val="center"/>
          </w:tcPr>
          <w:p w14:paraId="6D4DE27E"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Recursos Humanos en salud en Cifras.</w:t>
            </w:r>
          </w:p>
        </w:tc>
        <w:tc>
          <w:tcPr>
            <w:tcW w:w="1710" w:type="dxa"/>
            <w:vAlign w:val="center"/>
          </w:tcPr>
          <w:p w14:paraId="5FF6FC0D" w14:textId="77777777" w:rsidR="003C3963" w:rsidRPr="005951A4" w:rsidRDefault="003C3963" w:rsidP="009D7642">
            <w:pPr>
              <w:ind w:left="69"/>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Anual </w:t>
            </w:r>
          </w:p>
        </w:tc>
      </w:tr>
      <w:tr w:rsidR="003C3963" w:rsidRPr="005951A4" w14:paraId="1C61165C" w14:textId="77777777" w:rsidTr="009D7642">
        <w:trPr>
          <w:cantSplit/>
          <w:trHeight w:val="507"/>
          <w:jc w:val="center"/>
        </w:trPr>
        <w:tc>
          <w:tcPr>
            <w:tcW w:w="612" w:type="dxa"/>
            <w:vMerge/>
            <w:shd w:val="clear" w:color="auto" w:fill="92D050"/>
            <w:noWrap/>
            <w:textDirection w:val="btLr"/>
            <w:vAlign w:val="center"/>
          </w:tcPr>
          <w:p w14:paraId="5694600D" w14:textId="77777777" w:rsidR="003C3963" w:rsidRPr="005951A4" w:rsidRDefault="003C3963" w:rsidP="009D7642">
            <w:pPr>
              <w:ind w:left="113" w:right="113"/>
              <w:jc w:val="center"/>
              <w:rPr>
                <w:rFonts w:eastAsia="Times New Roman" w:cs="Calibri"/>
                <w:bCs/>
                <w:color w:val="1F3864" w:themeColor="accent1" w:themeShade="80"/>
                <w:lang w:val="es-ES" w:eastAsia="en-US"/>
              </w:rPr>
            </w:pPr>
          </w:p>
        </w:tc>
        <w:tc>
          <w:tcPr>
            <w:tcW w:w="5593" w:type="dxa"/>
            <w:shd w:val="clear" w:color="auto" w:fill="auto"/>
            <w:noWrap/>
            <w:vAlign w:val="center"/>
          </w:tcPr>
          <w:p w14:paraId="1535C7B0"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Principales datos de la Red Pública de Servicios de Salud 2018.</w:t>
            </w:r>
            <w:r w:rsidRPr="005951A4">
              <w:rPr>
                <w:rFonts w:eastAsia="Arial" w:cs="Calibri"/>
                <w:color w:val="1F3864" w:themeColor="accent1" w:themeShade="80"/>
                <w:sz w:val="16"/>
                <w:szCs w:val="16"/>
              </w:rPr>
              <w:t> </w:t>
            </w:r>
          </w:p>
        </w:tc>
        <w:tc>
          <w:tcPr>
            <w:tcW w:w="1710" w:type="dxa"/>
            <w:vAlign w:val="center"/>
          </w:tcPr>
          <w:p w14:paraId="4B3A732B" w14:textId="77777777" w:rsidR="003C3963" w:rsidRPr="005951A4" w:rsidRDefault="003C3963" w:rsidP="009D7642">
            <w:pPr>
              <w:ind w:left="69"/>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Anual </w:t>
            </w:r>
          </w:p>
        </w:tc>
      </w:tr>
      <w:tr w:rsidR="003C3963" w:rsidRPr="005951A4" w14:paraId="4C6D9A39" w14:textId="77777777" w:rsidTr="009D7642">
        <w:trPr>
          <w:cantSplit/>
          <w:trHeight w:val="507"/>
          <w:jc w:val="center"/>
        </w:trPr>
        <w:tc>
          <w:tcPr>
            <w:tcW w:w="612" w:type="dxa"/>
            <w:vMerge/>
            <w:shd w:val="clear" w:color="auto" w:fill="92D050"/>
            <w:noWrap/>
            <w:textDirection w:val="btLr"/>
            <w:vAlign w:val="center"/>
          </w:tcPr>
          <w:p w14:paraId="53A383D0" w14:textId="77777777" w:rsidR="003C3963" w:rsidRPr="005951A4" w:rsidRDefault="003C3963" w:rsidP="009D7642">
            <w:pPr>
              <w:ind w:left="113" w:right="113"/>
              <w:jc w:val="center"/>
              <w:rPr>
                <w:rFonts w:eastAsia="Times New Roman" w:cs="Calibri"/>
                <w:bCs/>
                <w:color w:val="1F3864" w:themeColor="accent1" w:themeShade="80"/>
                <w:lang w:val="es-ES" w:eastAsia="en-US"/>
              </w:rPr>
            </w:pPr>
          </w:p>
        </w:tc>
        <w:tc>
          <w:tcPr>
            <w:tcW w:w="5593" w:type="dxa"/>
            <w:shd w:val="clear" w:color="auto" w:fill="auto"/>
            <w:noWrap/>
            <w:vAlign w:val="center"/>
          </w:tcPr>
          <w:p w14:paraId="4304ABD6"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Tuberculosis en números.</w:t>
            </w:r>
          </w:p>
        </w:tc>
        <w:tc>
          <w:tcPr>
            <w:tcW w:w="1710" w:type="dxa"/>
            <w:vAlign w:val="center"/>
          </w:tcPr>
          <w:p w14:paraId="25411273" w14:textId="77777777" w:rsidR="003C3963" w:rsidRPr="005951A4" w:rsidRDefault="003C3963" w:rsidP="009D7642">
            <w:pPr>
              <w:ind w:left="69"/>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Anual </w:t>
            </w:r>
          </w:p>
        </w:tc>
      </w:tr>
      <w:tr w:rsidR="003C3963" w:rsidRPr="005951A4" w14:paraId="568F9E1F" w14:textId="77777777" w:rsidTr="009D7642">
        <w:trPr>
          <w:cantSplit/>
          <w:trHeight w:val="507"/>
          <w:jc w:val="center"/>
        </w:trPr>
        <w:tc>
          <w:tcPr>
            <w:tcW w:w="612" w:type="dxa"/>
            <w:vMerge/>
            <w:shd w:val="clear" w:color="auto" w:fill="92D050"/>
            <w:noWrap/>
            <w:textDirection w:val="btLr"/>
            <w:vAlign w:val="center"/>
          </w:tcPr>
          <w:p w14:paraId="23C24B62" w14:textId="77777777" w:rsidR="003C3963" w:rsidRPr="005951A4" w:rsidRDefault="003C3963" w:rsidP="009D7642">
            <w:pPr>
              <w:ind w:left="113" w:right="113"/>
              <w:jc w:val="center"/>
              <w:rPr>
                <w:rFonts w:eastAsia="Times New Roman" w:cs="Calibri"/>
                <w:bCs/>
                <w:color w:val="1F3864" w:themeColor="accent1" w:themeShade="80"/>
                <w:lang w:val="es-ES" w:eastAsia="en-US"/>
              </w:rPr>
            </w:pPr>
          </w:p>
        </w:tc>
        <w:tc>
          <w:tcPr>
            <w:tcW w:w="5593" w:type="dxa"/>
            <w:shd w:val="clear" w:color="auto" w:fill="auto"/>
            <w:noWrap/>
            <w:vAlign w:val="center"/>
          </w:tcPr>
          <w:p w14:paraId="6FD2BDCC" w14:textId="77777777" w:rsidR="003C3963" w:rsidRPr="005951A4" w:rsidRDefault="003C3963" w:rsidP="007E7BBF">
            <w:pPr>
              <w:numPr>
                <w:ilvl w:val="0"/>
                <w:numId w:val="13"/>
              </w:numPr>
              <w:ind w:left="494" w:hanging="425"/>
              <w:contextualSpacing/>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Servicios odontológicos. </w:t>
            </w:r>
          </w:p>
        </w:tc>
        <w:tc>
          <w:tcPr>
            <w:tcW w:w="1710" w:type="dxa"/>
            <w:vAlign w:val="center"/>
          </w:tcPr>
          <w:p w14:paraId="02C83B17" w14:textId="77777777" w:rsidR="003C3963" w:rsidRPr="005951A4" w:rsidRDefault="003C3963" w:rsidP="009D7642">
            <w:pPr>
              <w:ind w:left="69"/>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Trimestral </w:t>
            </w:r>
          </w:p>
        </w:tc>
      </w:tr>
    </w:tbl>
    <w:p w14:paraId="5EB1F104" w14:textId="77777777" w:rsidR="003C3963" w:rsidRPr="0029471D" w:rsidRDefault="003C3963" w:rsidP="003C3963">
      <w:pPr>
        <w:ind w:left="720"/>
        <w:contextualSpacing/>
        <w:rPr>
          <w:rFonts w:eastAsia="Times New Roman" w:cs="Calibri"/>
          <w:bCs/>
          <w:color w:val="767171"/>
          <w:sz w:val="22"/>
          <w:szCs w:val="22"/>
          <w:lang w:val="es-ES" w:eastAsia="en-US"/>
        </w:rPr>
      </w:pPr>
    </w:p>
    <w:p w14:paraId="5CCC2E81" w14:textId="189ED7C3" w:rsidR="00E952A5" w:rsidRPr="001B5A31" w:rsidRDefault="00E952A5" w:rsidP="00B23E3A">
      <w:pPr>
        <w:spacing w:line="380" w:lineRule="atLeast"/>
        <w:ind w:firstLine="252"/>
        <w:jc w:val="both"/>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b/>
          <w:color w:val="1F3864" w:themeColor="accent1" w:themeShade="80"/>
          <w:sz w:val="18"/>
          <w:szCs w:val="18"/>
        </w:rPr>
        <w:t>Línea Estratégica 2: Gestión Humana</w:t>
      </w:r>
    </w:p>
    <w:p w14:paraId="2020F9D6" w14:textId="2500C686" w:rsidR="00E952A5" w:rsidRPr="001B5A31" w:rsidRDefault="00E952A5" w:rsidP="00E952A5">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Durante el año 20</w:t>
      </w:r>
      <w:r w:rsidR="00BA75D2" w:rsidRPr="001B5A31">
        <w:rPr>
          <w:rFonts w:ascii="Artifex CF Extra Light" w:eastAsia="Arial" w:hAnsi="Artifex CF Extra Light" w:cs="Times New Roman"/>
          <w:color w:val="1F3864" w:themeColor="accent1" w:themeShade="80"/>
          <w:sz w:val="18"/>
          <w:szCs w:val="18"/>
        </w:rPr>
        <w:t>20</w:t>
      </w:r>
      <w:r w:rsidRPr="001B5A31">
        <w:rPr>
          <w:rFonts w:ascii="Artifex CF Extra Light" w:eastAsia="Arial" w:hAnsi="Artifex CF Extra Light" w:cs="Times New Roman"/>
          <w:color w:val="1F3864" w:themeColor="accent1" w:themeShade="80"/>
          <w:sz w:val="18"/>
          <w:szCs w:val="18"/>
        </w:rPr>
        <w:t xml:space="preserve">, bajo la línea estratégica de fortalecer la gestión de los recursos humanos, se direccionaron esfuerzos en implementar un modelo de gestión que permita incrementar los niveles de eficiencia, sustentado en la Prioridad Directiva </w:t>
      </w:r>
      <w:r w:rsidRPr="001B5A31">
        <w:rPr>
          <w:rFonts w:ascii="Artifex CF Extra Light" w:eastAsia="Arial" w:hAnsi="Artifex CF Extra Light" w:cs="Times New Roman"/>
          <w:i/>
          <w:color w:val="1F3864" w:themeColor="accent1" w:themeShade="80"/>
          <w:sz w:val="18"/>
          <w:szCs w:val="18"/>
        </w:rPr>
        <w:t>“</w:t>
      </w:r>
      <w:r w:rsidR="00145872" w:rsidRPr="001B5A31">
        <w:rPr>
          <w:rFonts w:ascii="Artifex CF Extra Light" w:eastAsia="Arial" w:hAnsi="Artifex CF Extra Light" w:cs="Times New Roman"/>
          <w:i/>
          <w:color w:val="1F3864" w:themeColor="accent1" w:themeShade="80"/>
          <w:sz w:val="18"/>
          <w:szCs w:val="18"/>
        </w:rPr>
        <w:t>Desarrollo d</w:t>
      </w:r>
      <w:r w:rsidRPr="001B5A31">
        <w:rPr>
          <w:rFonts w:ascii="Artifex CF Extra Light" w:eastAsia="Arial" w:hAnsi="Artifex CF Extra Light" w:cs="Times New Roman"/>
          <w:i/>
          <w:color w:val="1F3864" w:themeColor="accent1" w:themeShade="80"/>
          <w:sz w:val="18"/>
          <w:szCs w:val="18"/>
        </w:rPr>
        <w:t xml:space="preserve">el Talento Humano”, </w:t>
      </w:r>
      <w:r w:rsidRPr="001B5A31">
        <w:rPr>
          <w:rFonts w:ascii="Artifex CF Extra Light" w:eastAsia="Arial" w:hAnsi="Artifex CF Extra Light" w:cs="Times New Roman"/>
          <w:color w:val="1F3864" w:themeColor="accent1" w:themeShade="80"/>
          <w:sz w:val="18"/>
          <w:szCs w:val="18"/>
        </w:rPr>
        <w:t>con iniciativas que aportan a la implementación del Modelo de Gestión por Competencias. En tal sentido, los logros alcanzados en el periodo, para este renglón son:</w:t>
      </w:r>
    </w:p>
    <w:p w14:paraId="036C4F99" w14:textId="0F0D6103" w:rsidR="00383938" w:rsidRPr="001B5A31" w:rsidRDefault="00ED4168" w:rsidP="007E7BBF">
      <w:pPr>
        <w:pStyle w:val="ListParagraph"/>
        <w:numPr>
          <w:ilvl w:val="0"/>
          <w:numId w:val="35"/>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En el considerando de la relevancia que para la alta gerencia del SNS tiene, el mantener un ambiente laboral favorable para que nuestros colaboradores estén satisfechos, ya que esto promueve un trabajo enfocado y un alto compromiso en los resultados institucionales; por lo que se han aplicado las encuestas de satisfacción interna y la encuesta de clima laboral. Los resultados obtenidos con este tipo de investigación permiten analizar no sólo el clima organizacional, sino también la evaluación de la interacción entre los equipos e identificar el grado de satisfacción de los clientes internos del SNS con los servicios ofrecidos por las distintas áreas que lo componen, detectar oportunidades de mejora y establecer las acciones que permitirán aumentar dicha satisfacción.</w:t>
      </w:r>
    </w:p>
    <w:p w14:paraId="75F5E8F6" w14:textId="57BC7FF0" w:rsidR="00A13CCF" w:rsidRPr="001B5A31" w:rsidRDefault="00A13CCF" w:rsidP="007E7BBF">
      <w:pPr>
        <w:pStyle w:val="ListParagraph"/>
        <w:numPr>
          <w:ilvl w:val="0"/>
          <w:numId w:val="35"/>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Se mantiene</w:t>
      </w:r>
      <w:r w:rsidRPr="001B5A31">
        <w:rPr>
          <w:rFonts w:ascii="Artifex CF Extra Light" w:hAnsi="Artifex CF Extra Light"/>
          <w:color w:val="1F3864" w:themeColor="accent1" w:themeShade="80"/>
          <w:sz w:val="18"/>
          <w:szCs w:val="18"/>
        </w:rPr>
        <w:t xml:space="preserve"> </w:t>
      </w:r>
      <w:r w:rsidR="009D7642" w:rsidRPr="001B5A31">
        <w:rPr>
          <w:rFonts w:ascii="Artifex CF Extra Light" w:hAnsi="Artifex CF Extra Light"/>
          <w:color w:val="1F3864" w:themeColor="accent1" w:themeShade="80"/>
          <w:sz w:val="18"/>
          <w:szCs w:val="18"/>
        </w:rPr>
        <w:t xml:space="preserve">la </w:t>
      </w:r>
      <w:r w:rsidRPr="001B5A31">
        <w:rPr>
          <w:rFonts w:ascii="Artifex CF Extra Light" w:eastAsia="Arial" w:hAnsi="Artifex CF Extra Light" w:cs="Times New Roman"/>
          <w:color w:val="1F3864" w:themeColor="accent1" w:themeShade="80"/>
          <w:sz w:val="18"/>
          <w:szCs w:val="18"/>
        </w:rPr>
        <w:t>aplicación de los acuerdos gremiales mediante la implementación de la política salarial, promoviendo la remuneración equilibrada en base al criterio de cargo y contemplando el sistema de incentivos, como el pago del incentivo de tiempo en servicio, distancia, primer nivel y otros</w:t>
      </w:r>
      <w:r w:rsidR="009D7642" w:rsidRPr="001B5A31">
        <w:rPr>
          <w:rFonts w:ascii="Artifex CF Extra Light" w:eastAsia="Arial" w:hAnsi="Artifex CF Extra Light" w:cs="Times New Roman"/>
          <w:color w:val="1F3864" w:themeColor="accent1" w:themeShade="80"/>
          <w:sz w:val="18"/>
          <w:szCs w:val="18"/>
        </w:rPr>
        <w:t>, beneficiando en este año a 546 médicos de distintas áreas</w:t>
      </w:r>
      <w:r w:rsidR="007D467D" w:rsidRPr="001B5A31">
        <w:rPr>
          <w:rFonts w:ascii="Artifex CF Extra Light" w:eastAsia="Arial" w:hAnsi="Artifex CF Extra Light" w:cs="Times New Roman"/>
          <w:color w:val="1F3864" w:themeColor="accent1" w:themeShade="80"/>
          <w:sz w:val="18"/>
          <w:szCs w:val="18"/>
        </w:rPr>
        <w:t>, equivalente a RD$ 2,917,881.</w:t>
      </w:r>
    </w:p>
    <w:p w14:paraId="02E21752" w14:textId="027A780F" w:rsidR="008C6BE7" w:rsidRPr="001B5A31" w:rsidRDefault="008C6BE7" w:rsidP="007E7BBF">
      <w:pPr>
        <w:pStyle w:val="ListParagraph"/>
        <w:numPr>
          <w:ilvl w:val="0"/>
          <w:numId w:val="35"/>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Nóminas internas asumidas de los hospitales de la Red SNS, donde alrededor de 4 mil colaboradores para a la nómina general del Servicio Nacional de Salud.</w:t>
      </w:r>
    </w:p>
    <w:p w14:paraId="0A9D23E4" w14:textId="77777777" w:rsidR="005F6CCB" w:rsidRPr="001B5A31" w:rsidRDefault="001A5501" w:rsidP="007E7BBF">
      <w:pPr>
        <w:pStyle w:val="ListParagraph"/>
        <w:numPr>
          <w:ilvl w:val="0"/>
          <w:numId w:val="35"/>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Incorporación Nomina de la Dirección de Emergencias Médicas, en vista de que el Decreto Presidencial, 217-20, entrega </w:t>
      </w:r>
      <w:r w:rsidR="001D070C" w:rsidRPr="001B5A31">
        <w:rPr>
          <w:rFonts w:ascii="Artifex CF Extra Light" w:eastAsia="Arial" w:hAnsi="Artifex CF Extra Light" w:cs="Times New Roman"/>
          <w:color w:val="1F3864" w:themeColor="accent1" w:themeShade="80"/>
          <w:sz w:val="18"/>
          <w:szCs w:val="18"/>
        </w:rPr>
        <w:t>al Servicio</w:t>
      </w:r>
      <w:r w:rsidRPr="001B5A31">
        <w:rPr>
          <w:rFonts w:ascii="Artifex CF Extra Light" w:eastAsia="Arial" w:hAnsi="Artifex CF Extra Light" w:cs="Times New Roman"/>
          <w:color w:val="1F3864" w:themeColor="accent1" w:themeShade="80"/>
          <w:sz w:val="18"/>
          <w:szCs w:val="18"/>
        </w:rPr>
        <w:t xml:space="preserve"> Nacional de Salud la coordinación del sistema de emergencias médicas</w:t>
      </w:r>
      <w:r w:rsidR="001D070C" w:rsidRPr="001B5A31">
        <w:rPr>
          <w:rFonts w:ascii="Artifex CF Extra Light" w:eastAsia="Arial" w:hAnsi="Artifex CF Extra Light" w:cs="Times New Roman"/>
          <w:color w:val="1F3864" w:themeColor="accent1" w:themeShade="80"/>
          <w:sz w:val="18"/>
          <w:szCs w:val="18"/>
        </w:rPr>
        <w:t>, siendo integrados 4,071 colaboradores.</w:t>
      </w:r>
      <w:r w:rsidR="009E1607" w:rsidRPr="001B5A31">
        <w:rPr>
          <w:rFonts w:ascii="Artifex CF Extra Light" w:eastAsia="Arial" w:hAnsi="Artifex CF Extra Light" w:cs="Times New Roman"/>
          <w:color w:val="1F3864" w:themeColor="accent1" w:themeShade="80"/>
          <w:sz w:val="18"/>
          <w:szCs w:val="18"/>
        </w:rPr>
        <w:t xml:space="preserve"> Con la aplicación del Decreto Presidencial 120-19, se </w:t>
      </w:r>
      <w:r w:rsidR="00BC6295" w:rsidRPr="001B5A31">
        <w:rPr>
          <w:rFonts w:ascii="Artifex CF Extra Light" w:eastAsia="Arial" w:hAnsi="Artifex CF Extra Light" w:cs="Times New Roman"/>
          <w:color w:val="1F3864" w:themeColor="accent1" w:themeShade="80"/>
          <w:sz w:val="18"/>
          <w:szCs w:val="18"/>
        </w:rPr>
        <w:t>inicia</w:t>
      </w:r>
      <w:r w:rsidR="009E1607" w:rsidRPr="001B5A31">
        <w:rPr>
          <w:rFonts w:ascii="Artifex CF Extra Light" w:eastAsia="Arial" w:hAnsi="Artifex CF Extra Light" w:cs="Times New Roman"/>
          <w:color w:val="1F3864" w:themeColor="accent1" w:themeShade="80"/>
          <w:sz w:val="18"/>
          <w:szCs w:val="18"/>
        </w:rPr>
        <w:t xml:space="preserve"> la incorporación del personal que labora en el Centro de Rehabilitación Psicosocial y Desarrollo Humano, (RESIDE)</w:t>
      </w:r>
      <w:r w:rsidR="005F6CCB" w:rsidRPr="001B5A31">
        <w:rPr>
          <w:rFonts w:ascii="Artifex CF Extra Light" w:eastAsia="Arial" w:hAnsi="Artifex CF Extra Light" w:cs="Times New Roman"/>
          <w:color w:val="1F3864" w:themeColor="accent1" w:themeShade="80"/>
          <w:sz w:val="18"/>
          <w:szCs w:val="18"/>
        </w:rPr>
        <w:t>.</w:t>
      </w:r>
    </w:p>
    <w:p w14:paraId="15DD4B5B" w14:textId="581C829E" w:rsidR="00E952A5" w:rsidRPr="001B5A31" w:rsidRDefault="005F6CCB" w:rsidP="007E7BBF">
      <w:pPr>
        <w:pStyle w:val="ListParagraph"/>
        <w:numPr>
          <w:ilvl w:val="0"/>
          <w:numId w:val="35"/>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Implementación de la s</w:t>
      </w:r>
      <w:r w:rsidR="00E952A5" w:rsidRPr="001B5A31">
        <w:rPr>
          <w:rFonts w:ascii="Artifex CF Extra Light" w:eastAsia="Arial" w:hAnsi="Artifex CF Extra Light" w:cs="Times New Roman"/>
          <w:color w:val="1F3864" w:themeColor="accent1" w:themeShade="80"/>
          <w:sz w:val="18"/>
          <w:szCs w:val="18"/>
        </w:rPr>
        <w:t xml:space="preserve">incerización de las nóminas del SNS y antigua PSS, </w:t>
      </w:r>
      <w:r w:rsidRPr="001B5A31">
        <w:rPr>
          <w:rFonts w:ascii="Artifex CF Extra Light" w:eastAsia="Arial" w:hAnsi="Artifex CF Extra Light" w:cs="Times New Roman"/>
          <w:color w:val="1F3864" w:themeColor="accent1" w:themeShade="80"/>
          <w:sz w:val="18"/>
          <w:szCs w:val="18"/>
        </w:rPr>
        <w:t xml:space="preserve">aplicando los ajustes en la designación del personal, posterior a la </w:t>
      </w:r>
      <w:r w:rsidR="00E952A5" w:rsidRPr="001B5A31">
        <w:rPr>
          <w:rFonts w:ascii="Artifex CF Extra Light" w:eastAsia="Arial" w:hAnsi="Artifex CF Extra Light" w:cs="Times New Roman"/>
          <w:color w:val="1F3864" w:themeColor="accent1" w:themeShade="80"/>
          <w:sz w:val="18"/>
          <w:szCs w:val="18"/>
        </w:rPr>
        <w:t xml:space="preserve">identificando </w:t>
      </w:r>
      <w:r w:rsidRPr="001B5A31">
        <w:rPr>
          <w:rFonts w:ascii="Artifex CF Extra Light" w:eastAsia="Arial" w:hAnsi="Artifex CF Extra Light" w:cs="Times New Roman"/>
          <w:color w:val="1F3864" w:themeColor="accent1" w:themeShade="80"/>
          <w:sz w:val="18"/>
          <w:szCs w:val="18"/>
        </w:rPr>
        <w:t>d</w:t>
      </w:r>
      <w:r w:rsidR="00E952A5" w:rsidRPr="001B5A31">
        <w:rPr>
          <w:rFonts w:ascii="Artifex CF Extra Light" w:eastAsia="Arial" w:hAnsi="Artifex CF Extra Light" w:cs="Times New Roman"/>
          <w:color w:val="1F3864" w:themeColor="accent1" w:themeShade="80"/>
          <w:sz w:val="18"/>
          <w:szCs w:val="18"/>
        </w:rPr>
        <w:t>el personal fallecido, en abandono, renuncias, traslados informales</w:t>
      </w:r>
      <w:r w:rsidRPr="001B5A31">
        <w:rPr>
          <w:rFonts w:ascii="Artifex CF Extra Light" w:eastAsia="Arial" w:hAnsi="Artifex CF Extra Light" w:cs="Times New Roman"/>
          <w:color w:val="1F3864" w:themeColor="accent1" w:themeShade="80"/>
          <w:sz w:val="18"/>
          <w:szCs w:val="18"/>
        </w:rPr>
        <w:t xml:space="preserve"> realizado en la primera fase</w:t>
      </w:r>
      <w:r w:rsidR="00E952A5" w:rsidRPr="001B5A31">
        <w:rPr>
          <w:rFonts w:ascii="Artifex CF Extra Light" w:eastAsia="Arial" w:hAnsi="Artifex CF Extra Light" w:cs="Times New Roman"/>
          <w:color w:val="1F3864" w:themeColor="accent1" w:themeShade="80"/>
          <w:sz w:val="18"/>
          <w:szCs w:val="18"/>
        </w:rPr>
        <w:t>, lo que permitirá valorar la exactitud de los prestadores que ofertan servicios en los diferentes establecimientos de salud de la Red SNS.</w:t>
      </w:r>
    </w:p>
    <w:p w14:paraId="191D31CB" w14:textId="77777777" w:rsidR="000129E6" w:rsidRPr="001B5A31" w:rsidRDefault="000129E6"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06391557" w14:textId="5C3BD23A" w:rsidR="009F6BF3" w:rsidRPr="001B5A31" w:rsidRDefault="009F6BF3" w:rsidP="00A73DA8">
      <w:pPr>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1B5A31">
        <w:rPr>
          <w:rFonts w:ascii="Artifex CF Extra Light" w:eastAsia="Arial" w:hAnsi="Artifex CF Extra Light" w:cs="Times New Roman"/>
          <w:b/>
          <w:color w:val="1F3864" w:themeColor="accent1" w:themeShade="80"/>
          <w:sz w:val="18"/>
          <w:szCs w:val="18"/>
        </w:rPr>
        <w:t>Línea Estratégica 3</w:t>
      </w:r>
      <w:r w:rsidR="002A1BDB" w:rsidRPr="001B5A31">
        <w:rPr>
          <w:rFonts w:ascii="Artifex CF Extra Light" w:eastAsia="Arial" w:hAnsi="Artifex CF Extra Light" w:cs="Times New Roman"/>
          <w:b/>
          <w:color w:val="1F3864" w:themeColor="accent1" w:themeShade="80"/>
          <w:sz w:val="18"/>
          <w:szCs w:val="18"/>
        </w:rPr>
        <w:t xml:space="preserve"> y 4</w:t>
      </w:r>
      <w:r w:rsidRPr="001B5A31">
        <w:rPr>
          <w:rFonts w:ascii="Artifex CF Extra Light" w:eastAsia="Arial" w:hAnsi="Artifex CF Extra Light" w:cs="Times New Roman"/>
          <w:b/>
          <w:color w:val="1F3864" w:themeColor="accent1" w:themeShade="80"/>
          <w:sz w:val="18"/>
          <w:szCs w:val="18"/>
        </w:rPr>
        <w:t>: Gestión Asistencial de la Red</w:t>
      </w:r>
      <w:r w:rsidR="002A1BDB" w:rsidRPr="001B5A31">
        <w:rPr>
          <w:rFonts w:ascii="Artifex CF Extra Light" w:eastAsia="Arial" w:hAnsi="Artifex CF Extra Light" w:cs="Times New Roman"/>
          <w:b/>
          <w:color w:val="1F3864" w:themeColor="accent1" w:themeShade="80"/>
          <w:sz w:val="18"/>
          <w:szCs w:val="18"/>
        </w:rPr>
        <w:t xml:space="preserve">. </w:t>
      </w:r>
      <w:r w:rsidRPr="001B5A31">
        <w:rPr>
          <w:rFonts w:ascii="Artifex CF Extra Light" w:eastAsia="Arial" w:hAnsi="Artifex CF Extra Light" w:cs="Times New Roman"/>
          <w:b/>
          <w:color w:val="1F3864" w:themeColor="accent1" w:themeShade="80"/>
          <w:sz w:val="18"/>
          <w:szCs w:val="18"/>
        </w:rPr>
        <w:t>Gestión de la provisión de servicios de los programas de Salud Colectiva</w:t>
      </w:r>
    </w:p>
    <w:p w14:paraId="570F5FE6" w14:textId="77777777" w:rsidR="009F6BF3" w:rsidRPr="001B5A31" w:rsidRDefault="009F6BF3" w:rsidP="009F6BF3">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Mediante la implementación del Modelo de Atención se prevé crear las condiciones que garanticen a los ciudadanos el acceso a los servicios de salud, de forma articulada y coordinada entre los diferentes niveles asistenciales. Es en este sentido que se propone al Primer Nivel de Atención como puerta de entrada a los servicios de salud y funge como canal hacia el nivel de mayor complejidad, procurando contener eficazmente los problemas de salud en este nivel y disminuir la participación de los servicios hospitalarios en primera instancia, por el elevado costo que infiere.</w:t>
      </w:r>
    </w:p>
    <w:p w14:paraId="407AC517" w14:textId="0637456F" w:rsidR="00CF57B1" w:rsidRPr="001B5A31" w:rsidRDefault="00CF57B1" w:rsidP="00CF57B1">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En el marco de</w:t>
      </w:r>
      <w:r w:rsidR="009F6BF3" w:rsidRPr="001B5A31">
        <w:rPr>
          <w:rFonts w:ascii="Artifex CF Extra Light" w:eastAsia="Arial" w:hAnsi="Artifex CF Extra Light" w:cs="Times New Roman"/>
          <w:color w:val="1F3864" w:themeColor="accent1" w:themeShade="80"/>
          <w:sz w:val="18"/>
          <w:szCs w:val="18"/>
        </w:rPr>
        <w:t xml:space="preserve"> este </w:t>
      </w:r>
      <w:r w:rsidRPr="001B5A31">
        <w:rPr>
          <w:rFonts w:ascii="Artifex CF Extra Light" w:eastAsia="Arial" w:hAnsi="Artifex CF Extra Light" w:cs="Times New Roman"/>
          <w:color w:val="1F3864" w:themeColor="accent1" w:themeShade="80"/>
          <w:sz w:val="18"/>
          <w:szCs w:val="18"/>
        </w:rPr>
        <w:t>Modelo de Atención, la prestación de los servicios de salud contempla se oferten de forma integral e integrada, dejando en el pasado la verticalización de los programas de salud colectiva, que limitaba la garantía del continuo de atención a la población demandante de servicios. A partir de esto, podemos presentar los siguientes avances:</w:t>
      </w:r>
    </w:p>
    <w:p w14:paraId="364FC02C" w14:textId="2F48B067" w:rsidR="0003330D" w:rsidRPr="001B5A31" w:rsidRDefault="0003330D" w:rsidP="0003330D">
      <w:pPr>
        <w:spacing w:line="380" w:lineRule="atLeast"/>
        <w:ind w:left="284" w:firstLine="252"/>
        <w:jc w:val="both"/>
        <w:rPr>
          <w:rFonts w:ascii="Gotham" w:eastAsia="Arial" w:hAnsi="Gotham" w:cs="Times New Roman"/>
          <w:b/>
          <w:bCs/>
          <w:color w:val="1F3864" w:themeColor="accent1" w:themeShade="80"/>
          <w:sz w:val="16"/>
          <w:szCs w:val="16"/>
        </w:rPr>
      </w:pPr>
      <w:r w:rsidRPr="001B5A31">
        <w:rPr>
          <w:rFonts w:ascii="Gotham" w:eastAsia="Arial" w:hAnsi="Gotham" w:cs="Times New Roman"/>
          <w:b/>
          <w:bCs/>
          <w:color w:val="1F3864" w:themeColor="accent1" w:themeShade="80"/>
          <w:sz w:val="16"/>
          <w:szCs w:val="16"/>
        </w:rPr>
        <w:t xml:space="preserve">Gestión </w:t>
      </w:r>
      <w:r w:rsidR="00B763C7" w:rsidRPr="001B5A31">
        <w:rPr>
          <w:rFonts w:ascii="Gotham" w:eastAsia="Arial" w:hAnsi="Gotham" w:cs="Times New Roman"/>
          <w:b/>
          <w:bCs/>
          <w:color w:val="1F3864" w:themeColor="accent1" w:themeShade="80"/>
          <w:sz w:val="16"/>
          <w:szCs w:val="16"/>
        </w:rPr>
        <w:t>de los Servicios de</w:t>
      </w:r>
      <w:r w:rsidR="00A04B18" w:rsidRPr="001B5A31">
        <w:rPr>
          <w:rFonts w:ascii="Gotham" w:eastAsia="Arial" w:hAnsi="Gotham" w:cs="Times New Roman"/>
          <w:b/>
          <w:bCs/>
          <w:color w:val="1F3864" w:themeColor="accent1" w:themeShade="80"/>
          <w:sz w:val="16"/>
          <w:szCs w:val="16"/>
        </w:rPr>
        <w:t xml:space="preserve"> Emergencias Médicas</w:t>
      </w:r>
    </w:p>
    <w:p w14:paraId="2C8C2B88" w14:textId="1C42876A" w:rsidR="0003330D" w:rsidRPr="001B5A31" w:rsidRDefault="0049411B" w:rsidP="008F7F64">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 mediados del año</w:t>
      </w:r>
      <w:r w:rsidR="009459F3" w:rsidRPr="001B5A31">
        <w:rPr>
          <w:rFonts w:ascii="Artifex CF Extra Light" w:eastAsia="Arial" w:hAnsi="Artifex CF Extra Light" w:cs="Times New Roman"/>
          <w:color w:val="1F3864" w:themeColor="accent1" w:themeShade="80"/>
          <w:sz w:val="18"/>
          <w:szCs w:val="18"/>
        </w:rPr>
        <w:t xml:space="preserve"> 2020, se traspasa al Servicio Nacional de Salud la</w:t>
      </w:r>
      <w:r w:rsidR="00A802FB" w:rsidRPr="001B5A31">
        <w:rPr>
          <w:rFonts w:ascii="Artifex CF Extra Light" w:eastAsia="Arial" w:hAnsi="Artifex CF Extra Light" w:cs="Times New Roman"/>
          <w:color w:val="1F3864" w:themeColor="accent1" w:themeShade="80"/>
          <w:sz w:val="18"/>
          <w:szCs w:val="18"/>
        </w:rPr>
        <w:t xml:space="preserve"> gestión de la asistencia extrahospitalaria para </w:t>
      </w:r>
      <w:r w:rsidR="00D37862" w:rsidRPr="001B5A31">
        <w:rPr>
          <w:rFonts w:ascii="Artifex CF Extra Light" w:eastAsia="Arial" w:hAnsi="Artifex CF Extra Light" w:cs="Times New Roman"/>
          <w:color w:val="1F3864" w:themeColor="accent1" w:themeShade="80"/>
          <w:sz w:val="18"/>
          <w:szCs w:val="18"/>
        </w:rPr>
        <w:t>proveer</w:t>
      </w:r>
      <w:r w:rsidR="00A802FB" w:rsidRPr="001B5A31">
        <w:rPr>
          <w:rFonts w:ascii="Artifex CF Extra Light" w:eastAsia="Arial" w:hAnsi="Artifex CF Extra Light" w:cs="Times New Roman"/>
          <w:color w:val="1F3864" w:themeColor="accent1" w:themeShade="80"/>
          <w:sz w:val="18"/>
          <w:szCs w:val="18"/>
        </w:rPr>
        <w:t xml:space="preserve"> respuesta a las emergencias, urgencias, atenciones domiciliarias, referencia y contra </w:t>
      </w:r>
      <w:r w:rsidR="008F7F64" w:rsidRPr="001B5A31">
        <w:rPr>
          <w:rFonts w:ascii="Artifex CF Extra Light" w:eastAsia="Arial" w:hAnsi="Artifex CF Extra Light" w:cs="Times New Roman"/>
          <w:color w:val="1F3864" w:themeColor="accent1" w:themeShade="80"/>
          <w:sz w:val="18"/>
          <w:szCs w:val="18"/>
        </w:rPr>
        <w:t>referencia; garantizando</w:t>
      </w:r>
      <w:r w:rsidR="00A802FB" w:rsidRPr="001B5A31">
        <w:rPr>
          <w:rFonts w:ascii="Artifex CF Extra Light" w:eastAsia="Arial" w:hAnsi="Artifex CF Extra Light" w:cs="Times New Roman"/>
          <w:color w:val="1F3864" w:themeColor="accent1" w:themeShade="80"/>
          <w:sz w:val="18"/>
          <w:szCs w:val="18"/>
        </w:rPr>
        <w:t xml:space="preserve"> que los usuarios reciban atenciones </w:t>
      </w:r>
      <w:r w:rsidR="00A802FB" w:rsidRPr="001B5A31">
        <w:rPr>
          <w:rFonts w:ascii="Artifex CF Extra Light" w:eastAsia="Arial" w:hAnsi="Artifex CF Extra Light" w:cs="Times New Roman"/>
          <w:color w:val="1F3864" w:themeColor="accent1" w:themeShade="80"/>
          <w:sz w:val="18"/>
          <w:szCs w:val="18"/>
        </w:rPr>
        <w:lastRenderedPageBreak/>
        <w:t xml:space="preserve">de calidad hasta que </w:t>
      </w:r>
      <w:r w:rsidR="007A5660" w:rsidRPr="001B5A31">
        <w:rPr>
          <w:rFonts w:ascii="Artifex CF Extra Light" w:eastAsia="Arial" w:hAnsi="Artifex CF Extra Light" w:cs="Times New Roman"/>
          <w:color w:val="1F3864" w:themeColor="accent1" w:themeShade="80"/>
          <w:sz w:val="18"/>
          <w:szCs w:val="18"/>
        </w:rPr>
        <w:t xml:space="preserve">se completa la recepción de los usuarios </w:t>
      </w:r>
      <w:r w:rsidR="00A802FB" w:rsidRPr="001B5A31">
        <w:rPr>
          <w:rFonts w:ascii="Artifex CF Extra Light" w:eastAsia="Arial" w:hAnsi="Artifex CF Extra Light" w:cs="Times New Roman"/>
          <w:color w:val="1F3864" w:themeColor="accent1" w:themeShade="80"/>
          <w:sz w:val="18"/>
          <w:szCs w:val="18"/>
        </w:rPr>
        <w:t>en los centros de salud más adecuados</w:t>
      </w:r>
      <w:r w:rsidR="00082FE2" w:rsidRPr="001B5A31">
        <w:rPr>
          <w:rFonts w:ascii="Artifex CF Extra Light" w:eastAsia="Arial" w:hAnsi="Artifex CF Extra Light" w:cs="Times New Roman"/>
          <w:color w:val="1F3864" w:themeColor="accent1" w:themeShade="80"/>
          <w:sz w:val="18"/>
          <w:szCs w:val="18"/>
        </w:rPr>
        <w:t>,</w:t>
      </w:r>
      <w:r w:rsidR="00A802FB" w:rsidRPr="001B5A31">
        <w:rPr>
          <w:rFonts w:ascii="Artifex CF Extra Light" w:eastAsia="Arial" w:hAnsi="Artifex CF Extra Light" w:cs="Times New Roman"/>
          <w:color w:val="1F3864" w:themeColor="accent1" w:themeShade="80"/>
          <w:sz w:val="18"/>
          <w:szCs w:val="18"/>
        </w:rPr>
        <w:t xml:space="preserve"> según la condición y tipo de incidente que los afecte. </w:t>
      </w:r>
      <w:r w:rsidR="008F7F64" w:rsidRPr="001B5A31">
        <w:rPr>
          <w:rFonts w:ascii="Artifex CF Extra Light" w:eastAsia="Arial" w:hAnsi="Artifex CF Extra Light" w:cs="Times New Roman"/>
          <w:color w:val="1F3864" w:themeColor="accent1" w:themeShade="80"/>
          <w:sz w:val="18"/>
          <w:szCs w:val="18"/>
        </w:rPr>
        <w:t xml:space="preserve"> Esta coordinación se operativiza </w:t>
      </w:r>
      <w:r w:rsidR="00A802FB" w:rsidRPr="001B5A31">
        <w:rPr>
          <w:rFonts w:ascii="Artifex CF Extra Light" w:eastAsia="Arial" w:hAnsi="Artifex CF Extra Light" w:cs="Times New Roman"/>
          <w:color w:val="1F3864" w:themeColor="accent1" w:themeShade="80"/>
          <w:sz w:val="18"/>
          <w:szCs w:val="18"/>
        </w:rPr>
        <w:t xml:space="preserve">a través de los Centros Reguladores </w:t>
      </w:r>
      <w:r w:rsidR="00FB1FF9" w:rsidRPr="001B5A31">
        <w:rPr>
          <w:rFonts w:ascii="Artifex CF Extra Light" w:eastAsia="Arial" w:hAnsi="Artifex CF Extra Light" w:cs="Times New Roman"/>
          <w:color w:val="1F3864" w:themeColor="accent1" w:themeShade="80"/>
          <w:sz w:val="18"/>
          <w:szCs w:val="18"/>
        </w:rPr>
        <w:t>de</w:t>
      </w:r>
      <w:r w:rsidR="00A802FB" w:rsidRPr="001B5A31">
        <w:rPr>
          <w:rFonts w:ascii="Artifex CF Extra Light" w:eastAsia="Arial" w:hAnsi="Artifex CF Extra Light" w:cs="Times New Roman"/>
          <w:color w:val="1F3864" w:themeColor="accent1" w:themeShade="80"/>
          <w:sz w:val="18"/>
          <w:szCs w:val="18"/>
        </w:rPr>
        <w:t xml:space="preserve"> Urgencias y Emergencias (CRUE) y el Componente</w:t>
      </w:r>
      <w:r w:rsidR="00591064" w:rsidRPr="001B5A31">
        <w:rPr>
          <w:rFonts w:ascii="Artifex CF Extra Light" w:eastAsia="Arial" w:hAnsi="Artifex CF Extra Light" w:cs="Times New Roman"/>
          <w:color w:val="1F3864" w:themeColor="accent1" w:themeShade="80"/>
          <w:sz w:val="18"/>
          <w:szCs w:val="18"/>
        </w:rPr>
        <w:t xml:space="preserve"> </w:t>
      </w:r>
      <w:r w:rsidR="00A802FB" w:rsidRPr="001B5A31">
        <w:rPr>
          <w:rFonts w:ascii="Artifex CF Extra Light" w:eastAsia="Arial" w:hAnsi="Artifex CF Extra Light" w:cs="Times New Roman"/>
          <w:color w:val="1F3864" w:themeColor="accent1" w:themeShade="80"/>
          <w:sz w:val="18"/>
          <w:szCs w:val="18"/>
        </w:rPr>
        <w:t>Salud del Sistema Nacional de Atención a Emergencias y Seguridad (911/CRUE)</w:t>
      </w:r>
      <w:r w:rsidR="00591064" w:rsidRPr="001B5A31">
        <w:rPr>
          <w:rFonts w:ascii="Artifex CF Extra Light" w:eastAsia="Arial" w:hAnsi="Artifex CF Extra Light" w:cs="Times New Roman"/>
          <w:color w:val="1F3864" w:themeColor="accent1" w:themeShade="80"/>
          <w:sz w:val="18"/>
          <w:szCs w:val="18"/>
        </w:rPr>
        <w:t xml:space="preserve">, que </w:t>
      </w:r>
      <w:r w:rsidR="00A802FB" w:rsidRPr="001B5A31">
        <w:rPr>
          <w:rFonts w:ascii="Artifex CF Extra Light" w:eastAsia="Arial" w:hAnsi="Artifex CF Extra Light" w:cs="Times New Roman"/>
          <w:color w:val="1F3864" w:themeColor="accent1" w:themeShade="80"/>
          <w:sz w:val="18"/>
          <w:szCs w:val="18"/>
        </w:rPr>
        <w:t>cuenta con personal médico, enfermería, técnicos de transporte sanitario y despachadores, que conforman las Unidades de Atención Médica prehospitalaria e interhospitalaria a nivel nacional</w:t>
      </w:r>
      <w:r w:rsidR="00D163E4" w:rsidRPr="001B5A31">
        <w:rPr>
          <w:rFonts w:ascii="Artifex CF Extra Light" w:eastAsia="Arial" w:hAnsi="Artifex CF Extra Light" w:cs="Times New Roman"/>
          <w:color w:val="1F3864" w:themeColor="accent1" w:themeShade="80"/>
          <w:sz w:val="18"/>
          <w:szCs w:val="18"/>
        </w:rPr>
        <w:t>.</w:t>
      </w:r>
    </w:p>
    <w:p w14:paraId="46AB57AF" w14:textId="6E9A4329" w:rsidR="0003330D" w:rsidRPr="001B5A31" w:rsidRDefault="00054920"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En acuerdo con las intervenciones que se han venido ejecutando en aras al fortalecimiento del sistema de emergencias médicas, </w:t>
      </w:r>
      <w:r w:rsidR="005C2613" w:rsidRPr="001B5A31">
        <w:rPr>
          <w:rFonts w:ascii="Artifex CF Extra Light" w:eastAsia="Arial" w:hAnsi="Artifex CF Extra Light" w:cs="Times New Roman"/>
          <w:color w:val="1F3864" w:themeColor="accent1" w:themeShade="80"/>
          <w:sz w:val="18"/>
          <w:szCs w:val="18"/>
        </w:rPr>
        <w:t>podemos ostentar</w:t>
      </w:r>
      <w:r w:rsidRPr="001B5A31">
        <w:rPr>
          <w:rFonts w:ascii="Artifex CF Extra Light" w:eastAsia="Arial" w:hAnsi="Artifex CF Extra Light" w:cs="Times New Roman"/>
          <w:color w:val="1F3864" w:themeColor="accent1" w:themeShade="80"/>
          <w:sz w:val="18"/>
          <w:szCs w:val="18"/>
        </w:rPr>
        <w:t xml:space="preserve">: </w:t>
      </w:r>
    </w:p>
    <w:p w14:paraId="2F0F6DC9" w14:textId="0BB16FFE" w:rsidR="003F5761" w:rsidRPr="001B5A31" w:rsidRDefault="000C1E7F" w:rsidP="007E7BBF">
      <w:pPr>
        <w:pStyle w:val="ListParagraph"/>
        <w:numPr>
          <w:ilvl w:val="0"/>
          <w:numId w:val="22"/>
        </w:numPr>
        <w:spacing w:line="380" w:lineRule="atLeast"/>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Resumen de Acciones Emergencias Médicas:</w:t>
      </w:r>
    </w:p>
    <w:p w14:paraId="29B5551F" w14:textId="5C283028" w:rsidR="000C1E7F" w:rsidRPr="001B5A31" w:rsidRDefault="000C1E7F" w:rsidP="007E7BBF">
      <w:pPr>
        <w:pStyle w:val="ListParagraph"/>
        <w:numPr>
          <w:ilvl w:val="0"/>
          <w:numId w:val="23"/>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2,681,130 atenciones de emergencias a la población a través de las Salas de Emergencias Hospitalarias y Centros de Primer Nivel de la Red Pública de Salud.</w:t>
      </w:r>
    </w:p>
    <w:p w14:paraId="2C8F6173" w14:textId="546D1BA3" w:rsidR="000C1E7F" w:rsidRPr="001B5A31" w:rsidRDefault="000C1E7F" w:rsidP="007E7BBF">
      <w:pPr>
        <w:pStyle w:val="ListParagraph"/>
        <w:numPr>
          <w:ilvl w:val="0"/>
          <w:numId w:val="23"/>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108,566 asistencias hospitalarias </w:t>
      </w:r>
      <w:r w:rsidR="007C2A0E" w:rsidRPr="001B5A31">
        <w:rPr>
          <w:rFonts w:ascii="Artifex CF Extra Light" w:eastAsia="Arial" w:hAnsi="Artifex CF Extra Light" w:cs="Times New Roman"/>
          <w:color w:val="1F3864" w:themeColor="accent1" w:themeShade="80"/>
          <w:sz w:val="18"/>
          <w:szCs w:val="18"/>
        </w:rPr>
        <w:t>brindadas a través d</w:t>
      </w:r>
      <w:r w:rsidRPr="001B5A31">
        <w:rPr>
          <w:rFonts w:ascii="Artifex CF Extra Light" w:eastAsia="Arial" w:hAnsi="Artifex CF Extra Light" w:cs="Times New Roman"/>
          <w:color w:val="1F3864" w:themeColor="accent1" w:themeShade="80"/>
          <w:sz w:val="18"/>
          <w:szCs w:val="18"/>
        </w:rPr>
        <w:t xml:space="preserve">el Sistema de Emergencias Médicas y Seguridad </w:t>
      </w:r>
      <w:r w:rsidR="00BD517B" w:rsidRPr="001B5A31">
        <w:rPr>
          <w:rFonts w:ascii="Artifex CF Extra Light" w:eastAsia="Arial" w:hAnsi="Artifex CF Extra Light" w:cs="Times New Roman"/>
          <w:color w:val="1F3864" w:themeColor="accent1" w:themeShade="80"/>
          <w:sz w:val="18"/>
          <w:szCs w:val="18"/>
        </w:rPr>
        <w:t>C</w:t>
      </w:r>
      <w:r w:rsidRPr="001B5A31">
        <w:rPr>
          <w:rFonts w:ascii="Artifex CF Extra Light" w:eastAsia="Arial" w:hAnsi="Artifex CF Extra Light" w:cs="Times New Roman"/>
          <w:color w:val="1F3864" w:themeColor="accent1" w:themeShade="80"/>
          <w:sz w:val="18"/>
          <w:szCs w:val="18"/>
        </w:rPr>
        <w:t>iudadana 911.</w:t>
      </w:r>
    </w:p>
    <w:p w14:paraId="3F2D13AD" w14:textId="77777777" w:rsidR="00681697" w:rsidRPr="001B5A31" w:rsidRDefault="000C1E7F" w:rsidP="007E7BBF">
      <w:pPr>
        <w:pStyle w:val="ListParagraph"/>
        <w:numPr>
          <w:ilvl w:val="0"/>
          <w:numId w:val="23"/>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Construcción y readecuadas </w:t>
      </w:r>
      <w:r w:rsidR="00681697" w:rsidRPr="001B5A31">
        <w:rPr>
          <w:rFonts w:ascii="Artifex CF Extra Light" w:eastAsia="Arial" w:hAnsi="Artifex CF Extra Light" w:cs="Times New Roman"/>
          <w:color w:val="1F3864" w:themeColor="accent1" w:themeShade="80"/>
          <w:sz w:val="18"/>
          <w:szCs w:val="18"/>
        </w:rPr>
        <w:t>de la</w:t>
      </w:r>
      <w:r w:rsidRPr="001B5A31">
        <w:rPr>
          <w:rFonts w:ascii="Artifex CF Extra Light" w:eastAsia="Arial" w:hAnsi="Artifex CF Extra Light" w:cs="Times New Roman"/>
          <w:color w:val="1F3864" w:themeColor="accent1" w:themeShade="80"/>
          <w:sz w:val="18"/>
          <w:szCs w:val="18"/>
        </w:rPr>
        <w:t xml:space="preserve"> infraestructura de </w:t>
      </w:r>
      <w:r w:rsidR="00681697" w:rsidRPr="001B5A31">
        <w:rPr>
          <w:rFonts w:ascii="Artifex CF Extra Light" w:eastAsia="Arial" w:hAnsi="Artifex CF Extra Light" w:cs="Times New Roman"/>
          <w:color w:val="1F3864" w:themeColor="accent1" w:themeShade="80"/>
          <w:sz w:val="18"/>
          <w:szCs w:val="18"/>
        </w:rPr>
        <w:t>trece (13) s</w:t>
      </w:r>
      <w:r w:rsidRPr="001B5A31">
        <w:rPr>
          <w:rFonts w:ascii="Artifex CF Extra Light" w:eastAsia="Arial" w:hAnsi="Artifex CF Extra Light" w:cs="Times New Roman"/>
          <w:color w:val="1F3864" w:themeColor="accent1" w:themeShade="80"/>
          <w:sz w:val="18"/>
          <w:szCs w:val="18"/>
        </w:rPr>
        <w:t xml:space="preserve">alas de </w:t>
      </w:r>
      <w:r w:rsidR="00681697" w:rsidRPr="001B5A31">
        <w:rPr>
          <w:rFonts w:ascii="Artifex CF Extra Light" w:eastAsia="Arial" w:hAnsi="Artifex CF Extra Light" w:cs="Times New Roman"/>
          <w:color w:val="1F3864" w:themeColor="accent1" w:themeShade="80"/>
          <w:sz w:val="18"/>
          <w:szCs w:val="18"/>
        </w:rPr>
        <w:t>e</w:t>
      </w:r>
      <w:r w:rsidRPr="001B5A31">
        <w:rPr>
          <w:rFonts w:ascii="Artifex CF Extra Light" w:eastAsia="Arial" w:hAnsi="Artifex CF Extra Light" w:cs="Times New Roman"/>
          <w:color w:val="1F3864" w:themeColor="accent1" w:themeShade="80"/>
          <w:sz w:val="18"/>
          <w:szCs w:val="18"/>
        </w:rPr>
        <w:t>mergencias hospitalarias</w:t>
      </w:r>
      <w:r w:rsidR="00681697"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 xml:space="preserve">siguiendo las Normas de Construcción diseño y </w:t>
      </w:r>
      <w:r w:rsidR="00681697" w:rsidRPr="001B5A31">
        <w:rPr>
          <w:rFonts w:ascii="Artifex CF Extra Light" w:eastAsia="Arial" w:hAnsi="Artifex CF Extra Light" w:cs="Times New Roman"/>
          <w:color w:val="1F3864" w:themeColor="accent1" w:themeShade="80"/>
          <w:sz w:val="18"/>
          <w:szCs w:val="18"/>
        </w:rPr>
        <w:t>A</w:t>
      </w:r>
      <w:r w:rsidRPr="001B5A31">
        <w:rPr>
          <w:rFonts w:ascii="Artifex CF Extra Light" w:eastAsia="Arial" w:hAnsi="Artifex CF Extra Light" w:cs="Times New Roman"/>
          <w:color w:val="1F3864" w:themeColor="accent1" w:themeShade="80"/>
          <w:sz w:val="18"/>
          <w:szCs w:val="18"/>
        </w:rPr>
        <w:t xml:space="preserve">cabados de </w:t>
      </w:r>
      <w:r w:rsidR="00681697" w:rsidRPr="001B5A31">
        <w:rPr>
          <w:rFonts w:ascii="Artifex CF Extra Light" w:eastAsia="Arial" w:hAnsi="Artifex CF Extra Light" w:cs="Times New Roman"/>
          <w:color w:val="1F3864" w:themeColor="accent1" w:themeShade="80"/>
          <w:sz w:val="18"/>
          <w:szCs w:val="18"/>
        </w:rPr>
        <w:t>A</w:t>
      </w:r>
      <w:r w:rsidRPr="001B5A31">
        <w:rPr>
          <w:rFonts w:ascii="Artifex CF Extra Light" w:eastAsia="Arial" w:hAnsi="Artifex CF Extra Light" w:cs="Times New Roman"/>
          <w:color w:val="1F3864" w:themeColor="accent1" w:themeShade="80"/>
          <w:sz w:val="18"/>
          <w:szCs w:val="18"/>
        </w:rPr>
        <w:t>mbientes Hospitalarios</w:t>
      </w:r>
      <w:r w:rsidR="00681697" w:rsidRPr="001B5A31">
        <w:rPr>
          <w:rFonts w:ascii="Artifex CF Extra Light" w:eastAsia="Arial" w:hAnsi="Artifex CF Extra Light" w:cs="Times New Roman"/>
          <w:color w:val="1F3864" w:themeColor="accent1" w:themeShade="80"/>
          <w:sz w:val="18"/>
          <w:szCs w:val="18"/>
        </w:rPr>
        <w:t>.</w:t>
      </w:r>
    </w:p>
    <w:p w14:paraId="139A54CB" w14:textId="6AD5471F" w:rsidR="000C1E7F" w:rsidRPr="001B5A31" w:rsidRDefault="00681697" w:rsidP="007E7BBF">
      <w:pPr>
        <w:pStyle w:val="ListParagraph"/>
        <w:numPr>
          <w:ilvl w:val="0"/>
          <w:numId w:val="23"/>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Equipamiento de dieciocho (</w:t>
      </w:r>
      <w:r w:rsidR="000C1E7F" w:rsidRPr="001B5A31">
        <w:rPr>
          <w:rFonts w:ascii="Artifex CF Extra Light" w:eastAsia="Arial" w:hAnsi="Artifex CF Extra Light" w:cs="Times New Roman"/>
          <w:color w:val="1F3864" w:themeColor="accent1" w:themeShade="80"/>
          <w:sz w:val="18"/>
          <w:szCs w:val="18"/>
        </w:rPr>
        <w:t>18</w:t>
      </w:r>
      <w:r w:rsidRPr="001B5A31">
        <w:rPr>
          <w:rFonts w:ascii="Artifex CF Extra Light" w:eastAsia="Arial" w:hAnsi="Artifex CF Extra Light" w:cs="Times New Roman"/>
          <w:color w:val="1F3864" w:themeColor="accent1" w:themeShade="80"/>
          <w:sz w:val="18"/>
          <w:szCs w:val="18"/>
        </w:rPr>
        <w:t>)</w:t>
      </w:r>
      <w:r w:rsidR="000C1E7F" w:rsidRPr="001B5A31">
        <w:rPr>
          <w:rFonts w:ascii="Artifex CF Extra Light" w:eastAsia="Arial" w:hAnsi="Artifex CF Extra Light" w:cs="Times New Roman"/>
          <w:color w:val="1F3864" w:themeColor="accent1" w:themeShade="80"/>
          <w:sz w:val="18"/>
          <w:szCs w:val="18"/>
        </w:rPr>
        <w:t xml:space="preserve"> salas de emergencias, para la correcta funcion</w:t>
      </w:r>
      <w:r w:rsidR="00C83D96" w:rsidRPr="001B5A31">
        <w:rPr>
          <w:rFonts w:ascii="Artifex CF Extra Light" w:eastAsia="Arial" w:hAnsi="Artifex CF Extra Light" w:cs="Times New Roman"/>
          <w:color w:val="1F3864" w:themeColor="accent1" w:themeShade="80"/>
          <w:sz w:val="18"/>
          <w:szCs w:val="18"/>
        </w:rPr>
        <w:t>a</w:t>
      </w:r>
      <w:r w:rsidR="000C1E7F" w:rsidRPr="001B5A31">
        <w:rPr>
          <w:rFonts w:ascii="Artifex CF Extra Light" w:eastAsia="Arial" w:hAnsi="Artifex CF Extra Light" w:cs="Times New Roman"/>
          <w:color w:val="1F3864" w:themeColor="accent1" w:themeShade="80"/>
          <w:sz w:val="18"/>
          <w:szCs w:val="18"/>
        </w:rPr>
        <w:t>lidad siguiendo según las normas de habilitación de los servicios de emergencias.</w:t>
      </w:r>
    </w:p>
    <w:p w14:paraId="26A05B1F" w14:textId="48856C37" w:rsidR="00B23B36" w:rsidRPr="001B5A31" w:rsidRDefault="00385E60" w:rsidP="007E7BBF">
      <w:pPr>
        <w:pStyle w:val="ListParagraph"/>
        <w:numPr>
          <w:ilvl w:val="0"/>
          <w:numId w:val="23"/>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Capacitación del p</w:t>
      </w:r>
      <w:r w:rsidR="000C1E7F" w:rsidRPr="001B5A31">
        <w:rPr>
          <w:rFonts w:ascii="Artifex CF Extra Light" w:eastAsia="Arial" w:hAnsi="Artifex CF Extra Light" w:cs="Times New Roman"/>
          <w:color w:val="1F3864" w:themeColor="accent1" w:themeShade="80"/>
          <w:sz w:val="18"/>
          <w:szCs w:val="18"/>
        </w:rPr>
        <w:t xml:space="preserve">ersonal de los </w:t>
      </w:r>
      <w:r w:rsidRPr="001B5A31">
        <w:rPr>
          <w:rFonts w:ascii="Artifex CF Extra Light" w:eastAsia="Arial" w:hAnsi="Artifex CF Extra Light" w:cs="Times New Roman"/>
          <w:color w:val="1F3864" w:themeColor="accent1" w:themeShade="80"/>
          <w:sz w:val="18"/>
          <w:szCs w:val="18"/>
        </w:rPr>
        <w:t>s</w:t>
      </w:r>
      <w:r w:rsidR="000C1E7F" w:rsidRPr="001B5A31">
        <w:rPr>
          <w:rFonts w:ascii="Artifex CF Extra Light" w:eastAsia="Arial" w:hAnsi="Artifex CF Extra Light" w:cs="Times New Roman"/>
          <w:color w:val="1F3864" w:themeColor="accent1" w:themeShade="80"/>
          <w:sz w:val="18"/>
          <w:szCs w:val="18"/>
        </w:rPr>
        <w:t xml:space="preserve">ervicios de </w:t>
      </w:r>
      <w:r w:rsidRPr="001B5A31">
        <w:rPr>
          <w:rFonts w:ascii="Artifex CF Extra Light" w:eastAsia="Arial" w:hAnsi="Artifex CF Extra Light" w:cs="Times New Roman"/>
          <w:color w:val="1F3864" w:themeColor="accent1" w:themeShade="80"/>
          <w:sz w:val="18"/>
          <w:szCs w:val="18"/>
        </w:rPr>
        <w:t>e</w:t>
      </w:r>
      <w:r w:rsidR="000C1E7F" w:rsidRPr="001B5A31">
        <w:rPr>
          <w:rFonts w:ascii="Artifex CF Extra Light" w:eastAsia="Arial" w:hAnsi="Artifex CF Extra Light" w:cs="Times New Roman"/>
          <w:color w:val="1F3864" w:themeColor="accent1" w:themeShade="80"/>
          <w:sz w:val="18"/>
          <w:szCs w:val="18"/>
        </w:rPr>
        <w:t xml:space="preserve">mergencias </w:t>
      </w:r>
      <w:r w:rsidR="0076575D" w:rsidRPr="001B5A31">
        <w:rPr>
          <w:rFonts w:ascii="Artifex CF Extra Light" w:eastAsia="Arial" w:hAnsi="Artifex CF Extra Light" w:cs="Times New Roman"/>
          <w:color w:val="1F3864" w:themeColor="accent1" w:themeShade="80"/>
          <w:sz w:val="18"/>
          <w:szCs w:val="18"/>
        </w:rPr>
        <w:t xml:space="preserve">de </w:t>
      </w:r>
      <w:r w:rsidR="000C1E7F" w:rsidRPr="001B5A31">
        <w:rPr>
          <w:rFonts w:ascii="Artifex CF Extra Light" w:eastAsia="Arial" w:hAnsi="Artifex CF Extra Light" w:cs="Times New Roman"/>
          <w:color w:val="1F3864" w:themeColor="accent1" w:themeShade="80"/>
          <w:sz w:val="18"/>
          <w:szCs w:val="18"/>
        </w:rPr>
        <w:t>la red pública de servicios de salud.</w:t>
      </w:r>
    </w:p>
    <w:p w14:paraId="7B31B372" w14:textId="143D52D4" w:rsidR="000C1E7F" w:rsidRPr="001B5A31" w:rsidRDefault="000C1E7F" w:rsidP="007E7BBF">
      <w:pPr>
        <w:pStyle w:val="ListParagraph"/>
        <w:numPr>
          <w:ilvl w:val="0"/>
          <w:numId w:val="23"/>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Participación a mesas técnicas de ayuda humanitaria y cooperación Técnica con organismos internacionales como OPS, USAID, CDC, Comando Sur del Ejercito de los </w:t>
      </w:r>
      <w:r w:rsidR="006B425C" w:rsidRPr="001B5A31">
        <w:rPr>
          <w:rFonts w:ascii="Artifex CF Extra Light" w:eastAsia="Arial" w:hAnsi="Artifex CF Extra Light" w:cs="Times New Roman"/>
          <w:color w:val="1F3864" w:themeColor="accent1" w:themeShade="80"/>
          <w:sz w:val="18"/>
          <w:szCs w:val="18"/>
        </w:rPr>
        <w:t>EE. UU.</w:t>
      </w:r>
      <w:r w:rsidRPr="001B5A31">
        <w:rPr>
          <w:rFonts w:ascii="Artifex CF Extra Light" w:eastAsia="Arial" w:hAnsi="Artifex CF Extra Light" w:cs="Times New Roman"/>
          <w:color w:val="1F3864" w:themeColor="accent1" w:themeShade="80"/>
          <w:sz w:val="18"/>
          <w:szCs w:val="18"/>
        </w:rPr>
        <w:t xml:space="preserve"> y otros para el fortalecimiento y desarrollo institucional de los SRS y </w:t>
      </w:r>
      <w:r w:rsidR="004F7A35" w:rsidRPr="001B5A31">
        <w:rPr>
          <w:rFonts w:ascii="Artifex CF Extra Light" w:eastAsia="Arial" w:hAnsi="Artifex CF Extra Light" w:cs="Times New Roman"/>
          <w:color w:val="1F3864" w:themeColor="accent1" w:themeShade="80"/>
          <w:sz w:val="18"/>
          <w:szCs w:val="18"/>
        </w:rPr>
        <w:t>c</w:t>
      </w:r>
      <w:r w:rsidRPr="001B5A31">
        <w:rPr>
          <w:rFonts w:ascii="Artifex CF Extra Light" w:eastAsia="Arial" w:hAnsi="Artifex CF Extra Light" w:cs="Times New Roman"/>
          <w:color w:val="1F3864" w:themeColor="accent1" w:themeShade="80"/>
          <w:sz w:val="18"/>
          <w:szCs w:val="18"/>
        </w:rPr>
        <w:t xml:space="preserve">entros de </w:t>
      </w:r>
      <w:r w:rsidR="004F7A35" w:rsidRPr="001B5A31">
        <w:rPr>
          <w:rFonts w:ascii="Artifex CF Extra Light" w:eastAsia="Arial" w:hAnsi="Artifex CF Extra Light" w:cs="Times New Roman"/>
          <w:color w:val="1F3864" w:themeColor="accent1" w:themeShade="80"/>
          <w:sz w:val="18"/>
          <w:szCs w:val="18"/>
        </w:rPr>
        <w:t>s</w:t>
      </w:r>
      <w:r w:rsidRPr="001B5A31">
        <w:rPr>
          <w:rFonts w:ascii="Artifex CF Extra Light" w:eastAsia="Arial" w:hAnsi="Artifex CF Extra Light" w:cs="Times New Roman"/>
          <w:color w:val="1F3864" w:themeColor="accent1" w:themeShade="80"/>
          <w:sz w:val="18"/>
          <w:szCs w:val="18"/>
        </w:rPr>
        <w:t xml:space="preserve">alud </w:t>
      </w:r>
      <w:r w:rsidR="004F7A35" w:rsidRPr="001B5A31">
        <w:rPr>
          <w:rFonts w:ascii="Artifex CF Extra Light" w:eastAsia="Arial" w:hAnsi="Artifex CF Extra Light" w:cs="Times New Roman"/>
          <w:color w:val="1F3864" w:themeColor="accent1" w:themeShade="80"/>
          <w:sz w:val="18"/>
          <w:szCs w:val="18"/>
        </w:rPr>
        <w:t>p</w:t>
      </w:r>
      <w:r w:rsidRPr="001B5A31">
        <w:rPr>
          <w:rFonts w:ascii="Artifex CF Extra Light" w:eastAsia="Arial" w:hAnsi="Artifex CF Extra Light" w:cs="Times New Roman"/>
          <w:color w:val="1F3864" w:themeColor="accent1" w:themeShade="80"/>
          <w:sz w:val="18"/>
          <w:szCs w:val="18"/>
        </w:rPr>
        <w:t xml:space="preserve">ara </w:t>
      </w:r>
      <w:r w:rsidR="004F7A35" w:rsidRPr="001B5A31">
        <w:rPr>
          <w:rFonts w:ascii="Artifex CF Extra Light" w:eastAsia="Arial" w:hAnsi="Artifex CF Extra Light" w:cs="Times New Roman"/>
          <w:color w:val="1F3864" w:themeColor="accent1" w:themeShade="80"/>
          <w:sz w:val="18"/>
          <w:szCs w:val="18"/>
        </w:rPr>
        <w:t>e</w:t>
      </w:r>
      <w:r w:rsidRPr="001B5A31">
        <w:rPr>
          <w:rFonts w:ascii="Artifex CF Extra Light" w:eastAsia="Arial" w:hAnsi="Artifex CF Extra Light" w:cs="Times New Roman"/>
          <w:color w:val="1F3864" w:themeColor="accent1" w:themeShade="80"/>
          <w:sz w:val="18"/>
          <w:szCs w:val="18"/>
        </w:rPr>
        <w:t xml:space="preserve">mergencias y </w:t>
      </w:r>
      <w:r w:rsidR="004F7A35" w:rsidRPr="001B5A31">
        <w:rPr>
          <w:rFonts w:ascii="Artifex CF Extra Light" w:eastAsia="Arial" w:hAnsi="Artifex CF Extra Light" w:cs="Times New Roman"/>
          <w:color w:val="1F3864" w:themeColor="accent1" w:themeShade="80"/>
          <w:sz w:val="18"/>
          <w:szCs w:val="18"/>
        </w:rPr>
        <w:t>d</w:t>
      </w:r>
      <w:r w:rsidRPr="001B5A31">
        <w:rPr>
          <w:rFonts w:ascii="Artifex CF Extra Light" w:eastAsia="Arial" w:hAnsi="Artifex CF Extra Light" w:cs="Times New Roman"/>
          <w:color w:val="1F3864" w:themeColor="accent1" w:themeShade="80"/>
          <w:sz w:val="18"/>
          <w:szCs w:val="18"/>
        </w:rPr>
        <w:t>esastres.</w:t>
      </w:r>
    </w:p>
    <w:p w14:paraId="03E92D6D" w14:textId="77777777" w:rsidR="00066C66" w:rsidRPr="001B5A31" w:rsidRDefault="006B425C" w:rsidP="007E7BBF">
      <w:pPr>
        <w:pStyle w:val="ListParagraph"/>
        <w:numPr>
          <w:ilvl w:val="0"/>
          <w:numId w:val="22"/>
        </w:numPr>
        <w:spacing w:line="380" w:lineRule="atLeast"/>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Gestión de Riesgos y preparación a Emergencias y Desastres</w:t>
      </w:r>
    </w:p>
    <w:p w14:paraId="6EEAFDE5" w14:textId="1B47C203" w:rsidR="00553F0F" w:rsidRPr="001B5A31" w:rsidRDefault="00553F0F" w:rsidP="00553F0F">
      <w:pPr>
        <w:spacing w:line="380" w:lineRule="atLeast"/>
        <w:ind w:left="270" w:firstLine="27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La Ley 147-02 </w:t>
      </w:r>
      <w:r w:rsidR="009568A6" w:rsidRPr="001B5A31">
        <w:rPr>
          <w:rFonts w:ascii="Artifex CF Extra Light" w:eastAsia="Arial" w:hAnsi="Artifex CF Extra Light" w:cs="Times New Roman"/>
          <w:color w:val="1F3864" w:themeColor="accent1" w:themeShade="80"/>
          <w:sz w:val="18"/>
          <w:szCs w:val="18"/>
        </w:rPr>
        <w:t xml:space="preserve">sobre Gestión de Riesgos </w:t>
      </w:r>
      <w:r w:rsidRPr="001B5A31">
        <w:rPr>
          <w:rFonts w:ascii="Artifex CF Extra Light" w:eastAsia="Arial" w:hAnsi="Artifex CF Extra Light" w:cs="Times New Roman"/>
          <w:color w:val="1F3864" w:themeColor="accent1" w:themeShade="80"/>
          <w:sz w:val="18"/>
          <w:szCs w:val="18"/>
        </w:rPr>
        <w:t xml:space="preserve">ordena la formulación y ejecución del Plan Nacional de Gestión de Riesgos de </w:t>
      </w:r>
      <w:r w:rsidR="00C054FD" w:rsidRPr="001B5A31">
        <w:rPr>
          <w:rFonts w:ascii="Artifex CF Extra Light" w:eastAsia="Arial" w:hAnsi="Artifex CF Extra Light" w:cs="Times New Roman"/>
          <w:color w:val="1F3864" w:themeColor="accent1" w:themeShade="80"/>
          <w:sz w:val="18"/>
          <w:szCs w:val="18"/>
        </w:rPr>
        <w:t xml:space="preserve">la </w:t>
      </w:r>
      <w:r w:rsidRPr="001B5A31">
        <w:rPr>
          <w:rFonts w:ascii="Artifex CF Extra Light" w:eastAsia="Arial" w:hAnsi="Artifex CF Extra Light" w:cs="Times New Roman"/>
          <w:color w:val="1F3864" w:themeColor="accent1" w:themeShade="80"/>
          <w:sz w:val="18"/>
          <w:szCs w:val="18"/>
        </w:rPr>
        <w:t xml:space="preserve">República Dominicana, como uno de los instrumentos de la política de gestión de riesgos y responsabiliza al Comité Técnico Nacional de Prevención y Mitigación de Riesgos, adscrito a la Comisión Nacional de Emergencias, de proponer y someter las </w:t>
      </w:r>
      <w:r w:rsidRPr="001B5A31">
        <w:rPr>
          <w:rFonts w:ascii="Artifex CF Extra Light" w:eastAsia="Arial" w:hAnsi="Artifex CF Extra Light" w:cs="Times New Roman"/>
          <w:color w:val="1F3864" w:themeColor="accent1" w:themeShade="80"/>
          <w:sz w:val="18"/>
          <w:szCs w:val="18"/>
        </w:rPr>
        <w:lastRenderedPageBreak/>
        <w:t>actualizaciones correspondientes.</w:t>
      </w:r>
      <w:r w:rsidR="00D14E1D" w:rsidRPr="001B5A31">
        <w:rPr>
          <w:rFonts w:ascii="Artifex CF Extra Light" w:eastAsia="Arial" w:hAnsi="Artifex CF Extra Light" w:cs="Times New Roman"/>
          <w:color w:val="1F3864" w:themeColor="accent1" w:themeShade="80"/>
          <w:sz w:val="18"/>
          <w:szCs w:val="18"/>
        </w:rPr>
        <w:t xml:space="preserve"> Es en este sentido, que </w:t>
      </w:r>
      <w:r w:rsidR="00F33E7D" w:rsidRPr="001B5A31">
        <w:rPr>
          <w:rFonts w:ascii="Artifex CF Extra Light" w:eastAsia="Arial" w:hAnsi="Artifex CF Extra Light" w:cs="Times New Roman"/>
          <w:color w:val="1F3864" w:themeColor="accent1" w:themeShade="80"/>
          <w:sz w:val="18"/>
          <w:szCs w:val="18"/>
        </w:rPr>
        <w:t xml:space="preserve">se formula </w:t>
      </w:r>
      <w:r w:rsidR="00D14E1D" w:rsidRPr="001B5A31">
        <w:rPr>
          <w:rFonts w:ascii="Artifex CF Extra Light" w:eastAsia="Arial" w:hAnsi="Artifex CF Extra Light" w:cs="Times New Roman"/>
          <w:color w:val="1F3864" w:themeColor="accent1" w:themeShade="80"/>
          <w:sz w:val="18"/>
          <w:szCs w:val="18"/>
        </w:rPr>
        <w:t>e</w:t>
      </w:r>
      <w:r w:rsidRPr="001B5A31">
        <w:rPr>
          <w:rFonts w:ascii="Artifex CF Extra Light" w:eastAsia="Arial" w:hAnsi="Artifex CF Extra Light" w:cs="Times New Roman"/>
          <w:color w:val="1F3864" w:themeColor="accent1" w:themeShade="80"/>
          <w:sz w:val="18"/>
          <w:szCs w:val="18"/>
        </w:rPr>
        <w:t xml:space="preserve">l Plan de Emergencias y Desastres </w:t>
      </w:r>
      <w:r w:rsidR="00F33E7D" w:rsidRPr="001B5A31">
        <w:rPr>
          <w:rFonts w:ascii="Artifex CF Extra Light" w:eastAsia="Arial" w:hAnsi="Artifex CF Extra Light" w:cs="Times New Roman"/>
          <w:color w:val="1F3864" w:themeColor="accent1" w:themeShade="80"/>
          <w:sz w:val="18"/>
          <w:szCs w:val="18"/>
        </w:rPr>
        <w:t>como</w:t>
      </w:r>
      <w:r w:rsidRPr="001B5A31">
        <w:rPr>
          <w:rFonts w:ascii="Artifex CF Extra Light" w:eastAsia="Arial" w:hAnsi="Artifex CF Extra Light" w:cs="Times New Roman"/>
          <w:color w:val="1F3864" w:themeColor="accent1" w:themeShade="80"/>
          <w:sz w:val="18"/>
          <w:szCs w:val="18"/>
        </w:rPr>
        <w:t xml:space="preserve"> el instrumento que define los procedimientos institucionales de preparación, reacción y atención en caso de desastre</w:t>
      </w:r>
      <w:r w:rsidR="00D14E1D" w:rsidRPr="001B5A31">
        <w:rPr>
          <w:rFonts w:ascii="Artifex CF Extra Light" w:eastAsia="Arial" w:hAnsi="Artifex CF Extra Light" w:cs="Times New Roman"/>
          <w:color w:val="1F3864" w:themeColor="accent1" w:themeShade="80"/>
          <w:sz w:val="18"/>
          <w:szCs w:val="18"/>
        </w:rPr>
        <w:t>, refiriendo</w:t>
      </w:r>
      <w:r w:rsidRPr="001B5A31">
        <w:rPr>
          <w:rFonts w:ascii="Artifex CF Extra Light" w:eastAsia="Arial" w:hAnsi="Artifex CF Extra Light" w:cs="Times New Roman"/>
          <w:color w:val="1F3864" w:themeColor="accent1" w:themeShade="80"/>
          <w:sz w:val="18"/>
          <w:szCs w:val="18"/>
        </w:rPr>
        <w:t xml:space="preserve"> a los aspectos operativos que deben preverse y activarse por las instituciones en forma individual y colectiva, e indica las particularidades de manejo de información, alertas y recursos desde los sitios de escena o desde el Centro de Operaciones de Emergencia.</w:t>
      </w:r>
    </w:p>
    <w:p w14:paraId="075A7815" w14:textId="77777777" w:rsidR="00363F3C" w:rsidRPr="001B5A31" w:rsidRDefault="00F33E7D" w:rsidP="00553F0F">
      <w:pPr>
        <w:spacing w:line="380" w:lineRule="atLeast"/>
        <w:ind w:left="270" w:firstLine="27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Hasta la fecha actual, </w:t>
      </w:r>
      <w:r w:rsidR="00553F0F" w:rsidRPr="001B5A31">
        <w:rPr>
          <w:rFonts w:ascii="Artifex CF Extra Light" w:eastAsia="Arial" w:hAnsi="Artifex CF Extra Light" w:cs="Times New Roman"/>
          <w:color w:val="1F3864" w:themeColor="accent1" w:themeShade="80"/>
          <w:sz w:val="18"/>
          <w:szCs w:val="18"/>
        </w:rPr>
        <w:t xml:space="preserve">se han realizado un total </w:t>
      </w:r>
      <w:r w:rsidR="009574D3" w:rsidRPr="001B5A31">
        <w:rPr>
          <w:rFonts w:ascii="Artifex CF Extra Light" w:eastAsia="Arial" w:hAnsi="Artifex CF Extra Light" w:cs="Times New Roman"/>
          <w:color w:val="1F3864" w:themeColor="accent1" w:themeShade="80"/>
          <w:sz w:val="18"/>
          <w:szCs w:val="18"/>
        </w:rPr>
        <w:t>de catorce</w:t>
      </w:r>
      <w:r w:rsidR="007F76E8" w:rsidRPr="001B5A31">
        <w:rPr>
          <w:rFonts w:ascii="Artifex CF Extra Light" w:eastAsia="Arial" w:hAnsi="Artifex CF Extra Light" w:cs="Times New Roman"/>
          <w:color w:val="1F3864" w:themeColor="accent1" w:themeShade="80"/>
          <w:sz w:val="18"/>
          <w:szCs w:val="18"/>
        </w:rPr>
        <w:t xml:space="preserve"> (</w:t>
      </w:r>
      <w:r w:rsidR="00553F0F" w:rsidRPr="001B5A31">
        <w:rPr>
          <w:rFonts w:ascii="Artifex CF Extra Light" w:eastAsia="Arial" w:hAnsi="Artifex CF Extra Light" w:cs="Times New Roman"/>
          <w:color w:val="1F3864" w:themeColor="accent1" w:themeShade="80"/>
          <w:sz w:val="18"/>
          <w:szCs w:val="18"/>
        </w:rPr>
        <w:t>14</w:t>
      </w:r>
      <w:r w:rsidR="007F76E8" w:rsidRPr="001B5A31">
        <w:rPr>
          <w:rFonts w:ascii="Artifex CF Extra Light" w:eastAsia="Arial" w:hAnsi="Artifex CF Extra Light" w:cs="Times New Roman"/>
          <w:color w:val="1F3864" w:themeColor="accent1" w:themeShade="80"/>
          <w:sz w:val="18"/>
          <w:szCs w:val="18"/>
        </w:rPr>
        <w:t>)</w:t>
      </w:r>
      <w:r w:rsidR="00553F0F" w:rsidRPr="001B5A31">
        <w:rPr>
          <w:rFonts w:ascii="Artifex CF Extra Light" w:eastAsia="Arial" w:hAnsi="Artifex CF Extra Light" w:cs="Times New Roman"/>
          <w:color w:val="1F3864" w:themeColor="accent1" w:themeShade="80"/>
          <w:sz w:val="18"/>
          <w:szCs w:val="18"/>
        </w:rPr>
        <w:t xml:space="preserve"> simulacros de Preparación y respuesta a eventos de </w:t>
      </w:r>
      <w:r w:rsidR="00345E3B" w:rsidRPr="001B5A31">
        <w:rPr>
          <w:rFonts w:ascii="Artifex CF Extra Light" w:eastAsia="Arial" w:hAnsi="Artifex CF Extra Light" w:cs="Times New Roman"/>
          <w:color w:val="1F3864" w:themeColor="accent1" w:themeShade="80"/>
          <w:sz w:val="18"/>
          <w:szCs w:val="18"/>
        </w:rPr>
        <w:t>e</w:t>
      </w:r>
      <w:r w:rsidR="00553F0F" w:rsidRPr="001B5A31">
        <w:rPr>
          <w:rFonts w:ascii="Artifex CF Extra Light" w:eastAsia="Arial" w:hAnsi="Artifex CF Extra Light" w:cs="Times New Roman"/>
          <w:color w:val="1F3864" w:themeColor="accent1" w:themeShade="80"/>
          <w:sz w:val="18"/>
          <w:szCs w:val="18"/>
        </w:rPr>
        <w:t xml:space="preserve">mergencias y </w:t>
      </w:r>
      <w:r w:rsidR="00345E3B" w:rsidRPr="001B5A31">
        <w:rPr>
          <w:rFonts w:ascii="Artifex CF Extra Light" w:eastAsia="Arial" w:hAnsi="Artifex CF Extra Light" w:cs="Times New Roman"/>
          <w:color w:val="1F3864" w:themeColor="accent1" w:themeShade="80"/>
          <w:sz w:val="18"/>
          <w:szCs w:val="18"/>
        </w:rPr>
        <w:t>d</w:t>
      </w:r>
      <w:r w:rsidR="00553F0F" w:rsidRPr="001B5A31">
        <w:rPr>
          <w:rFonts w:ascii="Artifex CF Extra Light" w:eastAsia="Arial" w:hAnsi="Artifex CF Extra Light" w:cs="Times New Roman"/>
          <w:color w:val="1F3864" w:themeColor="accent1" w:themeShade="80"/>
          <w:sz w:val="18"/>
          <w:szCs w:val="18"/>
        </w:rPr>
        <w:t xml:space="preserve">esastres </w:t>
      </w:r>
      <w:r w:rsidR="009574D3" w:rsidRPr="001B5A31">
        <w:rPr>
          <w:rFonts w:ascii="Artifex CF Extra Light" w:eastAsia="Arial" w:hAnsi="Artifex CF Extra Light" w:cs="Times New Roman"/>
          <w:color w:val="1F3864" w:themeColor="accent1" w:themeShade="80"/>
          <w:sz w:val="18"/>
          <w:szCs w:val="18"/>
        </w:rPr>
        <w:t>en</w:t>
      </w:r>
      <w:r w:rsidR="00553F0F" w:rsidRPr="001B5A31">
        <w:rPr>
          <w:rFonts w:ascii="Artifex CF Extra Light" w:eastAsia="Arial" w:hAnsi="Artifex CF Extra Light" w:cs="Times New Roman"/>
          <w:color w:val="1F3864" w:themeColor="accent1" w:themeShade="80"/>
          <w:sz w:val="18"/>
          <w:szCs w:val="18"/>
        </w:rPr>
        <w:t xml:space="preserve"> </w:t>
      </w:r>
      <w:r w:rsidR="00950850" w:rsidRPr="001B5A31">
        <w:rPr>
          <w:rFonts w:ascii="Artifex CF Extra Light" w:eastAsia="Arial" w:hAnsi="Artifex CF Extra Light" w:cs="Times New Roman"/>
          <w:color w:val="1F3864" w:themeColor="accent1" w:themeShade="80"/>
          <w:sz w:val="18"/>
          <w:szCs w:val="18"/>
        </w:rPr>
        <w:t>h</w:t>
      </w:r>
      <w:r w:rsidR="00553F0F" w:rsidRPr="001B5A31">
        <w:rPr>
          <w:rFonts w:ascii="Artifex CF Extra Light" w:eastAsia="Arial" w:hAnsi="Artifex CF Extra Light" w:cs="Times New Roman"/>
          <w:color w:val="1F3864" w:themeColor="accent1" w:themeShade="80"/>
          <w:sz w:val="18"/>
          <w:szCs w:val="18"/>
        </w:rPr>
        <w:t>ospitales de</w:t>
      </w:r>
      <w:r w:rsidR="00950850" w:rsidRPr="001B5A31">
        <w:rPr>
          <w:rFonts w:ascii="Artifex CF Extra Light" w:eastAsia="Arial" w:hAnsi="Artifex CF Extra Light" w:cs="Times New Roman"/>
          <w:color w:val="1F3864" w:themeColor="accent1" w:themeShade="80"/>
          <w:sz w:val="18"/>
          <w:szCs w:val="18"/>
        </w:rPr>
        <w:t xml:space="preserve"> los </w:t>
      </w:r>
      <w:r w:rsidR="00553F0F" w:rsidRPr="001B5A31">
        <w:rPr>
          <w:rFonts w:ascii="Artifex CF Extra Light" w:eastAsia="Arial" w:hAnsi="Artifex CF Extra Light" w:cs="Times New Roman"/>
          <w:color w:val="1F3864" w:themeColor="accent1" w:themeShade="80"/>
          <w:sz w:val="18"/>
          <w:szCs w:val="18"/>
        </w:rPr>
        <w:t xml:space="preserve">SRS Metropolitano, </w:t>
      </w:r>
      <w:r w:rsidR="00950850" w:rsidRPr="001B5A31">
        <w:rPr>
          <w:rFonts w:ascii="Artifex CF Extra Light" w:eastAsia="Arial" w:hAnsi="Artifex CF Extra Light" w:cs="Times New Roman"/>
          <w:color w:val="1F3864" w:themeColor="accent1" w:themeShade="80"/>
          <w:sz w:val="18"/>
          <w:szCs w:val="18"/>
        </w:rPr>
        <w:t xml:space="preserve">SRS </w:t>
      </w:r>
      <w:r w:rsidR="00553F0F" w:rsidRPr="001B5A31">
        <w:rPr>
          <w:rFonts w:ascii="Artifex CF Extra Light" w:eastAsia="Arial" w:hAnsi="Artifex CF Extra Light" w:cs="Times New Roman"/>
          <w:color w:val="1F3864" w:themeColor="accent1" w:themeShade="80"/>
          <w:sz w:val="18"/>
          <w:szCs w:val="18"/>
        </w:rPr>
        <w:t>Valdesia</w:t>
      </w:r>
      <w:r w:rsidR="00950850" w:rsidRPr="001B5A31">
        <w:rPr>
          <w:rFonts w:ascii="Artifex CF Extra Light" w:eastAsia="Arial" w:hAnsi="Artifex CF Extra Light" w:cs="Times New Roman"/>
          <w:color w:val="1F3864" w:themeColor="accent1" w:themeShade="80"/>
          <w:sz w:val="18"/>
          <w:szCs w:val="18"/>
        </w:rPr>
        <w:t>,</w:t>
      </w:r>
      <w:r w:rsidR="00553F0F" w:rsidRPr="001B5A31">
        <w:rPr>
          <w:rFonts w:ascii="Artifex CF Extra Light" w:eastAsia="Arial" w:hAnsi="Artifex CF Extra Light" w:cs="Times New Roman"/>
          <w:color w:val="1F3864" w:themeColor="accent1" w:themeShade="80"/>
          <w:sz w:val="18"/>
          <w:szCs w:val="18"/>
        </w:rPr>
        <w:t xml:space="preserve"> </w:t>
      </w:r>
      <w:r w:rsidR="00950850" w:rsidRPr="001B5A31">
        <w:rPr>
          <w:rFonts w:ascii="Artifex CF Extra Light" w:eastAsia="Arial" w:hAnsi="Artifex CF Extra Light" w:cs="Times New Roman"/>
          <w:color w:val="1F3864" w:themeColor="accent1" w:themeShade="80"/>
          <w:sz w:val="18"/>
          <w:szCs w:val="18"/>
        </w:rPr>
        <w:t xml:space="preserve">SRS </w:t>
      </w:r>
      <w:r w:rsidR="00553F0F" w:rsidRPr="001B5A31">
        <w:rPr>
          <w:rFonts w:ascii="Artifex CF Extra Light" w:eastAsia="Arial" w:hAnsi="Artifex CF Extra Light" w:cs="Times New Roman"/>
          <w:color w:val="1F3864" w:themeColor="accent1" w:themeShade="80"/>
          <w:sz w:val="18"/>
          <w:szCs w:val="18"/>
        </w:rPr>
        <w:t xml:space="preserve">Norcentral, </w:t>
      </w:r>
      <w:r w:rsidR="00950850" w:rsidRPr="001B5A31">
        <w:rPr>
          <w:rFonts w:ascii="Artifex CF Extra Light" w:eastAsia="Arial" w:hAnsi="Artifex CF Extra Light" w:cs="Times New Roman"/>
          <w:color w:val="1F3864" w:themeColor="accent1" w:themeShade="80"/>
          <w:sz w:val="18"/>
          <w:szCs w:val="18"/>
        </w:rPr>
        <w:t xml:space="preserve">SRS </w:t>
      </w:r>
      <w:r w:rsidR="00553F0F" w:rsidRPr="001B5A31">
        <w:rPr>
          <w:rFonts w:ascii="Artifex CF Extra Light" w:eastAsia="Arial" w:hAnsi="Artifex CF Extra Light" w:cs="Times New Roman"/>
          <w:color w:val="1F3864" w:themeColor="accent1" w:themeShade="80"/>
          <w:sz w:val="18"/>
          <w:szCs w:val="18"/>
        </w:rPr>
        <w:t xml:space="preserve">Nordeste y </w:t>
      </w:r>
      <w:r w:rsidR="00950850" w:rsidRPr="001B5A31">
        <w:rPr>
          <w:rFonts w:ascii="Artifex CF Extra Light" w:eastAsia="Arial" w:hAnsi="Artifex CF Extra Light" w:cs="Times New Roman"/>
          <w:color w:val="1F3864" w:themeColor="accent1" w:themeShade="80"/>
          <w:sz w:val="18"/>
          <w:szCs w:val="18"/>
        </w:rPr>
        <w:t xml:space="preserve">SRS </w:t>
      </w:r>
      <w:r w:rsidR="00553F0F" w:rsidRPr="001B5A31">
        <w:rPr>
          <w:rFonts w:ascii="Artifex CF Extra Light" w:eastAsia="Arial" w:hAnsi="Artifex CF Extra Light" w:cs="Times New Roman"/>
          <w:color w:val="1F3864" w:themeColor="accent1" w:themeShade="80"/>
          <w:sz w:val="18"/>
          <w:szCs w:val="18"/>
        </w:rPr>
        <w:t xml:space="preserve">Este.  Mediante </w:t>
      </w:r>
      <w:r w:rsidR="009574D3" w:rsidRPr="001B5A31">
        <w:rPr>
          <w:rFonts w:ascii="Artifex CF Extra Light" w:eastAsia="Arial" w:hAnsi="Artifex CF Extra Light" w:cs="Times New Roman"/>
          <w:color w:val="1F3864" w:themeColor="accent1" w:themeShade="80"/>
          <w:sz w:val="18"/>
          <w:szCs w:val="18"/>
        </w:rPr>
        <w:t xml:space="preserve">este </w:t>
      </w:r>
      <w:r w:rsidR="00553F0F" w:rsidRPr="001B5A31">
        <w:rPr>
          <w:rFonts w:ascii="Artifex CF Extra Light" w:eastAsia="Arial" w:hAnsi="Artifex CF Extra Light" w:cs="Times New Roman"/>
          <w:color w:val="1F3864" w:themeColor="accent1" w:themeShade="80"/>
          <w:sz w:val="18"/>
          <w:szCs w:val="18"/>
        </w:rPr>
        <w:t xml:space="preserve">ejercicio de simulación se pone a prueba los </w:t>
      </w:r>
      <w:r w:rsidR="00C76670" w:rsidRPr="001B5A31">
        <w:rPr>
          <w:rFonts w:ascii="Artifex CF Extra Light" w:eastAsia="Arial" w:hAnsi="Artifex CF Extra Light" w:cs="Times New Roman"/>
          <w:color w:val="1F3864" w:themeColor="accent1" w:themeShade="80"/>
          <w:sz w:val="18"/>
          <w:szCs w:val="18"/>
        </w:rPr>
        <w:t>p</w:t>
      </w:r>
      <w:r w:rsidR="00553F0F" w:rsidRPr="001B5A31">
        <w:rPr>
          <w:rFonts w:ascii="Artifex CF Extra Light" w:eastAsia="Arial" w:hAnsi="Artifex CF Extra Light" w:cs="Times New Roman"/>
          <w:color w:val="1F3864" w:themeColor="accent1" w:themeShade="80"/>
          <w:sz w:val="18"/>
          <w:szCs w:val="18"/>
        </w:rPr>
        <w:t xml:space="preserve">lanes </w:t>
      </w:r>
      <w:r w:rsidR="00C76670" w:rsidRPr="001B5A31">
        <w:rPr>
          <w:rFonts w:ascii="Artifex CF Extra Light" w:eastAsia="Arial" w:hAnsi="Artifex CF Extra Light" w:cs="Times New Roman"/>
          <w:color w:val="1F3864" w:themeColor="accent1" w:themeShade="80"/>
          <w:sz w:val="18"/>
          <w:szCs w:val="18"/>
        </w:rPr>
        <w:t>h</w:t>
      </w:r>
      <w:r w:rsidR="00553F0F" w:rsidRPr="001B5A31">
        <w:rPr>
          <w:rFonts w:ascii="Artifex CF Extra Light" w:eastAsia="Arial" w:hAnsi="Artifex CF Extra Light" w:cs="Times New Roman"/>
          <w:color w:val="1F3864" w:themeColor="accent1" w:themeShade="80"/>
          <w:sz w:val="18"/>
          <w:szCs w:val="18"/>
        </w:rPr>
        <w:t xml:space="preserve">ospitalarios de </w:t>
      </w:r>
      <w:r w:rsidR="00C76670" w:rsidRPr="001B5A31">
        <w:rPr>
          <w:rFonts w:ascii="Artifex CF Extra Light" w:eastAsia="Arial" w:hAnsi="Artifex CF Extra Light" w:cs="Times New Roman"/>
          <w:color w:val="1F3864" w:themeColor="accent1" w:themeShade="80"/>
          <w:sz w:val="18"/>
          <w:szCs w:val="18"/>
        </w:rPr>
        <w:t>e</w:t>
      </w:r>
      <w:r w:rsidR="00553F0F" w:rsidRPr="001B5A31">
        <w:rPr>
          <w:rFonts w:ascii="Artifex CF Extra Light" w:eastAsia="Arial" w:hAnsi="Artifex CF Extra Light" w:cs="Times New Roman"/>
          <w:color w:val="1F3864" w:themeColor="accent1" w:themeShade="80"/>
          <w:sz w:val="18"/>
          <w:szCs w:val="18"/>
        </w:rPr>
        <w:t xml:space="preserve">mergencias y </w:t>
      </w:r>
      <w:r w:rsidR="00C76670" w:rsidRPr="001B5A31">
        <w:rPr>
          <w:rFonts w:ascii="Artifex CF Extra Light" w:eastAsia="Arial" w:hAnsi="Artifex CF Extra Light" w:cs="Times New Roman"/>
          <w:color w:val="1F3864" w:themeColor="accent1" w:themeShade="80"/>
          <w:sz w:val="18"/>
          <w:szCs w:val="18"/>
        </w:rPr>
        <w:t>d</w:t>
      </w:r>
      <w:r w:rsidR="00553F0F" w:rsidRPr="001B5A31">
        <w:rPr>
          <w:rFonts w:ascii="Artifex CF Extra Light" w:eastAsia="Arial" w:hAnsi="Artifex CF Extra Light" w:cs="Times New Roman"/>
          <w:color w:val="1F3864" w:themeColor="accent1" w:themeShade="80"/>
          <w:sz w:val="18"/>
          <w:szCs w:val="18"/>
        </w:rPr>
        <w:t xml:space="preserve">esastres de los </w:t>
      </w:r>
      <w:r w:rsidR="00C76670" w:rsidRPr="001B5A31">
        <w:rPr>
          <w:rFonts w:ascii="Artifex CF Extra Light" w:eastAsia="Arial" w:hAnsi="Artifex CF Extra Light" w:cs="Times New Roman"/>
          <w:color w:val="1F3864" w:themeColor="accent1" w:themeShade="80"/>
          <w:sz w:val="18"/>
          <w:szCs w:val="18"/>
        </w:rPr>
        <w:t>h</w:t>
      </w:r>
      <w:r w:rsidR="00553F0F" w:rsidRPr="001B5A31">
        <w:rPr>
          <w:rFonts w:ascii="Artifex CF Extra Light" w:eastAsia="Arial" w:hAnsi="Artifex CF Extra Light" w:cs="Times New Roman"/>
          <w:color w:val="1F3864" w:themeColor="accent1" w:themeShade="80"/>
          <w:sz w:val="18"/>
          <w:szCs w:val="18"/>
        </w:rPr>
        <w:t xml:space="preserve">ospitales </w:t>
      </w:r>
      <w:r w:rsidR="00047087" w:rsidRPr="001B5A31">
        <w:rPr>
          <w:rFonts w:ascii="Artifex CF Extra Light" w:eastAsia="Arial" w:hAnsi="Artifex CF Extra Light" w:cs="Times New Roman"/>
          <w:color w:val="1F3864" w:themeColor="accent1" w:themeShade="80"/>
          <w:sz w:val="18"/>
          <w:szCs w:val="18"/>
        </w:rPr>
        <w:t>ante sismos</w:t>
      </w:r>
      <w:r w:rsidR="00553F0F" w:rsidRPr="001B5A31">
        <w:rPr>
          <w:rFonts w:ascii="Artifex CF Extra Light" w:eastAsia="Arial" w:hAnsi="Artifex CF Extra Light" w:cs="Times New Roman"/>
          <w:color w:val="1F3864" w:themeColor="accent1" w:themeShade="80"/>
          <w:sz w:val="18"/>
          <w:szCs w:val="18"/>
        </w:rPr>
        <w:t xml:space="preserve">, inundaciones y derrame de </w:t>
      </w:r>
      <w:r w:rsidR="00C76670" w:rsidRPr="001B5A31">
        <w:rPr>
          <w:rFonts w:ascii="Artifex CF Extra Light" w:eastAsia="Arial" w:hAnsi="Artifex CF Extra Light" w:cs="Times New Roman"/>
          <w:color w:val="1F3864" w:themeColor="accent1" w:themeShade="80"/>
          <w:sz w:val="18"/>
          <w:szCs w:val="18"/>
        </w:rPr>
        <w:t>productos</w:t>
      </w:r>
      <w:r w:rsidR="00553F0F" w:rsidRPr="001B5A31">
        <w:rPr>
          <w:rFonts w:ascii="Artifex CF Extra Light" w:eastAsia="Arial" w:hAnsi="Artifex CF Extra Light" w:cs="Times New Roman"/>
          <w:color w:val="1F3864" w:themeColor="accent1" w:themeShade="80"/>
          <w:sz w:val="18"/>
          <w:szCs w:val="18"/>
        </w:rPr>
        <w:t xml:space="preserve"> químicos</w:t>
      </w:r>
      <w:r w:rsidR="00C76670" w:rsidRPr="001B5A31">
        <w:rPr>
          <w:rFonts w:ascii="Artifex CF Extra Light" w:eastAsia="Arial" w:hAnsi="Artifex CF Extra Light" w:cs="Times New Roman"/>
          <w:color w:val="1F3864" w:themeColor="accent1" w:themeShade="80"/>
          <w:sz w:val="18"/>
          <w:szCs w:val="18"/>
        </w:rPr>
        <w:t xml:space="preserve"> y promoviendo</w:t>
      </w:r>
      <w:r w:rsidR="009574D3" w:rsidRPr="001B5A31">
        <w:rPr>
          <w:rFonts w:ascii="Artifex CF Extra Light" w:eastAsia="Arial" w:hAnsi="Artifex CF Extra Light" w:cs="Times New Roman"/>
          <w:color w:val="1F3864" w:themeColor="accent1" w:themeShade="80"/>
          <w:sz w:val="18"/>
          <w:szCs w:val="18"/>
        </w:rPr>
        <w:t xml:space="preserve"> así</w:t>
      </w:r>
      <w:r w:rsidR="00552699" w:rsidRPr="001B5A31">
        <w:rPr>
          <w:rFonts w:ascii="Artifex CF Extra Light" w:eastAsia="Arial" w:hAnsi="Artifex CF Extra Light" w:cs="Times New Roman"/>
          <w:color w:val="1F3864" w:themeColor="accent1" w:themeShade="80"/>
          <w:sz w:val="18"/>
          <w:szCs w:val="18"/>
        </w:rPr>
        <w:t>,</w:t>
      </w:r>
      <w:r w:rsidR="00553F0F" w:rsidRPr="001B5A31">
        <w:rPr>
          <w:rFonts w:ascii="Artifex CF Extra Light" w:eastAsia="Arial" w:hAnsi="Artifex CF Extra Light" w:cs="Times New Roman"/>
          <w:color w:val="1F3864" w:themeColor="accent1" w:themeShade="80"/>
          <w:sz w:val="18"/>
          <w:szCs w:val="18"/>
        </w:rPr>
        <w:t xml:space="preserve"> la </w:t>
      </w:r>
      <w:r w:rsidR="000F2CF4" w:rsidRPr="001B5A31">
        <w:rPr>
          <w:rFonts w:ascii="Artifex CF Extra Light" w:eastAsia="Arial" w:hAnsi="Artifex CF Extra Light" w:cs="Times New Roman"/>
          <w:color w:val="1F3864" w:themeColor="accent1" w:themeShade="80"/>
          <w:sz w:val="18"/>
          <w:szCs w:val="18"/>
        </w:rPr>
        <w:t>c</w:t>
      </w:r>
      <w:r w:rsidR="00553F0F" w:rsidRPr="001B5A31">
        <w:rPr>
          <w:rFonts w:ascii="Artifex CF Extra Light" w:eastAsia="Arial" w:hAnsi="Artifex CF Extra Light" w:cs="Times New Roman"/>
          <w:color w:val="1F3864" w:themeColor="accent1" w:themeShade="80"/>
          <w:sz w:val="18"/>
          <w:szCs w:val="18"/>
        </w:rPr>
        <w:t xml:space="preserve">oordinación interinstitucional de la </w:t>
      </w:r>
      <w:r w:rsidR="000F2CF4" w:rsidRPr="001B5A31">
        <w:rPr>
          <w:rFonts w:ascii="Artifex CF Extra Light" w:eastAsia="Arial" w:hAnsi="Artifex CF Extra Light" w:cs="Times New Roman"/>
          <w:color w:val="1F3864" w:themeColor="accent1" w:themeShade="80"/>
          <w:sz w:val="18"/>
          <w:szCs w:val="18"/>
        </w:rPr>
        <w:t>Red Pública de Servicios de Salud</w:t>
      </w:r>
      <w:r w:rsidR="00553F0F" w:rsidRPr="001B5A31">
        <w:rPr>
          <w:rFonts w:ascii="Artifex CF Extra Light" w:eastAsia="Arial" w:hAnsi="Artifex CF Extra Light" w:cs="Times New Roman"/>
          <w:color w:val="1F3864" w:themeColor="accent1" w:themeShade="80"/>
          <w:sz w:val="18"/>
          <w:szCs w:val="18"/>
        </w:rPr>
        <w:t xml:space="preserve">.  </w:t>
      </w:r>
    </w:p>
    <w:p w14:paraId="38B1468E" w14:textId="0265B4F7" w:rsidR="00066C66" w:rsidRPr="001B5A31" w:rsidRDefault="00363F3C" w:rsidP="00553F0F">
      <w:pPr>
        <w:spacing w:line="380" w:lineRule="atLeast"/>
        <w:ind w:left="270" w:firstLine="27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Apoyado</w:t>
      </w:r>
      <w:r w:rsidR="00553F0F" w:rsidRPr="001B5A31">
        <w:rPr>
          <w:rFonts w:ascii="Artifex CF Extra Light" w:eastAsia="Arial" w:hAnsi="Artifex CF Extra Light" w:cs="Times New Roman"/>
          <w:color w:val="1F3864" w:themeColor="accent1" w:themeShade="80"/>
          <w:sz w:val="18"/>
          <w:szCs w:val="18"/>
        </w:rPr>
        <w:t xml:space="preserve"> de una serie de expertos del Ministerio de Salud Pública y del Servicio Nacional de Salud</w:t>
      </w:r>
      <w:r w:rsidRPr="001B5A31">
        <w:rPr>
          <w:rFonts w:ascii="Artifex CF Extra Light" w:eastAsia="Arial" w:hAnsi="Artifex CF Extra Light" w:cs="Times New Roman"/>
          <w:color w:val="1F3864" w:themeColor="accent1" w:themeShade="80"/>
          <w:sz w:val="18"/>
          <w:szCs w:val="18"/>
        </w:rPr>
        <w:t xml:space="preserve">, </w:t>
      </w:r>
      <w:r w:rsidR="00553F0F" w:rsidRPr="001B5A31">
        <w:rPr>
          <w:rFonts w:ascii="Artifex CF Extra Light" w:eastAsia="Arial" w:hAnsi="Artifex CF Extra Light" w:cs="Times New Roman"/>
          <w:color w:val="1F3864" w:themeColor="accent1" w:themeShade="80"/>
          <w:sz w:val="18"/>
          <w:szCs w:val="18"/>
        </w:rPr>
        <w:t xml:space="preserve">se ha evaluado el índice de seguridad hospitalaria de </w:t>
      </w:r>
      <w:r w:rsidR="0075735D" w:rsidRPr="001B5A31">
        <w:rPr>
          <w:rFonts w:ascii="Artifex CF Extra Light" w:eastAsia="Arial" w:hAnsi="Artifex CF Extra Light" w:cs="Times New Roman"/>
          <w:color w:val="1F3864" w:themeColor="accent1" w:themeShade="80"/>
          <w:sz w:val="18"/>
          <w:szCs w:val="18"/>
        </w:rPr>
        <w:t>sesenta y tres (</w:t>
      </w:r>
      <w:r w:rsidR="00553F0F" w:rsidRPr="001B5A31">
        <w:rPr>
          <w:rFonts w:ascii="Artifex CF Extra Light" w:eastAsia="Arial" w:hAnsi="Artifex CF Extra Light" w:cs="Times New Roman"/>
          <w:color w:val="1F3864" w:themeColor="accent1" w:themeShade="80"/>
          <w:sz w:val="18"/>
          <w:szCs w:val="18"/>
        </w:rPr>
        <w:t>63</w:t>
      </w:r>
      <w:r w:rsidR="0075735D" w:rsidRPr="001B5A31">
        <w:rPr>
          <w:rFonts w:ascii="Artifex CF Extra Light" w:eastAsia="Arial" w:hAnsi="Artifex CF Extra Light" w:cs="Times New Roman"/>
          <w:color w:val="1F3864" w:themeColor="accent1" w:themeShade="80"/>
          <w:sz w:val="18"/>
          <w:szCs w:val="18"/>
        </w:rPr>
        <w:t>)</w:t>
      </w:r>
      <w:r w:rsidR="00553F0F" w:rsidRPr="001B5A31">
        <w:rPr>
          <w:rFonts w:ascii="Artifex CF Extra Light" w:eastAsia="Arial" w:hAnsi="Artifex CF Extra Light" w:cs="Times New Roman"/>
          <w:color w:val="1F3864" w:themeColor="accent1" w:themeShade="80"/>
          <w:sz w:val="18"/>
          <w:szCs w:val="18"/>
        </w:rPr>
        <w:t xml:space="preserve"> </w:t>
      </w:r>
      <w:r w:rsidR="0075735D" w:rsidRPr="001B5A31">
        <w:rPr>
          <w:rFonts w:ascii="Artifex CF Extra Light" w:eastAsia="Arial" w:hAnsi="Artifex CF Extra Light" w:cs="Times New Roman"/>
          <w:color w:val="1F3864" w:themeColor="accent1" w:themeShade="80"/>
          <w:sz w:val="18"/>
          <w:szCs w:val="18"/>
        </w:rPr>
        <w:t>hospitales, equivalente</w:t>
      </w:r>
      <w:r w:rsidRPr="001B5A31">
        <w:rPr>
          <w:rFonts w:ascii="Artifex CF Extra Light" w:eastAsia="Arial" w:hAnsi="Artifex CF Extra Light" w:cs="Times New Roman"/>
          <w:color w:val="1F3864" w:themeColor="accent1" w:themeShade="80"/>
          <w:sz w:val="18"/>
          <w:szCs w:val="18"/>
        </w:rPr>
        <w:t xml:space="preserve"> al </w:t>
      </w:r>
      <w:r w:rsidR="000E4C9C" w:rsidRPr="001B5A31">
        <w:rPr>
          <w:rFonts w:ascii="Artifex CF Extra Light" w:eastAsia="Arial" w:hAnsi="Artifex CF Extra Light" w:cs="Times New Roman"/>
          <w:color w:val="1F3864" w:themeColor="accent1" w:themeShade="80"/>
          <w:sz w:val="18"/>
          <w:szCs w:val="18"/>
        </w:rPr>
        <w:t>treinta y cuatro (</w:t>
      </w:r>
      <w:r w:rsidRPr="001B5A31">
        <w:rPr>
          <w:rFonts w:ascii="Artifex CF Extra Light" w:eastAsia="Arial" w:hAnsi="Artifex CF Extra Light" w:cs="Times New Roman"/>
          <w:color w:val="1F3864" w:themeColor="accent1" w:themeShade="80"/>
          <w:sz w:val="18"/>
          <w:szCs w:val="18"/>
        </w:rPr>
        <w:t>34%</w:t>
      </w:r>
      <w:r w:rsidR="000E4C9C"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de los hospitales de la Red.</w:t>
      </w:r>
    </w:p>
    <w:p w14:paraId="222C04FF" w14:textId="5114D48B" w:rsidR="00893264" w:rsidRPr="001B5A31" w:rsidRDefault="00893264" w:rsidP="007E7BBF">
      <w:pPr>
        <w:pStyle w:val="ListParagraph"/>
        <w:numPr>
          <w:ilvl w:val="0"/>
          <w:numId w:val="22"/>
        </w:numPr>
        <w:spacing w:line="380" w:lineRule="atLeast"/>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Gestión de </w:t>
      </w:r>
      <w:r w:rsidR="00B63932" w:rsidRPr="001B5A31">
        <w:rPr>
          <w:rFonts w:ascii="Artifex CF Extra Light" w:eastAsia="Arial" w:hAnsi="Artifex CF Extra Light" w:cs="Times New Roman"/>
          <w:i/>
          <w:iCs/>
          <w:color w:val="1F3864" w:themeColor="accent1" w:themeShade="80"/>
          <w:sz w:val="18"/>
          <w:szCs w:val="18"/>
        </w:rPr>
        <w:t>operativa</w:t>
      </w:r>
      <w:r w:rsidRPr="001B5A31">
        <w:rPr>
          <w:rFonts w:ascii="Artifex CF Extra Light" w:eastAsia="Arial" w:hAnsi="Artifex CF Extra Light" w:cs="Times New Roman"/>
          <w:i/>
          <w:iCs/>
          <w:color w:val="1F3864" w:themeColor="accent1" w:themeShade="80"/>
          <w:sz w:val="18"/>
          <w:szCs w:val="18"/>
        </w:rPr>
        <w:t xml:space="preserve"> de los Servicios de Emergencias </w:t>
      </w:r>
    </w:p>
    <w:p w14:paraId="1BCB9D44" w14:textId="466E603F" w:rsidR="00917ABF" w:rsidRPr="001B5A31" w:rsidRDefault="00917ABF" w:rsidP="00917ABF">
      <w:pPr>
        <w:spacing w:line="380" w:lineRule="atLeast"/>
        <w:ind w:left="270" w:firstLine="27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En este </w:t>
      </w:r>
      <w:r w:rsidR="008F1601" w:rsidRPr="001B5A31">
        <w:rPr>
          <w:rFonts w:ascii="Artifex CF Extra Light" w:eastAsia="Arial" w:hAnsi="Artifex CF Extra Light" w:cs="Times New Roman"/>
          <w:color w:val="1F3864" w:themeColor="accent1" w:themeShade="80"/>
          <w:sz w:val="18"/>
          <w:szCs w:val="18"/>
        </w:rPr>
        <w:t>periodo, continuaron</w:t>
      </w:r>
      <w:r w:rsidRPr="001B5A31">
        <w:rPr>
          <w:rFonts w:ascii="Artifex CF Extra Light" w:eastAsia="Arial" w:hAnsi="Artifex CF Extra Light" w:cs="Times New Roman"/>
          <w:color w:val="1F3864" w:themeColor="accent1" w:themeShade="80"/>
          <w:sz w:val="18"/>
          <w:szCs w:val="18"/>
        </w:rPr>
        <w:t xml:space="preserve"> las intervenciones para la mejora de la calidad de </w:t>
      </w:r>
      <w:r w:rsidR="008F1601" w:rsidRPr="001B5A31">
        <w:rPr>
          <w:rFonts w:ascii="Artifex CF Extra Light" w:eastAsia="Arial" w:hAnsi="Artifex CF Extra Light" w:cs="Times New Roman"/>
          <w:color w:val="1F3864" w:themeColor="accent1" w:themeShade="80"/>
          <w:sz w:val="18"/>
          <w:szCs w:val="18"/>
        </w:rPr>
        <w:t xml:space="preserve">los servicios que se ofertan en </w:t>
      </w:r>
      <w:r w:rsidR="003839C2" w:rsidRPr="001B5A31">
        <w:rPr>
          <w:rFonts w:ascii="Artifex CF Extra Light" w:eastAsia="Arial" w:hAnsi="Artifex CF Extra Light" w:cs="Times New Roman"/>
          <w:color w:val="1F3864" w:themeColor="accent1" w:themeShade="80"/>
          <w:sz w:val="18"/>
          <w:szCs w:val="18"/>
        </w:rPr>
        <w:t>las</w:t>
      </w:r>
      <w:r w:rsidRPr="001B5A31">
        <w:rPr>
          <w:rFonts w:ascii="Artifex CF Extra Light" w:eastAsia="Arial" w:hAnsi="Artifex CF Extra Light" w:cs="Times New Roman"/>
          <w:color w:val="1F3864" w:themeColor="accent1" w:themeShade="80"/>
          <w:sz w:val="18"/>
          <w:szCs w:val="18"/>
        </w:rPr>
        <w:t xml:space="preserve"> salas de emergencias</w:t>
      </w:r>
      <w:r w:rsidR="008F1601" w:rsidRPr="001B5A31">
        <w:rPr>
          <w:rFonts w:ascii="Artifex CF Extra Light" w:eastAsia="Arial" w:hAnsi="Artifex CF Extra Light" w:cs="Times New Roman"/>
          <w:color w:val="1F3864" w:themeColor="accent1" w:themeShade="80"/>
          <w:sz w:val="18"/>
          <w:szCs w:val="18"/>
        </w:rPr>
        <w:t>. D</w:t>
      </w:r>
      <w:r w:rsidRPr="001B5A31">
        <w:rPr>
          <w:rFonts w:ascii="Artifex CF Extra Light" w:eastAsia="Arial" w:hAnsi="Artifex CF Extra Light" w:cs="Times New Roman"/>
          <w:color w:val="1F3864" w:themeColor="accent1" w:themeShade="80"/>
          <w:sz w:val="18"/>
          <w:szCs w:val="18"/>
        </w:rPr>
        <w:t>ichas intervenciones han estado enfocadas en la implementación del RAC-</w:t>
      </w:r>
      <w:r w:rsidR="00E62951" w:rsidRPr="001B5A31">
        <w:rPr>
          <w:rFonts w:ascii="Artifex CF Extra Light" w:eastAsia="Arial" w:hAnsi="Artifex CF Extra Light" w:cs="Times New Roman"/>
          <w:color w:val="1F3864" w:themeColor="accent1" w:themeShade="80"/>
          <w:sz w:val="18"/>
          <w:szCs w:val="18"/>
        </w:rPr>
        <w:t>Triage</w:t>
      </w:r>
      <w:r w:rsidRPr="001B5A31">
        <w:rPr>
          <w:rFonts w:ascii="Artifex CF Extra Light" w:eastAsia="Arial" w:hAnsi="Artifex CF Extra Light" w:cs="Times New Roman"/>
          <w:color w:val="1F3864" w:themeColor="accent1" w:themeShade="80"/>
          <w:sz w:val="18"/>
          <w:szCs w:val="18"/>
        </w:rPr>
        <w:t xml:space="preserve">, </w:t>
      </w:r>
      <w:r w:rsidR="00E62951" w:rsidRPr="001B5A31">
        <w:rPr>
          <w:rFonts w:ascii="Artifex CF Extra Light" w:eastAsia="Arial" w:hAnsi="Artifex CF Extra Light" w:cs="Times New Roman"/>
          <w:color w:val="1F3864" w:themeColor="accent1" w:themeShade="80"/>
          <w:sz w:val="18"/>
          <w:szCs w:val="18"/>
        </w:rPr>
        <w:t xml:space="preserve">Método </w:t>
      </w:r>
      <w:r w:rsidRPr="001B5A31">
        <w:rPr>
          <w:rFonts w:ascii="Artifex CF Extra Light" w:eastAsia="Arial" w:hAnsi="Artifex CF Extra Light" w:cs="Times New Roman"/>
          <w:color w:val="1F3864" w:themeColor="accent1" w:themeShade="80"/>
          <w:sz w:val="18"/>
          <w:szCs w:val="18"/>
        </w:rPr>
        <w:t xml:space="preserve">5S y </w:t>
      </w:r>
      <w:r w:rsidR="00E62951" w:rsidRPr="001B5A31">
        <w:rPr>
          <w:rFonts w:ascii="Artifex CF Extra Light" w:eastAsia="Arial" w:hAnsi="Artifex CF Extra Light" w:cs="Times New Roman"/>
          <w:color w:val="1F3864" w:themeColor="accent1" w:themeShade="80"/>
          <w:sz w:val="18"/>
          <w:szCs w:val="18"/>
        </w:rPr>
        <w:t xml:space="preserve">definición </w:t>
      </w:r>
      <w:r w:rsidRPr="001B5A31">
        <w:rPr>
          <w:rFonts w:ascii="Artifex CF Extra Light" w:eastAsia="Arial" w:hAnsi="Artifex CF Extra Light" w:cs="Times New Roman"/>
          <w:color w:val="1F3864" w:themeColor="accent1" w:themeShade="80"/>
          <w:sz w:val="18"/>
          <w:szCs w:val="18"/>
        </w:rPr>
        <w:t xml:space="preserve">de flujos </w:t>
      </w:r>
      <w:r w:rsidR="00E62951" w:rsidRPr="001B5A31">
        <w:rPr>
          <w:rFonts w:ascii="Artifex CF Extra Light" w:eastAsia="Arial" w:hAnsi="Artifex CF Extra Light" w:cs="Times New Roman"/>
          <w:color w:val="1F3864" w:themeColor="accent1" w:themeShade="80"/>
          <w:sz w:val="18"/>
          <w:szCs w:val="18"/>
        </w:rPr>
        <w:t>del servicio</w:t>
      </w:r>
      <w:r w:rsidRPr="001B5A31">
        <w:rPr>
          <w:rFonts w:ascii="Artifex CF Extra Light" w:eastAsia="Arial" w:hAnsi="Artifex CF Extra Light" w:cs="Times New Roman"/>
          <w:color w:val="1F3864" w:themeColor="accent1" w:themeShade="80"/>
          <w:sz w:val="18"/>
          <w:szCs w:val="18"/>
        </w:rPr>
        <w:t>.</w:t>
      </w:r>
    </w:p>
    <w:p w14:paraId="5D47EB51" w14:textId="77777777" w:rsidR="00A01F23" w:rsidRPr="001B5A31" w:rsidRDefault="00917ABF" w:rsidP="00917ABF">
      <w:pPr>
        <w:spacing w:line="380" w:lineRule="atLeast"/>
        <w:ind w:left="270" w:firstLine="27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Estas intervenciones inicia</w:t>
      </w:r>
      <w:r w:rsidR="007E3578" w:rsidRPr="001B5A31">
        <w:rPr>
          <w:rFonts w:ascii="Artifex CF Extra Light" w:eastAsia="Arial" w:hAnsi="Artifex CF Extra Light" w:cs="Times New Roman"/>
          <w:color w:val="1F3864" w:themeColor="accent1" w:themeShade="80"/>
          <w:sz w:val="18"/>
          <w:szCs w:val="18"/>
        </w:rPr>
        <w:t>ron con la intervención de seis (</w:t>
      </w:r>
      <w:r w:rsidRPr="001B5A31">
        <w:rPr>
          <w:rFonts w:ascii="Artifex CF Extra Light" w:eastAsia="Arial" w:hAnsi="Artifex CF Extra Light" w:cs="Times New Roman"/>
          <w:color w:val="1F3864" w:themeColor="accent1" w:themeShade="80"/>
          <w:sz w:val="18"/>
          <w:szCs w:val="18"/>
        </w:rPr>
        <w:t>6</w:t>
      </w:r>
      <w:r w:rsidR="007E3578"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hospitales</w:t>
      </w:r>
      <w:r w:rsidR="002A20A3" w:rsidRPr="001B5A31">
        <w:rPr>
          <w:rFonts w:ascii="Artifex CF Extra Light" w:eastAsia="Arial" w:hAnsi="Artifex CF Extra Light" w:cs="Times New Roman"/>
          <w:color w:val="1F3864" w:themeColor="accent1" w:themeShade="80"/>
          <w:sz w:val="18"/>
          <w:szCs w:val="18"/>
        </w:rPr>
        <w:t>, a</w:t>
      </w:r>
      <w:r w:rsidRPr="001B5A31">
        <w:rPr>
          <w:rFonts w:ascii="Artifex CF Extra Light" w:eastAsia="Arial" w:hAnsi="Artifex CF Extra Light" w:cs="Times New Roman"/>
          <w:color w:val="1F3864" w:themeColor="accent1" w:themeShade="80"/>
          <w:sz w:val="18"/>
          <w:szCs w:val="18"/>
        </w:rPr>
        <w:t xml:space="preserve"> los cuales se le</w:t>
      </w:r>
      <w:r w:rsidR="002A20A3" w:rsidRPr="001B5A31">
        <w:rPr>
          <w:rFonts w:ascii="Artifex CF Extra Light" w:eastAsia="Arial" w:hAnsi="Artifex CF Extra Light" w:cs="Times New Roman"/>
          <w:color w:val="1F3864" w:themeColor="accent1" w:themeShade="80"/>
          <w:sz w:val="18"/>
          <w:szCs w:val="18"/>
        </w:rPr>
        <w:t>s apoyó en la</w:t>
      </w:r>
      <w:r w:rsidRPr="001B5A31">
        <w:rPr>
          <w:rFonts w:ascii="Artifex CF Extra Light" w:eastAsia="Arial" w:hAnsi="Artifex CF Extra Light" w:cs="Times New Roman"/>
          <w:color w:val="1F3864" w:themeColor="accent1" w:themeShade="80"/>
          <w:sz w:val="18"/>
          <w:szCs w:val="18"/>
        </w:rPr>
        <w:t xml:space="preserve"> realiza</w:t>
      </w:r>
      <w:r w:rsidR="002A20A3" w:rsidRPr="001B5A31">
        <w:rPr>
          <w:rFonts w:ascii="Artifex CF Extra Light" w:eastAsia="Arial" w:hAnsi="Artifex CF Extra Light" w:cs="Times New Roman"/>
          <w:color w:val="1F3864" w:themeColor="accent1" w:themeShade="80"/>
          <w:sz w:val="18"/>
          <w:szCs w:val="18"/>
        </w:rPr>
        <w:t>ción de</w:t>
      </w:r>
      <w:r w:rsidRPr="001B5A31">
        <w:rPr>
          <w:rFonts w:ascii="Artifex CF Extra Light" w:eastAsia="Arial" w:hAnsi="Artifex CF Extra Light" w:cs="Times New Roman"/>
          <w:color w:val="1F3864" w:themeColor="accent1" w:themeShade="80"/>
          <w:sz w:val="18"/>
          <w:szCs w:val="18"/>
        </w:rPr>
        <w:t xml:space="preserve"> planes de mejora de </w:t>
      </w:r>
      <w:r w:rsidR="00A01F23" w:rsidRPr="001B5A31">
        <w:rPr>
          <w:rFonts w:ascii="Artifex CF Extra Light" w:eastAsia="Arial" w:hAnsi="Artifex CF Extra Light" w:cs="Times New Roman"/>
          <w:color w:val="1F3864" w:themeColor="accent1" w:themeShade="80"/>
          <w:sz w:val="18"/>
          <w:szCs w:val="18"/>
        </w:rPr>
        <w:t>los servicios</w:t>
      </w:r>
      <w:r w:rsidRPr="001B5A31">
        <w:rPr>
          <w:rFonts w:ascii="Artifex CF Extra Light" w:eastAsia="Arial" w:hAnsi="Artifex CF Extra Light" w:cs="Times New Roman"/>
          <w:color w:val="1F3864" w:themeColor="accent1" w:themeShade="80"/>
          <w:sz w:val="18"/>
          <w:szCs w:val="18"/>
        </w:rPr>
        <w:t xml:space="preserve"> asistencial</w:t>
      </w:r>
      <w:r w:rsidR="00A01F23" w:rsidRPr="001B5A31">
        <w:rPr>
          <w:rFonts w:ascii="Artifex CF Extra Light" w:eastAsia="Arial" w:hAnsi="Artifex CF Extra Light" w:cs="Times New Roman"/>
          <w:color w:val="1F3864" w:themeColor="accent1" w:themeShade="80"/>
          <w:sz w:val="18"/>
          <w:szCs w:val="18"/>
        </w:rPr>
        <w:t>es</w:t>
      </w:r>
      <w:r w:rsidRPr="001B5A31">
        <w:rPr>
          <w:rFonts w:ascii="Artifex CF Extra Light" w:eastAsia="Arial" w:hAnsi="Artifex CF Extra Light" w:cs="Times New Roman"/>
          <w:color w:val="1F3864" w:themeColor="accent1" w:themeShade="80"/>
          <w:sz w:val="18"/>
          <w:szCs w:val="18"/>
        </w:rPr>
        <w:t xml:space="preserve"> y gestión de la</w:t>
      </w:r>
      <w:r w:rsidR="00A01F23" w:rsidRPr="001B5A31">
        <w:rPr>
          <w:rFonts w:ascii="Artifex CF Extra Light" w:eastAsia="Arial" w:hAnsi="Artifex CF Extra Light" w:cs="Times New Roman"/>
          <w:color w:val="1F3864" w:themeColor="accent1" w:themeShade="80"/>
          <w:sz w:val="18"/>
          <w:szCs w:val="18"/>
        </w:rPr>
        <w:t xml:space="preserve">s </w:t>
      </w:r>
      <w:r w:rsidRPr="001B5A31">
        <w:rPr>
          <w:rFonts w:ascii="Artifex CF Extra Light" w:eastAsia="Arial" w:hAnsi="Artifex CF Extra Light" w:cs="Times New Roman"/>
          <w:color w:val="1F3864" w:themeColor="accent1" w:themeShade="80"/>
          <w:sz w:val="18"/>
          <w:szCs w:val="18"/>
        </w:rPr>
        <w:t>sala</w:t>
      </w:r>
      <w:r w:rsidR="00A01F23" w:rsidRPr="001B5A31">
        <w:rPr>
          <w:rFonts w:ascii="Artifex CF Extra Light" w:eastAsia="Arial" w:hAnsi="Artifex CF Extra Light" w:cs="Times New Roman"/>
          <w:color w:val="1F3864" w:themeColor="accent1" w:themeShade="80"/>
          <w:sz w:val="18"/>
          <w:szCs w:val="18"/>
        </w:rPr>
        <w:t>s</w:t>
      </w:r>
      <w:r w:rsidRPr="001B5A31">
        <w:rPr>
          <w:rFonts w:ascii="Artifex CF Extra Light" w:eastAsia="Arial" w:hAnsi="Artifex CF Extra Light" w:cs="Times New Roman"/>
          <w:color w:val="1F3864" w:themeColor="accent1" w:themeShade="80"/>
          <w:sz w:val="18"/>
          <w:szCs w:val="18"/>
        </w:rPr>
        <w:t xml:space="preserve"> de emergencias</w:t>
      </w:r>
      <w:r w:rsidR="00A01F23" w:rsidRPr="001B5A31">
        <w:rPr>
          <w:rFonts w:ascii="Artifex CF Extra Light" w:eastAsia="Arial" w:hAnsi="Artifex CF Extra Light" w:cs="Times New Roman"/>
          <w:color w:val="1F3864" w:themeColor="accent1" w:themeShade="80"/>
          <w:sz w:val="18"/>
          <w:szCs w:val="18"/>
        </w:rPr>
        <w:t>. E</w:t>
      </w:r>
      <w:r w:rsidRPr="001B5A31">
        <w:rPr>
          <w:rFonts w:ascii="Artifex CF Extra Light" w:eastAsia="Arial" w:hAnsi="Artifex CF Extra Light" w:cs="Times New Roman"/>
          <w:color w:val="1F3864" w:themeColor="accent1" w:themeShade="80"/>
          <w:sz w:val="18"/>
          <w:szCs w:val="18"/>
        </w:rPr>
        <w:t>stos centros fueron</w:t>
      </w:r>
      <w:r w:rsidR="00A01F23" w:rsidRPr="001B5A31">
        <w:rPr>
          <w:rFonts w:ascii="Artifex CF Extra Light" w:eastAsia="Arial" w:hAnsi="Artifex CF Extra Light" w:cs="Times New Roman"/>
          <w:color w:val="1F3864" w:themeColor="accent1" w:themeShade="80"/>
          <w:sz w:val="18"/>
          <w:szCs w:val="18"/>
        </w:rPr>
        <w:t>:</w:t>
      </w:r>
    </w:p>
    <w:p w14:paraId="5EFEABC7" w14:textId="7BA5E442" w:rsidR="00A01F23" w:rsidRPr="001B5A31" w:rsidRDefault="00917ABF" w:rsidP="007E7BBF">
      <w:pPr>
        <w:pStyle w:val="ListParagraph"/>
        <w:numPr>
          <w:ilvl w:val="0"/>
          <w:numId w:val="24"/>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Hospital Salvador B</w:t>
      </w:r>
      <w:r w:rsidR="007B1A7A" w:rsidRPr="001B5A31">
        <w:rPr>
          <w:rFonts w:ascii="Artifex CF Extra Light" w:eastAsia="Arial" w:hAnsi="Artifex CF Extra Light" w:cs="Times New Roman"/>
          <w:color w:val="1F3864" w:themeColor="accent1" w:themeShade="80"/>
          <w:sz w:val="18"/>
          <w:szCs w:val="18"/>
        </w:rPr>
        <w:t>ienvenido</w:t>
      </w:r>
      <w:r w:rsidRPr="001B5A31">
        <w:rPr>
          <w:rFonts w:ascii="Artifex CF Extra Light" w:eastAsia="Arial" w:hAnsi="Artifex CF Extra Light" w:cs="Times New Roman"/>
          <w:color w:val="1F3864" w:themeColor="accent1" w:themeShade="80"/>
          <w:sz w:val="18"/>
          <w:szCs w:val="18"/>
        </w:rPr>
        <w:t xml:space="preserve"> Gautier, </w:t>
      </w:r>
    </w:p>
    <w:p w14:paraId="0197E323" w14:textId="501D5DBD" w:rsidR="00A01F23" w:rsidRPr="001B5A31" w:rsidRDefault="00917ABF" w:rsidP="007E7BBF">
      <w:pPr>
        <w:pStyle w:val="ListParagraph"/>
        <w:numPr>
          <w:ilvl w:val="0"/>
          <w:numId w:val="24"/>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Hospital </w:t>
      </w:r>
      <w:r w:rsidR="007B1A7A" w:rsidRPr="001B5A31">
        <w:rPr>
          <w:rFonts w:ascii="Artifex CF Extra Light" w:eastAsia="Arial" w:hAnsi="Artifex CF Extra Light" w:cs="Times New Roman"/>
          <w:color w:val="1F3864" w:themeColor="accent1" w:themeShade="80"/>
          <w:sz w:val="18"/>
          <w:szCs w:val="18"/>
        </w:rPr>
        <w:t xml:space="preserve">Provincial Dr. </w:t>
      </w:r>
      <w:r w:rsidRPr="001B5A31">
        <w:rPr>
          <w:rFonts w:ascii="Artifex CF Extra Light" w:eastAsia="Arial" w:hAnsi="Artifex CF Extra Light" w:cs="Times New Roman"/>
          <w:color w:val="1F3864" w:themeColor="accent1" w:themeShade="80"/>
          <w:sz w:val="18"/>
          <w:szCs w:val="18"/>
        </w:rPr>
        <w:t xml:space="preserve">Ángel Contreras, </w:t>
      </w:r>
    </w:p>
    <w:p w14:paraId="57946E8C" w14:textId="4075ACBE" w:rsidR="00A01F23" w:rsidRPr="001B5A31" w:rsidRDefault="00917ABF" w:rsidP="007E7BBF">
      <w:pPr>
        <w:pStyle w:val="ListParagraph"/>
        <w:numPr>
          <w:ilvl w:val="0"/>
          <w:numId w:val="24"/>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Hospital </w:t>
      </w:r>
      <w:r w:rsidR="007B1A7A" w:rsidRPr="001B5A31">
        <w:rPr>
          <w:rFonts w:ascii="Artifex CF Extra Light" w:eastAsia="Arial" w:hAnsi="Artifex CF Extra Light" w:cs="Times New Roman"/>
          <w:color w:val="1F3864" w:themeColor="accent1" w:themeShade="80"/>
          <w:sz w:val="18"/>
          <w:szCs w:val="18"/>
        </w:rPr>
        <w:t xml:space="preserve">Dr. Francisco </w:t>
      </w:r>
      <w:r w:rsidRPr="001B5A31">
        <w:rPr>
          <w:rFonts w:ascii="Artifex CF Extra Light" w:eastAsia="Arial" w:hAnsi="Artifex CF Extra Light" w:cs="Times New Roman"/>
          <w:color w:val="1F3864" w:themeColor="accent1" w:themeShade="80"/>
          <w:sz w:val="18"/>
          <w:szCs w:val="18"/>
        </w:rPr>
        <w:t xml:space="preserve">Moscoso Puello, </w:t>
      </w:r>
    </w:p>
    <w:p w14:paraId="663FAB7B" w14:textId="77777777" w:rsidR="00A01F23" w:rsidRPr="001B5A31" w:rsidRDefault="00917ABF" w:rsidP="007E7BBF">
      <w:pPr>
        <w:pStyle w:val="ListParagraph"/>
        <w:numPr>
          <w:ilvl w:val="0"/>
          <w:numId w:val="24"/>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Hospital Cabral y Báez, </w:t>
      </w:r>
    </w:p>
    <w:p w14:paraId="6DA01912" w14:textId="77777777" w:rsidR="00A01F23" w:rsidRPr="001B5A31" w:rsidRDefault="00917ABF" w:rsidP="007E7BBF">
      <w:pPr>
        <w:pStyle w:val="ListParagraph"/>
        <w:numPr>
          <w:ilvl w:val="0"/>
          <w:numId w:val="24"/>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Hospital Ricardo Limardo</w:t>
      </w:r>
      <w:r w:rsidR="00A01F23"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y </w:t>
      </w:r>
    </w:p>
    <w:p w14:paraId="0DC87E8F" w14:textId="7DF65176" w:rsidR="00893264" w:rsidRPr="001B5A31" w:rsidRDefault="00917ABF" w:rsidP="007E7BBF">
      <w:pPr>
        <w:pStyle w:val="ListParagraph"/>
        <w:numPr>
          <w:ilvl w:val="0"/>
          <w:numId w:val="24"/>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Hospital Marcelino Vélez Santana.</w:t>
      </w:r>
    </w:p>
    <w:p w14:paraId="024C29FD" w14:textId="77777777" w:rsidR="006055C4" w:rsidRPr="001B5A31" w:rsidRDefault="00E45421" w:rsidP="006055C4">
      <w:pPr>
        <w:spacing w:line="380" w:lineRule="atLeast"/>
        <w:ind w:left="270" w:firstLine="27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Se ha </w:t>
      </w:r>
      <w:r w:rsidR="00C82552" w:rsidRPr="001B5A31">
        <w:rPr>
          <w:rFonts w:ascii="Artifex CF Extra Light" w:eastAsia="Arial" w:hAnsi="Artifex CF Extra Light" w:cs="Times New Roman"/>
          <w:color w:val="1F3864" w:themeColor="accent1" w:themeShade="80"/>
          <w:sz w:val="18"/>
          <w:szCs w:val="18"/>
        </w:rPr>
        <w:t>elaborado</w:t>
      </w:r>
      <w:r w:rsidRPr="001B5A31">
        <w:rPr>
          <w:rFonts w:ascii="Artifex CF Extra Light" w:eastAsia="Arial" w:hAnsi="Artifex CF Extra Light" w:cs="Times New Roman"/>
          <w:color w:val="1F3864" w:themeColor="accent1" w:themeShade="80"/>
          <w:sz w:val="18"/>
          <w:szCs w:val="18"/>
        </w:rPr>
        <w:t xml:space="preserve"> un total de </w:t>
      </w:r>
      <w:r w:rsidR="004A7BBC" w:rsidRPr="001B5A31">
        <w:rPr>
          <w:rFonts w:ascii="Artifex CF Extra Light" w:eastAsia="Arial" w:hAnsi="Artifex CF Extra Light" w:cs="Times New Roman"/>
          <w:color w:val="1F3864" w:themeColor="accent1" w:themeShade="80"/>
          <w:sz w:val="18"/>
          <w:szCs w:val="18"/>
        </w:rPr>
        <w:t>treinta y un (</w:t>
      </w:r>
      <w:r w:rsidRPr="001B5A31">
        <w:rPr>
          <w:rFonts w:ascii="Artifex CF Extra Light" w:eastAsia="Arial" w:hAnsi="Artifex CF Extra Light" w:cs="Times New Roman"/>
          <w:color w:val="1F3864" w:themeColor="accent1" w:themeShade="80"/>
          <w:sz w:val="18"/>
          <w:szCs w:val="18"/>
        </w:rPr>
        <w:t>31</w:t>
      </w:r>
      <w:r w:rsidR="004A7BBC"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documentos</w:t>
      </w:r>
      <w:r w:rsidR="00A04E58" w:rsidRPr="001B5A31">
        <w:rPr>
          <w:rFonts w:ascii="Artifex CF Extra Light" w:eastAsia="Arial" w:hAnsi="Artifex CF Extra Light" w:cs="Times New Roman"/>
          <w:color w:val="1F3864" w:themeColor="accent1" w:themeShade="80"/>
          <w:sz w:val="18"/>
          <w:szCs w:val="18"/>
        </w:rPr>
        <w:t xml:space="preserve"> de gestión de los servicios de emergencia</w:t>
      </w:r>
      <w:r w:rsidR="00AD28C4"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 xml:space="preserve">Estos procesos han sido documentados por los responsables de las áreas funcionales y su personal de apoyo, lo que ha impactado en la eficiencia de los procesos </w:t>
      </w:r>
      <w:r w:rsidR="00AD28C4" w:rsidRPr="001B5A31">
        <w:rPr>
          <w:rFonts w:ascii="Artifex CF Extra Light" w:eastAsia="Arial" w:hAnsi="Artifex CF Extra Light" w:cs="Times New Roman"/>
          <w:color w:val="1F3864" w:themeColor="accent1" w:themeShade="80"/>
          <w:sz w:val="18"/>
          <w:szCs w:val="18"/>
        </w:rPr>
        <w:t>en</w:t>
      </w:r>
      <w:r w:rsidRPr="001B5A31">
        <w:rPr>
          <w:rFonts w:ascii="Artifex CF Extra Light" w:eastAsia="Arial" w:hAnsi="Artifex CF Extra Light" w:cs="Times New Roman"/>
          <w:color w:val="1F3864" w:themeColor="accent1" w:themeShade="80"/>
          <w:sz w:val="18"/>
          <w:szCs w:val="18"/>
        </w:rPr>
        <w:t xml:space="preserve"> todas </w:t>
      </w:r>
      <w:r w:rsidRPr="001B5A31">
        <w:rPr>
          <w:rFonts w:ascii="Artifex CF Extra Light" w:eastAsia="Arial" w:hAnsi="Artifex CF Extra Light" w:cs="Times New Roman"/>
          <w:color w:val="1F3864" w:themeColor="accent1" w:themeShade="80"/>
          <w:sz w:val="18"/>
          <w:szCs w:val="18"/>
        </w:rPr>
        <w:lastRenderedPageBreak/>
        <w:t>sus dependencias.</w:t>
      </w:r>
      <w:r w:rsidR="006055C4" w:rsidRPr="001B5A31">
        <w:rPr>
          <w:rFonts w:ascii="Artifex CF Extra Light" w:eastAsia="Arial" w:hAnsi="Artifex CF Extra Light" w:cs="Times New Roman"/>
          <w:color w:val="1F3864" w:themeColor="accent1" w:themeShade="80"/>
          <w:sz w:val="18"/>
          <w:szCs w:val="18"/>
        </w:rPr>
        <w:t xml:space="preserve"> El objetivo de la Dirección de Emergencias Médicas del SNS es establecer un proceso que permita disminuir el riesgo de morbimortalidad asociado a toma de decisiones en relación con manejo y oportunidad de traslado del paciente en estado crítico.</w:t>
      </w:r>
    </w:p>
    <w:p w14:paraId="0E5CB0C6" w14:textId="77777777" w:rsidR="006055C4" w:rsidRPr="001B5A31" w:rsidRDefault="006055C4" w:rsidP="006055C4">
      <w:pPr>
        <w:spacing w:line="380" w:lineRule="atLeast"/>
        <w:ind w:left="270" w:firstLine="27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Con el fin de alcanzar nuestro objetivo principal se llevaron a cabo una serie de acciones:</w:t>
      </w:r>
    </w:p>
    <w:p w14:paraId="14F65B06" w14:textId="17655C1F" w:rsidR="006055C4" w:rsidRPr="001B5A31" w:rsidRDefault="006055C4" w:rsidP="007E7BBF">
      <w:pPr>
        <w:pStyle w:val="ListParagraph"/>
        <w:numPr>
          <w:ilvl w:val="0"/>
          <w:numId w:val="25"/>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Elaboración </w:t>
      </w:r>
      <w:r w:rsidR="00C443A0" w:rsidRPr="001B5A31">
        <w:rPr>
          <w:rFonts w:ascii="Artifex CF Extra Light" w:eastAsia="Arial" w:hAnsi="Artifex CF Extra Light" w:cs="Times New Roman"/>
          <w:color w:val="1F3864" w:themeColor="accent1" w:themeShade="80"/>
          <w:sz w:val="18"/>
          <w:szCs w:val="18"/>
        </w:rPr>
        <w:t xml:space="preserve">del </w:t>
      </w:r>
      <w:r w:rsidRPr="001B5A31">
        <w:rPr>
          <w:rFonts w:ascii="Artifex CF Extra Light" w:eastAsia="Arial" w:hAnsi="Artifex CF Extra Light" w:cs="Times New Roman"/>
          <w:color w:val="1F3864" w:themeColor="accent1" w:themeShade="80"/>
          <w:sz w:val="18"/>
          <w:szCs w:val="18"/>
        </w:rPr>
        <w:t xml:space="preserve">Registro Digital </w:t>
      </w:r>
      <w:r w:rsidR="00C443A0" w:rsidRPr="001B5A31">
        <w:rPr>
          <w:rFonts w:ascii="Artifex CF Extra Light" w:eastAsia="Arial" w:hAnsi="Artifex CF Extra Light" w:cs="Times New Roman"/>
          <w:color w:val="1F3864" w:themeColor="accent1" w:themeShade="80"/>
          <w:sz w:val="18"/>
          <w:szCs w:val="18"/>
        </w:rPr>
        <w:t xml:space="preserve">de las </w:t>
      </w:r>
      <w:r w:rsidRPr="001B5A31">
        <w:rPr>
          <w:rFonts w:ascii="Artifex CF Extra Light" w:eastAsia="Arial" w:hAnsi="Artifex CF Extra Light" w:cs="Times New Roman"/>
          <w:color w:val="1F3864" w:themeColor="accent1" w:themeShade="80"/>
          <w:sz w:val="18"/>
          <w:szCs w:val="18"/>
        </w:rPr>
        <w:t>Flotilla de Ambulancias</w:t>
      </w:r>
      <w:r w:rsidR="00ED0032" w:rsidRPr="001B5A31">
        <w:rPr>
          <w:rFonts w:ascii="Artifex CF Extra Light" w:eastAsia="Arial" w:hAnsi="Artifex CF Extra Light" w:cs="Times New Roman"/>
          <w:color w:val="1F3864" w:themeColor="accent1" w:themeShade="80"/>
          <w:sz w:val="18"/>
          <w:szCs w:val="18"/>
        </w:rPr>
        <w:t>.</w:t>
      </w:r>
    </w:p>
    <w:p w14:paraId="4A0EA668" w14:textId="49FCE202" w:rsidR="006055C4" w:rsidRPr="001B5A31" w:rsidRDefault="00ED0032" w:rsidP="007E7BBF">
      <w:pPr>
        <w:pStyle w:val="ListParagraph"/>
        <w:numPr>
          <w:ilvl w:val="0"/>
          <w:numId w:val="25"/>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Creación</w:t>
      </w:r>
      <w:r w:rsidR="006055C4" w:rsidRPr="001B5A31">
        <w:rPr>
          <w:rFonts w:ascii="Artifex CF Extra Light" w:eastAsia="Arial" w:hAnsi="Artifex CF Extra Light" w:cs="Times New Roman"/>
          <w:color w:val="1F3864" w:themeColor="accent1" w:themeShade="80"/>
          <w:sz w:val="18"/>
          <w:szCs w:val="18"/>
        </w:rPr>
        <w:t xml:space="preserve"> de la Unidades de Gestión y Regulación de Traslados de los Servicios Regionales de Salud, </w:t>
      </w:r>
      <w:r w:rsidR="007335D5" w:rsidRPr="001B5A31">
        <w:rPr>
          <w:rFonts w:ascii="Artifex CF Extra Light" w:eastAsia="Arial" w:hAnsi="Artifex CF Extra Light" w:cs="Times New Roman"/>
          <w:color w:val="1F3864" w:themeColor="accent1" w:themeShade="80"/>
          <w:sz w:val="18"/>
          <w:szCs w:val="18"/>
        </w:rPr>
        <w:t xml:space="preserve">donde </w:t>
      </w:r>
      <w:r w:rsidR="006055C4" w:rsidRPr="001B5A31">
        <w:rPr>
          <w:rFonts w:ascii="Artifex CF Extra Light" w:eastAsia="Arial" w:hAnsi="Artifex CF Extra Light" w:cs="Times New Roman"/>
          <w:color w:val="1F3864" w:themeColor="accent1" w:themeShade="80"/>
          <w:sz w:val="18"/>
          <w:szCs w:val="18"/>
        </w:rPr>
        <w:t xml:space="preserve">se consolidaron </w:t>
      </w:r>
      <w:r w:rsidR="007335D5" w:rsidRPr="001B5A31">
        <w:rPr>
          <w:rFonts w:ascii="Artifex CF Extra Light" w:eastAsia="Arial" w:hAnsi="Artifex CF Extra Light" w:cs="Times New Roman"/>
          <w:color w:val="1F3864" w:themeColor="accent1" w:themeShade="80"/>
          <w:sz w:val="18"/>
          <w:szCs w:val="18"/>
        </w:rPr>
        <w:t>ocho (</w:t>
      </w:r>
      <w:r w:rsidR="006055C4" w:rsidRPr="001B5A31">
        <w:rPr>
          <w:rFonts w:ascii="Artifex CF Extra Light" w:eastAsia="Arial" w:hAnsi="Artifex CF Extra Light" w:cs="Times New Roman"/>
          <w:color w:val="1F3864" w:themeColor="accent1" w:themeShade="80"/>
          <w:sz w:val="18"/>
          <w:szCs w:val="18"/>
        </w:rPr>
        <w:t>8</w:t>
      </w:r>
      <w:r w:rsidR="007335D5" w:rsidRPr="001B5A31">
        <w:rPr>
          <w:rFonts w:ascii="Artifex CF Extra Light" w:eastAsia="Arial" w:hAnsi="Artifex CF Extra Light" w:cs="Times New Roman"/>
          <w:color w:val="1F3864" w:themeColor="accent1" w:themeShade="80"/>
          <w:sz w:val="18"/>
          <w:szCs w:val="18"/>
        </w:rPr>
        <w:t>)</w:t>
      </w:r>
      <w:r w:rsidR="003C1876" w:rsidRPr="001B5A31">
        <w:rPr>
          <w:rFonts w:ascii="Artifex CF Extra Light" w:eastAsia="Arial" w:hAnsi="Artifex CF Extra Light" w:cs="Times New Roman"/>
          <w:color w:val="1F3864" w:themeColor="accent1" w:themeShade="80"/>
          <w:sz w:val="18"/>
          <w:szCs w:val="18"/>
        </w:rPr>
        <w:t xml:space="preserve"> </w:t>
      </w:r>
      <w:r w:rsidR="006055C4" w:rsidRPr="001B5A31">
        <w:rPr>
          <w:rFonts w:ascii="Artifex CF Extra Light" w:eastAsia="Arial" w:hAnsi="Artifex CF Extra Light" w:cs="Times New Roman"/>
          <w:color w:val="1F3864" w:themeColor="accent1" w:themeShade="80"/>
          <w:sz w:val="18"/>
          <w:szCs w:val="18"/>
        </w:rPr>
        <w:t xml:space="preserve">unidades de traslados, </w:t>
      </w:r>
      <w:r w:rsidR="003C1876" w:rsidRPr="001B5A31">
        <w:rPr>
          <w:rFonts w:ascii="Artifex CF Extra Light" w:eastAsia="Arial" w:hAnsi="Artifex CF Extra Light" w:cs="Times New Roman"/>
          <w:color w:val="1F3864" w:themeColor="accent1" w:themeShade="80"/>
          <w:sz w:val="18"/>
          <w:szCs w:val="18"/>
        </w:rPr>
        <w:t>uno</w:t>
      </w:r>
      <w:r w:rsidR="006055C4" w:rsidRPr="001B5A31">
        <w:rPr>
          <w:rFonts w:ascii="Artifex CF Extra Light" w:eastAsia="Arial" w:hAnsi="Artifex CF Extra Light" w:cs="Times New Roman"/>
          <w:color w:val="1F3864" w:themeColor="accent1" w:themeShade="80"/>
          <w:sz w:val="18"/>
          <w:szCs w:val="18"/>
        </w:rPr>
        <w:t xml:space="preserve"> en cada </w:t>
      </w:r>
      <w:r w:rsidR="003C1876" w:rsidRPr="001B5A31">
        <w:rPr>
          <w:rFonts w:ascii="Artifex CF Extra Light" w:eastAsia="Arial" w:hAnsi="Artifex CF Extra Light" w:cs="Times New Roman"/>
          <w:color w:val="1F3864" w:themeColor="accent1" w:themeShade="80"/>
          <w:sz w:val="18"/>
          <w:szCs w:val="18"/>
        </w:rPr>
        <w:t>SRS</w:t>
      </w:r>
      <w:r w:rsidR="00B147A0" w:rsidRPr="001B5A31">
        <w:rPr>
          <w:rFonts w:ascii="Artifex CF Extra Light" w:eastAsia="Arial" w:hAnsi="Artifex CF Extra Light" w:cs="Times New Roman"/>
          <w:color w:val="1F3864" w:themeColor="accent1" w:themeShade="80"/>
          <w:sz w:val="18"/>
          <w:szCs w:val="18"/>
        </w:rPr>
        <w:t xml:space="preserve"> para que el</w:t>
      </w:r>
      <w:r w:rsidR="006055C4" w:rsidRPr="001B5A31">
        <w:rPr>
          <w:rFonts w:ascii="Artifex CF Extra Light" w:eastAsia="Arial" w:hAnsi="Artifex CF Extra Light" w:cs="Times New Roman"/>
          <w:color w:val="1F3864" w:themeColor="accent1" w:themeShade="80"/>
          <w:sz w:val="18"/>
          <w:szCs w:val="18"/>
        </w:rPr>
        <w:t xml:space="preserve"> traslado sea </w:t>
      </w:r>
      <w:r w:rsidR="00B147A0" w:rsidRPr="001B5A31">
        <w:rPr>
          <w:rFonts w:ascii="Artifex CF Extra Light" w:eastAsia="Arial" w:hAnsi="Artifex CF Extra Light" w:cs="Times New Roman"/>
          <w:color w:val="1F3864" w:themeColor="accent1" w:themeShade="80"/>
          <w:sz w:val="18"/>
          <w:szCs w:val="18"/>
        </w:rPr>
        <w:t xml:space="preserve">produzca </w:t>
      </w:r>
      <w:r w:rsidR="006055C4" w:rsidRPr="001B5A31">
        <w:rPr>
          <w:rFonts w:ascii="Artifex CF Extra Light" w:eastAsia="Arial" w:hAnsi="Artifex CF Extra Light" w:cs="Times New Roman"/>
          <w:color w:val="1F3864" w:themeColor="accent1" w:themeShade="80"/>
          <w:sz w:val="18"/>
          <w:szCs w:val="18"/>
        </w:rPr>
        <w:t>de manera estable y coordinada.</w:t>
      </w:r>
    </w:p>
    <w:p w14:paraId="2F12CA96" w14:textId="39D40E9F" w:rsidR="006055C4" w:rsidRPr="001B5A31" w:rsidRDefault="006055C4" w:rsidP="007E7BBF">
      <w:pPr>
        <w:pStyle w:val="ListParagraph"/>
        <w:numPr>
          <w:ilvl w:val="0"/>
          <w:numId w:val="25"/>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Elaboración de</w:t>
      </w:r>
      <w:r w:rsidR="00B426E2" w:rsidRPr="001B5A31">
        <w:rPr>
          <w:rFonts w:ascii="Artifex CF Extra Light" w:eastAsia="Arial" w:hAnsi="Artifex CF Extra Light" w:cs="Times New Roman"/>
          <w:color w:val="1F3864" w:themeColor="accent1" w:themeShade="80"/>
          <w:sz w:val="18"/>
          <w:szCs w:val="18"/>
        </w:rPr>
        <w:t>l</w:t>
      </w:r>
      <w:r w:rsidRPr="001B5A31">
        <w:rPr>
          <w:rFonts w:ascii="Artifex CF Extra Light" w:eastAsia="Arial" w:hAnsi="Artifex CF Extra Light" w:cs="Times New Roman"/>
          <w:color w:val="1F3864" w:themeColor="accent1" w:themeShade="80"/>
          <w:sz w:val="18"/>
          <w:szCs w:val="18"/>
        </w:rPr>
        <w:t xml:space="preserve"> </w:t>
      </w:r>
      <w:r w:rsidR="00B426E2" w:rsidRPr="001B5A31">
        <w:rPr>
          <w:rFonts w:ascii="Artifex CF Extra Light" w:eastAsia="Arial" w:hAnsi="Artifex CF Extra Light" w:cs="Times New Roman"/>
          <w:color w:val="1F3864" w:themeColor="accent1" w:themeShade="80"/>
          <w:sz w:val="18"/>
          <w:szCs w:val="18"/>
        </w:rPr>
        <w:t>p</w:t>
      </w:r>
      <w:r w:rsidRPr="001B5A31">
        <w:rPr>
          <w:rFonts w:ascii="Artifex CF Extra Light" w:eastAsia="Arial" w:hAnsi="Artifex CF Extra Light" w:cs="Times New Roman"/>
          <w:color w:val="1F3864" w:themeColor="accent1" w:themeShade="80"/>
          <w:sz w:val="18"/>
          <w:szCs w:val="18"/>
        </w:rPr>
        <w:t xml:space="preserve">rocedimiento </w:t>
      </w:r>
      <w:r w:rsidR="00B426E2" w:rsidRPr="001B5A31">
        <w:rPr>
          <w:rFonts w:ascii="Artifex CF Extra Light" w:eastAsia="Arial" w:hAnsi="Artifex CF Extra Light" w:cs="Times New Roman"/>
          <w:color w:val="1F3864" w:themeColor="accent1" w:themeShade="80"/>
          <w:sz w:val="18"/>
          <w:szCs w:val="18"/>
        </w:rPr>
        <w:t>de</w:t>
      </w:r>
      <w:r w:rsidRPr="001B5A31">
        <w:rPr>
          <w:rFonts w:ascii="Artifex CF Extra Light" w:eastAsia="Arial" w:hAnsi="Artifex CF Extra Light" w:cs="Times New Roman"/>
          <w:color w:val="1F3864" w:themeColor="accent1" w:themeShade="80"/>
          <w:sz w:val="18"/>
          <w:szCs w:val="18"/>
        </w:rPr>
        <w:t xml:space="preserve"> </w:t>
      </w:r>
      <w:r w:rsidR="00B426E2" w:rsidRPr="001B5A31">
        <w:rPr>
          <w:rFonts w:ascii="Artifex CF Extra Light" w:eastAsia="Arial" w:hAnsi="Artifex CF Extra Light" w:cs="Times New Roman"/>
          <w:color w:val="1F3864" w:themeColor="accent1" w:themeShade="80"/>
          <w:sz w:val="18"/>
          <w:szCs w:val="18"/>
        </w:rPr>
        <w:t>T</w:t>
      </w:r>
      <w:r w:rsidRPr="001B5A31">
        <w:rPr>
          <w:rFonts w:ascii="Artifex CF Extra Light" w:eastAsia="Arial" w:hAnsi="Artifex CF Extra Light" w:cs="Times New Roman"/>
          <w:color w:val="1F3864" w:themeColor="accent1" w:themeShade="80"/>
          <w:sz w:val="18"/>
          <w:szCs w:val="18"/>
        </w:rPr>
        <w:t xml:space="preserve">raslado de </w:t>
      </w:r>
      <w:r w:rsidR="00B426E2" w:rsidRPr="001B5A31">
        <w:rPr>
          <w:rFonts w:ascii="Artifex CF Extra Light" w:eastAsia="Arial" w:hAnsi="Artifex CF Extra Light" w:cs="Times New Roman"/>
          <w:color w:val="1F3864" w:themeColor="accent1" w:themeShade="80"/>
          <w:sz w:val="18"/>
          <w:szCs w:val="18"/>
        </w:rPr>
        <w:t>P</w:t>
      </w:r>
      <w:r w:rsidRPr="001B5A31">
        <w:rPr>
          <w:rFonts w:ascii="Artifex CF Extra Light" w:eastAsia="Arial" w:hAnsi="Artifex CF Extra Light" w:cs="Times New Roman"/>
          <w:color w:val="1F3864" w:themeColor="accent1" w:themeShade="80"/>
          <w:sz w:val="18"/>
          <w:szCs w:val="18"/>
        </w:rPr>
        <w:t xml:space="preserve">acientes Sospechoso o Confirmados COVID-19, procedimiento de </w:t>
      </w:r>
      <w:r w:rsidR="00B426E2" w:rsidRPr="001B5A31">
        <w:rPr>
          <w:rFonts w:ascii="Artifex CF Extra Light" w:eastAsia="Arial" w:hAnsi="Artifex CF Extra Light" w:cs="Times New Roman"/>
          <w:color w:val="1F3864" w:themeColor="accent1" w:themeShade="80"/>
          <w:sz w:val="18"/>
          <w:szCs w:val="18"/>
        </w:rPr>
        <w:t>T</w:t>
      </w:r>
      <w:r w:rsidRPr="001B5A31">
        <w:rPr>
          <w:rFonts w:ascii="Artifex CF Extra Light" w:eastAsia="Arial" w:hAnsi="Artifex CF Extra Light" w:cs="Times New Roman"/>
          <w:color w:val="1F3864" w:themeColor="accent1" w:themeShade="80"/>
          <w:sz w:val="18"/>
          <w:szCs w:val="18"/>
        </w:rPr>
        <w:t xml:space="preserve">raslado </w:t>
      </w:r>
      <w:r w:rsidR="00B426E2" w:rsidRPr="001B5A31">
        <w:rPr>
          <w:rFonts w:ascii="Artifex CF Extra Light" w:eastAsia="Arial" w:hAnsi="Artifex CF Extra Light" w:cs="Times New Roman"/>
          <w:color w:val="1F3864" w:themeColor="accent1" w:themeShade="80"/>
          <w:sz w:val="18"/>
          <w:szCs w:val="18"/>
        </w:rPr>
        <w:t>P</w:t>
      </w:r>
      <w:r w:rsidRPr="001B5A31">
        <w:rPr>
          <w:rFonts w:ascii="Artifex CF Extra Light" w:eastAsia="Arial" w:hAnsi="Artifex CF Extra Light" w:cs="Times New Roman"/>
          <w:color w:val="1F3864" w:themeColor="accent1" w:themeShade="80"/>
          <w:sz w:val="18"/>
          <w:szCs w:val="18"/>
        </w:rPr>
        <w:t xml:space="preserve">aciente </w:t>
      </w:r>
      <w:r w:rsidR="00B426E2" w:rsidRPr="001B5A31">
        <w:rPr>
          <w:rFonts w:ascii="Artifex CF Extra Light" w:eastAsia="Arial" w:hAnsi="Artifex CF Extra Light" w:cs="Times New Roman"/>
          <w:color w:val="1F3864" w:themeColor="accent1" w:themeShade="80"/>
          <w:sz w:val="18"/>
          <w:szCs w:val="18"/>
        </w:rPr>
        <w:t>C</w:t>
      </w:r>
      <w:r w:rsidRPr="001B5A31">
        <w:rPr>
          <w:rFonts w:ascii="Artifex CF Extra Light" w:eastAsia="Arial" w:hAnsi="Artifex CF Extra Light" w:cs="Times New Roman"/>
          <w:color w:val="1F3864" w:themeColor="accent1" w:themeShade="80"/>
          <w:sz w:val="18"/>
          <w:szCs w:val="18"/>
        </w:rPr>
        <w:t xml:space="preserve">ríticos, procedimiento para </w:t>
      </w:r>
      <w:r w:rsidR="007672B8" w:rsidRPr="001B5A31">
        <w:rPr>
          <w:rFonts w:ascii="Artifex CF Extra Light" w:eastAsia="Arial" w:hAnsi="Artifex CF Extra Light" w:cs="Times New Roman"/>
          <w:color w:val="1F3864" w:themeColor="accent1" w:themeShade="80"/>
          <w:sz w:val="18"/>
          <w:szCs w:val="18"/>
        </w:rPr>
        <w:t>T</w:t>
      </w:r>
      <w:r w:rsidRPr="001B5A31">
        <w:rPr>
          <w:rFonts w:ascii="Artifex CF Extra Light" w:eastAsia="Arial" w:hAnsi="Artifex CF Extra Light" w:cs="Times New Roman"/>
          <w:color w:val="1F3864" w:themeColor="accent1" w:themeShade="80"/>
          <w:sz w:val="18"/>
          <w:szCs w:val="18"/>
        </w:rPr>
        <w:t xml:space="preserve">raslado </w:t>
      </w:r>
      <w:r w:rsidR="007672B8" w:rsidRPr="001B5A31">
        <w:rPr>
          <w:rFonts w:ascii="Artifex CF Extra Light" w:eastAsia="Arial" w:hAnsi="Artifex CF Extra Light" w:cs="Times New Roman"/>
          <w:color w:val="1F3864" w:themeColor="accent1" w:themeShade="80"/>
          <w:sz w:val="18"/>
          <w:szCs w:val="18"/>
        </w:rPr>
        <w:t>O</w:t>
      </w:r>
      <w:r w:rsidRPr="001B5A31">
        <w:rPr>
          <w:rFonts w:ascii="Artifex CF Extra Light" w:eastAsia="Arial" w:hAnsi="Artifex CF Extra Light" w:cs="Times New Roman"/>
          <w:color w:val="1F3864" w:themeColor="accent1" w:themeShade="80"/>
          <w:sz w:val="18"/>
          <w:szCs w:val="18"/>
        </w:rPr>
        <w:t xml:space="preserve">bstétrico y el procedimiento para </w:t>
      </w:r>
      <w:r w:rsidR="007672B8" w:rsidRPr="001B5A31">
        <w:rPr>
          <w:rFonts w:ascii="Artifex CF Extra Light" w:eastAsia="Arial" w:hAnsi="Artifex CF Extra Light" w:cs="Times New Roman"/>
          <w:color w:val="1F3864" w:themeColor="accent1" w:themeShade="80"/>
          <w:sz w:val="18"/>
          <w:szCs w:val="18"/>
        </w:rPr>
        <w:t>T</w:t>
      </w:r>
      <w:r w:rsidRPr="001B5A31">
        <w:rPr>
          <w:rFonts w:ascii="Artifex CF Extra Light" w:eastAsia="Arial" w:hAnsi="Artifex CF Extra Light" w:cs="Times New Roman"/>
          <w:color w:val="1F3864" w:themeColor="accent1" w:themeShade="80"/>
          <w:sz w:val="18"/>
          <w:szCs w:val="18"/>
        </w:rPr>
        <w:t xml:space="preserve">raslado </w:t>
      </w:r>
      <w:r w:rsidR="007672B8" w:rsidRPr="001B5A31">
        <w:rPr>
          <w:rFonts w:ascii="Artifex CF Extra Light" w:eastAsia="Arial" w:hAnsi="Artifex CF Extra Light" w:cs="Times New Roman"/>
          <w:color w:val="1F3864" w:themeColor="accent1" w:themeShade="80"/>
          <w:sz w:val="18"/>
          <w:szCs w:val="18"/>
        </w:rPr>
        <w:t>Paciente P</w:t>
      </w:r>
      <w:r w:rsidRPr="001B5A31">
        <w:rPr>
          <w:rFonts w:ascii="Artifex CF Extra Light" w:eastAsia="Arial" w:hAnsi="Artifex CF Extra Light" w:cs="Times New Roman"/>
          <w:color w:val="1F3864" w:themeColor="accent1" w:themeShade="80"/>
          <w:sz w:val="18"/>
          <w:szCs w:val="18"/>
        </w:rPr>
        <w:t>ediátrico.</w:t>
      </w:r>
    </w:p>
    <w:p w14:paraId="12DC22B4" w14:textId="342A106F" w:rsidR="00893264" w:rsidRPr="001B5A31" w:rsidRDefault="00812B69" w:rsidP="007E7BBF">
      <w:pPr>
        <w:pStyle w:val="ListParagraph"/>
        <w:numPr>
          <w:ilvl w:val="0"/>
          <w:numId w:val="25"/>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w:t>
      </w:r>
      <w:r w:rsidR="006055C4" w:rsidRPr="001B5A31">
        <w:rPr>
          <w:rFonts w:ascii="Artifex CF Extra Light" w:eastAsia="Arial" w:hAnsi="Artifex CF Extra Light" w:cs="Times New Roman"/>
          <w:color w:val="1F3864" w:themeColor="accent1" w:themeShade="80"/>
          <w:sz w:val="18"/>
          <w:szCs w:val="18"/>
        </w:rPr>
        <w:t>apacitaciones a</w:t>
      </w:r>
      <w:r w:rsidRPr="001B5A31">
        <w:rPr>
          <w:rFonts w:ascii="Artifex CF Extra Light" w:eastAsia="Arial" w:hAnsi="Artifex CF Extra Light" w:cs="Times New Roman"/>
          <w:color w:val="1F3864" w:themeColor="accent1" w:themeShade="80"/>
          <w:sz w:val="18"/>
          <w:szCs w:val="18"/>
        </w:rPr>
        <w:t xml:space="preserve"> más de </w:t>
      </w:r>
      <w:r w:rsidR="00302FB1" w:rsidRPr="001B5A31">
        <w:rPr>
          <w:rFonts w:ascii="Artifex CF Extra Light" w:eastAsia="Arial" w:hAnsi="Artifex CF Extra Light" w:cs="Times New Roman"/>
          <w:color w:val="1F3864" w:themeColor="accent1" w:themeShade="80"/>
          <w:sz w:val="18"/>
          <w:szCs w:val="18"/>
        </w:rPr>
        <w:t xml:space="preserve">seis </w:t>
      </w:r>
      <w:r w:rsidRPr="001B5A31">
        <w:rPr>
          <w:rFonts w:ascii="Artifex CF Extra Light" w:eastAsia="Arial" w:hAnsi="Artifex CF Extra Light" w:cs="Times New Roman"/>
          <w:color w:val="1F3864" w:themeColor="accent1" w:themeShade="80"/>
          <w:sz w:val="18"/>
          <w:szCs w:val="18"/>
        </w:rPr>
        <w:t xml:space="preserve">mil </w:t>
      </w:r>
      <w:r w:rsidR="00302FB1" w:rsidRPr="001B5A31">
        <w:rPr>
          <w:rFonts w:ascii="Artifex CF Extra Light" w:eastAsia="Arial" w:hAnsi="Artifex CF Extra Light" w:cs="Times New Roman"/>
          <w:color w:val="1F3864" w:themeColor="accent1" w:themeShade="80"/>
          <w:sz w:val="18"/>
          <w:szCs w:val="18"/>
        </w:rPr>
        <w:t>(6,000)</w:t>
      </w:r>
      <w:r w:rsidR="002C0291"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 xml:space="preserve">colaboradores del </w:t>
      </w:r>
      <w:r w:rsidR="00302FB1" w:rsidRPr="001B5A31">
        <w:rPr>
          <w:rFonts w:ascii="Artifex CF Extra Light" w:eastAsia="Arial" w:hAnsi="Artifex CF Extra Light" w:cs="Times New Roman"/>
          <w:color w:val="1F3864" w:themeColor="accent1" w:themeShade="80"/>
          <w:sz w:val="18"/>
          <w:szCs w:val="18"/>
        </w:rPr>
        <w:t>área asistencial</w:t>
      </w:r>
      <w:r w:rsidRPr="001B5A31">
        <w:rPr>
          <w:rFonts w:ascii="Artifex CF Extra Light" w:eastAsia="Arial" w:hAnsi="Artifex CF Extra Light" w:cs="Times New Roman"/>
          <w:color w:val="1F3864" w:themeColor="accent1" w:themeShade="80"/>
          <w:sz w:val="18"/>
          <w:szCs w:val="18"/>
        </w:rPr>
        <w:t xml:space="preserve"> </w:t>
      </w:r>
      <w:r w:rsidR="006055C4" w:rsidRPr="001B5A31">
        <w:rPr>
          <w:rFonts w:ascii="Artifex CF Extra Light" w:eastAsia="Arial" w:hAnsi="Artifex CF Extra Light" w:cs="Times New Roman"/>
          <w:color w:val="1F3864" w:themeColor="accent1" w:themeShade="80"/>
          <w:sz w:val="18"/>
          <w:szCs w:val="18"/>
        </w:rPr>
        <w:t xml:space="preserve">de los </w:t>
      </w:r>
      <w:r w:rsidRPr="001B5A31">
        <w:rPr>
          <w:rFonts w:ascii="Artifex CF Extra Light" w:eastAsia="Arial" w:hAnsi="Artifex CF Extra Light" w:cs="Times New Roman"/>
          <w:color w:val="1F3864" w:themeColor="accent1" w:themeShade="80"/>
          <w:sz w:val="18"/>
          <w:szCs w:val="18"/>
        </w:rPr>
        <w:t>hospitales que conforman la Red hospitalaria de los SRS,</w:t>
      </w:r>
      <w:r w:rsidR="006055C4" w:rsidRPr="001B5A31">
        <w:rPr>
          <w:rFonts w:ascii="Artifex CF Extra Light" w:eastAsia="Arial" w:hAnsi="Artifex CF Extra Light" w:cs="Times New Roman"/>
          <w:color w:val="1F3864" w:themeColor="accent1" w:themeShade="80"/>
          <w:sz w:val="18"/>
          <w:szCs w:val="18"/>
        </w:rPr>
        <w:t xml:space="preserve"> sobre los </w:t>
      </w:r>
      <w:r w:rsidR="00EC469D" w:rsidRPr="001B5A31">
        <w:rPr>
          <w:rFonts w:ascii="Artifex CF Extra Light" w:eastAsia="Arial" w:hAnsi="Artifex CF Extra Light" w:cs="Times New Roman"/>
          <w:color w:val="1F3864" w:themeColor="accent1" w:themeShade="80"/>
          <w:sz w:val="18"/>
          <w:szCs w:val="18"/>
        </w:rPr>
        <w:t>siguientes temas:</w:t>
      </w:r>
    </w:p>
    <w:p w14:paraId="1E0FF147" w14:textId="1C6BC5A9"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Retos para desplegar </w:t>
      </w:r>
      <w:r w:rsidR="00BE6F5C" w:rsidRPr="001B5A31">
        <w:rPr>
          <w:rFonts w:ascii="Artifex CF Extra Light" w:eastAsia="Arial" w:hAnsi="Artifex CF Extra Light" w:cs="Times New Roman"/>
          <w:color w:val="1F3864" w:themeColor="accent1" w:themeShade="80"/>
          <w:sz w:val="18"/>
          <w:szCs w:val="18"/>
        </w:rPr>
        <w:t xml:space="preserve">la </w:t>
      </w:r>
      <w:r w:rsidRPr="001B5A31">
        <w:rPr>
          <w:rFonts w:ascii="Artifex CF Extra Light" w:eastAsia="Arial" w:hAnsi="Artifex CF Extra Light" w:cs="Times New Roman"/>
          <w:color w:val="1F3864" w:themeColor="accent1" w:themeShade="80"/>
          <w:sz w:val="18"/>
          <w:szCs w:val="18"/>
        </w:rPr>
        <w:t>capacidad de cuidados críticos</w:t>
      </w:r>
      <w:r w:rsidR="00BE6F5C" w:rsidRPr="001B5A31">
        <w:rPr>
          <w:rFonts w:ascii="Artifex CF Extra Light" w:eastAsia="Arial" w:hAnsi="Artifex CF Extra Light" w:cs="Times New Roman"/>
          <w:color w:val="1F3864" w:themeColor="accent1" w:themeShade="80"/>
          <w:sz w:val="18"/>
          <w:szCs w:val="18"/>
        </w:rPr>
        <w:t>.</w:t>
      </w:r>
    </w:p>
    <w:p w14:paraId="64A7F13B" w14:textId="6D8A9625"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Abordaje clínico de COVID-19 en </w:t>
      </w:r>
      <w:r w:rsidR="00BE6F5C" w:rsidRPr="001B5A31">
        <w:rPr>
          <w:rFonts w:ascii="Artifex CF Extra Light" w:eastAsia="Arial" w:hAnsi="Artifex CF Extra Light" w:cs="Times New Roman"/>
          <w:color w:val="1F3864" w:themeColor="accent1" w:themeShade="80"/>
          <w:sz w:val="18"/>
          <w:szCs w:val="18"/>
        </w:rPr>
        <w:t>p</w:t>
      </w:r>
      <w:r w:rsidRPr="001B5A31">
        <w:rPr>
          <w:rFonts w:ascii="Artifex CF Extra Light" w:eastAsia="Arial" w:hAnsi="Artifex CF Extra Light" w:cs="Times New Roman"/>
          <w:color w:val="1F3864" w:themeColor="accent1" w:themeShade="80"/>
          <w:sz w:val="18"/>
          <w:szCs w:val="18"/>
        </w:rPr>
        <w:t>ediatría y embarazo</w:t>
      </w:r>
      <w:r w:rsidR="00BE6F5C" w:rsidRPr="001B5A31">
        <w:rPr>
          <w:rFonts w:ascii="Artifex CF Extra Light" w:eastAsia="Arial" w:hAnsi="Artifex CF Extra Light" w:cs="Times New Roman"/>
          <w:color w:val="1F3864" w:themeColor="accent1" w:themeShade="80"/>
          <w:sz w:val="18"/>
          <w:szCs w:val="18"/>
        </w:rPr>
        <w:t>.</w:t>
      </w:r>
    </w:p>
    <w:p w14:paraId="19DE465E" w14:textId="6BD2EA8D"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Actualización COVID-19 en pediatría. Discusión de Caso Clínico</w:t>
      </w:r>
      <w:r w:rsidR="00BE6F5C" w:rsidRPr="001B5A31">
        <w:rPr>
          <w:rFonts w:ascii="Artifex CF Extra Light" w:eastAsia="Arial" w:hAnsi="Artifex CF Extra Light" w:cs="Times New Roman"/>
          <w:color w:val="1F3864" w:themeColor="accent1" w:themeShade="80"/>
          <w:sz w:val="18"/>
          <w:szCs w:val="18"/>
        </w:rPr>
        <w:t>.</w:t>
      </w:r>
    </w:p>
    <w:p w14:paraId="7F3E4721" w14:textId="157D163E"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Actualización en el Manejo de Emergencia de paciente grave con COVID-19. Discusión de Caso Clínico</w:t>
      </w:r>
      <w:r w:rsidR="00BE6F5C" w:rsidRPr="001B5A31">
        <w:rPr>
          <w:rFonts w:ascii="Artifex CF Extra Light" w:eastAsia="Arial" w:hAnsi="Artifex CF Extra Light" w:cs="Times New Roman"/>
          <w:color w:val="1F3864" w:themeColor="accent1" w:themeShade="80"/>
          <w:sz w:val="18"/>
          <w:szCs w:val="18"/>
        </w:rPr>
        <w:t>.</w:t>
      </w:r>
    </w:p>
    <w:p w14:paraId="133BCC08" w14:textId="7ACAF51A"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Actualización en el tratamiento de COVID-19. Discusión de Caso Clínico</w:t>
      </w:r>
      <w:r w:rsidR="00BE6F5C" w:rsidRPr="001B5A31">
        <w:rPr>
          <w:rFonts w:ascii="Artifex CF Extra Light" w:eastAsia="Arial" w:hAnsi="Artifex CF Extra Light" w:cs="Times New Roman"/>
          <w:color w:val="1F3864" w:themeColor="accent1" w:themeShade="80"/>
          <w:sz w:val="18"/>
          <w:szCs w:val="18"/>
        </w:rPr>
        <w:t>.</w:t>
      </w:r>
    </w:p>
    <w:p w14:paraId="780EF8F0" w14:textId="7F745F01" w:rsidR="007F6121" w:rsidRPr="001B5A31" w:rsidRDefault="007511E0"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w:t>
      </w:r>
      <w:r w:rsidR="007F6121" w:rsidRPr="001B5A31">
        <w:rPr>
          <w:rFonts w:ascii="Artifex CF Extra Light" w:eastAsia="Arial" w:hAnsi="Artifex CF Extra Light" w:cs="Times New Roman"/>
          <w:color w:val="1F3864" w:themeColor="accent1" w:themeShade="80"/>
          <w:sz w:val="18"/>
          <w:szCs w:val="18"/>
        </w:rPr>
        <w:t>onformación del comité de emergencias hospitalaria SRS E</w:t>
      </w:r>
      <w:r w:rsidR="00BE6F5C" w:rsidRPr="001B5A31">
        <w:rPr>
          <w:rFonts w:ascii="Artifex CF Extra Light" w:eastAsia="Arial" w:hAnsi="Artifex CF Extra Light" w:cs="Times New Roman"/>
          <w:color w:val="1F3864" w:themeColor="accent1" w:themeShade="80"/>
          <w:sz w:val="18"/>
          <w:szCs w:val="18"/>
        </w:rPr>
        <w:t>ste.</w:t>
      </w:r>
    </w:p>
    <w:p w14:paraId="349DB378" w14:textId="77777777" w:rsidR="001F56CC"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COVID-19</w:t>
      </w:r>
      <w:r w:rsidR="001F56CC" w:rsidRPr="001B5A31">
        <w:rPr>
          <w:rFonts w:ascii="Artifex CF Extra Light" w:eastAsia="Arial" w:hAnsi="Artifex CF Extra Light" w:cs="Times New Roman"/>
          <w:color w:val="1F3864" w:themeColor="accent1" w:themeShade="80"/>
          <w:sz w:val="18"/>
          <w:szCs w:val="18"/>
        </w:rPr>
        <w:t>. U</w:t>
      </w:r>
      <w:r w:rsidRPr="001B5A31">
        <w:rPr>
          <w:rFonts w:ascii="Artifex CF Extra Light" w:eastAsia="Arial" w:hAnsi="Artifex CF Extra Light" w:cs="Times New Roman"/>
          <w:color w:val="1F3864" w:themeColor="accent1" w:themeShade="80"/>
          <w:sz w:val="18"/>
          <w:szCs w:val="18"/>
        </w:rPr>
        <w:t xml:space="preserve">so de </w:t>
      </w:r>
      <w:r w:rsidR="001F56CC" w:rsidRPr="001B5A31">
        <w:rPr>
          <w:rFonts w:ascii="Artifex CF Extra Light" w:eastAsia="Arial" w:hAnsi="Artifex CF Extra Light" w:cs="Times New Roman"/>
          <w:color w:val="1F3864" w:themeColor="accent1" w:themeShade="80"/>
          <w:sz w:val="18"/>
          <w:szCs w:val="18"/>
        </w:rPr>
        <w:t>los Equipos de Protección Personal (</w:t>
      </w:r>
      <w:r w:rsidRPr="001B5A31">
        <w:rPr>
          <w:rFonts w:ascii="Artifex CF Extra Light" w:eastAsia="Arial" w:hAnsi="Artifex CF Extra Light" w:cs="Times New Roman"/>
          <w:color w:val="1F3864" w:themeColor="accent1" w:themeShade="80"/>
          <w:sz w:val="18"/>
          <w:szCs w:val="18"/>
        </w:rPr>
        <w:t>EPP</w:t>
      </w:r>
      <w:r w:rsidR="001F56CC" w:rsidRPr="001B5A31">
        <w:rPr>
          <w:rFonts w:ascii="Artifex CF Extra Light" w:eastAsia="Arial" w:hAnsi="Artifex CF Extra Light" w:cs="Times New Roman"/>
          <w:color w:val="1F3864" w:themeColor="accent1" w:themeShade="80"/>
          <w:sz w:val="18"/>
          <w:szCs w:val="18"/>
        </w:rPr>
        <w:t>).</w:t>
      </w:r>
    </w:p>
    <w:p w14:paraId="71710B91" w14:textId="00A19ABD"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Protocolos de traslados del MSP y Apoyo psicosocial al personal de la Salud que labora en las unidades de ambulancias</w:t>
      </w:r>
      <w:r w:rsidR="001F56CC" w:rsidRPr="001B5A31">
        <w:rPr>
          <w:rFonts w:ascii="Artifex CF Extra Light" w:eastAsia="Arial" w:hAnsi="Artifex CF Extra Light" w:cs="Times New Roman"/>
          <w:color w:val="1F3864" w:themeColor="accent1" w:themeShade="80"/>
          <w:sz w:val="18"/>
          <w:szCs w:val="18"/>
        </w:rPr>
        <w:t>.</w:t>
      </w:r>
    </w:p>
    <w:p w14:paraId="18D5A799" w14:textId="41016474"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Comunicación radial en salas de emergencias</w:t>
      </w:r>
      <w:r w:rsidR="001F56CC" w:rsidRPr="001B5A31">
        <w:rPr>
          <w:rFonts w:ascii="Artifex CF Extra Light" w:eastAsia="Arial" w:hAnsi="Artifex CF Extra Light" w:cs="Times New Roman"/>
          <w:color w:val="1F3864" w:themeColor="accent1" w:themeShade="80"/>
          <w:sz w:val="18"/>
          <w:szCs w:val="18"/>
        </w:rPr>
        <w:t>.</w:t>
      </w:r>
    </w:p>
    <w:p w14:paraId="578B5E0A" w14:textId="2A2B9D35" w:rsidR="007F6121" w:rsidRPr="001B5A31" w:rsidRDefault="00514367"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P</w:t>
      </w:r>
      <w:r w:rsidR="007F6121" w:rsidRPr="001B5A31">
        <w:rPr>
          <w:rFonts w:ascii="Artifex CF Extra Light" w:eastAsia="Arial" w:hAnsi="Artifex CF Extra Light" w:cs="Times New Roman"/>
          <w:color w:val="1F3864" w:themeColor="accent1" w:themeShade="80"/>
          <w:sz w:val="18"/>
          <w:szCs w:val="18"/>
        </w:rPr>
        <w:t>rocedimiento de traslado de pacientes sospechoso o confirmados COVID-19</w:t>
      </w:r>
      <w:r w:rsidRPr="001B5A31">
        <w:rPr>
          <w:rFonts w:ascii="Artifex CF Extra Light" w:eastAsia="Arial" w:hAnsi="Artifex CF Extra Light" w:cs="Times New Roman"/>
          <w:color w:val="1F3864" w:themeColor="accent1" w:themeShade="80"/>
          <w:sz w:val="18"/>
          <w:szCs w:val="18"/>
        </w:rPr>
        <w:t>.</w:t>
      </w:r>
    </w:p>
    <w:p w14:paraId="18A38E16" w14:textId="6B4CE08B"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Guía de asistencia Médica Telefónica.</w:t>
      </w:r>
    </w:p>
    <w:p w14:paraId="558E9D69" w14:textId="437FCAF7"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Capacitación EMT/</w:t>
      </w:r>
      <w:proofErr w:type="spellStart"/>
      <w:r w:rsidR="001F3023" w:rsidRPr="001B5A31">
        <w:rPr>
          <w:rFonts w:ascii="Artifex CF Extra Light" w:eastAsia="Arial" w:hAnsi="Artifex CF Extra Light" w:cs="Times New Roman"/>
          <w:color w:val="1F3864" w:themeColor="accent1" w:themeShade="80"/>
          <w:sz w:val="18"/>
          <w:szCs w:val="18"/>
        </w:rPr>
        <w:t>Igni</w:t>
      </w:r>
      <w:r w:rsidRPr="001B5A31">
        <w:rPr>
          <w:rFonts w:ascii="Artifex CF Extra Light" w:eastAsia="Arial" w:hAnsi="Artifex CF Extra Light" w:cs="Times New Roman"/>
          <w:color w:val="1F3864" w:themeColor="accent1" w:themeShade="80"/>
          <w:sz w:val="18"/>
          <w:szCs w:val="18"/>
        </w:rPr>
        <w:t>te</w:t>
      </w:r>
      <w:proofErr w:type="spellEnd"/>
      <w:r w:rsidRPr="001B5A31">
        <w:rPr>
          <w:rFonts w:ascii="Artifex CF Extra Light" w:eastAsia="Arial" w:hAnsi="Artifex CF Extra Light" w:cs="Times New Roman"/>
          <w:color w:val="1F3864" w:themeColor="accent1" w:themeShade="80"/>
          <w:sz w:val="18"/>
          <w:szCs w:val="18"/>
        </w:rPr>
        <w:t xml:space="preserve"> Experiencia en el montaje y operación de sitios</w:t>
      </w:r>
      <w:r w:rsidR="00612A12"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alternativos de atención m</w:t>
      </w:r>
      <w:r w:rsidR="00612A12" w:rsidRPr="001B5A31">
        <w:rPr>
          <w:rFonts w:ascii="Artifex CF Extra Light" w:eastAsia="Arial" w:hAnsi="Artifex CF Extra Light" w:cs="Times New Roman"/>
          <w:color w:val="1F3864" w:themeColor="accent1" w:themeShade="80"/>
          <w:sz w:val="18"/>
          <w:szCs w:val="18"/>
        </w:rPr>
        <w:t>é</w:t>
      </w:r>
      <w:r w:rsidRPr="001B5A31">
        <w:rPr>
          <w:rFonts w:ascii="Artifex CF Extra Light" w:eastAsia="Arial" w:hAnsi="Artifex CF Extra Light" w:cs="Times New Roman"/>
          <w:color w:val="1F3864" w:themeColor="accent1" w:themeShade="80"/>
          <w:sz w:val="18"/>
          <w:szCs w:val="18"/>
        </w:rPr>
        <w:t>dica en la respuesta de COVID-19</w:t>
      </w:r>
      <w:r w:rsidR="00612A12" w:rsidRPr="001B5A31">
        <w:rPr>
          <w:rFonts w:ascii="Artifex CF Extra Light" w:eastAsia="Arial" w:hAnsi="Artifex CF Extra Light" w:cs="Times New Roman"/>
          <w:color w:val="1F3864" w:themeColor="accent1" w:themeShade="80"/>
          <w:sz w:val="18"/>
          <w:szCs w:val="18"/>
        </w:rPr>
        <w:t>.</w:t>
      </w:r>
    </w:p>
    <w:p w14:paraId="5B39A08E" w14:textId="77B7B4A5"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Complicaciones trombóticas y terapia anticoagulación COVID-19</w:t>
      </w:r>
      <w:r w:rsidR="00F80BB3" w:rsidRPr="001B5A31">
        <w:rPr>
          <w:rFonts w:ascii="Artifex CF Extra Light" w:eastAsia="Arial" w:hAnsi="Artifex CF Extra Light" w:cs="Times New Roman"/>
          <w:color w:val="1F3864" w:themeColor="accent1" w:themeShade="80"/>
          <w:sz w:val="18"/>
          <w:szCs w:val="18"/>
        </w:rPr>
        <w:t>.</w:t>
      </w:r>
    </w:p>
    <w:p w14:paraId="4CD15881" w14:textId="5D9A227D"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Curso Internacional de Entrenamiento en Covid-19</w:t>
      </w:r>
      <w:r w:rsidR="00F80BB3" w:rsidRPr="001B5A31">
        <w:rPr>
          <w:rFonts w:ascii="Artifex CF Extra Light" w:eastAsia="Arial" w:hAnsi="Artifex CF Extra Light" w:cs="Times New Roman"/>
          <w:color w:val="1F3864" w:themeColor="accent1" w:themeShade="80"/>
          <w:sz w:val="18"/>
          <w:szCs w:val="18"/>
        </w:rPr>
        <w:t>.</w:t>
      </w:r>
    </w:p>
    <w:p w14:paraId="163D1C71" w14:textId="7D29FBAF"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Educación y Salud Mental Infarto Juvenil en Latinoamérica</w:t>
      </w:r>
      <w:r w:rsidR="00F80BB3" w:rsidRPr="001B5A31">
        <w:rPr>
          <w:rFonts w:ascii="Artifex CF Extra Light" w:eastAsia="Arial" w:hAnsi="Artifex CF Extra Light" w:cs="Times New Roman"/>
          <w:color w:val="1F3864" w:themeColor="accent1" w:themeShade="80"/>
          <w:sz w:val="18"/>
          <w:szCs w:val="18"/>
        </w:rPr>
        <w:t>.</w:t>
      </w:r>
    </w:p>
    <w:p w14:paraId="4178CAC8" w14:textId="285DBA48"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Identificación de manifestaciones cardiovasculares de COVID-19</w:t>
      </w:r>
      <w:r w:rsidR="00F80BB3" w:rsidRPr="001B5A31">
        <w:rPr>
          <w:rFonts w:ascii="Artifex CF Extra Light" w:eastAsia="Arial" w:hAnsi="Artifex CF Extra Light" w:cs="Times New Roman"/>
          <w:color w:val="1F3864" w:themeColor="accent1" w:themeShade="80"/>
          <w:sz w:val="18"/>
          <w:szCs w:val="18"/>
        </w:rPr>
        <w:t>. S</w:t>
      </w:r>
      <w:r w:rsidRPr="001B5A31">
        <w:rPr>
          <w:rFonts w:ascii="Artifex CF Extra Light" w:eastAsia="Arial" w:hAnsi="Artifex CF Extra Light" w:cs="Times New Roman"/>
          <w:color w:val="1F3864" w:themeColor="accent1" w:themeShade="80"/>
          <w:sz w:val="18"/>
          <w:szCs w:val="18"/>
        </w:rPr>
        <w:t>eñales de alarma y manejo</w:t>
      </w:r>
      <w:r w:rsidR="00F80BB3" w:rsidRPr="001B5A31">
        <w:rPr>
          <w:rFonts w:ascii="Artifex CF Extra Light" w:eastAsia="Arial" w:hAnsi="Artifex CF Extra Light" w:cs="Times New Roman"/>
          <w:color w:val="1F3864" w:themeColor="accent1" w:themeShade="80"/>
          <w:sz w:val="18"/>
          <w:szCs w:val="18"/>
        </w:rPr>
        <w:t>.</w:t>
      </w:r>
    </w:p>
    <w:p w14:paraId="5208292E" w14:textId="0E6961B0"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Manejo del paciente critico en un EMT</w:t>
      </w:r>
      <w:r w:rsidR="00427FC3"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IRAG</w:t>
      </w:r>
      <w:r w:rsidR="00427FC3" w:rsidRPr="001B5A31">
        <w:rPr>
          <w:rFonts w:ascii="Artifex CF Extra Light" w:eastAsia="Arial" w:hAnsi="Artifex CF Extra Light" w:cs="Times New Roman"/>
          <w:color w:val="1F3864" w:themeColor="accent1" w:themeShade="80"/>
          <w:sz w:val="18"/>
          <w:szCs w:val="18"/>
        </w:rPr>
        <w:t>.</w:t>
      </w:r>
    </w:p>
    <w:p w14:paraId="1E20B157" w14:textId="06A3A1AC" w:rsidR="007F6121" w:rsidRPr="001B5A31" w:rsidRDefault="005533B4"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Medidas de Precauciones estándar y uso de EPP.</w:t>
      </w:r>
    </w:p>
    <w:p w14:paraId="67401219" w14:textId="396F80FA" w:rsidR="007F6121" w:rsidRPr="001B5A31" w:rsidRDefault="00B82F82"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P</w:t>
      </w:r>
      <w:r w:rsidR="007F6121" w:rsidRPr="001B5A31">
        <w:rPr>
          <w:rFonts w:ascii="Artifex CF Extra Light" w:eastAsia="Arial" w:hAnsi="Artifex CF Extra Light" w:cs="Times New Roman"/>
          <w:color w:val="1F3864" w:themeColor="accent1" w:themeShade="80"/>
          <w:sz w:val="18"/>
          <w:szCs w:val="18"/>
        </w:rPr>
        <w:t>lataforma SISMED para el manejo del despacho de llamadas 911 y respuesta de ambulancias</w:t>
      </w:r>
      <w:r w:rsidR="006B6121" w:rsidRPr="001B5A31">
        <w:rPr>
          <w:rFonts w:ascii="Artifex CF Extra Light" w:eastAsia="Arial" w:hAnsi="Artifex CF Extra Light" w:cs="Times New Roman"/>
          <w:color w:val="1F3864" w:themeColor="accent1" w:themeShade="80"/>
          <w:sz w:val="18"/>
          <w:szCs w:val="18"/>
        </w:rPr>
        <w:t>.</w:t>
      </w:r>
    </w:p>
    <w:p w14:paraId="20032B77" w14:textId="453645A6" w:rsidR="007F6121"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Prevención y control de infecciones + </w:t>
      </w:r>
      <w:r w:rsidR="003122CC" w:rsidRPr="001B5A31">
        <w:rPr>
          <w:rFonts w:ascii="Artifex CF Extra Light" w:eastAsia="Arial" w:hAnsi="Artifex CF Extra Light" w:cs="Times New Roman"/>
          <w:color w:val="1F3864" w:themeColor="accent1" w:themeShade="80"/>
          <w:sz w:val="18"/>
          <w:szCs w:val="18"/>
        </w:rPr>
        <w:t>M</w:t>
      </w:r>
      <w:r w:rsidRPr="001B5A31">
        <w:rPr>
          <w:rFonts w:ascii="Artifex CF Extra Light" w:eastAsia="Arial" w:hAnsi="Artifex CF Extra Light" w:cs="Times New Roman"/>
          <w:color w:val="1F3864" w:themeColor="accent1" w:themeShade="80"/>
          <w:sz w:val="18"/>
          <w:szCs w:val="18"/>
        </w:rPr>
        <w:t>anejo de trabajadores expuestos a COVID-19</w:t>
      </w:r>
      <w:r w:rsidR="00615B9B" w:rsidRPr="001B5A31">
        <w:rPr>
          <w:rFonts w:ascii="Artifex CF Extra Light" w:eastAsia="Arial" w:hAnsi="Artifex CF Extra Light" w:cs="Times New Roman"/>
          <w:color w:val="1F3864" w:themeColor="accent1" w:themeShade="80"/>
          <w:sz w:val="18"/>
          <w:szCs w:val="18"/>
        </w:rPr>
        <w:t>.</w:t>
      </w:r>
    </w:p>
    <w:p w14:paraId="4CC533D0" w14:textId="29F38381" w:rsidR="00EC469D" w:rsidRPr="001B5A31" w:rsidRDefault="007F6121"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Prevención y control de infecciones + </w:t>
      </w:r>
      <w:r w:rsidR="003122CC" w:rsidRPr="001B5A31">
        <w:rPr>
          <w:rFonts w:ascii="Artifex CF Extra Light" w:eastAsia="Arial" w:hAnsi="Artifex CF Extra Light" w:cs="Times New Roman"/>
          <w:color w:val="1F3864" w:themeColor="accent1" w:themeShade="80"/>
          <w:sz w:val="18"/>
          <w:szCs w:val="18"/>
        </w:rPr>
        <w:t>U</w:t>
      </w:r>
      <w:r w:rsidRPr="001B5A31">
        <w:rPr>
          <w:rFonts w:ascii="Artifex CF Extra Light" w:eastAsia="Arial" w:hAnsi="Artifex CF Extra Light" w:cs="Times New Roman"/>
          <w:color w:val="1F3864" w:themeColor="accent1" w:themeShade="80"/>
          <w:sz w:val="18"/>
          <w:szCs w:val="18"/>
        </w:rPr>
        <w:t>so racional de equipos de protección personal.</w:t>
      </w:r>
    </w:p>
    <w:p w14:paraId="681EC38B" w14:textId="7A2722B5" w:rsidR="00CB146C" w:rsidRPr="001B5A31" w:rsidRDefault="00CB146C"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Prevención y control de infecciones en la respuesta COVID-19 para EMT–SAAM</w:t>
      </w:r>
      <w:r w:rsidR="00175FB6" w:rsidRPr="001B5A31">
        <w:rPr>
          <w:rFonts w:ascii="Artifex CF Extra Light" w:eastAsia="Arial" w:hAnsi="Artifex CF Extra Light" w:cs="Times New Roman"/>
          <w:color w:val="1F3864" w:themeColor="accent1" w:themeShade="80"/>
          <w:sz w:val="18"/>
          <w:szCs w:val="18"/>
        </w:rPr>
        <w:t>.</w:t>
      </w:r>
    </w:p>
    <w:p w14:paraId="7F408DE0" w14:textId="2F55C2D2" w:rsidR="00CB146C" w:rsidRPr="001B5A31" w:rsidRDefault="00CB146C"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Recomendaciones </w:t>
      </w:r>
      <w:r w:rsidR="00982A3A" w:rsidRPr="001B5A31">
        <w:rPr>
          <w:rFonts w:ascii="Artifex CF Extra Light" w:eastAsia="Arial" w:hAnsi="Artifex CF Extra Light" w:cs="Times New Roman"/>
          <w:color w:val="1F3864" w:themeColor="accent1" w:themeShade="80"/>
          <w:sz w:val="18"/>
          <w:szCs w:val="18"/>
        </w:rPr>
        <w:t>técnicas para la configuración de una zona de triage de paciente con síntomas respiratorios.</w:t>
      </w:r>
    </w:p>
    <w:p w14:paraId="6A8FB72B" w14:textId="1DA2EBDE" w:rsidR="00CB146C" w:rsidRPr="001B5A31" w:rsidRDefault="002E7C3A"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T</w:t>
      </w:r>
      <w:r w:rsidR="00982A3A" w:rsidRPr="001B5A31">
        <w:rPr>
          <w:rFonts w:ascii="Artifex CF Extra Light" w:eastAsia="Arial" w:hAnsi="Artifex CF Extra Light" w:cs="Times New Roman"/>
          <w:color w:val="1F3864" w:themeColor="accent1" w:themeShade="80"/>
          <w:sz w:val="18"/>
          <w:szCs w:val="18"/>
        </w:rPr>
        <w:t>riage</w:t>
      </w:r>
      <w:r w:rsidR="00CB146C" w:rsidRPr="001B5A31">
        <w:rPr>
          <w:rFonts w:ascii="Artifex CF Extra Light" w:eastAsia="Arial" w:hAnsi="Artifex CF Extra Light" w:cs="Times New Roman"/>
          <w:color w:val="1F3864" w:themeColor="accent1" w:themeShade="80"/>
          <w:sz w:val="18"/>
          <w:szCs w:val="18"/>
        </w:rPr>
        <w:t xml:space="preserve"> de pacientes con sintomatología respiratoria</w:t>
      </w:r>
      <w:r w:rsidR="00A008AA" w:rsidRPr="001B5A31">
        <w:rPr>
          <w:rFonts w:ascii="Artifex CF Extra Light" w:eastAsia="Arial" w:hAnsi="Artifex CF Extra Light" w:cs="Times New Roman"/>
          <w:color w:val="1F3864" w:themeColor="accent1" w:themeShade="80"/>
          <w:sz w:val="18"/>
          <w:szCs w:val="18"/>
        </w:rPr>
        <w:t>.</w:t>
      </w:r>
    </w:p>
    <w:p w14:paraId="2672E2EF" w14:textId="067251F6" w:rsidR="00CB146C" w:rsidRPr="001B5A31" w:rsidRDefault="00CB146C"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EMT</w:t>
      </w:r>
      <w:r w:rsidR="00A008AA" w:rsidRPr="001B5A31">
        <w:rPr>
          <w:rFonts w:ascii="Artifex CF Extra Light" w:eastAsia="Arial" w:hAnsi="Artifex CF Extra Light" w:cs="Times New Roman"/>
          <w:color w:val="1F3864" w:themeColor="accent1" w:themeShade="80"/>
          <w:sz w:val="18"/>
          <w:szCs w:val="18"/>
        </w:rPr>
        <w:t>-</w:t>
      </w:r>
      <w:proofErr w:type="spellStart"/>
      <w:r w:rsidR="00A008AA" w:rsidRPr="001B5A31">
        <w:rPr>
          <w:rFonts w:ascii="Artifex CF Extra Light" w:eastAsia="Arial" w:hAnsi="Artifex CF Extra Light" w:cs="Times New Roman"/>
          <w:color w:val="1F3864" w:themeColor="accent1" w:themeShade="80"/>
          <w:sz w:val="18"/>
          <w:szCs w:val="18"/>
        </w:rPr>
        <w:t>Ignite</w:t>
      </w:r>
      <w:proofErr w:type="spellEnd"/>
      <w:r w:rsidRPr="001B5A31">
        <w:rPr>
          <w:rFonts w:ascii="Artifex CF Extra Light" w:eastAsia="Arial" w:hAnsi="Artifex CF Extra Light" w:cs="Times New Roman"/>
          <w:color w:val="1F3864" w:themeColor="accent1" w:themeShade="80"/>
          <w:sz w:val="18"/>
          <w:szCs w:val="18"/>
        </w:rPr>
        <w:t>: Cuidados de salud mental en Equipos Médicos de Emergencia en COVID-19</w:t>
      </w:r>
      <w:r w:rsidR="00A008AA" w:rsidRPr="001B5A31">
        <w:rPr>
          <w:rFonts w:ascii="Artifex CF Extra Light" w:eastAsia="Arial" w:hAnsi="Artifex CF Extra Light" w:cs="Times New Roman"/>
          <w:color w:val="1F3864" w:themeColor="accent1" w:themeShade="80"/>
          <w:sz w:val="18"/>
          <w:szCs w:val="18"/>
        </w:rPr>
        <w:t>.</w:t>
      </w:r>
    </w:p>
    <w:p w14:paraId="2078BD66" w14:textId="4367F6C2" w:rsidR="00CB146C" w:rsidRPr="001B5A31" w:rsidRDefault="00141465"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w:t>
      </w:r>
      <w:r w:rsidR="00CB146C" w:rsidRPr="001B5A31">
        <w:rPr>
          <w:rFonts w:ascii="Artifex CF Extra Light" w:eastAsia="Arial" w:hAnsi="Artifex CF Extra Light" w:cs="Times New Roman"/>
          <w:color w:val="1F3864" w:themeColor="accent1" w:themeShade="80"/>
          <w:sz w:val="18"/>
          <w:szCs w:val="18"/>
        </w:rPr>
        <w:t xml:space="preserve">uidado </w:t>
      </w:r>
      <w:r w:rsidRPr="001B5A31">
        <w:rPr>
          <w:rFonts w:ascii="Artifex CF Extra Light" w:eastAsia="Arial" w:hAnsi="Artifex CF Extra Light" w:cs="Times New Roman"/>
          <w:color w:val="1F3864" w:themeColor="accent1" w:themeShade="80"/>
          <w:sz w:val="18"/>
          <w:szCs w:val="18"/>
        </w:rPr>
        <w:t>C</w:t>
      </w:r>
      <w:r w:rsidR="00CB146C" w:rsidRPr="001B5A31">
        <w:rPr>
          <w:rFonts w:ascii="Artifex CF Extra Light" w:eastAsia="Arial" w:hAnsi="Artifex CF Extra Light" w:cs="Times New Roman"/>
          <w:color w:val="1F3864" w:themeColor="accent1" w:themeShade="80"/>
          <w:sz w:val="18"/>
          <w:szCs w:val="18"/>
        </w:rPr>
        <w:t xml:space="preserve">ritico a la </w:t>
      </w:r>
      <w:r w:rsidRPr="001B5A31">
        <w:rPr>
          <w:rFonts w:ascii="Artifex CF Extra Light" w:eastAsia="Arial" w:hAnsi="Artifex CF Extra Light" w:cs="Times New Roman"/>
          <w:color w:val="1F3864" w:themeColor="accent1" w:themeShade="80"/>
          <w:sz w:val="18"/>
          <w:szCs w:val="18"/>
        </w:rPr>
        <w:t>Re</w:t>
      </w:r>
      <w:r w:rsidR="00CB146C" w:rsidRPr="001B5A31">
        <w:rPr>
          <w:rFonts w:ascii="Artifex CF Extra Light" w:eastAsia="Arial" w:hAnsi="Artifex CF Extra Light" w:cs="Times New Roman"/>
          <w:color w:val="1F3864" w:themeColor="accent1" w:themeShade="80"/>
          <w:sz w:val="18"/>
          <w:szCs w:val="18"/>
        </w:rPr>
        <w:t>cuperación: Experiencia de un despliegue EMT en Italia</w:t>
      </w:r>
      <w:r w:rsidRPr="001B5A31">
        <w:rPr>
          <w:rFonts w:ascii="Artifex CF Extra Light" w:eastAsia="Arial" w:hAnsi="Artifex CF Extra Light" w:cs="Times New Roman"/>
          <w:color w:val="1F3864" w:themeColor="accent1" w:themeShade="80"/>
          <w:sz w:val="18"/>
          <w:szCs w:val="18"/>
        </w:rPr>
        <w:t>.</w:t>
      </w:r>
    </w:p>
    <w:p w14:paraId="5306ABF9" w14:textId="2FFE2B35" w:rsidR="00CB146C" w:rsidRPr="001B5A31" w:rsidRDefault="00CB146C"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Manejo clínico de pacientes COVID-19 en áreas remotas</w:t>
      </w:r>
      <w:r w:rsidR="002E7C3A" w:rsidRPr="001B5A31">
        <w:rPr>
          <w:rFonts w:ascii="Artifex CF Extra Light" w:eastAsia="Arial" w:hAnsi="Artifex CF Extra Light" w:cs="Times New Roman"/>
          <w:color w:val="1F3864" w:themeColor="accent1" w:themeShade="80"/>
          <w:sz w:val="18"/>
          <w:szCs w:val="18"/>
        </w:rPr>
        <w:t>.</w:t>
      </w:r>
    </w:p>
    <w:p w14:paraId="420058F5" w14:textId="44CC68BF" w:rsidR="00CB146C" w:rsidRPr="001B5A31" w:rsidRDefault="002E7C3A"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w:t>
      </w:r>
      <w:r w:rsidR="00CB146C" w:rsidRPr="001B5A31">
        <w:rPr>
          <w:rFonts w:ascii="Artifex CF Extra Light" w:eastAsia="Arial" w:hAnsi="Artifex CF Extra Light" w:cs="Times New Roman"/>
          <w:color w:val="1F3864" w:themeColor="accent1" w:themeShade="80"/>
          <w:sz w:val="18"/>
          <w:szCs w:val="18"/>
        </w:rPr>
        <w:t>spectos claves en el desarrollo y operaciones de los Equipos Médicos de Emergencia a nivel local</w:t>
      </w:r>
      <w:r w:rsidRPr="001B5A31">
        <w:rPr>
          <w:rFonts w:ascii="Artifex CF Extra Light" w:eastAsia="Arial" w:hAnsi="Artifex CF Extra Light" w:cs="Times New Roman"/>
          <w:color w:val="1F3864" w:themeColor="accent1" w:themeShade="80"/>
          <w:sz w:val="18"/>
          <w:szCs w:val="18"/>
        </w:rPr>
        <w:t>.</w:t>
      </w:r>
    </w:p>
    <w:p w14:paraId="22617F41" w14:textId="37786A7F" w:rsidR="00CB146C" w:rsidRPr="001B5A31" w:rsidRDefault="00CB146C"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Experiencias de país, en el transporte interhospitalario de pacientes COVID-19</w:t>
      </w:r>
      <w:r w:rsidR="002E7C3A" w:rsidRPr="001B5A31">
        <w:rPr>
          <w:rFonts w:ascii="Artifex CF Extra Light" w:eastAsia="Arial" w:hAnsi="Artifex CF Extra Light" w:cs="Times New Roman"/>
          <w:color w:val="1F3864" w:themeColor="accent1" w:themeShade="80"/>
          <w:sz w:val="18"/>
          <w:szCs w:val="18"/>
        </w:rPr>
        <w:t>.</w:t>
      </w:r>
    </w:p>
    <w:p w14:paraId="115BA8B3" w14:textId="150DFECC" w:rsidR="00CB146C" w:rsidRPr="001B5A31" w:rsidRDefault="00CB146C"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Gestión de información y coordinación médica para la expansión de capacidades clínicas</w:t>
      </w:r>
      <w:r w:rsidR="007867A2" w:rsidRPr="001B5A31">
        <w:rPr>
          <w:rFonts w:ascii="Artifex CF Extra Light" w:eastAsia="Arial" w:hAnsi="Artifex CF Extra Light" w:cs="Times New Roman"/>
          <w:color w:val="1F3864" w:themeColor="accent1" w:themeShade="80"/>
          <w:sz w:val="18"/>
          <w:szCs w:val="18"/>
        </w:rPr>
        <w:t>.</w:t>
      </w:r>
    </w:p>
    <w:p w14:paraId="04638477" w14:textId="44486EEA" w:rsidR="00CB146C" w:rsidRPr="001B5A31" w:rsidRDefault="00CB146C"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Respuesta de los servicios de emergencias médicas prehospitalarias al COVID-19: experiencias a nivel local</w:t>
      </w:r>
      <w:r w:rsidR="00DE538D" w:rsidRPr="001B5A31">
        <w:rPr>
          <w:rFonts w:ascii="Artifex CF Extra Light" w:eastAsia="Arial" w:hAnsi="Artifex CF Extra Light" w:cs="Times New Roman"/>
          <w:color w:val="1F3864" w:themeColor="accent1" w:themeShade="80"/>
          <w:sz w:val="18"/>
          <w:szCs w:val="18"/>
        </w:rPr>
        <w:t>.</w:t>
      </w:r>
    </w:p>
    <w:p w14:paraId="7190B44F" w14:textId="34CFD826" w:rsidR="00CB146C" w:rsidRPr="001B5A31" w:rsidRDefault="00DD4490"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I</w:t>
      </w:r>
      <w:r w:rsidR="00CB146C" w:rsidRPr="001B5A31">
        <w:rPr>
          <w:rFonts w:ascii="Artifex CF Extra Light" w:eastAsia="Arial" w:hAnsi="Artifex CF Extra Light" w:cs="Times New Roman"/>
          <w:color w:val="1F3864" w:themeColor="accent1" w:themeShade="80"/>
          <w:sz w:val="18"/>
          <w:szCs w:val="18"/>
        </w:rPr>
        <w:t>nstalación del suministro de oxígeno en EMT SAAM</w:t>
      </w:r>
      <w:r w:rsidRPr="001B5A31">
        <w:rPr>
          <w:rFonts w:ascii="Artifex CF Extra Light" w:eastAsia="Arial" w:hAnsi="Artifex CF Extra Light" w:cs="Times New Roman"/>
          <w:color w:val="1F3864" w:themeColor="accent1" w:themeShade="80"/>
          <w:sz w:val="18"/>
          <w:szCs w:val="18"/>
        </w:rPr>
        <w:t>.</w:t>
      </w:r>
    </w:p>
    <w:p w14:paraId="7E08BA3C" w14:textId="7612FF57" w:rsidR="00CB146C" w:rsidRPr="001B5A31" w:rsidRDefault="00CB146C"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Limpieza y Desinfección en control de COVID-19. Experiencia en la Región</w:t>
      </w:r>
      <w:r w:rsidR="005C3DB5" w:rsidRPr="001B5A31">
        <w:rPr>
          <w:rFonts w:ascii="Artifex CF Extra Light" w:eastAsia="Arial" w:hAnsi="Artifex CF Extra Light" w:cs="Times New Roman"/>
          <w:color w:val="1F3864" w:themeColor="accent1" w:themeShade="80"/>
          <w:sz w:val="18"/>
          <w:szCs w:val="18"/>
        </w:rPr>
        <w:t>.</w:t>
      </w:r>
    </w:p>
    <w:p w14:paraId="77E1D896" w14:textId="25B0C6CB" w:rsidR="003609AF" w:rsidRPr="001B5A31" w:rsidRDefault="003609AF"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Actualización de Recomendaciones de Uso de EPP en tiempo de pandemia por COVID-19.</w:t>
      </w:r>
    </w:p>
    <w:p w14:paraId="2E3EF4B8" w14:textId="5936539F" w:rsidR="003609AF" w:rsidRPr="001B5A31" w:rsidRDefault="003609AF"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Estrategias de Ventilación No Invasiva e Invasiva del paciente con insuficiencia respiratoria aguda por COVID-19. Discusión de Caso Clínico.</w:t>
      </w:r>
    </w:p>
    <w:p w14:paraId="403F04FF" w14:textId="6205A768" w:rsidR="003609AF" w:rsidRPr="001B5A31" w:rsidRDefault="003609AF"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Panel de Expertos: Experiencias Exitosas en la Región para el manejo de COVID-19</w:t>
      </w:r>
      <w:r w:rsidR="0002049A" w:rsidRPr="001B5A31">
        <w:rPr>
          <w:rFonts w:ascii="Artifex CF Extra Light" w:eastAsia="Arial" w:hAnsi="Artifex CF Extra Light" w:cs="Times New Roman"/>
          <w:color w:val="1F3864" w:themeColor="accent1" w:themeShade="80"/>
          <w:sz w:val="18"/>
          <w:szCs w:val="18"/>
        </w:rPr>
        <w:t>.</w:t>
      </w:r>
    </w:p>
    <w:p w14:paraId="3EE41902" w14:textId="63DC1C38" w:rsidR="003609AF" w:rsidRPr="001B5A31" w:rsidRDefault="004412F3"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w:t>
      </w:r>
      <w:r w:rsidR="003609AF" w:rsidRPr="001B5A31">
        <w:rPr>
          <w:rFonts w:ascii="Artifex CF Extra Light" w:eastAsia="Arial" w:hAnsi="Artifex CF Extra Light" w:cs="Times New Roman"/>
          <w:color w:val="1F3864" w:themeColor="accent1" w:themeShade="80"/>
          <w:sz w:val="18"/>
          <w:szCs w:val="18"/>
        </w:rPr>
        <w:t>onducción de Vehículos de Emergencia</w:t>
      </w:r>
      <w:r w:rsidRPr="001B5A31">
        <w:rPr>
          <w:rFonts w:ascii="Artifex CF Extra Light" w:eastAsia="Arial" w:hAnsi="Artifex CF Extra Light" w:cs="Times New Roman"/>
          <w:color w:val="1F3864" w:themeColor="accent1" w:themeShade="80"/>
          <w:sz w:val="18"/>
          <w:szCs w:val="18"/>
        </w:rPr>
        <w:t>.</w:t>
      </w:r>
    </w:p>
    <w:p w14:paraId="4FA03113" w14:textId="12EF6168" w:rsidR="003609AF" w:rsidRPr="001B5A31" w:rsidRDefault="003609AF"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Prevención y control de infecciones + uso racional de equipos de protección personal</w:t>
      </w:r>
      <w:r w:rsidR="00337D20" w:rsidRPr="001B5A31">
        <w:rPr>
          <w:rFonts w:ascii="Artifex CF Extra Light" w:eastAsia="Arial" w:hAnsi="Artifex CF Extra Light" w:cs="Times New Roman"/>
          <w:color w:val="1F3864" w:themeColor="accent1" w:themeShade="80"/>
          <w:sz w:val="18"/>
          <w:szCs w:val="18"/>
        </w:rPr>
        <w:t>.</w:t>
      </w:r>
    </w:p>
    <w:p w14:paraId="4F878D74" w14:textId="047884EA" w:rsidR="003609AF" w:rsidRPr="001B5A31" w:rsidRDefault="003609AF"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Capacitación del uso del SISMED móvil al personal asistencial de las unidades de ambulancia</w:t>
      </w:r>
      <w:r w:rsidR="00337D20" w:rsidRPr="001B5A31">
        <w:rPr>
          <w:rFonts w:ascii="Artifex CF Extra Light" w:eastAsia="Arial" w:hAnsi="Artifex CF Extra Light" w:cs="Times New Roman"/>
          <w:color w:val="1F3864" w:themeColor="accent1" w:themeShade="80"/>
          <w:sz w:val="18"/>
          <w:szCs w:val="18"/>
        </w:rPr>
        <w:t>.</w:t>
      </w:r>
    </w:p>
    <w:p w14:paraId="555B30BD" w14:textId="021C9079" w:rsidR="003609AF" w:rsidRPr="001B5A31" w:rsidRDefault="003609AF" w:rsidP="007E7BBF">
      <w:pPr>
        <w:pStyle w:val="ListParagraph"/>
        <w:numPr>
          <w:ilvl w:val="0"/>
          <w:numId w:val="2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Actualización </w:t>
      </w:r>
      <w:r w:rsidR="00457DD9" w:rsidRPr="001B5A31">
        <w:rPr>
          <w:rFonts w:ascii="Artifex CF Extra Light" w:eastAsia="Arial" w:hAnsi="Artifex CF Extra Light" w:cs="Times New Roman"/>
          <w:color w:val="1F3864" w:themeColor="accent1" w:themeShade="80"/>
          <w:sz w:val="18"/>
          <w:szCs w:val="18"/>
        </w:rPr>
        <w:t xml:space="preserve">del </w:t>
      </w:r>
      <w:r w:rsidRPr="001B5A31">
        <w:rPr>
          <w:rFonts w:ascii="Artifex CF Extra Light" w:eastAsia="Arial" w:hAnsi="Artifex CF Extra Light" w:cs="Times New Roman"/>
          <w:color w:val="1F3864" w:themeColor="accent1" w:themeShade="80"/>
          <w:sz w:val="18"/>
          <w:szCs w:val="18"/>
        </w:rPr>
        <w:t>sistema de ventilación en instalaciones de Equipos M</w:t>
      </w:r>
      <w:r w:rsidR="000763D4" w:rsidRPr="001B5A31">
        <w:rPr>
          <w:rFonts w:ascii="Artifex CF Extra Light" w:eastAsia="Arial" w:hAnsi="Artifex CF Extra Light" w:cs="Times New Roman"/>
          <w:color w:val="1F3864" w:themeColor="accent1" w:themeShade="80"/>
          <w:sz w:val="18"/>
          <w:szCs w:val="18"/>
        </w:rPr>
        <w:t>é</w:t>
      </w:r>
      <w:r w:rsidRPr="001B5A31">
        <w:rPr>
          <w:rFonts w:ascii="Artifex CF Extra Light" w:eastAsia="Arial" w:hAnsi="Artifex CF Extra Light" w:cs="Times New Roman"/>
          <w:color w:val="1F3864" w:themeColor="accent1" w:themeShade="80"/>
          <w:sz w:val="18"/>
          <w:szCs w:val="18"/>
        </w:rPr>
        <w:t>dico de Emergencias</w:t>
      </w:r>
      <w:r w:rsidR="00A70C71" w:rsidRPr="001B5A31">
        <w:rPr>
          <w:rFonts w:ascii="Artifex CF Extra Light" w:eastAsia="Arial" w:hAnsi="Artifex CF Extra Light" w:cs="Times New Roman"/>
          <w:color w:val="1F3864" w:themeColor="accent1" w:themeShade="80"/>
          <w:sz w:val="18"/>
          <w:szCs w:val="18"/>
        </w:rPr>
        <w:t>.</w:t>
      </w:r>
    </w:p>
    <w:p w14:paraId="1CDF1181" w14:textId="15269F72" w:rsidR="0070439E" w:rsidRPr="001B5A31" w:rsidRDefault="00B4391E" w:rsidP="007E7BBF">
      <w:pPr>
        <w:pStyle w:val="ListParagraph"/>
        <w:numPr>
          <w:ilvl w:val="0"/>
          <w:numId w:val="22"/>
        </w:numPr>
        <w:spacing w:line="380" w:lineRule="atLeast"/>
        <w:jc w:val="both"/>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Acciones en Respuesta ante la Pandemia COVID-19</w:t>
      </w:r>
    </w:p>
    <w:p w14:paraId="11699D55" w14:textId="46C6FA55"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Habilitación de 151 Centros Hospitalarios para atención al C</w:t>
      </w:r>
      <w:r w:rsidR="00DF1030" w:rsidRPr="001B5A31">
        <w:rPr>
          <w:rFonts w:ascii="Artifex CF Extra Light" w:eastAsia="Arial" w:hAnsi="Artifex CF Extra Light" w:cs="Times New Roman"/>
          <w:color w:val="1F3864" w:themeColor="accent1" w:themeShade="80"/>
          <w:sz w:val="18"/>
          <w:szCs w:val="18"/>
        </w:rPr>
        <w:t>OVID</w:t>
      </w:r>
      <w:r w:rsidRPr="001B5A31">
        <w:rPr>
          <w:rFonts w:ascii="Artifex CF Extra Light" w:eastAsia="Arial" w:hAnsi="Artifex CF Extra Light" w:cs="Times New Roman"/>
          <w:color w:val="1F3864" w:themeColor="accent1" w:themeShade="80"/>
          <w:sz w:val="18"/>
          <w:szCs w:val="18"/>
        </w:rPr>
        <w:t>-19.</w:t>
      </w:r>
    </w:p>
    <w:p w14:paraId="1BC5717D" w14:textId="378724A5"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2,616 camas habilitadas a nivel nacional.</w:t>
      </w:r>
    </w:p>
    <w:p w14:paraId="009F9750" w14:textId="440DCF74"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642,650 medicamentos distribuidos a los Centros de Salud.</w:t>
      </w:r>
    </w:p>
    <w:p w14:paraId="057C95CF" w14:textId="01CE798D"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Desarrollo de sistemas tecnológicos para registro de camas, centros, pacientes y medicamentos.</w:t>
      </w:r>
    </w:p>
    <w:p w14:paraId="178BCD17" w14:textId="491F4DCC"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Centro de </w:t>
      </w:r>
      <w:r w:rsidR="00DF1030" w:rsidRPr="001B5A31">
        <w:rPr>
          <w:rFonts w:ascii="Artifex CF Extra Light" w:eastAsia="Arial" w:hAnsi="Artifex CF Extra Light" w:cs="Times New Roman"/>
          <w:color w:val="1F3864" w:themeColor="accent1" w:themeShade="80"/>
          <w:sz w:val="18"/>
          <w:szCs w:val="18"/>
        </w:rPr>
        <w:t>A</w:t>
      </w:r>
      <w:r w:rsidRPr="001B5A31">
        <w:rPr>
          <w:rFonts w:ascii="Artifex CF Extra Light" w:eastAsia="Arial" w:hAnsi="Artifex CF Extra Light" w:cs="Times New Roman"/>
          <w:color w:val="1F3864" w:themeColor="accent1" w:themeShade="80"/>
          <w:sz w:val="18"/>
          <w:szCs w:val="18"/>
        </w:rPr>
        <w:t xml:space="preserve">tención en </w:t>
      </w:r>
      <w:r w:rsidR="00234509" w:rsidRPr="001B5A31">
        <w:rPr>
          <w:rFonts w:ascii="Artifex CF Extra Light" w:eastAsia="Arial" w:hAnsi="Artifex CF Extra Light" w:cs="Times New Roman"/>
          <w:color w:val="1F3864" w:themeColor="accent1" w:themeShade="80"/>
          <w:sz w:val="18"/>
          <w:szCs w:val="18"/>
        </w:rPr>
        <w:t>Guiza</w:t>
      </w:r>
      <w:r w:rsidRPr="001B5A31">
        <w:rPr>
          <w:rFonts w:ascii="Artifex CF Extra Light" w:eastAsia="Arial" w:hAnsi="Artifex CF Extra Light" w:cs="Times New Roman"/>
          <w:color w:val="1F3864" w:themeColor="accent1" w:themeShade="80"/>
          <w:sz w:val="18"/>
          <w:szCs w:val="18"/>
        </w:rPr>
        <w:t>, San Francisco de Macorís.</w:t>
      </w:r>
    </w:p>
    <w:p w14:paraId="6947B4BE" w14:textId="34933083"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Habilitación UCI </w:t>
      </w:r>
      <w:r w:rsidR="006B2DD9" w:rsidRPr="001B5A31">
        <w:rPr>
          <w:rFonts w:ascii="Artifex CF Extra Light" w:eastAsia="Arial" w:hAnsi="Artifex CF Extra Light" w:cs="Times New Roman"/>
          <w:color w:val="1F3864" w:themeColor="accent1" w:themeShade="80"/>
          <w:sz w:val="18"/>
          <w:szCs w:val="18"/>
        </w:rPr>
        <w:t>de</w:t>
      </w:r>
      <w:r w:rsidRPr="001B5A31">
        <w:rPr>
          <w:rFonts w:ascii="Artifex CF Extra Light" w:eastAsia="Arial" w:hAnsi="Artifex CF Extra Light" w:cs="Times New Roman"/>
          <w:color w:val="1F3864" w:themeColor="accent1" w:themeShade="80"/>
          <w:sz w:val="18"/>
          <w:szCs w:val="18"/>
        </w:rPr>
        <w:t xml:space="preserve"> Ciudad Sanitaria Luis E. Aybar</w:t>
      </w:r>
      <w:r w:rsidR="006B2DD9" w:rsidRPr="001B5A31">
        <w:rPr>
          <w:rFonts w:ascii="Artifex CF Extra Light" w:eastAsia="Arial" w:hAnsi="Artifex CF Extra Light" w:cs="Times New Roman"/>
          <w:color w:val="1F3864" w:themeColor="accent1" w:themeShade="80"/>
          <w:sz w:val="18"/>
          <w:szCs w:val="18"/>
        </w:rPr>
        <w:t>, colocando a la disponibilidad de la Red,</w:t>
      </w:r>
      <w:r w:rsidRPr="001B5A31">
        <w:rPr>
          <w:rFonts w:ascii="Artifex CF Extra Light" w:eastAsia="Arial" w:hAnsi="Artifex CF Extra Light" w:cs="Times New Roman"/>
          <w:color w:val="1F3864" w:themeColor="accent1" w:themeShade="80"/>
          <w:sz w:val="18"/>
          <w:szCs w:val="18"/>
        </w:rPr>
        <w:t xml:space="preserve"> 40 camas.</w:t>
      </w:r>
    </w:p>
    <w:p w14:paraId="7EEDBF3B" w14:textId="0D538578"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Pago por más de </w:t>
      </w:r>
      <w:r w:rsidR="005C7DA0" w:rsidRPr="001B5A31">
        <w:rPr>
          <w:rFonts w:ascii="Artifex CF Extra Light" w:eastAsia="Arial" w:hAnsi="Artifex CF Extra Light" w:cs="Times New Roman"/>
          <w:color w:val="1F3864" w:themeColor="accent1" w:themeShade="80"/>
          <w:sz w:val="18"/>
          <w:szCs w:val="18"/>
        </w:rPr>
        <w:t>1,</w:t>
      </w:r>
      <w:r w:rsidR="0015081D" w:rsidRPr="001B5A31">
        <w:rPr>
          <w:rFonts w:ascii="Artifex CF Extra Light" w:eastAsia="Arial" w:hAnsi="Artifex CF Extra Light" w:cs="Times New Roman"/>
          <w:color w:val="1F3864" w:themeColor="accent1" w:themeShade="80"/>
          <w:sz w:val="18"/>
          <w:szCs w:val="18"/>
        </w:rPr>
        <w:t>700</w:t>
      </w:r>
      <w:r w:rsidR="005C7DA0" w:rsidRPr="001B5A31">
        <w:rPr>
          <w:rFonts w:ascii="Artifex CF Extra Light" w:eastAsia="Arial" w:hAnsi="Artifex CF Extra Light" w:cs="Times New Roman"/>
          <w:color w:val="1F3864" w:themeColor="accent1" w:themeShade="80"/>
          <w:sz w:val="18"/>
          <w:szCs w:val="18"/>
        </w:rPr>
        <w:t xml:space="preserve"> MM</w:t>
      </w:r>
      <w:r w:rsidRPr="001B5A31">
        <w:rPr>
          <w:rFonts w:ascii="Artifex CF Extra Light" w:eastAsia="Arial" w:hAnsi="Artifex CF Extra Light" w:cs="Times New Roman"/>
          <w:color w:val="1F3864" w:themeColor="accent1" w:themeShade="80"/>
          <w:sz w:val="18"/>
          <w:szCs w:val="18"/>
        </w:rPr>
        <w:t xml:space="preserve"> de pesos en incentivos </w:t>
      </w:r>
      <w:r w:rsidR="0015081D" w:rsidRPr="001B5A31">
        <w:rPr>
          <w:rFonts w:ascii="Artifex CF Extra Light" w:eastAsia="Arial" w:hAnsi="Artifex CF Extra Light" w:cs="Times New Roman"/>
          <w:color w:val="1F3864" w:themeColor="accent1" w:themeShade="80"/>
          <w:sz w:val="18"/>
          <w:szCs w:val="18"/>
        </w:rPr>
        <w:t xml:space="preserve">ayuda humanitaria </w:t>
      </w:r>
      <w:r w:rsidRPr="001B5A31">
        <w:rPr>
          <w:rFonts w:ascii="Artifex CF Extra Light" w:eastAsia="Arial" w:hAnsi="Artifex CF Extra Light" w:cs="Times New Roman"/>
          <w:color w:val="1F3864" w:themeColor="accent1" w:themeShade="80"/>
          <w:sz w:val="18"/>
          <w:szCs w:val="18"/>
        </w:rPr>
        <w:t>COVID-19</w:t>
      </w:r>
      <w:r w:rsidR="005C7DA0" w:rsidRPr="001B5A31">
        <w:rPr>
          <w:rFonts w:ascii="Artifex CF Extra Light" w:eastAsia="Arial" w:hAnsi="Artifex CF Extra Light" w:cs="Times New Roman"/>
          <w:color w:val="1F3864" w:themeColor="accent1" w:themeShade="80"/>
          <w:sz w:val="18"/>
          <w:szCs w:val="18"/>
        </w:rPr>
        <w:t xml:space="preserve"> al personal </w:t>
      </w:r>
      <w:r w:rsidR="0015081D" w:rsidRPr="001B5A31">
        <w:rPr>
          <w:rFonts w:ascii="Artifex CF Extra Light" w:eastAsia="Arial" w:hAnsi="Artifex CF Extra Light" w:cs="Times New Roman"/>
          <w:color w:val="1F3864" w:themeColor="accent1" w:themeShade="80"/>
          <w:sz w:val="18"/>
          <w:szCs w:val="18"/>
        </w:rPr>
        <w:t xml:space="preserve">asistencial y administrativo </w:t>
      </w:r>
      <w:r w:rsidR="005C7DA0" w:rsidRPr="001B5A31">
        <w:rPr>
          <w:rFonts w:ascii="Artifex CF Extra Light" w:eastAsia="Arial" w:hAnsi="Artifex CF Extra Light" w:cs="Times New Roman"/>
          <w:color w:val="1F3864" w:themeColor="accent1" w:themeShade="80"/>
          <w:sz w:val="18"/>
          <w:szCs w:val="18"/>
        </w:rPr>
        <w:t>de la Red SNS</w:t>
      </w:r>
      <w:r w:rsidRPr="001B5A31">
        <w:rPr>
          <w:rFonts w:ascii="Artifex CF Extra Light" w:eastAsia="Arial" w:hAnsi="Artifex CF Extra Light" w:cs="Times New Roman"/>
          <w:color w:val="1F3864" w:themeColor="accent1" w:themeShade="80"/>
          <w:sz w:val="18"/>
          <w:szCs w:val="18"/>
        </w:rPr>
        <w:t>.</w:t>
      </w:r>
    </w:p>
    <w:p w14:paraId="01CE4787" w14:textId="5CCF8A06"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Distribución de 40 ambulancias en los nueve </w:t>
      </w:r>
      <w:r w:rsidR="00BA0B1D" w:rsidRPr="001B5A31">
        <w:rPr>
          <w:rFonts w:ascii="Artifex CF Extra Light" w:eastAsia="Arial" w:hAnsi="Artifex CF Extra Light" w:cs="Times New Roman"/>
          <w:color w:val="1F3864" w:themeColor="accent1" w:themeShade="80"/>
          <w:sz w:val="18"/>
          <w:szCs w:val="18"/>
        </w:rPr>
        <w:t xml:space="preserve">(9) </w:t>
      </w:r>
      <w:r w:rsidRPr="001B5A31">
        <w:rPr>
          <w:rFonts w:ascii="Artifex CF Extra Light" w:eastAsia="Arial" w:hAnsi="Artifex CF Extra Light" w:cs="Times New Roman"/>
          <w:color w:val="1F3864" w:themeColor="accent1" w:themeShade="80"/>
          <w:sz w:val="18"/>
          <w:szCs w:val="18"/>
        </w:rPr>
        <w:t>SRS.</w:t>
      </w:r>
    </w:p>
    <w:p w14:paraId="619ABAB7" w14:textId="6CEB1356"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Transferencia por más de 100 millones de pesos a los SRS y hospitales</w:t>
      </w:r>
      <w:r w:rsidR="002C64BF" w:rsidRPr="001B5A31">
        <w:rPr>
          <w:rFonts w:ascii="Artifex CF Extra Light" w:eastAsia="Arial" w:hAnsi="Artifex CF Extra Light" w:cs="Times New Roman"/>
          <w:color w:val="1F3864" w:themeColor="accent1" w:themeShade="80"/>
          <w:sz w:val="18"/>
          <w:szCs w:val="18"/>
        </w:rPr>
        <w:t xml:space="preserve">, en apoyo a garantizar la operatividad de los servicios ante el </w:t>
      </w:r>
      <w:r w:rsidRPr="001B5A31">
        <w:rPr>
          <w:rFonts w:ascii="Artifex CF Extra Light" w:eastAsia="Arial" w:hAnsi="Artifex CF Extra Light" w:cs="Times New Roman"/>
          <w:color w:val="1F3864" w:themeColor="accent1" w:themeShade="80"/>
          <w:sz w:val="18"/>
          <w:szCs w:val="18"/>
        </w:rPr>
        <w:t>COVID-19.</w:t>
      </w:r>
    </w:p>
    <w:p w14:paraId="07F9F2ED" w14:textId="76060EBB"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Acuerdo con ARS para pago a hospitales por servicios COVID</w:t>
      </w:r>
      <w:r w:rsidR="003B3888"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19.</w:t>
      </w:r>
    </w:p>
    <w:p w14:paraId="1AE91C8E" w14:textId="1E13BB53" w:rsidR="00303042" w:rsidRPr="001B5A31" w:rsidRDefault="003B3888"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Elaboración del </w:t>
      </w:r>
      <w:r w:rsidR="00303042" w:rsidRPr="001B5A31">
        <w:rPr>
          <w:rFonts w:ascii="Artifex CF Extra Light" w:eastAsia="Arial" w:hAnsi="Artifex CF Extra Light" w:cs="Times New Roman"/>
          <w:color w:val="1F3864" w:themeColor="accent1" w:themeShade="80"/>
          <w:sz w:val="18"/>
          <w:szCs w:val="18"/>
        </w:rPr>
        <w:t>Plan de Emergencias</w:t>
      </w:r>
      <w:r w:rsidRPr="001B5A31">
        <w:rPr>
          <w:rFonts w:ascii="Artifex CF Extra Light" w:eastAsia="Arial" w:hAnsi="Artifex CF Extra Light" w:cs="Times New Roman"/>
          <w:color w:val="1F3864" w:themeColor="accent1" w:themeShade="80"/>
          <w:sz w:val="18"/>
          <w:szCs w:val="18"/>
        </w:rPr>
        <w:t xml:space="preserve"> COVID-19.</w:t>
      </w:r>
    </w:p>
    <w:p w14:paraId="7BF93EBC" w14:textId="1CE07C86"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Seguimiento domiciliario a sospechosos y positivos</w:t>
      </w:r>
      <w:r w:rsidR="006C20BC" w:rsidRPr="001B5A31">
        <w:rPr>
          <w:rFonts w:ascii="Artifex CF Extra Light" w:eastAsia="Arial" w:hAnsi="Artifex CF Extra Light" w:cs="Times New Roman"/>
          <w:color w:val="1F3864" w:themeColor="accent1" w:themeShade="80"/>
          <w:sz w:val="18"/>
          <w:szCs w:val="18"/>
        </w:rPr>
        <w:t xml:space="preserve"> COVID-19.</w:t>
      </w:r>
    </w:p>
    <w:p w14:paraId="23E8B99F" w14:textId="605800DE" w:rsidR="00303042" w:rsidRPr="001B5A31" w:rsidRDefault="006C20BC"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O</w:t>
      </w:r>
      <w:r w:rsidR="00303042" w:rsidRPr="001B5A31">
        <w:rPr>
          <w:rFonts w:ascii="Artifex CF Extra Light" w:eastAsia="Arial" w:hAnsi="Artifex CF Extra Light" w:cs="Times New Roman"/>
          <w:color w:val="1F3864" w:themeColor="accent1" w:themeShade="80"/>
          <w:sz w:val="18"/>
          <w:szCs w:val="18"/>
        </w:rPr>
        <w:t>perativos comunitarios e intervención de zonas.</w:t>
      </w:r>
    </w:p>
    <w:p w14:paraId="3225BE09" w14:textId="6EC5A240"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Plan Desescalada y Reactivación Servicios Red SNS.</w:t>
      </w:r>
    </w:p>
    <w:p w14:paraId="05BF9838" w14:textId="5DB7054C" w:rsidR="00303042" w:rsidRPr="001B5A31" w:rsidRDefault="00303042" w:rsidP="007E7BBF">
      <w:pPr>
        <w:pStyle w:val="ListParagraph"/>
        <w:numPr>
          <w:ilvl w:val="0"/>
          <w:numId w:val="27"/>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Línea atención salud mental.</w:t>
      </w:r>
    </w:p>
    <w:p w14:paraId="03F566F9" w14:textId="77777777" w:rsidR="009D3D94" w:rsidRPr="001B5A31" w:rsidRDefault="00280FB4" w:rsidP="007E7BBF">
      <w:pPr>
        <w:pStyle w:val="ListParagraph"/>
        <w:numPr>
          <w:ilvl w:val="0"/>
          <w:numId w:val="22"/>
        </w:numPr>
        <w:spacing w:line="380" w:lineRule="atLeast"/>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 xml:space="preserve">Acciones en </w:t>
      </w:r>
      <w:r w:rsidR="009D3D94" w:rsidRPr="001B5A31">
        <w:rPr>
          <w:rFonts w:ascii="Artifex CF Extra Light" w:eastAsia="Arial" w:hAnsi="Artifex CF Extra Light" w:cs="Times New Roman"/>
          <w:i/>
          <w:iCs/>
          <w:color w:val="1F3864" w:themeColor="accent1" w:themeShade="80"/>
          <w:sz w:val="18"/>
          <w:szCs w:val="18"/>
        </w:rPr>
        <w:t xml:space="preserve">Producción Institucional servicios extrahospitalarios </w:t>
      </w:r>
    </w:p>
    <w:p w14:paraId="37A209DD" w14:textId="132DAC40" w:rsidR="00AD15B1" w:rsidRPr="001B5A31" w:rsidRDefault="00AD15B1" w:rsidP="00F624EC">
      <w:pPr>
        <w:spacing w:line="380" w:lineRule="atLeast"/>
        <w:ind w:left="360" w:firstLine="36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Hasta la fecha</w:t>
      </w:r>
      <w:r w:rsidR="009D3D94"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el total de emergencias en el componente salud ha sido de 2,342,040 casos acumulados por año en las </w:t>
      </w:r>
      <w:r w:rsidR="00B30F9B" w:rsidRPr="001B5A31">
        <w:rPr>
          <w:rFonts w:ascii="Artifex CF Extra Light" w:eastAsia="Arial" w:hAnsi="Artifex CF Extra Light" w:cs="Times New Roman"/>
          <w:color w:val="1F3864" w:themeColor="accent1" w:themeShade="80"/>
          <w:sz w:val="18"/>
          <w:szCs w:val="18"/>
        </w:rPr>
        <w:t>diecinueve (</w:t>
      </w:r>
      <w:r w:rsidRPr="001B5A31">
        <w:rPr>
          <w:rFonts w:ascii="Artifex CF Extra Light" w:eastAsia="Arial" w:hAnsi="Artifex CF Extra Light" w:cs="Times New Roman"/>
          <w:color w:val="1F3864" w:themeColor="accent1" w:themeShade="80"/>
          <w:sz w:val="18"/>
          <w:szCs w:val="18"/>
        </w:rPr>
        <w:t>19</w:t>
      </w:r>
      <w:r w:rsidR="00B30F9B"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provincias cubiertas por el componente 9</w:t>
      </w:r>
      <w:r w:rsidR="00B30F9B" w:rsidRPr="001B5A31">
        <w:rPr>
          <w:rFonts w:ascii="Artifex CF Extra Light" w:eastAsia="Arial" w:hAnsi="Artifex CF Extra Light" w:cs="Times New Roman"/>
          <w:color w:val="1F3864" w:themeColor="accent1" w:themeShade="80"/>
          <w:sz w:val="18"/>
          <w:szCs w:val="18"/>
        </w:rPr>
        <w:t>11</w:t>
      </w:r>
      <w:r w:rsidR="00464D54" w:rsidRPr="001B5A31">
        <w:rPr>
          <w:rFonts w:ascii="Artifex CF Extra Light" w:eastAsia="Arial" w:hAnsi="Artifex CF Extra Light" w:cs="Times New Roman"/>
          <w:color w:val="1F3864" w:themeColor="accent1" w:themeShade="80"/>
          <w:sz w:val="18"/>
          <w:szCs w:val="18"/>
        </w:rPr>
        <w:t>.  L</w:t>
      </w:r>
      <w:r w:rsidRPr="001B5A31">
        <w:rPr>
          <w:rFonts w:ascii="Artifex CF Extra Light" w:eastAsia="Arial" w:hAnsi="Artifex CF Extra Light" w:cs="Times New Roman"/>
          <w:color w:val="1F3864" w:themeColor="accent1" w:themeShade="80"/>
          <w:sz w:val="18"/>
          <w:szCs w:val="18"/>
        </w:rPr>
        <w:t>a mayor cantidad de emergencias se concentraron en las provincias de Santo Domingo y el Distrito Nacional, Santiago, San Cristóbal, Puerto Plata y La Altagracia.</w:t>
      </w:r>
    </w:p>
    <w:p w14:paraId="728BF69D" w14:textId="5D9959BE" w:rsidR="00BB3896" w:rsidRPr="001B5A31" w:rsidRDefault="00AD15B1" w:rsidP="00BB3896">
      <w:pPr>
        <w:spacing w:line="380" w:lineRule="atLeast"/>
        <w:ind w:left="270" w:firstLine="26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Para este periodo que se presenta se ha logrado sean atendidos por el componente </w:t>
      </w:r>
      <w:r w:rsidR="00D33768" w:rsidRPr="001B5A31">
        <w:rPr>
          <w:rFonts w:ascii="Artifex CF Extra Light" w:eastAsia="Arial" w:hAnsi="Artifex CF Extra Light" w:cs="Times New Roman"/>
          <w:color w:val="1F3864" w:themeColor="accent1" w:themeShade="80"/>
          <w:sz w:val="18"/>
          <w:szCs w:val="18"/>
        </w:rPr>
        <w:t>91</w:t>
      </w:r>
      <w:r w:rsidRPr="001B5A31">
        <w:rPr>
          <w:rFonts w:ascii="Artifex CF Extra Light" w:eastAsia="Arial" w:hAnsi="Artifex CF Extra Light" w:cs="Times New Roman"/>
          <w:color w:val="1F3864" w:themeColor="accent1" w:themeShade="80"/>
          <w:sz w:val="18"/>
          <w:szCs w:val="18"/>
        </w:rPr>
        <w:t xml:space="preserve">1 </w:t>
      </w:r>
      <w:r w:rsidR="00D33768" w:rsidRPr="001B5A31">
        <w:rPr>
          <w:rFonts w:ascii="Artifex CF Extra Light" w:eastAsia="Arial" w:hAnsi="Artifex CF Extra Light" w:cs="Times New Roman"/>
          <w:color w:val="1F3864" w:themeColor="accent1" w:themeShade="80"/>
          <w:sz w:val="18"/>
          <w:szCs w:val="18"/>
        </w:rPr>
        <w:t xml:space="preserve">un total de </w:t>
      </w:r>
      <w:r w:rsidRPr="001B5A31">
        <w:rPr>
          <w:rFonts w:ascii="Artifex CF Extra Light" w:eastAsia="Arial" w:hAnsi="Artifex CF Extra Light" w:cs="Times New Roman"/>
          <w:color w:val="1F3864" w:themeColor="accent1" w:themeShade="80"/>
          <w:sz w:val="18"/>
          <w:szCs w:val="18"/>
        </w:rPr>
        <w:t>561,637 servicios prehospitalarios</w:t>
      </w:r>
      <w:r w:rsidR="00DB08CC" w:rsidRPr="001B5A31">
        <w:rPr>
          <w:rFonts w:ascii="Artifex CF Extra Light" w:eastAsia="Arial" w:hAnsi="Artifex CF Extra Light" w:cs="Times New Roman"/>
          <w:color w:val="1F3864" w:themeColor="accent1" w:themeShade="80"/>
          <w:sz w:val="18"/>
          <w:szCs w:val="18"/>
        </w:rPr>
        <w:t>, que</w:t>
      </w:r>
      <w:r w:rsidRPr="001B5A31">
        <w:rPr>
          <w:rFonts w:ascii="Artifex CF Extra Light" w:eastAsia="Arial" w:hAnsi="Artifex CF Extra Light" w:cs="Times New Roman"/>
          <w:color w:val="1F3864" w:themeColor="accent1" w:themeShade="80"/>
          <w:sz w:val="18"/>
          <w:szCs w:val="18"/>
        </w:rPr>
        <w:t xml:space="preserve"> corresponde </w:t>
      </w:r>
      <w:r w:rsidR="00DB08CC" w:rsidRPr="001B5A31">
        <w:rPr>
          <w:rFonts w:ascii="Artifex CF Extra Light" w:eastAsia="Arial" w:hAnsi="Artifex CF Extra Light" w:cs="Times New Roman"/>
          <w:color w:val="1F3864" w:themeColor="accent1" w:themeShade="80"/>
          <w:sz w:val="18"/>
          <w:szCs w:val="18"/>
        </w:rPr>
        <w:t xml:space="preserve">a </w:t>
      </w:r>
      <w:r w:rsidRPr="001B5A31">
        <w:rPr>
          <w:rFonts w:ascii="Artifex CF Extra Light" w:eastAsia="Arial" w:hAnsi="Artifex CF Extra Light" w:cs="Times New Roman"/>
          <w:color w:val="1F3864" w:themeColor="accent1" w:themeShade="80"/>
          <w:sz w:val="18"/>
          <w:szCs w:val="18"/>
        </w:rPr>
        <w:t xml:space="preserve">un 74.5% en la participación de todos los eventos despachados del </w:t>
      </w:r>
      <w:r w:rsidR="00DB08CC" w:rsidRPr="001B5A31">
        <w:rPr>
          <w:rFonts w:ascii="Artifex CF Extra Light" w:eastAsia="Arial" w:hAnsi="Artifex CF Extra Light" w:cs="Times New Roman"/>
          <w:color w:val="1F3864" w:themeColor="accent1" w:themeShade="80"/>
          <w:sz w:val="18"/>
          <w:szCs w:val="18"/>
        </w:rPr>
        <w:t>s</w:t>
      </w:r>
      <w:r w:rsidRPr="001B5A31">
        <w:rPr>
          <w:rFonts w:ascii="Artifex CF Extra Light" w:eastAsia="Arial" w:hAnsi="Artifex CF Extra Light" w:cs="Times New Roman"/>
          <w:color w:val="1F3864" w:themeColor="accent1" w:themeShade="80"/>
          <w:sz w:val="18"/>
          <w:szCs w:val="18"/>
        </w:rPr>
        <w:t xml:space="preserve">istema. En las encuestas a los usuarios </w:t>
      </w:r>
      <w:r w:rsidR="00DB08CC" w:rsidRPr="001B5A31">
        <w:rPr>
          <w:rFonts w:ascii="Artifex CF Extra Light" w:eastAsia="Arial" w:hAnsi="Artifex CF Extra Light" w:cs="Times New Roman"/>
          <w:color w:val="1F3864" w:themeColor="accent1" w:themeShade="80"/>
          <w:sz w:val="18"/>
          <w:szCs w:val="18"/>
        </w:rPr>
        <w:t>se mantiene</w:t>
      </w:r>
      <w:r w:rsidRPr="001B5A31">
        <w:rPr>
          <w:rFonts w:ascii="Artifex CF Extra Light" w:eastAsia="Arial" w:hAnsi="Artifex CF Extra Light" w:cs="Times New Roman"/>
          <w:color w:val="1F3864" w:themeColor="accent1" w:themeShade="80"/>
          <w:sz w:val="18"/>
          <w:szCs w:val="18"/>
        </w:rPr>
        <w:t xml:space="preserve"> un 93% de satisfacción </w:t>
      </w:r>
      <w:r w:rsidR="00DB08CC" w:rsidRPr="001B5A31">
        <w:rPr>
          <w:rFonts w:ascii="Artifex CF Extra Light" w:eastAsia="Arial" w:hAnsi="Artifex CF Extra Light" w:cs="Times New Roman"/>
          <w:color w:val="1F3864" w:themeColor="accent1" w:themeShade="80"/>
          <w:sz w:val="18"/>
          <w:szCs w:val="18"/>
        </w:rPr>
        <w:t xml:space="preserve">en la </w:t>
      </w:r>
      <w:r w:rsidR="00213560" w:rsidRPr="001B5A31">
        <w:rPr>
          <w:rFonts w:ascii="Artifex CF Extra Light" w:eastAsia="Arial" w:hAnsi="Artifex CF Extra Light" w:cs="Times New Roman"/>
          <w:color w:val="1F3864" w:themeColor="accent1" w:themeShade="80"/>
          <w:sz w:val="18"/>
          <w:szCs w:val="18"/>
        </w:rPr>
        <w:t>variable del</w:t>
      </w:r>
      <w:r w:rsidRPr="001B5A31">
        <w:rPr>
          <w:rFonts w:ascii="Artifex CF Extra Light" w:eastAsia="Arial" w:hAnsi="Artifex CF Extra Light" w:cs="Times New Roman"/>
          <w:color w:val="1F3864" w:themeColor="accent1" w:themeShade="80"/>
          <w:sz w:val="18"/>
          <w:szCs w:val="18"/>
        </w:rPr>
        <w:t xml:space="preserve"> conocimiento y </w:t>
      </w:r>
      <w:r w:rsidR="00DB08CC" w:rsidRPr="001B5A31">
        <w:rPr>
          <w:rFonts w:ascii="Artifex CF Extra Light" w:eastAsia="Arial" w:hAnsi="Artifex CF Extra Light" w:cs="Times New Roman"/>
          <w:color w:val="1F3864" w:themeColor="accent1" w:themeShade="80"/>
          <w:sz w:val="18"/>
          <w:szCs w:val="18"/>
        </w:rPr>
        <w:t xml:space="preserve">en la variable de </w:t>
      </w:r>
      <w:r w:rsidRPr="001B5A31">
        <w:rPr>
          <w:rFonts w:ascii="Artifex CF Extra Light" w:eastAsia="Arial" w:hAnsi="Artifex CF Extra Light" w:cs="Times New Roman"/>
          <w:color w:val="1F3864" w:themeColor="accent1" w:themeShade="80"/>
          <w:sz w:val="18"/>
          <w:szCs w:val="18"/>
        </w:rPr>
        <w:t>trato de la respuesta de salud</w:t>
      </w:r>
      <w:r w:rsidR="00DB08CC" w:rsidRPr="001B5A31">
        <w:rPr>
          <w:rFonts w:ascii="Artifex CF Extra Light" w:eastAsia="Arial" w:hAnsi="Artifex CF Extra Light" w:cs="Times New Roman"/>
          <w:color w:val="1F3864" w:themeColor="accent1" w:themeShade="80"/>
          <w:sz w:val="18"/>
          <w:szCs w:val="18"/>
        </w:rPr>
        <w:t>, un</w:t>
      </w:r>
      <w:r w:rsidRPr="001B5A31">
        <w:rPr>
          <w:rFonts w:ascii="Artifex CF Extra Light" w:eastAsia="Arial" w:hAnsi="Artifex CF Extra Light" w:cs="Times New Roman"/>
          <w:color w:val="1F3864" w:themeColor="accent1" w:themeShade="80"/>
          <w:sz w:val="18"/>
          <w:szCs w:val="18"/>
        </w:rPr>
        <w:t xml:space="preserve"> 94%.</w:t>
      </w:r>
    </w:p>
    <w:p w14:paraId="5F14C3F6" w14:textId="062A9489" w:rsidR="005417F2" w:rsidRPr="001B5A31" w:rsidRDefault="005417F2" w:rsidP="00BB3896">
      <w:pPr>
        <w:spacing w:line="380" w:lineRule="atLeast"/>
        <w:ind w:left="270" w:firstLine="26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Al cierre del 20</w:t>
      </w:r>
      <w:r w:rsidR="000B77F8" w:rsidRPr="001B5A31">
        <w:rPr>
          <w:rFonts w:ascii="Artifex CF Extra Light" w:eastAsia="Arial" w:hAnsi="Artifex CF Extra Light" w:cs="Times New Roman"/>
          <w:color w:val="1F3864" w:themeColor="accent1" w:themeShade="80"/>
          <w:sz w:val="18"/>
          <w:szCs w:val="18"/>
        </w:rPr>
        <w:t>20</w:t>
      </w:r>
      <w:r w:rsidR="007D4446"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amplió su cobertura hacia las provincias de Samaná, San Juan de la Maguana, Duarte, Azua y Barahona, en busca de alcanzar el 95% de la población</w:t>
      </w:r>
      <w:r w:rsidR="007D4446"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 xml:space="preserve">meta establecida </w:t>
      </w:r>
      <w:r w:rsidR="006C6BD7" w:rsidRPr="001B5A31">
        <w:rPr>
          <w:rFonts w:ascii="Artifex CF Extra Light" w:eastAsia="Arial" w:hAnsi="Artifex CF Extra Light" w:cs="Times New Roman"/>
          <w:color w:val="1F3864" w:themeColor="accent1" w:themeShade="80"/>
          <w:sz w:val="18"/>
          <w:szCs w:val="18"/>
        </w:rPr>
        <w:t>para este año</w:t>
      </w:r>
      <w:r w:rsidRPr="001B5A31">
        <w:rPr>
          <w:rFonts w:ascii="Artifex CF Extra Light" w:eastAsia="Arial" w:hAnsi="Artifex CF Extra Light" w:cs="Times New Roman"/>
          <w:color w:val="1F3864" w:themeColor="accent1" w:themeShade="80"/>
          <w:sz w:val="18"/>
          <w:szCs w:val="18"/>
        </w:rPr>
        <w:t>.</w:t>
      </w:r>
    </w:p>
    <w:p w14:paraId="4470A6FB" w14:textId="3B6F0474" w:rsidR="00545516" w:rsidRPr="001B5A31" w:rsidRDefault="00AD15B1" w:rsidP="00545516">
      <w:pPr>
        <w:spacing w:line="380" w:lineRule="atLeast"/>
        <w:ind w:left="270" w:firstLine="26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El accionar durante este periodo de las operaciones del componente </w:t>
      </w:r>
      <w:r w:rsidR="00213560" w:rsidRPr="001B5A31">
        <w:rPr>
          <w:rFonts w:ascii="Artifex CF Extra Light" w:eastAsia="Arial" w:hAnsi="Artifex CF Extra Light" w:cs="Times New Roman"/>
          <w:color w:val="1F3864" w:themeColor="accent1" w:themeShade="80"/>
          <w:sz w:val="18"/>
          <w:szCs w:val="18"/>
        </w:rPr>
        <w:t>911</w:t>
      </w:r>
      <w:r w:rsidRPr="001B5A31">
        <w:rPr>
          <w:rFonts w:ascii="Artifex CF Extra Light" w:eastAsia="Arial" w:hAnsi="Artifex CF Extra Light" w:cs="Times New Roman"/>
          <w:color w:val="1F3864" w:themeColor="accent1" w:themeShade="80"/>
          <w:sz w:val="18"/>
          <w:szCs w:val="18"/>
        </w:rPr>
        <w:t xml:space="preserve"> para el cumplimiento de las metas establecidas tuvo como expresión financiera un presupuesto aprobado de </w:t>
      </w:r>
      <w:r w:rsidR="006B6B2D" w:rsidRPr="001B5A31">
        <w:rPr>
          <w:rFonts w:ascii="Artifex CF Extra Light" w:eastAsia="Arial" w:hAnsi="Artifex CF Extra Light" w:cs="Times New Roman"/>
          <w:color w:val="1F3864" w:themeColor="accent1" w:themeShade="80"/>
          <w:sz w:val="18"/>
          <w:szCs w:val="18"/>
        </w:rPr>
        <w:t xml:space="preserve">alrededor 3,000 MM de </w:t>
      </w:r>
      <w:r w:rsidR="00C23AA9" w:rsidRPr="001B5A31">
        <w:rPr>
          <w:rFonts w:ascii="Artifex CF Extra Light" w:eastAsia="Arial" w:hAnsi="Artifex CF Extra Light" w:cs="Times New Roman"/>
          <w:color w:val="1F3864" w:themeColor="accent1" w:themeShade="80"/>
          <w:sz w:val="18"/>
          <w:szCs w:val="18"/>
        </w:rPr>
        <w:t>pesos, como</w:t>
      </w:r>
      <w:r w:rsidRPr="001B5A31">
        <w:rPr>
          <w:rFonts w:ascii="Artifex CF Extra Light" w:eastAsia="Arial" w:hAnsi="Artifex CF Extra Light" w:cs="Times New Roman"/>
          <w:color w:val="1F3864" w:themeColor="accent1" w:themeShade="80"/>
          <w:sz w:val="18"/>
          <w:szCs w:val="18"/>
        </w:rPr>
        <w:t xml:space="preserve"> se presenta a continuación:</w:t>
      </w:r>
    </w:p>
    <w:p w14:paraId="2D0ABCDE" w14:textId="77777777" w:rsidR="00545516" w:rsidRPr="001B5A31" w:rsidRDefault="00545516" w:rsidP="00545516">
      <w:pPr>
        <w:spacing w:line="380" w:lineRule="atLeast"/>
        <w:ind w:left="270" w:firstLine="266"/>
        <w:jc w:val="both"/>
        <w:rPr>
          <w:rFonts w:ascii="Artifex CF Extra Light" w:eastAsia="Arial" w:hAnsi="Artifex CF Extra Light" w:cs="Times New Roman"/>
          <w:color w:val="1F3864" w:themeColor="accent1" w:themeShade="80"/>
          <w:sz w:val="4"/>
          <w:szCs w:val="4"/>
        </w:rPr>
      </w:pPr>
    </w:p>
    <w:p w14:paraId="58AFCB92" w14:textId="11F5C505" w:rsidR="00C23AA9" w:rsidRPr="001B5A31" w:rsidRDefault="00C23AA9" w:rsidP="00BB3896">
      <w:pPr>
        <w:spacing w:line="380" w:lineRule="atLeast"/>
        <w:ind w:left="270" w:firstLine="266"/>
        <w:jc w:val="both"/>
        <w:rPr>
          <w:rFonts w:ascii="Trebuchet MS" w:hAnsi="Trebuchet MS" w:cstheme="minorHAnsi"/>
          <w:color w:val="1F3864" w:themeColor="accent1" w:themeShade="80"/>
        </w:rPr>
      </w:pPr>
      <w:r w:rsidRPr="001B5A31">
        <w:rPr>
          <w:rFonts w:ascii="Trebuchet MS" w:hAnsi="Trebuchet MS" w:cstheme="minorHAnsi"/>
          <w:color w:val="1F3864" w:themeColor="accent1" w:themeShade="80"/>
        </w:rPr>
        <w:object w:dxaOrig="6256" w:dyaOrig="1022" w14:anchorId="640872AC">
          <v:shape id="_x0000_i1025" type="#_x0000_t75" style="width:358.15pt;height:59.55pt" o:ole="">
            <v:imagedata r:id="rId60" o:title=""/>
          </v:shape>
          <o:OLEObject Type="Embed" ProgID="Excel.Sheet.12" ShapeID="_x0000_i1025" DrawAspect="Content" ObjectID="_1675527869" r:id="rId61"/>
        </w:object>
      </w:r>
    </w:p>
    <w:p w14:paraId="1C93FF6D" w14:textId="00EFF2B0" w:rsidR="001E4E1B" w:rsidRPr="001B5A31" w:rsidRDefault="001E4E1B" w:rsidP="00BB3896">
      <w:pPr>
        <w:spacing w:line="380" w:lineRule="atLeast"/>
        <w:ind w:left="270" w:firstLine="26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En el periodo actual se han atendido 561,637 casos prehospitalarios asistidos</w:t>
      </w:r>
      <w:r w:rsidR="004F62C2"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concentrándose el mayor porcentaje en la zona metropolitana, así como se cumplió con la expansión programada del componente salud del Sistema 9</w:t>
      </w:r>
      <w:r w:rsidR="004F62C2" w:rsidRPr="001B5A31">
        <w:rPr>
          <w:rFonts w:ascii="Artifex CF Extra Light" w:eastAsia="Arial" w:hAnsi="Artifex CF Extra Light" w:cs="Times New Roman"/>
          <w:color w:val="1F3864" w:themeColor="accent1" w:themeShade="80"/>
          <w:sz w:val="18"/>
          <w:szCs w:val="18"/>
        </w:rPr>
        <w:t>11:</w:t>
      </w:r>
    </w:p>
    <w:bookmarkStart w:id="8" w:name="_MON_1666094044"/>
    <w:bookmarkEnd w:id="8"/>
    <w:p w14:paraId="103E09EE" w14:textId="7D48FD32" w:rsidR="004F62C2" w:rsidRPr="001B5A31" w:rsidRDefault="004F62C2" w:rsidP="00BB3896">
      <w:pPr>
        <w:spacing w:line="380" w:lineRule="atLeast"/>
        <w:ind w:left="270" w:firstLine="266"/>
        <w:jc w:val="both"/>
        <w:rPr>
          <w:rFonts w:ascii="Trebuchet MS" w:hAnsi="Trebuchet MS" w:cstheme="minorHAnsi"/>
          <w:color w:val="1F3864" w:themeColor="accent1" w:themeShade="80"/>
        </w:rPr>
      </w:pPr>
      <w:r w:rsidRPr="005951A4">
        <w:rPr>
          <w:rFonts w:ascii="Trebuchet MS" w:hAnsi="Trebuchet MS" w:cstheme="minorHAnsi"/>
          <w:color w:val="1F3864" w:themeColor="accent1" w:themeShade="80"/>
        </w:rPr>
        <w:object w:dxaOrig="5187" w:dyaOrig="5020" w14:anchorId="64758866">
          <v:shape id="_x0000_i1026" type="#_x0000_t75" style="width:216.8pt;height:208.85pt" o:ole="">
            <v:imagedata r:id="rId62" o:title=""/>
          </v:shape>
          <o:OLEObject Type="Embed" ProgID="Excel.Sheet.12" ShapeID="_x0000_i1026" DrawAspect="Content" ObjectID="_1675527870" r:id="rId63"/>
        </w:object>
      </w:r>
    </w:p>
    <w:p w14:paraId="7426675D" w14:textId="466688EB" w:rsidR="004F62C2" w:rsidRPr="001B5A31" w:rsidRDefault="006B680F" w:rsidP="00BB3896">
      <w:pPr>
        <w:spacing w:line="380" w:lineRule="atLeast"/>
        <w:ind w:left="270" w:firstLine="266"/>
        <w:jc w:val="both"/>
        <w:rPr>
          <w:rFonts w:ascii="Artifex CF Extra Light" w:eastAsia="Arial" w:hAnsi="Artifex CF Extra Light" w:cs="Times New Roman"/>
          <w:color w:val="1F3864" w:themeColor="accent1" w:themeShade="80"/>
          <w:sz w:val="18"/>
          <w:szCs w:val="18"/>
        </w:rPr>
      </w:pPr>
      <w:r w:rsidRPr="001B5A31">
        <w:rPr>
          <w:rFonts w:ascii="Trebuchet MS" w:hAnsi="Trebuchet MS" w:cstheme="minorHAnsi"/>
          <w:noProof/>
          <w:color w:val="1F3864" w:themeColor="accent1" w:themeShade="80"/>
        </w:rPr>
        <w:drawing>
          <wp:inline distT="0" distB="0" distL="0" distR="0" wp14:anchorId="2C261204" wp14:editId="194860F1">
            <wp:extent cx="4035669" cy="2549769"/>
            <wp:effectExtent l="0" t="0" r="3175" b="3175"/>
            <wp:docPr id="89" name="Gráfico 3">
              <a:extLst xmlns:a="http://schemas.openxmlformats.org/drawingml/2006/main">
                <a:ext uri="{FF2B5EF4-FFF2-40B4-BE49-F238E27FC236}">
                  <a16:creationId xmlns:a16="http://schemas.microsoft.com/office/drawing/2014/main" id="{1238B14E-1207-49A8-86CF-A265831901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94A4177" w14:textId="706AC964" w:rsidR="007373FA" w:rsidRPr="001B5A31" w:rsidRDefault="007373FA" w:rsidP="00BB3896">
      <w:pPr>
        <w:spacing w:line="380" w:lineRule="atLeast"/>
        <w:ind w:left="270" w:firstLine="266"/>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Durante el periodo</w:t>
      </w:r>
      <w:r w:rsidR="00D42F36"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las atenciones dispensadas a la población por los CRUE ascendieron a 15,563 traslado</w:t>
      </w:r>
      <w:r w:rsidR="00D42F36" w:rsidRPr="001B5A31">
        <w:rPr>
          <w:rFonts w:ascii="Artifex CF Extra Light" w:eastAsia="Arial" w:hAnsi="Artifex CF Extra Light" w:cs="Times New Roman"/>
          <w:color w:val="1F3864" w:themeColor="accent1" w:themeShade="80"/>
          <w:sz w:val="18"/>
          <w:szCs w:val="18"/>
        </w:rPr>
        <w:t>s</w:t>
      </w:r>
      <w:r w:rsidRPr="001B5A31">
        <w:rPr>
          <w:rFonts w:ascii="Artifex CF Extra Light" w:eastAsia="Arial" w:hAnsi="Artifex CF Extra Light" w:cs="Times New Roman"/>
          <w:color w:val="1F3864" w:themeColor="accent1" w:themeShade="80"/>
          <w:sz w:val="18"/>
          <w:szCs w:val="18"/>
        </w:rPr>
        <w:t xml:space="preserve"> interhospitalario</w:t>
      </w:r>
      <w:r w:rsidR="00D42F36"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de las cuales 5,877 casos fueron a pacientes afectados de COVID</w:t>
      </w:r>
      <w:r w:rsidR="00D42F36" w:rsidRPr="001B5A31">
        <w:rPr>
          <w:rFonts w:ascii="Artifex CF Extra Light" w:eastAsia="Arial" w:hAnsi="Artifex CF Extra Light" w:cs="Times New Roman"/>
          <w:color w:val="1F3864" w:themeColor="accent1" w:themeShade="80"/>
          <w:sz w:val="18"/>
          <w:szCs w:val="18"/>
        </w:rPr>
        <w:t>. En cuanto a</w:t>
      </w:r>
      <w:r w:rsidRPr="001B5A31">
        <w:rPr>
          <w:rFonts w:ascii="Artifex CF Extra Light" w:eastAsia="Arial" w:hAnsi="Artifex CF Extra Light" w:cs="Times New Roman"/>
          <w:color w:val="1F3864" w:themeColor="accent1" w:themeShade="80"/>
          <w:sz w:val="18"/>
          <w:szCs w:val="18"/>
        </w:rPr>
        <w:t xml:space="preserve"> las atenciones no COVID, oscilaron </w:t>
      </w:r>
      <w:r w:rsidR="00D42F36" w:rsidRPr="001B5A31">
        <w:rPr>
          <w:rFonts w:ascii="Artifex CF Extra Light" w:eastAsia="Arial" w:hAnsi="Artifex CF Extra Light" w:cs="Times New Roman"/>
          <w:color w:val="1F3864" w:themeColor="accent1" w:themeShade="80"/>
          <w:sz w:val="18"/>
          <w:szCs w:val="18"/>
        </w:rPr>
        <w:t>a</w:t>
      </w:r>
      <w:r w:rsidRPr="001B5A31">
        <w:rPr>
          <w:rFonts w:ascii="Artifex CF Extra Light" w:eastAsia="Arial" w:hAnsi="Artifex CF Extra Light" w:cs="Times New Roman"/>
          <w:color w:val="1F3864" w:themeColor="accent1" w:themeShade="80"/>
          <w:sz w:val="18"/>
          <w:szCs w:val="18"/>
        </w:rPr>
        <w:t xml:space="preserve"> 9,686 servicios, </w:t>
      </w:r>
      <w:r w:rsidR="00D42F36" w:rsidRPr="001B5A31">
        <w:rPr>
          <w:rFonts w:ascii="Artifex CF Extra Light" w:eastAsia="Arial" w:hAnsi="Artifex CF Extra Light" w:cs="Times New Roman"/>
          <w:color w:val="1F3864" w:themeColor="accent1" w:themeShade="80"/>
          <w:sz w:val="18"/>
          <w:szCs w:val="18"/>
        </w:rPr>
        <w:t xml:space="preserve">donde </w:t>
      </w:r>
      <w:r w:rsidRPr="001B5A31">
        <w:rPr>
          <w:rFonts w:ascii="Artifex CF Extra Light" w:eastAsia="Arial" w:hAnsi="Artifex CF Extra Light" w:cs="Times New Roman"/>
          <w:color w:val="1F3864" w:themeColor="accent1" w:themeShade="80"/>
          <w:sz w:val="18"/>
          <w:szCs w:val="18"/>
        </w:rPr>
        <w:t xml:space="preserve">la mayor proporción </w:t>
      </w:r>
      <w:r w:rsidR="00D42F36"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4,263 atenciones</w:t>
      </w:r>
      <w:r w:rsidR="00D42F36"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fueron demandadas en el gran Santo Domingo. Así mismo se cubrieron eventos masivos que por la situación de Pandemia ante el COVI</w:t>
      </w:r>
      <w:r w:rsidR="00D42F36" w:rsidRPr="001B5A31">
        <w:rPr>
          <w:rFonts w:ascii="Artifex CF Extra Light" w:eastAsia="Arial" w:hAnsi="Artifex CF Extra Light" w:cs="Times New Roman"/>
          <w:color w:val="1F3864" w:themeColor="accent1" w:themeShade="80"/>
          <w:sz w:val="18"/>
          <w:szCs w:val="18"/>
        </w:rPr>
        <w:t>D</w:t>
      </w:r>
      <w:r w:rsidRPr="001B5A31">
        <w:rPr>
          <w:rFonts w:ascii="Artifex CF Extra Light" w:eastAsia="Arial" w:hAnsi="Artifex CF Extra Light" w:cs="Times New Roman"/>
          <w:color w:val="1F3864" w:themeColor="accent1" w:themeShade="80"/>
          <w:sz w:val="18"/>
          <w:szCs w:val="18"/>
        </w:rPr>
        <w:t>19</w:t>
      </w:r>
      <w:r w:rsidR="00D42F36"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solo </w:t>
      </w:r>
      <w:r w:rsidR="00D42F36" w:rsidRPr="001B5A31">
        <w:rPr>
          <w:rFonts w:ascii="Artifex CF Extra Light" w:eastAsia="Arial" w:hAnsi="Artifex CF Extra Light" w:cs="Times New Roman"/>
          <w:color w:val="1F3864" w:themeColor="accent1" w:themeShade="80"/>
          <w:sz w:val="18"/>
          <w:szCs w:val="18"/>
        </w:rPr>
        <w:t>pudieron ser registradas</w:t>
      </w:r>
      <w:r w:rsidRPr="001B5A31">
        <w:rPr>
          <w:rFonts w:ascii="Artifex CF Extra Light" w:eastAsia="Arial" w:hAnsi="Artifex CF Extra Light" w:cs="Times New Roman"/>
          <w:color w:val="1F3864" w:themeColor="accent1" w:themeShade="80"/>
          <w:sz w:val="18"/>
          <w:szCs w:val="18"/>
        </w:rPr>
        <w:t xml:space="preserve"> las de enero y febrero alcanzando a cubrir alrededor de 3,500 personas en riesgo de cardiopatías.</w:t>
      </w:r>
    </w:p>
    <w:bookmarkStart w:id="9" w:name="_MON_1666078786"/>
    <w:bookmarkEnd w:id="9"/>
    <w:p w14:paraId="4BBCEC40" w14:textId="67AB761F" w:rsidR="00D42F36" w:rsidRPr="001B5A31" w:rsidRDefault="007A4CC3" w:rsidP="00BB3896">
      <w:pPr>
        <w:spacing w:line="380" w:lineRule="atLeast"/>
        <w:ind w:left="270" w:firstLine="266"/>
        <w:jc w:val="both"/>
        <w:rPr>
          <w:rFonts w:ascii="Trebuchet MS" w:hAnsi="Trebuchet MS" w:cstheme="minorHAnsi"/>
          <w:b/>
          <w:bCs/>
          <w:color w:val="1F3864" w:themeColor="accent1" w:themeShade="80"/>
        </w:rPr>
      </w:pPr>
      <w:r w:rsidRPr="001B5A31">
        <w:rPr>
          <w:rFonts w:ascii="Trebuchet MS" w:hAnsi="Trebuchet MS" w:cstheme="minorHAnsi"/>
          <w:b/>
          <w:bCs/>
          <w:color w:val="1F3864" w:themeColor="accent1" w:themeShade="80"/>
        </w:rPr>
        <w:object w:dxaOrig="9403" w:dyaOrig="6557" w14:anchorId="0DAC4DAE">
          <v:shape id="_x0000_i1027" type="#_x0000_t75" style="width:337.1pt;height:264.9pt" o:ole="">
            <v:imagedata r:id="rId65" o:title=""/>
          </v:shape>
          <o:OLEObject Type="Embed" ProgID="Excel.Sheet.12" ShapeID="_x0000_i1027" DrawAspect="Content" ObjectID="_1675527871" r:id="rId66"/>
        </w:object>
      </w:r>
    </w:p>
    <w:p w14:paraId="37DF63FF" w14:textId="1ED4D5CE" w:rsidR="007A4CC3" w:rsidRPr="001B5A31" w:rsidRDefault="00104B54" w:rsidP="00BB3896">
      <w:pPr>
        <w:spacing w:line="380" w:lineRule="atLeast"/>
        <w:ind w:left="270" w:firstLine="266"/>
        <w:jc w:val="both"/>
        <w:rPr>
          <w:rFonts w:ascii="Artifex CF Extra Light" w:eastAsia="Arial" w:hAnsi="Artifex CF Extra Light" w:cs="Times New Roman"/>
          <w:color w:val="1F3864" w:themeColor="accent1" w:themeShade="80"/>
          <w:sz w:val="18"/>
          <w:szCs w:val="18"/>
        </w:rPr>
      </w:pPr>
      <w:r w:rsidRPr="001B5A31">
        <w:rPr>
          <w:rFonts w:ascii="Trebuchet MS" w:hAnsi="Trebuchet MS" w:cstheme="minorHAnsi"/>
          <w:noProof/>
          <w:color w:val="1F3864" w:themeColor="accent1" w:themeShade="80"/>
        </w:rPr>
        <w:drawing>
          <wp:inline distT="0" distB="0" distL="0" distR="0" wp14:anchorId="67A3ACFA" wp14:editId="3536A713">
            <wp:extent cx="4141177" cy="2628900"/>
            <wp:effectExtent l="0" t="0" r="12065" b="0"/>
            <wp:docPr id="90" name="Gráfico 5">
              <a:extLst xmlns:a="http://schemas.openxmlformats.org/drawingml/2006/main">
                <a:ext uri="{FF2B5EF4-FFF2-40B4-BE49-F238E27FC236}">
                  <a16:creationId xmlns:a16="http://schemas.microsoft.com/office/drawing/2014/main" id="{AB88A3AE-FE7F-4BF5-8F57-396D6D2915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A76D36A" w14:textId="77777777" w:rsidR="0041085F" w:rsidRPr="001B5A31" w:rsidRDefault="0041085F" w:rsidP="00BB3896">
      <w:pPr>
        <w:spacing w:line="380" w:lineRule="atLeast"/>
        <w:ind w:left="270" w:firstLine="266"/>
        <w:jc w:val="both"/>
        <w:rPr>
          <w:rFonts w:ascii="Artifex CF Extra Light" w:eastAsia="Arial" w:hAnsi="Artifex CF Extra Light" w:cs="Times New Roman"/>
          <w:color w:val="1F3864" w:themeColor="accent1" w:themeShade="80"/>
          <w:sz w:val="18"/>
          <w:szCs w:val="18"/>
        </w:rPr>
      </w:pPr>
    </w:p>
    <w:p w14:paraId="1A002FDF" w14:textId="70238760" w:rsidR="0041085F" w:rsidRPr="001B5A31" w:rsidRDefault="0041085F" w:rsidP="007E7BBF">
      <w:pPr>
        <w:pStyle w:val="ListParagraph"/>
        <w:numPr>
          <w:ilvl w:val="0"/>
          <w:numId w:val="22"/>
        </w:numPr>
        <w:rPr>
          <w:rFonts w:ascii="Artifex CF Extra Light" w:eastAsia="Arial" w:hAnsi="Artifex CF Extra Light" w:cs="Times New Roman"/>
          <w:i/>
          <w:iCs/>
          <w:color w:val="1F3864" w:themeColor="accent1" w:themeShade="80"/>
          <w:sz w:val="18"/>
          <w:szCs w:val="18"/>
        </w:rPr>
      </w:pPr>
      <w:r w:rsidRPr="001B5A31">
        <w:rPr>
          <w:rFonts w:ascii="Artifex CF Extra Light" w:eastAsia="Arial" w:hAnsi="Artifex CF Extra Light" w:cs="Times New Roman"/>
          <w:i/>
          <w:iCs/>
          <w:color w:val="1F3864" w:themeColor="accent1" w:themeShade="80"/>
          <w:sz w:val="18"/>
          <w:szCs w:val="18"/>
        </w:rPr>
        <w:t>Expansión Componente Salud del 9</w:t>
      </w:r>
      <w:r w:rsidR="00960C46" w:rsidRPr="001B5A31">
        <w:rPr>
          <w:rFonts w:ascii="Artifex CF Extra Light" w:eastAsia="Arial" w:hAnsi="Artifex CF Extra Light" w:cs="Times New Roman"/>
          <w:i/>
          <w:iCs/>
          <w:color w:val="1F3864" w:themeColor="accent1" w:themeShade="80"/>
          <w:sz w:val="18"/>
          <w:szCs w:val="18"/>
        </w:rPr>
        <w:t>1</w:t>
      </w:r>
      <w:r w:rsidRPr="001B5A31">
        <w:rPr>
          <w:rFonts w:ascii="Artifex CF Extra Light" w:eastAsia="Arial" w:hAnsi="Artifex CF Extra Light" w:cs="Times New Roman"/>
          <w:i/>
          <w:iCs/>
          <w:color w:val="1F3864" w:themeColor="accent1" w:themeShade="80"/>
          <w:sz w:val="18"/>
          <w:szCs w:val="18"/>
        </w:rPr>
        <w:t>1 durante el 2020</w:t>
      </w:r>
    </w:p>
    <w:p w14:paraId="7C1E6EB3" w14:textId="75B93F5A" w:rsidR="00E97859" w:rsidRPr="001B5A31" w:rsidRDefault="00E97859" w:rsidP="00E97859">
      <w:pPr>
        <w:spacing w:line="380" w:lineRule="atLeast"/>
        <w:ind w:left="360" w:firstLine="36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Se establecieron las estrategias con miras a la expansión del Componente Salud del Sistema 9</w:t>
      </w:r>
      <w:r w:rsidR="0002240B" w:rsidRPr="001B5A31">
        <w:rPr>
          <w:rFonts w:ascii="Artifex CF Extra Light" w:eastAsia="Arial" w:hAnsi="Artifex CF Extra Light" w:cs="Times New Roman"/>
          <w:color w:val="1F3864" w:themeColor="accent1" w:themeShade="80"/>
          <w:sz w:val="18"/>
          <w:szCs w:val="18"/>
        </w:rPr>
        <w:t>1</w:t>
      </w:r>
      <w:r w:rsidRPr="001B5A31">
        <w:rPr>
          <w:rFonts w:ascii="Artifex CF Extra Light" w:eastAsia="Arial" w:hAnsi="Artifex CF Extra Light" w:cs="Times New Roman"/>
          <w:color w:val="1F3864" w:themeColor="accent1" w:themeShade="80"/>
          <w:sz w:val="18"/>
          <w:szCs w:val="18"/>
        </w:rPr>
        <w:t>1 a fin de garantizar el mayor porcentaje posible de cobertura de la población para dar respuesta adecuada y oportuna a</w:t>
      </w:r>
      <w:r w:rsidR="0002240B" w:rsidRPr="001B5A31">
        <w:rPr>
          <w:rFonts w:ascii="Artifex CF Extra Light" w:eastAsia="Arial" w:hAnsi="Artifex CF Extra Light" w:cs="Times New Roman"/>
          <w:color w:val="1F3864" w:themeColor="accent1" w:themeShade="80"/>
          <w:sz w:val="18"/>
          <w:szCs w:val="18"/>
        </w:rPr>
        <w:t>l</w:t>
      </w:r>
      <w:r w:rsidRPr="001B5A31">
        <w:rPr>
          <w:rFonts w:ascii="Artifex CF Extra Light" w:eastAsia="Arial" w:hAnsi="Artifex CF Extra Light" w:cs="Times New Roman"/>
          <w:color w:val="1F3864" w:themeColor="accent1" w:themeShade="80"/>
          <w:sz w:val="18"/>
          <w:szCs w:val="18"/>
        </w:rPr>
        <w:t xml:space="preserve"> nivel prehospitalario ante situaciones de urgencias y/o emergencias de salud, salvaguardando vidas y aumentando el índice de supervivencia ante estas situaciones.</w:t>
      </w:r>
    </w:p>
    <w:p w14:paraId="5BD4D264" w14:textId="65FA5B3B" w:rsidR="00E97859" w:rsidRPr="001B5A31" w:rsidRDefault="00E97859" w:rsidP="00E97859">
      <w:pPr>
        <w:spacing w:line="380" w:lineRule="atLeast"/>
        <w:ind w:left="360" w:firstLine="36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Al cierre del año, el Sistema 9</w:t>
      </w:r>
      <w:r w:rsidR="0002240B" w:rsidRPr="001B5A31">
        <w:rPr>
          <w:rFonts w:ascii="Artifex CF Extra Light" w:eastAsia="Arial" w:hAnsi="Artifex CF Extra Light" w:cs="Times New Roman"/>
          <w:color w:val="1F3864" w:themeColor="accent1" w:themeShade="80"/>
          <w:sz w:val="18"/>
          <w:szCs w:val="18"/>
        </w:rPr>
        <w:t>11</w:t>
      </w:r>
      <w:r w:rsidRPr="001B5A31">
        <w:rPr>
          <w:rFonts w:ascii="Artifex CF Extra Light" w:eastAsia="Arial" w:hAnsi="Artifex CF Extra Light" w:cs="Times New Roman"/>
          <w:color w:val="1F3864" w:themeColor="accent1" w:themeShade="80"/>
          <w:sz w:val="18"/>
          <w:szCs w:val="18"/>
        </w:rPr>
        <w:t xml:space="preserve"> amplió su cobertura hacia las provincias de Samaná, San Juan de la Maguana, Duarte, Azua y Barahona</w:t>
      </w:r>
      <w:r w:rsidR="0039421D"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En el mes de febrero del año en curso</w:t>
      </w:r>
      <w:r w:rsidR="0039421D"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más de 150 mil personas que viven en Cotuí, Fantino, Cevicos y La Mata</w:t>
      </w:r>
      <w:r w:rsidR="0039421D"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con la puesta en marcha del 9-1-1 en la provincia Sánchez Ramírez, se </w:t>
      </w:r>
      <w:r w:rsidR="0039421D" w:rsidRPr="001B5A31">
        <w:rPr>
          <w:rFonts w:ascii="Artifex CF Extra Light" w:eastAsia="Arial" w:hAnsi="Artifex CF Extra Light" w:cs="Times New Roman"/>
          <w:color w:val="1F3864" w:themeColor="accent1" w:themeShade="80"/>
          <w:sz w:val="18"/>
          <w:szCs w:val="18"/>
        </w:rPr>
        <w:t xml:space="preserve">han </w:t>
      </w:r>
      <w:r w:rsidRPr="001B5A31">
        <w:rPr>
          <w:rFonts w:ascii="Artifex CF Extra Light" w:eastAsia="Arial" w:hAnsi="Artifex CF Extra Light" w:cs="Times New Roman"/>
          <w:color w:val="1F3864" w:themeColor="accent1" w:themeShade="80"/>
          <w:sz w:val="18"/>
          <w:szCs w:val="18"/>
        </w:rPr>
        <w:t>beneficia</w:t>
      </w:r>
      <w:r w:rsidR="0039421D" w:rsidRPr="001B5A31">
        <w:rPr>
          <w:rFonts w:ascii="Artifex CF Extra Light" w:eastAsia="Arial" w:hAnsi="Artifex CF Extra Light" w:cs="Times New Roman"/>
          <w:color w:val="1F3864" w:themeColor="accent1" w:themeShade="80"/>
          <w:sz w:val="18"/>
          <w:szCs w:val="18"/>
        </w:rPr>
        <w:t xml:space="preserve">do </w:t>
      </w:r>
      <w:r w:rsidRPr="001B5A31">
        <w:rPr>
          <w:rFonts w:ascii="Artifex CF Extra Light" w:eastAsia="Arial" w:hAnsi="Artifex CF Extra Light" w:cs="Times New Roman"/>
          <w:color w:val="1F3864" w:themeColor="accent1" w:themeShade="80"/>
          <w:sz w:val="18"/>
          <w:szCs w:val="18"/>
        </w:rPr>
        <w:t>de los servicios brindados y con ello</w:t>
      </w:r>
      <w:r w:rsidR="0039421D"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el Sistema alcanz</w:t>
      </w:r>
      <w:r w:rsidR="0039421D" w:rsidRPr="001B5A31">
        <w:rPr>
          <w:rFonts w:ascii="Artifex CF Extra Light" w:eastAsia="Arial" w:hAnsi="Artifex CF Extra Light" w:cs="Times New Roman"/>
          <w:color w:val="1F3864" w:themeColor="accent1" w:themeShade="80"/>
          <w:sz w:val="18"/>
          <w:szCs w:val="18"/>
        </w:rPr>
        <w:t>ó</w:t>
      </w:r>
      <w:r w:rsidRPr="001B5A31">
        <w:rPr>
          <w:rFonts w:ascii="Artifex CF Extra Light" w:eastAsia="Arial" w:hAnsi="Artifex CF Extra Light" w:cs="Times New Roman"/>
          <w:color w:val="1F3864" w:themeColor="accent1" w:themeShade="80"/>
          <w:sz w:val="18"/>
          <w:szCs w:val="18"/>
        </w:rPr>
        <w:t xml:space="preserve"> las 19 provincias, 90 municipios y 233 distritos municipales donde viven cerca de 8.6 </w:t>
      </w:r>
      <w:r w:rsidR="00701A32" w:rsidRPr="001B5A31">
        <w:rPr>
          <w:rFonts w:ascii="Artifex CF Extra Light" w:eastAsia="Arial" w:hAnsi="Artifex CF Extra Light" w:cs="Times New Roman"/>
          <w:color w:val="1F3864" w:themeColor="accent1" w:themeShade="80"/>
          <w:sz w:val="18"/>
          <w:szCs w:val="18"/>
        </w:rPr>
        <w:t>MM</w:t>
      </w:r>
      <w:r w:rsidRPr="001B5A31">
        <w:rPr>
          <w:rFonts w:ascii="Artifex CF Extra Light" w:eastAsia="Arial" w:hAnsi="Artifex CF Extra Light" w:cs="Times New Roman"/>
          <w:color w:val="1F3864" w:themeColor="accent1" w:themeShade="80"/>
          <w:sz w:val="18"/>
          <w:szCs w:val="18"/>
        </w:rPr>
        <w:t xml:space="preserve"> de dominicanos, el 84.5% de la población.  Para atender las emergencias de </w:t>
      </w:r>
      <w:r w:rsidR="009A11A5" w:rsidRPr="001B5A31">
        <w:rPr>
          <w:rFonts w:ascii="Artifex CF Extra Light" w:eastAsia="Arial" w:hAnsi="Artifex CF Extra Light" w:cs="Times New Roman"/>
          <w:color w:val="1F3864" w:themeColor="accent1" w:themeShade="80"/>
          <w:sz w:val="18"/>
          <w:szCs w:val="18"/>
        </w:rPr>
        <w:t>salud, se</w:t>
      </w:r>
      <w:r w:rsidRPr="001B5A31">
        <w:rPr>
          <w:rFonts w:ascii="Artifex CF Extra Light" w:eastAsia="Arial" w:hAnsi="Artifex CF Extra Light" w:cs="Times New Roman"/>
          <w:color w:val="1F3864" w:themeColor="accent1" w:themeShade="80"/>
          <w:sz w:val="18"/>
          <w:szCs w:val="18"/>
        </w:rPr>
        <w:t xml:space="preserve"> incorporaron 24 médicos, 24 enfermeras y 69 paramédicos, además de 93 técnicos en transporte sanitario, con un equipo de 13 ambulancias y 13 moto ambulancias (URI).</w:t>
      </w:r>
    </w:p>
    <w:p w14:paraId="0E9829B0" w14:textId="7FD167E6" w:rsidR="00E97859" w:rsidRPr="001B5A31" w:rsidRDefault="00E97859" w:rsidP="00E97859">
      <w:pPr>
        <w:spacing w:line="380" w:lineRule="atLeast"/>
        <w:ind w:left="360" w:firstLine="36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Para marzo</w:t>
      </w:r>
      <w:r w:rsidR="00D7094F"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con la llegada a los cuatro municipios en San José de las Matas, Baitoa, Jánico y Sabana Iglesia, más de 85,683 residentes se benefician de los servicios de Emergencias, completando la cobertura del 911 en la provincia de Santiago, que continuará presente en 19 provincias, elevando a 94 los municipios y a 242 los distritos municipales que cuentan con este servicio público. Para asistir los casos de salud, </w:t>
      </w:r>
      <w:r w:rsidR="00D7094F" w:rsidRPr="001B5A31">
        <w:rPr>
          <w:rFonts w:ascii="Artifex CF Extra Light" w:eastAsia="Arial" w:hAnsi="Artifex CF Extra Light" w:cs="Times New Roman"/>
          <w:color w:val="1F3864" w:themeColor="accent1" w:themeShade="80"/>
          <w:sz w:val="18"/>
          <w:szCs w:val="18"/>
        </w:rPr>
        <w:t>se</w:t>
      </w:r>
      <w:r w:rsidRPr="001B5A31">
        <w:rPr>
          <w:rFonts w:ascii="Artifex CF Extra Light" w:eastAsia="Arial" w:hAnsi="Artifex CF Extra Light" w:cs="Times New Roman"/>
          <w:color w:val="1F3864" w:themeColor="accent1" w:themeShade="80"/>
          <w:sz w:val="18"/>
          <w:szCs w:val="18"/>
        </w:rPr>
        <w:t xml:space="preserve"> suma</w:t>
      </w:r>
      <w:r w:rsidR="00D7094F" w:rsidRPr="001B5A31">
        <w:rPr>
          <w:rFonts w:ascii="Artifex CF Extra Light" w:eastAsia="Arial" w:hAnsi="Artifex CF Extra Light" w:cs="Times New Roman"/>
          <w:color w:val="1F3864" w:themeColor="accent1" w:themeShade="80"/>
          <w:sz w:val="18"/>
          <w:szCs w:val="18"/>
        </w:rPr>
        <w:t>n</w:t>
      </w:r>
      <w:r w:rsidRPr="001B5A31">
        <w:rPr>
          <w:rFonts w:ascii="Artifex CF Extra Light" w:eastAsia="Arial" w:hAnsi="Artifex CF Extra Light" w:cs="Times New Roman"/>
          <w:color w:val="1F3864" w:themeColor="accent1" w:themeShade="80"/>
          <w:sz w:val="18"/>
          <w:szCs w:val="18"/>
        </w:rPr>
        <w:t xml:space="preserve"> 25 médicos, 25 enfermeras y 71 técnicos en transporte sanitario. Todos ellos equipados con 10 ambulancias y 10 moto ambulancias. Con esta nueva ampliación, la provincia Santiago queda cubierta con el Sistema 9</w:t>
      </w:r>
      <w:r w:rsidR="00D7094F" w:rsidRPr="001B5A31">
        <w:rPr>
          <w:rFonts w:ascii="Artifex CF Extra Light" w:eastAsia="Arial" w:hAnsi="Artifex CF Extra Light" w:cs="Times New Roman"/>
          <w:color w:val="1F3864" w:themeColor="accent1" w:themeShade="80"/>
          <w:sz w:val="18"/>
          <w:szCs w:val="18"/>
        </w:rPr>
        <w:t>11</w:t>
      </w:r>
      <w:r w:rsidRPr="001B5A31">
        <w:rPr>
          <w:rFonts w:ascii="Artifex CF Extra Light" w:eastAsia="Arial" w:hAnsi="Artifex CF Extra Light" w:cs="Times New Roman"/>
          <w:color w:val="1F3864" w:themeColor="accent1" w:themeShade="80"/>
          <w:sz w:val="18"/>
          <w:szCs w:val="18"/>
        </w:rPr>
        <w:t>, un servicio que llega ya a cerca de 8.7 millones de dominicanos.</w:t>
      </w:r>
    </w:p>
    <w:p w14:paraId="4AC681EE" w14:textId="0C4D8FB9" w:rsidR="00E97859" w:rsidRPr="001B5A31" w:rsidRDefault="00E97859" w:rsidP="00E97859">
      <w:pPr>
        <w:spacing w:line="380" w:lineRule="atLeast"/>
        <w:ind w:left="360" w:firstLine="36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Actualmente se están ejecutando los procesos para la puesta en marcha de la expansión hacia las cuatro provincias priorizadas por la actual gestión de gobierno, siendo estas Valverde Mao, Hato Mayor, El Seibo y san José de Ocoa. </w:t>
      </w:r>
      <w:r w:rsidR="00D7094F"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En este sentido se han realizado todos los requisitos para su puesta en marcha en el tiempo previsto:</w:t>
      </w:r>
    </w:p>
    <w:p w14:paraId="3C737010" w14:textId="63A92DC3" w:rsidR="00E97859" w:rsidRPr="001B5A31" w:rsidRDefault="00F607B9" w:rsidP="007E7BBF">
      <w:pPr>
        <w:pStyle w:val="ListParagraph"/>
        <w:numPr>
          <w:ilvl w:val="0"/>
          <w:numId w:val="28"/>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w:t>
      </w:r>
      <w:r w:rsidR="00E97859" w:rsidRPr="001B5A31">
        <w:rPr>
          <w:rFonts w:ascii="Artifex CF Extra Light" w:eastAsia="Arial" w:hAnsi="Artifex CF Extra Light" w:cs="Times New Roman"/>
          <w:color w:val="1F3864" w:themeColor="accent1" w:themeShade="80"/>
          <w:sz w:val="18"/>
          <w:szCs w:val="18"/>
        </w:rPr>
        <w:t>dquisición y habilitación de locales provinciales para la operatividad y logística de este componente de expansión fase 2</w:t>
      </w:r>
      <w:r w:rsidRPr="001B5A31">
        <w:rPr>
          <w:rFonts w:ascii="Artifex CF Extra Light" w:eastAsia="Arial" w:hAnsi="Artifex CF Extra Light" w:cs="Times New Roman"/>
          <w:color w:val="1F3864" w:themeColor="accent1" w:themeShade="80"/>
          <w:sz w:val="18"/>
          <w:szCs w:val="18"/>
        </w:rPr>
        <w:t>.</w:t>
      </w:r>
    </w:p>
    <w:p w14:paraId="339EDF2B" w14:textId="7EC621B0" w:rsidR="00E97859" w:rsidRPr="001B5A31" w:rsidRDefault="007F3ECF" w:rsidP="007E7BBF">
      <w:pPr>
        <w:pStyle w:val="ListParagraph"/>
        <w:numPr>
          <w:ilvl w:val="0"/>
          <w:numId w:val="28"/>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w:t>
      </w:r>
      <w:r w:rsidR="00E97859" w:rsidRPr="001B5A31">
        <w:rPr>
          <w:rFonts w:ascii="Artifex CF Extra Light" w:eastAsia="Arial" w:hAnsi="Artifex CF Extra Light" w:cs="Times New Roman"/>
          <w:color w:val="1F3864" w:themeColor="accent1" w:themeShade="80"/>
          <w:sz w:val="18"/>
          <w:szCs w:val="18"/>
        </w:rPr>
        <w:t>dquisición de 46 ambulancias</w:t>
      </w:r>
      <w:r w:rsidRPr="001B5A31">
        <w:rPr>
          <w:rFonts w:ascii="Artifex CF Extra Light" w:eastAsia="Arial" w:hAnsi="Artifex CF Extra Light" w:cs="Times New Roman"/>
          <w:color w:val="1F3864" w:themeColor="accent1" w:themeShade="80"/>
          <w:sz w:val="18"/>
          <w:szCs w:val="18"/>
        </w:rPr>
        <w:t xml:space="preserve"> </w:t>
      </w:r>
      <w:r w:rsidR="00E97859" w:rsidRPr="001B5A31">
        <w:rPr>
          <w:rFonts w:ascii="Artifex CF Extra Light" w:eastAsia="Arial" w:hAnsi="Artifex CF Extra Light" w:cs="Times New Roman"/>
          <w:color w:val="1F3864" w:themeColor="accent1" w:themeShade="80"/>
          <w:sz w:val="18"/>
          <w:szCs w:val="18"/>
        </w:rPr>
        <w:t>y 46 de Unidades de Respuesta (Motocicletas- URIS), suministros de medicamentos e insumos médicos y tecnológicos, para el soporte a las operaciones extrahospitalarias.</w:t>
      </w:r>
    </w:p>
    <w:p w14:paraId="70E447CA" w14:textId="6C148A25" w:rsidR="00E97859" w:rsidRPr="001B5A31" w:rsidRDefault="00DC01A6" w:rsidP="007E7BBF">
      <w:pPr>
        <w:pStyle w:val="ListParagraph"/>
        <w:numPr>
          <w:ilvl w:val="0"/>
          <w:numId w:val="28"/>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P</w:t>
      </w:r>
      <w:r w:rsidR="00E97859" w:rsidRPr="001B5A31">
        <w:rPr>
          <w:rFonts w:ascii="Artifex CF Extra Light" w:eastAsia="Arial" w:hAnsi="Artifex CF Extra Light" w:cs="Times New Roman"/>
          <w:color w:val="1F3864" w:themeColor="accent1" w:themeShade="80"/>
          <w:sz w:val="18"/>
          <w:szCs w:val="18"/>
        </w:rPr>
        <w:t>roceso de reclutamiento, selección y capacitación de los recursos humanos necesarios</w:t>
      </w:r>
      <w:r w:rsidR="00F51C93" w:rsidRPr="001B5A31">
        <w:rPr>
          <w:rFonts w:ascii="Artifex CF Extra Light" w:eastAsia="Arial" w:hAnsi="Artifex CF Extra Light" w:cs="Times New Roman"/>
          <w:color w:val="1F3864" w:themeColor="accent1" w:themeShade="80"/>
          <w:sz w:val="18"/>
          <w:szCs w:val="18"/>
        </w:rPr>
        <w:t>,</w:t>
      </w:r>
      <w:r w:rsidR="00E97859" w:rsidRPr="001B5A31">
        <w:rPr>
          <w:rFonts w:ascii="Artifex CF Extra Light" w:eastAsia="Arial" w:hAnsi="Artifex CF Extra Light" w:cs="Times New Roman"/>
          <w:color w:val="1F3864" w:themeColor="accent1" w:themeShade="80"/>
          <w:sz w:val="18"/>
          <w:szCs w:val="18"/>
        </w:rPr>
        <w:t xml:space="preserve"> a fin de garantizar que los mismos </w:t>
      </w:r>
      <w:r w:rsidR="00F51C93" w:rsidRPr="001B5A31">
        <w:rPr>
          <w:rFonts w:ascii="Artifex CF Extra Light" w:eastAsia="Arial" w:hAnsi="Artifex CF Extra Light" w:cs="Times New Roman"/>
          <w:color w:val="1F3864" w:themeColor="accent1" w:themeShade="80"/>
          <w:sz w:val="18"/>
          <w:szCs w:val="18"/>
        </w:rPr>
        <w:t>cuenten con el</w:t>
      </w:r>
      <w:r w:rsidR="00E97859" w:rsidRPr="001B5A31">
        <w:rPr>
          <w:rFonts w:ascii="Artifex CF Extra Light" w:eastAsia="Arial" w:hAnsi="Artifex CF Extra Light" w:cs="Times New Roman"/>
          <w:color w:val="1F3864" w:themeColor="accent1" w:themeShade="80"/>
          <w:sz w:val="18"/>
          <w:szCs w:val="18"/>
        </w:rPr>
        <w:t xml:space="preserve"> perfil técnico establecido y se continúe la prestación de servicios de calidad en las nuevas localidades.</w:t>
      </w:r>
    </w:p>
    <w:p w14:paraId="00A3020E" w14:textId="4EAEE9CE" w:rsidR="00E97859" w:rsidRPr="001B5A31" w:rsidRDefault="00F51C93" w:rsidP="007E7BBF">
      <w:pPr>
        <w:pStyle w:val="ListParagraph"/>
        <w:numPr>
          <w:ilvl w:val="0"/>
          <w:numId w:val="28"/>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R</w:t>
      </w:r>
      <w:r w:rsidR="00E97859" w:rsidRPr="001B5A31">
        <w:rPr>
          <w:rFonts w:ascii="Artifex CF Extra Light" w:eastAsia="Arial" w:hAnsi="Artifex CF Extra Light" w:cs="Times New Roman"/>
          <w:color w:val="1F3864" w:themeColor="accent1" w:themeShade="80"/>
          <w:sz w:val="18"/>
          <w:szCs w:val="18"/>
        </w:rPr>
        <w:t>equerimientos de equipos tecnológicos</w:t>
      </w:r>
      <w:r w:rsidRPr="001B5A31">
        <w:rPr>
          <w:rFonts w:ascii="Artifex CF Extra Light" w:eastAsia="Arial" w:hAnsi="Artifex CF Extra Light" w:cs="Times New Roman"/>
          <w:color w:val="1F3864" w:themeColor="accent1" w:themeShade="80"/>
          <w:sz w:val="18"/>
          <w:szCs w:val="18"/>
        </w:rPr>
        <w:t>.</w:t>
      </w:r>
    </w:p>
    <w:p w14:paraId="6BA784B2" w14:textId="25EA74E2" w:rsidR="000B79F8" w:rsidRPr="001B5A31" w:rsidRDefault="00E97859" w:rsidP="007E7BBF">
      <w:pPr>
        <w:pStyle w:val="ListParagraph"/>
        <w:numPr>
          <w:ilvl w:val="0"/>
          <w:numId w:val="28"/>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lastRenderedPageBreak/>
        <w:t xml:space="preserve">Implementación de nuevas herramientas complementadas con la aplicación </w:t>
      </w:r>
      <w:proofErr w:type="spellStart"/>
      <w:r w:rsidRPr="001B5A31">
        <w:rPr>
          <w:rFonts w:ascii="Artifex CF Extra Light" w:eastAsia="Arial" w:hAnsi="Artifex CF Extra Light" w:cs="Times New Roman"/>
          <w:color w:val="1F3864" w:themeColor="accent1" w:themeShade="80"/>
          <w:sz w:val="18"/>
          <w:szCs w:val="18"/>
        </w:rPr>
        <w:t>Power</w:t>
      </w:r>
      <w:proofErr w:type="spellEnd"/>
      <w:r w:rsidRPr="001B5A31">
        <w:rPr>
          <w:rFonts w:ascii="Artifex CF Extra Light" w:eastAsia="Arial" w:hAnsi="Artifex CF Extra Light" w:cs="Times New Roman"/>
          <w:color w:val="1F3864" w:themeColor="accent1" w:themeShade="80"/>
          <w:sz w:val="18"/>
          <w:szCs w:val="18"/>
        </w:rPr>
        <w:t xml:space="preserve"> BI que muestra estadísticas detalladas del consumo tanto de las provincias como el consumo de las unidades</w:t>
      </w:r>
      <w:r w:rsidR="00865FF5"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con la finalidad de llevar a cabo un control preciso en tiempo real de los insumos médicos y material gastable.</w:t>
      </w:r>
    </w:p>
    <w:p w14:paraId="0164F4D3" w14:textId="32B12C3A" w:rsidR="00C3430E" w:rsidRPr="001B5A31" w:rsidRDefault="00C3430E" w:rsidP="00AD15B1">
      <w:pPr>
        <w:spacing w:line="380" w:lineRule="atLeast"/>
        <w:ind w:left="536"/>
        <w:jc w:val="both"/>
        <w:rPr>
          <w:rFonts w:ascii="Gotham" w:eastAsia="Arial" w:hAnsi="Gotham" w:cs="Times New Roman"/>
          <w:b/>
          <w:bCs/>
          <w:color w:val="1F3864" w:themeColor="accent1" w:themeShade="80"/>
          <w:sz w:val="16"/>
          <w:szCs w:val="16"/>
        </w:rPr>
      </w:pPr>
      <w:r w:rsidRPr="001B5A31">
        <w:rPr>
          <w:rFonts w:ascii="Gotham" w:eastAsia="Arial" w:hAnsi="Gotham" w:cs="Times New Roman"/>
          <w:b/>
          <w:bCs/>
          <w:color w:val="1F3864" w:themeColor="accent1" w:themeShade="80"/>
          <w:sz w:val="16"/>
          <w:szCs w:val="16"/>
        </w:rPr>
        <w:t>Gestión de l</w:t>
      </w:r>
      <w:r w:rsidR="000A1941" w:rsidRPr="001B5A31">
        <w:rPr>
          <w:rFonts w:ascii="Gotham" w:eastAsia="Arial" w:hAnsi="Gotham" w:cs="Times New Roman"/>
          <w:b/>
          <w:bCs/>
          <w:color w:val="1F3864" w:themeColor="accent1" w:themeShade="80"/>
          <w:sz w:val="16"/>
          <w:szCs w:val="16"/>
        </w:rPr>
        <w:t>os Servicios de Salud de la Red SNS</w:t>
      </w:r>
    </w:p>
    <w:p w14:paraId="1910F4DB" w14:textId="29B4E720" w:rsidR="00C3430E" w:rsidRPr="001B5A31" w:rsidRDefault="00FA59AC" w:rsidP="00C3430E">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Mediante la implementación del Modelo de Atención se prevé crear las condiciones que garanticen a los ciudadanos el acceso a los servicios de salud, de forma articulada y coordinada entre los diferentes niveles asistenciales. Es en este sentido que se propone al Primer Nivel de Atención como puerta de entrada a los servicios de salud y funge como canal hacia el nivel de mayor complejidad, procurando contener eficazmente los problemas de salud en este nivel y disminuir la participación de los servicios hospitalarios en primera instancia, por el elevado costo que infiere</w:t>
      </w:r>
      <w:r w:rsidR="00515E3D" w:rsidRPr="001B5A31">
        <w:rPr>
          <w:rFonts w:ascii="Artifex CF Extra Light" w:eastAsia="Arial" w:hAnsi="Artifex CF Extra Light" w:cs="Times New Roman"/>
          <w:color w:val="1F3864" w:themeColor="accent1" w:themeShade="80"/>
          <w:sz w:val="18"/>
          <w:szCs w:val="18"/>
        </w:rPr>
        <w:t xml:space="preserve">, promoviendo la articulación con el nivel complementario, </w:t>
      </w:r>
      <w:r w:rsidR="00B645C7" w:rsidRPr="001B5A31">
        <w:rPr>
          <w:rFonts w:ascii="Artifex CF Extra Light" w:eastAsia="Arial" w:hAnsi="Artifex CF Extra Light" w:cs="Times New Roman"/>
          <w:color w:val="1F3864" w:themeColor="accent1" w:themeShade="80"/>
          <w:sz w:val="18"/>
          <w:szCs w:val="18"/>
        </w:rPr>
        <w:t>garantizando así el continuo de la atención.</w:t>
      </w:r>
      <w:r w:rsidR="008F3320" w:rsidRPr="001B5A31">
        <w:rPr>
          <w:rFonts w:ascii="Artifex CF Extra Light" w:eastAsia="Arial" w:hAnsi="Artifex CF Extra Light" w:cs="Times New Roman"/>
          <w:color w:val="1F3864" w:themeColor="accent1" w:themeShade="80"/>
          <w:sz w:val="18"/>
          <w:szCs w:val="18"/>
        </w:rPr>
        <w:t xml:space="preserve"> </w:t>
      </w:r>
      <w:r w:rsidR="009C3898" w:rsidRPr="001B5A31">
        <w:rPr>
          <w:rFonts w:ascii="Artifex CF Extra Light" w:eastAsia="Arial" w:hAnsi="Artifex CF Extra Light" w:cs="Times New Roman"/>
          <w:color w:val="1F3864" w:themeColor="accent1" w:themeShade="80"/>
          <w:sz w:val="18"/>
          <w:szCs w:val="18"/>
        </w:rPr>
        <w:t>Es mediante estas iniciativas que se propician los siguientes resultados ostensibles en la provisión de la salud en la Red Pública:</w:t>
      </w:r>
    </w:p>
    <w:p w14:paraId="236127BA" w14:textId="77777777" w:rsidR="001D6471" w:rsidRPr="001B5A31"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Se elaboraron estudios para el análisis de la gestión pública de los servicios de salud, implicando la </w:t>
      </w:r>
      <w:r w:rsidR="0075172B" w:rsidRPr="001B5A31">
        <w:rPr>
          <w:rFonts w:ascii="Artifex CF Extra Light" w:eastAsia="Arial" w:hAnsi="Artifex CF Extra Light" w:cs="Times New Roman"/>
          <w:color w:val="1F3864" w:themeColor="accent1" w:themeShade="80"/>
          <w:sz w:val="18"/>
          <w:szCs w:val="18"/>
        </w:rPr>
        <w:t>revisión de los expedientes clínicos para conocer la calidad de la atención ofertada a los pacientes positivos a COVID-19 en los hospitales de la red pública de servicios de salud, con los objetivos siguientes:</w:t>
      </w:r>
    </w:p>
    <w:p w14:paraId="2AD2EF71" w14:textId="77777777" w:rsidR="00424DE1" w:rsidRPr="001B5A31" w:rsidRDefault="0075172B" w:rsidP="007E7BBF">
      <w:pPr>
        <w:pStyle w:val="ListParagraph"/>
        <w:numPr>
          <w:ilvl w:val="0"/>
          <w:numId w:val="30"/>
        </w:numPr>
        <w:spacing w:line="380" w:lineRule="atLeast"/>
        <w:ind w:left="144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Describir las características demográficas de la población usuaria de los servicios públicos</w:t>
      </w:r>
      <w:r w:rsidR="00AB3E7E"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de salud;</w:t>
      </w:r>
    </w:p>
    <w:p w14:paraId="614F6FEC" w14:textId="3E826113" w:rsidR="00424DE1" w:rsidRPr="001B5A31" w:rsidRDefault="0075172B" w:rsidP="007E7BBF">
      <w:pPr>
        <w:pStyle w:val="ListParagraph"/>
        <w:numPr>
          <w:ilvl w:val="0"/>
          <w:numId w:val="30"/>
        </w:numPr>
        <w:spacing w:line="380" w:lineRule="atLeast"/>
        <w:ind w:left="144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Determinar cuáles comorbilidades estaban presentes al momento de demandar la</w:t>
      </w:r>
      <w:r w:rsidR="00AB3E7E"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atención;</w:t>
      </w:r>
    </w:p>
    <w:p w14:paraId="60E47E04" w14:textId="7EAA2B63" w:rsidR="0075172B" w:rsidRPr="001B5A31" w:rsidRDefault="0075172B" w:rsidP="007E7BBF">
      <w:pPr>
        <w:pStyle w:val="ListParagraph"/>
        <w:numPr>
          <w:ilvl w:val="0"/>
          <w:numId w:val="30"/>
        </w:numPr>
        <w:spacing w:line="380" w:lineRule="atLeast"/>
        <w:ind w:left="144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Determinar cuáles complicaciones afectaban a los pacientes;</w:t>
      </w:r>
    </w:p>
    <w:p w14:paraId="38C34415" w14:textId="3ADB31AB" w:rsidR="0075172B" w:rsidRPr="001B5A31" w:rsidRDefault="0075172B" w:rsidP="007E7BBF">
      <w:pPr>
        <w:pStyle w:val="ListParagraph"/>
        <w:numPr>
          <w:ilvl w:val="0"/>
          <w:numId w:val="30"/>
        </w:numPr>
        <w:spacing w:line="380" w:lineRule="atLeast"/>
        <w:ind w:left="144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Identificar el manejo farmacológico realizado;</w:t>
      </w:r>
    </w:p>
    <w:p w14:paraId="45F97804" w14:textId="5F4EF40D" w:rsidR="0075172B" w:rsidRPr="001B5A31" w:rsidRDefault="0075172B" w:rsidP="007E7BBF">
      <w:pPr>
        <w:pStyle w:val="ListParagraph"/>
        <w:numPr>
          <w:ilvl w:val="0"/>
          <w:numId w:val="30"/>
        </w:numPr>
        <w:spacing w:line="380" w:lineRule="atLeast"/>
        <w:ind w:left="144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Determinar cuáles pruebas de laboratorio y de imagen fueron utilizadas en el seguimiento</w:t>
      </w:r>
      <w:r w:rsidR="00A75C17" w:rsidRPr="001B5A31">
        <w:rPr>
          <w:rFonts w:ascii="Artifex CF Extra Light" w:eastAsia="Arial" w:hAnsi="Artifex CF Extra Light" w:cs="Times New Roman"/>
          <w:color w:val="1F3864" w:themeColor="accent1" w:themeShade="80"/>
          <w:sz w:val="18"/>
          <w:szCs w:val="18"/>
        </w:rPr>
        <w:t xml:space="preserve"> a</w:t>
      </w:r>
      <w:r w:rsidRPr="001B5A31">
        <w:rPr>
          <w:rFonts w:ascii="Artifex CF Extra Light" w:eastAsia="Arial" w:hAnsi="Artifex CF Extra Light" w:cs="Times New Roman"/>
          <w:color w:val="1F3864" w:themeColor="accent1" w:themeShade="80"/>
          <w:sz w:val="18"/>
          <w:szCs w:val="18"/>
        </w:rPr>
        <w:t xml:space="preserve"> los pacientes:</w:t>
      </w:r>
    </w:p>
    <w:p w14:paraId="3A9FA2E0" w14:textId="77777777" w:rsidR="006906A5" w:rsidRPr="001B5A31" w:rsidRDefault="0075172B" w:rsidP="007E7BBF">
      <w:pPr>
        <w:pStyle w:val="ListParagraph"/>
        <w:numPr>
          <w:ilvl w:val="0"/>
          <w:numId w:val="30"/>
        </w:numPr>
        <w:spacing w:line="380" w:lineRule="atLeast"/>
        <w:ind w:left="1440" w:firstLine="450"/>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Determinar los días transcurridos entre el inicio de síntomas y el ingreso, así como días</w:t>
      </w:r>
      <w:r w:rsidR="00A75C17"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transcurridos entre el ingreso y el egreso.</w:t>
      </w:r>
      <w:r w:rsidRPr="001B5A31">
        <w:rPr>
          <w:rFonts w:ascii="Artifex CF Extra Light" w:eastAsia="Arial" w:hAnsi="Artifex CF Extra Light" w:cs="Times New Roman"/>
          <w:color w:val="1F3864" w:themeColor="accent1" w:themeShade="80"/>
          <w:sz w:val="18"/>
          <w:szCs w:val="18"/>
        </w:rPr>
        <w:cr/>
      </w:r>
      <w:r w:rsidR="006C39EC" w:rsidRPr="001B5A31">
        <w:rPr>
          <w:rFonts w:ascii="Artifex CF Extra Light" w:eastAsia="Arial" w:hAnsi="Artifex CF Extra Light" w:cs="Times New Roman"/>
          <w:color w:val="1F3864" w:themeColor="accent1" w:themeShade="80"/>
          <w:sz w:val="18"/>
          <w:szCs w:val="18"/>
        </w:rPr>
        <w:t xml:space="preserve">En este sentido, se analizó el enfoque de redes, no sólo como un marco conceptual que describe la complejidad de los vínculos del sector e intermediación de intereses, sino que también se ha desarrollado como una </w:t>
      </w:r>
      <w:r w:rsidR="006C39EC" w:rsidRPr="001B5A31">
        <w:rPr>
          <w:rFonts w:ascii="Artifex CF Extra Light" w:eastAsia="Arial" w:hAnsi="Artifex CF Extra Light" w:cs="Times New Roman"/>
          <w:color w:val="1F3864" w:themeColor="accent1" w:themeShade="80"/>
          <w:sz w:val="18"/>
          <w:szCs w:val="18"/>
        </w:rPr>
        <w:lastRenderedPageBreak/>
        <w:t xml:space="preserve">herramienta analítica y útil para la toma de decisiones de los diferentes actores que interactúan y gestionan la Red. </w:t>
      </w:r>
    </w:p>
    <w:p w14:paraId="4562C6D4" w14:textId="5D6910DB" w:rsidR="0011768A" w:rsidRPr="001B5A31" w:rsidRDefault="0011768A"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El SNS</w:t>
      </w:r>
      <w:r w:rsidR="0057697F"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identificando la necesidad de diseñar e implementar estrategias para garantizar la bioseguridad de la Red y colaborar en forma sustantiva a disminuir los </w:t>
      </w:r>
      <w:r w:rsidR="0057697F" w:rsidRPr="001B5A31">
        <w:rPr>
          <w:rFonts w:ascii="Artifex CF Extra Light" w:eastAsia="Arial" w:hAnsi="Artifex CF Extra Light" w:cs="Times New Roman"/>
          <w:color w:val="1F3864" w:themeColor="accent1" w:themeShade="80"/>
          <w:sz w:val="18"/>
          <w:szCs w:val="18"/>
        </w:rPr>
        <w:t>eventos</w:t>
      </w:r>
      <w:r w:rsidRPr="001B5A31">
        <w:rPr>
          <w:rFonts w:ascii="Artifex CF Extra Light" w:eastAsia="Arial" w:hAnsi="Artifex CF Extra Light" w:cs="Times New Roman"/>
          <w:color w:val="1F3864" w:themeColor="accent1" w:themeShade="80"/>
          <w:sz w:val="18"/>
          <w:szCs w:val="18"/>
        </w:rPr>
        <w:t xml:space="preserve"> ambientales</w:t>
      </w:r>
      <w:r w:rsidR="00A41632"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y sociales</w:t>
      </w:r>
      <w:r w:rsidR="00A41632" w:rsidRPr="001B5A31">
        <w:rPr>
          <w:rFonts w:ascii="Artifex CF Extra Light" w:eastAsia="Arial" w:hAnsi="Artifex CF Extra Light" w:cs="Times New Roman"/>
          <w:color w:val="1F3864" w:themeColor="accent1" w:themeShade="80"/>
          <w:sz w:val="18"/>
          <w:szCs w:val="18"/>
        </w:rPr>
        <w:t>,</w:t>
      </w:r>
      <w:r w:rsidRPr="001B5A31">
        <w:rPr>
          <w:rFonts w:ascii="Artifex CF Extra Light" w:eastAsia="Arial" w:hAnsi="Artifex CF Extra Light" w:cs="Times New Roman"/>
          <w:color w:val="1F3864" w:themeColor="accent1" w:themeShade="80"/>
          <w:sz w:val="18"/>
          <w:szCs w:val="18"/>
        </w:rPr>
        <w:t xml:space="preserve"> </w:t>
      </w:r>
      <w:r w:rsidR="00A41632" w:rsidRPr="001B5A31">
        <w:rPr>
          <w:rFonts w:ascii="Artifex CF Extra Light" w:eastAsia="Arial" w:hAnsi="Artifex CF Extra Light" w:cs="Times New Roman"/>
          <w:color w:val="1F3864" w:themeColor="accent1" w:themeShade="80"/>
          <w:sz w:val="18"/>
          <w:szCs w:val="18"/>
        </w:rPr>
        <w:t>previniendo</w:t>
      </w:r>
      <w:r w:rsidRPr="001B5A31">
        <w:rPr>
          <w:rFonts w:ascii="Artifex CF Extra Light" w:eastAsia="Arial" w:hAnsi="Artifex CF Extra Light" w:cs="Times New Roman"/>
          <w:color w:val="1F3864" w:themeColor="accent1" w:themeShade="80"/>
          <w:sz w:val="18"/>
          <w:szCs w:val="18"/>
        </w:rPr>
        <w:t xml:space="preserve"> los riesgos a la salud </w:t>
      </w:r>
      <w:r w:rsidR="00A41632" w:rsidRPr="001B5A31">
        <w:rPr>
          <w:rFonts w:ascii="Artifex CF Extra Light" w:eastAsia="Arial" w:hAnsi="Artifex CF Extra Light" w:cs="Times New Roman"/>
          <w:color w:val="1F3864" w:themeColor="accent1" w:themeShade="80"/>
          <w:sz w:val="18"/>
          <w:szCs w:val="18"/>
        </w:rPr>
        <w:t>que l</w:t>
      </w:r>
      <w:r w:rsidRPr="001B5A31">
        <w:rPr>
          <w:rFonts w:ascii="Artifex CF Extra Light" w:eastAsia="Arial" w:hAnsi="Artifex CF Extra Light" w:cs="Times New Roman"/>
          <w:color w:val="1F3864" w:themeColor="accent1" w:themeShade="80"/>
          <w:sz w:val="18"/>
          <w:szCs w:val="18"/>
        </w:rPr>
        <w:t>os residuos hospitalarios generan</w:t>
      </w:r>
      <w:r w:rsidR="0057697F" w:rsidRPr="001B5A31">
        <w:rPr>
          <w:rFonts w:ascii="Artifex CF Extra Light" w:eastAsia="Arial" w:hAnsi="Artifex CF Extra Light" w:cs="Times New Roman"/>
          <w:color w:val="1F3864" w:themeColor="accent1" w:themeShade="80"/>
          <w:sz w:val="18"/>
          <w:szCs w:val="18"/>
        </w:rPr>
        <w:t>, ha promovido</w:t>
      </w:r>
      <w:r w:rsidR="00A41632" w:rsidRPr="001B5A31">
        <w:rPr>
          <w:rFonts w:ascii="Artifex CF Extra Light" w:eastAsia="Arial" w:hAnsi="Artifex CF Extra Light" w:cs="Times New Roman"/>
          <w:color w:val="1F3864" w:themeColor="accent1" w:themeShade="80"/>
          <w:sz w:val="18"/>
          <w:szCs w:val="18"/>
        </w:rPr>
        <w:t xml:space="preserve"> e</w:t>
      </w:r>
      <w:r w:rsidRPr="001B5A31">
        <w:rPr>
          <w:rFonts w:ascii="Artifex CF Extra Light" w:eastAsia="Arial" w:hAnsi="Artifex CF Extra Light" w:cs="Times New Roman"/>
          <w:color w:val="1F3864" w:themeColor="accent1" w:themeShade="80"/>
          <w:sz w:val="18"/>
          <w:szCs w:val="18"/>
        </w:rPr>
        <w:t>l manejo integral de los residuos sólidos comunes y</w:t>
      </w:r>
      <w:r w:rsidR="00A41632"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bioinfecciosos</w:t>
      </w:r>
      <w:r w:rsidR="0057697F" w:rsidRPr="001B5A31">
        <w:rPr>
          <w:rFonts w:ascii="Artifex CF Extra Light" w:eastAsia="Arial" w:hAnsi="Artifex CF Extra Light" w:cs="Times New Roman"/>
          <w:color w:val="1F3864" w:themeColor="accent1" w:themeShade="80"/>
          <w:sz w:val="18"/>
          <w:szCs w:val="18"/>
        </w:rPr>
        <w:t>, como</w:t>
      </w:r>
      <w:r w:rsidRPr="001B5A31">
        <w:rPr>
          <w:rFonts w:ascii="Artifex CF Extra Light" w:eastAsia="Arial" w:hAnsi="Artifex CF Extra Light" w:cs="Times New Roman"/>
          <w:color w:val="1F3864" w:themeColor="accent1" w:themeShade="80"/>
          <w:sz w:val="18"/>
          <w:szCs w:val="18"/>
        </w:rPr>
        <w:t xml:space="preserve"> una de las prioridades de la</w:t>
      </w:r>
      <w:r w:rsidR="00A41632" w:rsidRPr="001B5A31">
        <w:rPr>
          <w:rFonts w:ascii="Artifex CF Extra Light" w:eastAsia="Arial" w:hAnsi="Artifex CF Extra Light" w:cs="Times New Roman"/>
          <w:color w:val="1F3864" w:themeColor="accent1" w:themeShade="80"/>
          <w:sz w:val="18"/>
          <w:szCs w:val="18"/>
        </w:rPr>
        <w:t xml:space="preserve"> </w:t>
      </w:r>
      <w:r w:rsidRPr="001B5A31">
        <w:rPr>
          <w:rFonts w:ascii="Artifex CF Extra Light" w:eastAsia="Arial" w:hAnsi="Artifex CF Extra Light" w:cs="Times New Roman"/>
          <w:color w:val="1F3864" w:themeColor="accent1" w:themeShade="80"/>
          <w:sz w:val="18"/>
          <w:szCs w:val="18"/>
        </w:rPr>
        <w:t xml:space="preserve">política de </w:t>
      </w:r>
      <w:r w:rsidR="00A41632" w:rsidRPr="001B5A31">
        <w:rPr>
          <w:rFonts w:ascii="Artifex CF Extra Light" w:eastAsia="Arial" w:hAnsi="Artifex CF Extra Light" w:cs="Times New Roman"/>
          <w:color w:val="1F3864" w:themeColor="accent1" w:themeShade="80"/>
          <w:sz w:val="18"/>
          <w:szCs w:val="18"/>
        </w:rPr>
        <w:t xml:space="preserve">calidad en </w:t>
      </w:r>
      <w:r w:rsidRPr="001B5A31">
        <w:rPr>
          <w:rFonts w:ascii="Artifex CF Extra Light" w:eastAsia="Arial" w:hAnsi="Artifex CF Extra Light" w:cs="Times New Roman"/>
          <w:color w:val="1F3864" w:themeColor="accent1" w:themeShade="80"/>
          <w:sz w:val="18"/>
          <w:szCs w:val="18"/>
        </w:rPr>
        <w:t xml:space="preserve">salud </w:t>
      </w:r>
      <w:r w:rsidR="00A41632" w:rsidRPr="001B5A31">
        <w:rPr>
          <w:rFonts w:ascii="Artifex CF Extra Light" w:eastAsia="Arial" w:hAnsi="Artifex CF Extra Light" w:cs="Times New Roman"/>
          <w:color w:val="1F3864" w:themeColor="accent1" w:themeShade="80"/>
          <w:sz w:val="18"/>
          <w:szCs w:val="18"/>
        </w:rPr>
        <w:t>elaborada por el Ministerio de Salud Pública</w:t>
      </w:r>
      <w:r w:rsidR="00AE202C" w:rsidRPr="001B5A31">
        <w:rPr>
          <w:rFonts w:ascii="Artifex CF Extra Light" w:eastAsia="Arial" w:hAnsi="Artifex CF Extra Light" w:cs="Times New Roman"/>
          <w:color w:val="1F3864" w:themeColor="accent1" w:themeShade="80"/>
          <w:sz w:val="18"/>
          <w:szCs w:val="18"/>
        </w:rPr>
        <w:t xml:space="preserve"> y por tanto, s</w:t>
      </w:r>
      <w:r w:rsidR="0057697F" w:rsidRPr="001B5A31">
        <w:rPr>
          <w:rFonts w:ascii="Artifex CF Extra Light" w:eastAsia="Arial" w:hAnsi="Artifex CF Extra Light" w:cs="Times New Roman"/>
          <w:color w:val="1F3864" w:themeColor="accent1" w:themeShade="80"/>
          <w:sz w:val="18"/>
          <w:szCs w:val="18"/>
        </w:rPr>
        <w:t>e importantiza para la Red. En este sentido, se han efectuado capacitaciones a más de mil colaboradores en:</w:t>
      </w:r>
    </w:p>
    <w:p w14:paraId="3E7249E9" w14:textId="142AC708" w:rsidR="0057697F" w:rsidRPr="001B5A31" w:rsidRDefault="0057697F"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Gestión de Desechos Peligroso</w:t>
      </w:r>
    </w:p>
    <w:p w14:paraId="48223C52" w14:textId="78D74B62" w:rsidR="0057697F" w:rsidRPr="001B5A31" w:rsidRDefault="00B87BBA"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B</w:t>
      </w:r>
      <w:r w:rsidR="00203BCA" w:rsidRPr="001B5A31">
        <w:rPr>
          <w:rFonts w:ascii="Artifex CF Extra Light" w:eastAsia="Arial" w:hAnsi="Artifex CF Extra Light" w:cs="Times New Roman"/>
          <w:color w:val="1F3864" w:themeColor="accent1" w:themeShade="80"/>
          <w:sz w:val="18"/>
          <w:szCs w:val="18"/>
        </w:rPr>
        <w:t>ioseguridad y manejo de desechos hospitalarios</w:t>
      </w:r>
    </w:p>
    <w:p w14:paraId="7D955CB4" w14:textId="046D698F" w:rsidR="00112EC9" w:rsidRPr="001B5A31" w:rsidRDefault="0094391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Asegurando la correcta aplicación de los lineamientos institucionales para la gestión de la terapia renal vía diálisis y garantizando la provisión de los insumos requeridos en las dos modalidades (hemodiálisis y diálisis peritoneal)</w:t>
      </w:r>
      <w:r w:rsidR="00D263BE" w:rsidRPr="001B5A31">
        <w:rPr>
          <w:rFonts w:ascii="Artifex CF Extra Light" w:eastAsia="Arial" w:hAnsi="Artifex CF Extra Light" w:cs="Times New Roman"/>
          <w:color w:val="1F3864" w:themeColor="accent1" w:themeShade="80"/>
          <w:sz w:val="18"/>
          <w:szCs w:val="18"/>
        </w:rPr>
        <w:t>,</w:t>
      </w:r>
      <w:r w:rsidR="0087292B" w:rsidRPr="001B5A31">
        <w:rPr>
          <w:rFonts w:ascii="Artifex CF Extra Light" w:eastAsia="Arial" w:hAnsi="Artifex CF Extra Light" w:cs="Times New Roman"/>
          <w:color w:val="1F3864" w:themeColor="accent1" w:themeShade="80"/>
          <w:sz w:val="18"/>
          <w:szCs w:val="18"/>
        </w:rPr>
        <w:t xml:space="preserve"> en veintisiete (27)</w:t>
      </w:r>
      <w:r w:rsidR="00D263BE" w:rsidRPr="001B5A31">
        <w:rPr>
          <w:rFonts w:ascii="Artifex CF Extra Light" w:eastAsia="Arial" w:hAnsi="Artifex CF Extra Light" w:cs="Times New Roman"/>
          <w:color w:val="1F3864" w:themeColor="accent1" w:themeShade="80"/>
          <w:sz w:val="18"/>
          <w:szCs w:val="18"/>
        </w:rPr>
        <w:t xml:space="preserve"> </w:t>
      </w:r>
      <w:r w:rsidR="0087292B" w:rsidRPr="001B5A31">
        <w:rPr>
          <w:rFonts w:ascii="Artifex CF Extra Light" w:eastAsia="Arial" w:hAnsi="Artifex CF Extra Light" w:cs="Times New Roman"/>
          <w:color w:val="1F3864" w:themeColor="accent1" w:themeShade="80"/>
          <w:sz w:val="18"/>
          <w:szCs w:val="18"/>
        </w:rPr>
        <w:t xml:space="preserve">centros hospitalarios, </w:t>
      </w:r>
      <w:r w:rsidR="00D263BE" w:rsidRPr="001B5A31">
        <w:rPr>
          <w:rFonts w:ascii="Artifex CF Extra Light" w:eastAsia="Arial" w:hAnsi="Artifex CF Extra Light" w:cs="Times New Roman"/>
          <w:color w:val="1F3864" w:themeColor="accent1" w:themeShade="80"/>
          <w:sz w:val="18"/>
          <w:szCs w:val="18"/>
        </w:rPr>
        <w:t xml:space="preserve">se ha aplicado un programa de supervisión para </w:t>
      </w:r>
      <w:r w:rsidRPr="001B5A31">
        <w:rPr>
          <w:rFonts w:ascii="Artifex CF Extra Light" w:eastAsia="Arial" w:hAnsi="Artifex CF Extra Light" w:cs="Times New Roman"/>
          <w:color w:val="1F3864" w:themeColor="accent1" w:themeShade="80"/>
          <w:sz w:val="18"/>
          <w:szCs w:val="18"/>
        </w:rPr>
        <w:t>velar por el cumplimiento de los protocolos clínicos y su aplicación en las unidades de Diálisis de los Centros Hospitalarios.</w:t>
      </w:r>
      <w:r w:rsidR="00C9191E" w:rsidRPr="001B5A31">
        <w:rPr>
          <w:rFonts w:ascii="Artifex CF Extra Light" w:eastAsia="Arial" w:hAnsi="Artifex CF Extra Light" w:cs="Times New Roman"/>
          <w:color w:val="1F3864" w:themeColor="accent1" w:themeShade="80"/>
          <w:sz w:val="18"/>
          <w:szCs w:val="18"/>
        </w:rPr>
        <w:t xml:space="preserve"> </w:t>
      </w:r>
    </w:p>
    <w:p w14:paraId="74773676" w14:textId="77777777" w:rsidR="008E5F3E" w:rsidRDefault="008E5F3E" w:rsidP="008E5F3E">
      <w:pPr>
        <w:pStyle w:val="ListParagraph"/>
        <w:spacing w:line="380" w:lineRule="atLeast"/>
        <w:ind w:left="1256"/>
        <w:jc w:val="both"/>
        <w:rPr>
          <w:rFonts w:ascii="Artifex CF Extra Light" w:eastAsia="Arial" w:hAnsi="Artifex CF Extra Light" w:cs="Times New Roman"/>
          <w:sz w:val="18"/>
          <w:szCs w:val="18"/>
        </w:rPr>
      </w:pPr>
    </w:p>
    <w:tbl>
      <w:tblPr>
        <w:tblStyle w:val="TableGrid"/>
        <w:tblW w:w="0" w:type="auto"/>
        <w:tblInd w:w="1256" w:type="dxa"/>
        <w:tblLook w:val="04A0" w:firstRow="1" w:lastRow="0" w:firstColumn="1" w:lastColumn="0" w:noHBand="0" w:noVBand="1"/>
      </w:tblPr>
      <w:tblGrid>
        <w:gridCol w:w="3348"/>
        <w:gridCol w:w="3306"/>
      </w:tblGrid>
      <w:tr w:rsidR="00F14078" w:rsidRPr="005951A4" w14:paraId="60F4EEE5" w14:textId="77777777" w:rsidTr="00941F46">
        <w:tc>
          <w:tcPr>
            <w:tcW w:w="3348" w:type="dxa"/>
          </w:tcPr>
          <w:p w14:paraId="44901055" w14:textId="1E1BB05D" w:rsidR="00F14078" w:rsidRPr="005951A4" w:rsidRDefault="00F14078" w:rsidP="00516180">
            <w:pPr>
              <w:pStyle w:val="ListParagraph"/>
              <w:spacing w:line="380" w:lineRule="atLeast"/>
              <w:ind w:left="0"/>
              <w:jc w:val="center"/>
              <w:rPr>
                <w:rFonts w:ascii="Artifex CF Extra Light" w:eastAsia="Arial" w:hAnsi="Artifex CF Extra Light" w:cs="Times New Roman"/>
                <w:b/>
                <w:bCs/>
                <w:color w:val="1F3864" w:themeColor="accent1" w:themeShade="80"/>
                <w:sz w:val="16"/>
                <w:szCs w:val="16"/>
              </w:rPr>
            </w:pPr>
            <w:r w:rsidRPr="005951A4">
              <w:rPr>
                <w:rFonts w:ascii="Artifex CF Extra Light" w:eastAsia="Arial" w:hAnsi="Artifex CF Extra Light" w:cs="Times New Roman"/>
                <w:b/>
                <w:bCs/>
                <w:color w:val="1F3864" w:themeColor="accent1" w:themeShade="80"/>
                <w:sz w:val="16"/>
                <w:szCs w:val="16"/>
              </w:rPr>
              <w:t>Pacientes en Hemodiálisis</w:t>
            </w:r>
          </w:p>
        </w:tc>
        <w:tc>
          <w:tcPr>
            <w:tcW w:w="3306" w:type="dxa"/>
          </w:tcPr>
          <w:p w14:paraId="65CF68D0" w14:textId="49AFCB64" w:rsidR="00F14078" w:rsidRPr="005951A4" w:rsidRDefault="00F14078" w:rsidP="00516180">
            <w:pPr>
              <w:pStyle w:val="ListParagraph"/>
              <w:spacing w:line="380" w:lineRule="atLeast"/>
              <w:ind w:left="0"/>
              <w:jc w:val="center"/>
              <w:rPr>
                <w:rFonts w:ascii="Artifex CF Extra Light" w:eastAsia="Arial" w:hAnsi="Artifex CF Extra Light" w:cs="Times New Roman"/>
                <w:b/>
                <w:bCs/>
                <w:color w:val="1F3864" w:themeColor="accent1" w:themeShade="80"/>
                <w:sz w:val="16"/>
                <w:szCs w:val="16"/>
              </w:rPr>
            </w:pPr>
            <w:r w:rsidRPr="005951A4">
              <w:rPr>
                <w:rFonts w:ascii="Artifex CF Extra Light" w:eastAsia="Arial" w:hAnsi="Artifex CF Extra Light" w:cs="Times New Roman"/>
                <w:b/>
                <w:bCs/>
                <w:color w:val="1F3864" w:themeColor="accent1" w:themeShade="80"/>
                <w:sz w:val="16"/>
                <w:szCs w:val="16"/>
              </w:rPr>
              <w:t>Pacientes en Diálisis Peritoneal</w:t>
            </w:r>
          </w:p>
        </w:tc>
      </w:tr>
      <w:tr w:rsidR="00F14078" w:rsidRPr="005951A4" w14:paraId="5D92C13F" w14:textId="77777777" w:rsidTr="00941F46">
        <w:tc>
          <w:tcPr>
            <w:tcW w:w="3348" w:type="dxa"/>
          </w:tcPr>
          <w:p w14:paraId="2F7DA048" w14:textId="24451C36" w:rsidR="00F14078" w:rsidRPr="005951A4" w:rsidRDefault="00E264C4" w:rsidP="00516180">
            <w:pPr>
              <w:pStyle w:val="ListParagraph"/>
              <w:spacing w:line="380" w:lineRule="atLeast"/>
              <w:ind w:left="0"/>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1,213 pacientes</w:t>
            </w:r>
          </w:p>
        </w:tc>
        <w:tc>
          <w:tcPr>
            <w:tcW w:w="3306" w:type="dxa"/>
          </w:tcPr>
          <w:p w14:paraId="017AC2E0" w14:textId="1CB3469D" w:rsidR="00F14078" w:rsidRPr="005951A4" w:rsidRDefault="00E264C4" w:rsidP="00516180">
            <w:pPr>
              <w:pStyle w:val="ListParagraph"/>
              <w:spacing w:line="380" w:lineRule="atLeast"/>
              <w:ind w:left="0"/>
              <w:jc w:val="center"/>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971 pacientes</w:t>
            </w:r>
          </w:p>
        </w:tc>
      </w:tr>
    </w:tbl>
    <w:p w14:paraId="2B76DE79" w14:textId="253725C7" w:rsidR="00941F46" w:rsidRPr="001B5A31" w:rsidRDefault="00A64CC7"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 xml:space="preserve">El </w:t>
      </w:r>
      <w:r w:rsidR="00694F69" w:rsidRPr="001B5A31">
        <w:rPr>
          <w:rFonts w:ascii="Artifex CF Extra Light" w:eastAsia="Arial" w:hAnsi="Artifex CF Extra Light" w:cs="Times New Roman"/>
          <w:color w:val="1F3864" w:themeColor="accent1" w:themeShade="80"/>
          <w:sz w:val="18"/>
          <w:szCs w:val="18"/>
        </w:rPr>
        <w:t>P</w:t>
      </w:r>
      <w:r w:rsidRPr="001B5A31">
        <w:rPr>
          <w:rFonts w:ascii="Artifex CF Extra Light" w:eastAsia="Arial" w:hAnsi="Artifex CF Extra Light" w:cs="Times New Roman"/>
          <w:color w:val="1F3864" w:themeColor="accent1" w:themeShade="80"/>
          <w:sz w:val="18"/>
          <w:szCs w:val="18"/>
        </w:rPr>
        <w:t xml:space="preserve">rograma Nutrición Especializada es responsable de proveer los insumos necesarios para la terapia nutricional especializada en 47 centros priorizados, para </w:t>
      </w:r>
      <w:r w:rsidR="00F16276" w:rsidRPr="001B5A31">
        <w:rPr>
          <w:rFonts w:ascii="Artifex CF Extra Light" w:eastAsia="Arial" w:hAnsi="Artifex CF Extra Light" w:cs="Times New Roman"/>
          <w:color w:val="1F3864" w:themeColor="accent1" w:themeShade="80"/>
          <w:sz w:val="18"/>
          <w:szCs w:val="18"/>
        </w:rPr>
        <w:t xml:space="preserve">40,759 </w:t>
      </w:r>
      <w:r w:rsidRPr="001B5A31">
        <w:rPr>
          <w:rFonts w:ascii="Artifex CF Extra Light" w:eastAsia="Arial" w:hAnsi="Artifex CF Extra Light" w:cs="Times New Roman"/>
          <w:color w:val="1F3864" w:themeColor="accent1" w:themeShade="80"/>
          <w:sz w:val="18"/>
          <w:szCs w:val="18"/>
        </w:rPr>
        <w:t>pacientes hospitalizados en procura de mejorar su estado nutricional y con ello reducir la estancia hospitalaria</w:t>
      </w:r>
      <w:r w:rsidR="00F16276" w:rsidRPr="001B5A31">
        <w:rPr>
          <w:rFonts w:ascii="Artifex CF Extra Light" w:eastAsia="Arial" w:hAnsi="Artifex CF Extra Light" w:cs="Times New Roman"/>
          <w:color w:val="1F3864" w:themeColor="accent1" w:themeShade="80"/>
          <w:sz w:val="18"/>
          <w:szCs w:val="18"/>
        </w:rPr>
        <w:t xml:space="preserve"> e incrementar las posibilidades de una pronta recuperación</w:t>
      </w:r>
      <w:r w:rsidRPr="001B5A31">
        <w:rPr>
          <w:rFonts w:ascii="Artifex CF Extra Light" w:eastAsia="Arial" w:hAnsi="Artifex CF Extra Light" w:cs="Times New Roman"/>
          <w:color w:val="1F3864" w:themeColor="accent1" w:themeShade="80"/>
          <w:sz w:val="18"/>
          <w:szCs w:val="18"/>
        </w:rPr>
        <w:t xml:space="preserve">.  </w:t>
      </w:r>
    </w:p>
    <w:p w14:paraId="09F3A589" w14:textId="102FDD87" w:rsidR="006C39EC" w:rsidRPr="001B5A31"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1B5A31">
        <w:rPr>
          <w:rFonts w:ascii="Artifex CF Extra Light" w:eastAsia="Arial" w:hAnsi="Artifex CF Extra Light" w:cs="Times New Roman"/>
          <w:color w:val="1F3864" w:themeColor="accent1" w:themeShade="80"/>
          <w:sz w:val="18"/>
          <w:szCs w:val="18"/>
        </w:rPr>
        <w:t>Implementación de</w:t>
      </w:r>
      <w:r w:rsidR="00FE681E" w:rsidRPr="001B5A31">
        <w:rPr>
          <w:rFonts w:ascii="Artifex CF Extra Light" w:eastAsia="Arial" w:hAnsi="Artifex CF Extra Light" w:cs="Times New Roman"/>
          <w:color w:val="1F3864" w:themeColor="accent1" w:themeShade="80"/>
          <w:sz w:val="18"/>
          <w:szCs w:val="18"/>
        </w:rPr>
        <w:t>l Sistema de Monitoreo en la Administración Pública en Salud (SISMAP Salud)</w:t>
      </w:r>
      <w:r w:rsidR="00CA5846" w:rsidRPr="001B5A31">
        <w:rPr>
          <w:rFonts w:ascii="Artifex CF Extra Light" w:eastAsia="Arial" w:hAnsi="Artifex CF Extra Light" w:cs="Times New Roman"/>
          <w:color w:val="1F3864" w:themeColor="accent1" w:themeShade="80"/>
          <w:sz w:val="18"/>
          <w:szCs w:val="18"/>
        </w:rPr>
        <w:t xml:space="preserve"> en veinte hospitales de la Red SNS (en primera fase)</w:t>
      </w:r>
      <w:r w:rsidRPr="001B5A31">
        <w:rPr>
          <w:rFonts w:ascii="Artifex CF Extra Light" w:eastAsia="Arial" w:hAnsi="Artifex CF Extra Light" w:cs="Times New Roman"/>
          <w:color w:val="1F3864" w:themeColor="accent1" w:themeShade="80"/>
          <w:sz w:val="18"/>
          <w:szCs w:val="18"/>
        </w:rPr>
        <w:t xml:space="preserve">. Siendo el </w:t>
      </w:r>
      <w:r w:rsidR="00FE681E" w:rsidRPr="001B5A31">
        <w:rPr>
          <w:rFonts w:ascii="Artifex CF Extra Light" w:eastAsia="Arial" w:hAnsi="Artifex CF Extra Light" w:cs="Times New Roman"/>
          <w:color w:val="1F3864" w:themeColor="accent1" w:themeShade="80"/>
          <w:sz w:val="18"/>
          <w:szCs w:val="18"/>
        </w:rPr>
        <w:t>este</w:t>
      </w:r>
      <w:r w:rsidRPr="001B5A31">
        <w:rPr>
          <w:rFonts w:ascii="Artifex CF Extra Light" w:eastAsia="Arial" w:hAnsi="Artifex CF Extra Light" w:cs="Times New Roman"/>
          <w:color w:val="1F3864" w:themeColor="accent1" w:themeShade="80"/>
          <w:sz w:val="18"/>
          <w:szCs w:val="18"/>
        </w:rPr>
        <w:t xml:space="preserve"> la premisa para el fortalecimiento de la gestión a nivel de la planificación, gestión humana, </w:t>
      </w:r>
      <w:r w:rsidR="007B5AC2" w:rsidRPr="001B5A31">
        <w:rPr>
          <w:rFonts w:ascii="Artifex CF Extra Light" w:eastAsia="Arial" w:hAnsi="Artifex CF Extra Light" w:cs="Times New Roman"/>
          <w:color w:val="1F3864" w:themeColor="accent1" w:themeShade="80"/>
          <w:sz w:val="18"/>
          <w:szCs w:val="18"/>
        </w:rPr>
        <w:t>provisión de servicios</w:t>
      </w:r>
      <w:r w:rsidRPr="001B5A31">
        <w:rPr>
          <w:rFonts w:ascii="Artifex CF Extra Light" w:eastAsia="Arial" w:hAnsi="Artifex CF Extra Light" w:cs="Times New Roman"/>
          <w:color w:val="1F3864" w:themeColor="accent1" w:themeShade="80"/>
          <w:sz w:val="18"/>
          <w:szCs w:val="18"/>
        </w:rPr>
        <w:t xml:space="preserve">, gestión de los recursos y los procesos, que permite </w:t>
      </w:r>
      <w:r w:rsidRPr="001B5A31">
        <w:rPr>
          <w:rFonts w:ascii="Artifex CF Extra Light" w:eastAsia="Arial" w:hAnsi="Artifex CF Extra Light" w:cs="Times New Roman"/>
          <w:color w:val="1F3864" w:themeColor="accent1" w:themeShade="80"/>
          <w:sz w:val="18"/>
          <w:szCs w:val="18"/>
        </w:rPr>
        <w:lastRenderedPageBreak/>
        <w:t xml:space="preserve">incidir de forma favorable en la </w:t>
      </w:r>
      <w:r w:rsidR="007B5AC2" w:rsidRPr="001B5A31">
        <w:rPr>
          <w:rFonts w:ascii="Artifex CF Extra Light" w:eastAsia="Arial" w:hAnsi="Artifex CF Extra Light" w:cs="Times New Roman"/>
          <w:color w:val="1F3864" w:themeColor="accent1" w:themeShade="80"/>
          <w:sz w:val="18"/>
          <w:szCs w:val="18"/>
        </w:rPr>
        <w:t>calidad</w:t>
      </w:r>
      <w:r w:rsidRPr="001B5A31">
        <w:rPr>
          <w:rFonts w:ascii="Artifex CF Extra Light" w:eastAsia="Arial" w:hAnsi="Artifex CF Extra Light" w:cs="Times New Roman"/>
          <w:color w:val="1F3864" w:themeColor="accent1" w:themeShade="80"/>
          <w:sz w:val="18"/>
          <w:szCs w:val="18"/>
        </w:rPr>
        <w:t xml:space="preserve"> de </w:t>
      </w:r>
      <w:r w:rsidR="007B5AC2" w:rsidRPr="001B5A31">
        <w:rPr>
          <w:rFonts w:ascii="Artifex CF Extra Light" w:eastAsia="Arial" w:hAnsi="Artifex CF Extra Light" w:cs="Times New Roman"/>
          <w:color w:val="1F3864" w:themeColor="accent1" w:themeShade="80"/>
          <w:sz w:val="18"/>
          <w:szCs w:val="18"/>
        </w:rPr>
        <w:t>la atención y transparencia de la gestión</w:t>
      </w:r>
      <w:r w:rsidR="00674CE3" w:rsidRPr="001B5A31">
        <w:rPr>
          <w:rFonts w:ascii="Artifex CF Extra Light" w:eastAsia="Arial" w:hAnsi="Artifex CF Extra Light" w:cs="Times New Roman"/>
          <w:color w:val="1F3864" w:themeColor="accent1" w:themeShade="80"/>
          <w:sz w:val="18"/>
          <w:szCs w:val="18"/>
        </w:rPr>
        <w:t>, r</w:t>
      </w:r>
      <w:r w:rsidRPr="001B5A31">
        <w:rPr>
          <w:rFonts w:ascii="Artifex CF Extra Light" w:eastAsia="Arial" w:hAnsi="Artifex CF Extra Light" w:cs="Times New Roman"/>
          <w:color w:val="1F3864" w:themeColor="accent1" w:themeShade="80"/>
          <w:sz w:val="18"/>
          <w:szCs w:val="18"/>
        </w:rPr>
        <w:t xml:space="preserve">eafirmando que el norte de la Red SNS es la calidad y la mejora continua. </w:t>
      </w:r>
    </w:p>
    <w:p w14:paraId="17524F93" w14:textId="77777777" w:rsidR="00474D5C" w:rsidRPr="001B5A31" w:rsidRDefault="00474D5C" w:rsidP="00474D5C">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p>
    <w:tbl>
      <w:tblPr>
        <w:tblStyle w:val="TableGrid"/>
        <w:tblW w:w="0" w:type="auto"/>
        <w:tblInd w:w="805" w:type="dxa"/>
        <w:tblLook w:val="04A0" w:firstRow="1" w:lastRow="0" w:firstColumn="1" w:lastColumn="0" w:noHBand="0" w:noVBand="1"/>
      </w:tblPr>
      <w:tblGrid>
        <w:gridCol w:w="2520"/>
        <w:gridCol w:w="4585"/>
      </w:tblGrid>
      <w:tr w:rsidR="006C39EC" w:rsidRPr="005951A4" w14:paraId="6916077F" w14:textId="77777777" w:rsidTr="00512DE5">
        <w:tc>
          <w:tcPr>
            <w:tcW w:w="2520" w:type="dxa"/>
          </w:tcPr>
          <w:p w14:paraId="632232FD" w14:textId="77777777" w:rsidR="006C39EC" w:rsidRPr="005951A4" w:rsidRDefault="006C39EC" w:rsidP="00B90A2C">
            <w:pPr>
              <w:spacing w:line="280" w:lineRule="atLeast"/>
              <w:ind w:firstLine="252"/>
              <w:jc w:val="center"/>
              <w:rPr>
                <w:rFonts w:ascii="Artifex CF Extra Light" w:eastAsia="Arial" w:hAnsi="Artifex CF Extra Light" w:cs="Times New Roman"/>
                <w:b/>
                <w:color w:val="1F3864" w:themeColor="accent1" w:themeShade="80"/>
                <w:sz w:val="16"/>
                <w:szCs w:val="16"/>
              </w:rPr>
            </w:pPr>
            <w:r w:rsidRPr="005951A4">
              <w:rPr>
                <w:rFonts w:ascii="Artifex CF Extra Light" w:eastAsia="Arial" w:hAnsi="Artifex CF Extra Light" w:cs="Times New Roman"/>
                <w:b/>
                <w:color w:val="1F3864" w:themeColor="accent1" w:themeShade="80"/>
                <w:sz w:val="16"/>
                <w:szCs w:val="16"/>
              </w:rPr>
              <w:t>Servicio Regional de Salud</w:t>
            </w:r>
          </w:p>
        </w:tc>
        <w:tc>
          <w:tcPr>
            <w:tcW w:w="4585" w:type="dxa"/>
          </w:tcPr>
          <w:p w14:paraId="320AF2EC" w14:textId="77777777" w:rsidR="006C39EC" w:rsidRPr="005951A4" w:rsidRDefault="006C39EC" w:rsidP="00B90A2C">
            <w:pPr>
              <w:spacing w:line="280" w:lineRule="atLeast"/>
              <w:ind w:firstLine="252"/>
              <w:jc w:val="center"/>
              <w:rPr>
                <w:rFonts w:ascii="Artifex CF Extra Light" w:eastAsia="Arial" w:hAnsi="Artifex CF Extra Light" w:cs="Times New Roman"/>
                <w:b/>
                <w:color w:val="1F3864" w:themeColor="accent1" w:themeShade="80"/>
                <w:sz w:val="16"/>
                <w:szCs w:val="16"/>
              </w:rPr>
            </w:pPr>
            <w:r w:rsidRPr="005951A4">
              <w:rPr>
                <w:rFonts w:ascii="Artifex CF Extra Light" w:eastAsia="Arial" w:hAnsi="Artifex CF Extra Light" w:cs="Times New Roman"/>
                <w:b/>
                <w:color w:val="1F3864" w:themeColor="accent1" w:themeShade="80"/>
                <w:sz w:val="16"/>
                <w:szCs w:val="16"/>
              </w:rPr>
              <w:t>Hospitales</w:t>
            </w:r>
          </w:p>
        </w:tc>
      </w:tr>
      <w:tr w:rsidR="006C39EC" w:rsidRPr="005951A4" w14:paraId="1F16DC31" w14:textId="77777777" w:rsidTr="00512DE5">
        <w:tc>
          <w:tcPr>
            <w:tcW w:w="2520" w:type="dxa"/>
          </w:tcPr>
          <w:p w14:paraId="0D2A8315" w14:textId="77777777" w:rsidR="006C39EC" w:rsidRPr="005951A4" w:rsidRDefault="006C39EC" w:rsidP="00B90A2C">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Metropolitano</w:t>
            </w:r>
          </w:p>
        </w:tc>
        <w:tc>
          <w:tcPr>
            <w:tcW w:w="4585" w:type="dxa"/>
          </w:tcPr>
          <w:p w14:paraId="01FB5D7F" w14:textId="6FCEB14D" w:rsidR="00512DE5" w:rsidRPr="005951A4" w:rsidRDefault="00512DE5"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de Referencia Nacional Dr. Robert Reid Cabral</w:t>
            </w:r>
          </w:p>
          <w:p w14:paraId="233E776D" w14:textId="0710FAE0" w:rsidR="00512DE5" w:rsidRPr="005951A4" w:rsidRDefault="00512DE5"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de Referencia Nacional Pediátrico Dr. Hugo Mendoza</w:t>
            </w:r>
          </w:p>
          <w:p w14:paraId="2E786379" w14:textId="3C9154FE" w:rsidR="00512DE5" w:rsidRPr="005951A4" w:rsidRDefault="00512DE5"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de Referencia Nacional Maternidad Nuestra Señora </w:t>
            </w:r>
            <w:r w:rsidR="00297E87" w:rsidRPr="005951A4">
              <w:rPr>
                <w:rFonts w:ascii="Artifex CF Extra Light" w:eastAsia="Arial" w:hAnsi="Artifex CF Extra Light" w:cs="Times New Roman"/>
                <w:color w:val="1F3864" w:themeColor="accent1" w:themeShade="80"/>
                <w:sz w:val="16"/>
                <w:szCs w:val="16"/>
              </w:rPr>
              <w:t>d</w:t>
            </w:r>
            <w:r w:rsidRPr="005951A4">
              <w:rPr>
                <w:rFonts w:ascii="Artifex CF Extra Light" w:eastAsia="Arial" w:hAnsi="Artifex CF Extra Light" w:cs="Times New Roman"/>
                <w:color w:val="1F3864" w:themeColor="accent1" w:themeShade="80"/>
                <w:sz w:val="16"/>
                <w:szCs w:val="16"/>
              </w:rPr>
              <w:t xml:space="preserve">e </w:t>
            </w:r>
            <w:r w:rsidR="00297E87" w:rsidRPr="005951A4">
              <w:rPr>
                <w:rFonts w:ascii="Artifex CF Extra Light" w:eastAsia="Arial" w:hAnsi="Artifex CF Extra Light" w:cs="Times New Roman"/>
                <w:color w:val="1F3864" w:themeColor="accent1" w:themeShade="80"/>
                <w:sz w:val="16"/>
                <w:szCs w:val="16"/>
              </w:rPr>
              <w:t>l</w:t>
            </w:r>
            <w:r w:rsidRPr="005951A4">
              <w:rPr>
                <w:rFonts w:ascii="Artifex CF Extra Light" w:eastAsia="Arial" w:hAnsi="Artifex CF Extra Light" w:cs="Times New Roman"/>
                <w:color w:val="1F3864" w:themeColor="accent1" w:themeShade="80"/>
                <w:sz w:val="16"/>
                <w:szCs w:val="16"/>
              </w:rPr>
              <w:t>a Altagracia</w:t>
            </w:r>
          </w:p>
          <w:p w14:paraId="5B8CDF63" w14:textId="4295E26A" w:rsidR="00512DE5" w:rsidRPr="005951A4" w:rsidRDefault="00512DE5"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de Referencia Nacional Materno Dr. Reynaldo Almánzar</w:t>
            </w:r>
          </w:p>
          <w:p w14:paraId="4662CF47" w14:textId="44AF4C2B" w:rsidR="00512DE5" w:rsidRPr="005951A4" w:rsidRDefault="00512DE5"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de Referencia Nacional Dra. Evangelina Rodríguez Perozo (Hospital de la Mujer)</w:t>
            </w:r>
          </w:p>
          <w:p w14:paraId="1DE58C50" w14:textId="77777777" w:rsidR="00AB73DC" w:rsidRPr="005951A4" w:rsidRDefault="00512DE5"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w:t>
            </w:r>
            <w:r w:rsidR="003A7912" w:rsidRPr="005951A4">
              <w:rPr>
                <w:rFonts w:ascii="Artifex CF Extra Light" w:eastAsia="Arial" w:hAnsi="Artifex CF Extra Light" w:cs="Times New Roman"/>
                <w:color w:val="1F3864" w:themeColor="accent1" w:themeShade="80"/>
                <w:sz w:val="16"/>
                <w:szCs w:val="16"/>
              </w:rPr>
              <w:t>d</w:t>
            </w:r>
            <w:r w:rsidRPr="005951A4">
              <w:rPr>
                <w:rFonts w:ascii="Artifex CF Extra Light" w:eastAsia="Arial" w:hAnsi="Artifex CF Extra Light" w:cs="Times New Roman"/>
                <w:color w:val="1F3864" w:themeColor="accent1" w:themeShade="80"/>
                <w:sz w:val="16"/>
                <w:szCs w:val="16"/>
              </w:rPr>
              <w:t xml:space="preserve">e Referencia Nacional </w:t>
            </w:r>
            <w:r w:rsidR="00AB73DC" w:rsidRPr="005951A4">
              <w:rPr>
                <w:rFonts w:ascii="Artifex CF Extra Light" w:eastAsia="Arial" w:hAnsi="Artifex CF Extra Light" w:cs="Times New Roman"/>
                <w:color w:val="1F3864" w:themeColor="accent1" w:themeShade="80"/>
                <w:sz w:val="16"/>
                <w:szCs w:val="16"/>
              </w:rPr>
              <w:t>Materno Infantil</w:t>
            </w:r>
          </w:p>
          <w:p w14:paraId="57B6A95D" w14:textId="0F02ADE6" w:rsidR="00512DE5" w:rsidRPr="005951A4" w:rsidRDefault="00512DE5" w:rsidP="00B90A2C">
            <w:pPr>
              <w:pStyle w:val="ListParagraph"/>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San Lorenzo </w:t>
            </w:r>
            <w:r w:rsidR="003A7912" w:rsidRPr="005951A4">
              <w:rPr>
                <w:rFonts w:ascii="Artifex CF Extra Light" w:eastAsia="Arial" w:hAnsi="Artifex CF Extra Light" w:cs="Times New Roman"/>
                <w:color w:val="1F3864" w:themeColor="accent1" w:themeShade="80"/>
                <w:sz w:val="16"/>
                <w:szCs w:val="16"/>
              </w:rPr>
              <w:t>d</w:t>
            </w:r>
            <w:r w:rsidRPr="005951A4">
              <w:rPr>
                <w:rFonts w:ascii="Artifex CF Extra Light" w:eastAsia="Arial" w:hAnsi="Artifex CF Extra Light" w:cs="Times New Roman"/>
                <w:color w:val="1F3864" w:themeColor="accent1" w:themeShade="80"/>
                <w:sz w:val="16"/>
                <w:szCs w:val="16"/>
              </w:rPr>
              <w:t xml:space="preserve">e </w:t>
            </w:r>
            <w:r w:rsidR="004E19F8" w:rsidRPr="005951A4">
              <w:rPr>
                <w:rFonts w:ascii="Artifex CF Extra Light" w:eastAsia="Arial" w:hAnsi="Artifex CF Extra Light" w:cs="Times New Roman"/>
                <w:color w:val="1F3864" w:themeColor="accent1" w:themeShade="80"/>
                <w:sz w:val="16"/>
                <w:szCs w:val="16"/>
              </w:rPr>
              <w:t>l</w:t>
            </w:r>
            <w:r w:rsidRPr="005951A4">
              <w:rPr>
                <w:rFonts w:ascii="Artifex CF Extra Light" w:eastAsia="Arial" w:hAnsi="Artifex CF Extra Light" w:cs="Times New Roman"/>
                <w:color w:val="1F3864" w:themeColor="accent1" w:themeShade="80"/>
                <w:sz w:val="16"/>
                <w:szCs w:val="16"/>
              </w:rPr>
              <w:t xml:space="preserve">os Mina </w:t>
            </w:r>
          </w:p>
          <w:p w14:paraId="158C3512" w14:textId="1A9E55C2" w:rsidR="00512DE5" w:rsidRPr="005951A4" w:rsidRDefault="00512DE5"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w:t>
            </w:r>
            <w:r w:rsidR="004A030A" w:rsidRPr="005951A4">
              <w:rPr>
                <w:rFonts w:ascii="Artifex CF Extra Light" w:eastAsia="Arial" w:hAnsi="Artifex CF Extra Light" w:cs="Times New Roman"/>
                <w:color w:val="1F3864" w:themeColor="accent1" w:themeShade="80"/>
                <w:sz w:val="16"/>
                <w:szCs w:val="16"/>
              </w:rPr>
              <w:t>d</w:t>
            </w:r>
            <w:r w:rsidRPr="005951A4">
              <w:rPr>
                <w:rFonts w:ascii="Artifex CF Extra Light" w:eastAsia="Arial" w:hAnsi="Artifex CF Extra Light" w:cs="Times New Roman"/>
                <w:color w:val="1F3864" w:themeColor="accent1" w:themeShade="80"/>
                <w:sz w:val="16"/>
                <w:szCs w:val="16"/>
              </w:rPr>
              <w:t xml:space="preserve">e Referencia Nacional </w:t>
            </w:r>
            <w:r w:rsidR="004A030A" w:rsidRPr="005951A4">
              <w:rPr>
                <w:rFonts w:ascii="Artifex CF Extra Light" w:eastAsia="Arial" w:hAnsi="Artifex CF Extra Light" w:cs="Times New Roman"/>
                <w:color w:val="1F3864" w:themeColor="accent1" w:themeShade="80"/>
                <w:sz w:val="16"/>
                <w:szCs w:val="16"/>
              </w:rPr>
              <w:t>Darío</w:t>
            </w:r>
            <w:r w:rsidRPr="005951A4">
              <w:rPr>
                <w:rFonts w:ascii="Artifex CF Extra Light" w:eastAsia="Arial" w:hAnsi="Artifex CF Extra Light" w:cs="Times New Roman"/>
                <w:color w:val="1F3864" w:themeColor="accent1" w:themeShade="80"/>
                <w:sz w:val="16"/>
                <w:szCs w:val="16"/>
              </w:rPr>
              <w:t xml:space="preserve"> Contreras</w:t>
            </w:r>
          </w:p>
          <w:p w14:paraId="3EDCB6AD" w14:textId="6409C142" w:rsidR="00512DE5" w:rsidRPr="005951A4" w:rsidRDefault="00512DE5"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w:t>
            </w:r>
            <w:r w:rsidR="004A030A" w:rsidRPr="005951A4">
              <w:rPr>
                <w:rFonts w:ascii="Artifex CF Extra Light" w:eastAsia="Arial" w:hAnsi="Artifex CF Extra Light" w:cs="Times New Roman"/>
                <w:color w:val="1F3864" w:themeColor="accent1" w:themeShade="80"/>
                <w:sz w:val="16"/>
                <w:szCs w:val="16"/>
              </w:rPr>
              <w:t>d</w:t>
            </w:r>
            <w:r w:rsidRPr="005951A4">
              <w:rPr>
                <w:rFonts w:ascii="Artifex CF Extra Light" w:eastAsia="Arial" w:hAnsi="Artifex CF Extra Light" w:cs="Times New Roman"/>
                <w:color w:val="1F3864" w:themeColor="accent1" w:themeShade="80"/>
                <w:sz w:val="16"/>
                <w:szCs w:val="16"/>
              </w:rPr>
              <w:t xml:space="preserve">e Referencia Nacional </w:t>
            </w:r>
            <w:r w:rsidR="004A030A" w:rsidRPr="005951A4">
              <w:rPr>
                <w:rFonts w:ascii="Artifex CF Extra Light" w:eastAsia="Arial" w:hAnsi="Artifex CF Extra Light" w:cs="Times New Roman"/>
                <w:color w:val="1F3864" w:themeColor="accent1" w:themeShade="80"/>
                <w:sz w:val="16"/>
                <w:szCs w:val="16"/>
              </w:rPr>
              <w:t>Traumatológico</w:t>
            </w:r>
            <w:r w:rsidRPr="005951A4">
              <w:rPr>
                <w:rFonts w:ascii="Artifex CF Extra Light" w:eastAsia="Arial" w:hAnsi="Artifex CF Extra Light" w:cs="Times New Roman"/>
                <w:color w:val="1F3864" w:themeColor="accent1" w:themeShade="80"/>
                <w:sz w:val="16"/>
                <w:szCs w:val="16"/>
              </w:rPr>
              <w:t xml:space="preserve"> Dr. Ney Arias Lora</w:t>
            </w:r>
          </w:p>
          <w:p w14:paraId="3458DB19" w14:textId="26E99F15" w:rsidR="00512DE5" w:rsidRPr="005951A4" w:rsidRDefault="00512DE5"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Provincial Dr. Francisco E Moscoso Puello</w:t>
            </w:r>
          </w:p>
          <w:p w14:paraId="33109AFE" w14:textId="011DB720" w:rsidR="006C39EC" w:rsidRPr="005951A4" w:rsidRDefault="00512DE5"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Provincial </w:t>
            </w:r>
            <w:r w:rsidR="004A030A" w:rsidRPr="005951A4">
              <w:rPr>
                <w:rFonts w:ascii="Artifex CF Extra Light" w:eastAsia="Arial" w:hAnsi="Artifex CF Extra Light" w:cs="Times New Roman"/>
                <w:color w:val="1F3864" w:themeColor="accent1" w:themeShade="80"/>
                <w:sz w:val="16"/>
                <w:szCs w:val="16"/>
              </w:rPr>
              <w:t>d</w:t>
            </w:r>
            <w:r w:rsidRPr="005951A4">
              <w:rPr>
                <w:rFonts w:ascii="Artifex CF Extra Light" w:eastAsia="Arial" w:hAnsi="Artifex CF Extra Light" w:cs="Times New Roman"/>
                <w:color w:val="1F3864" w:themeColor="accent1" w:themeShade="80"/>
                <w:sz w:val="16"/>
                <w:szCs w:val="16"/>
              </w:rPr>
              <w:t xml:space="preserve">e Monte Plata </w:t>
            </w:r>
            <w:r w:rsidR="004A030A" w:rsidRPr="005951A4">
              <w:rPr>
                <w:rFonts w:ascii="Artifex CF Extra Light" w:eastAsia="Arial" w:hAnsi="Artifex CF Extra Light" w:cs="Times New Roman"/>
                <w:color w:val="1F3864" w:themeColor="accent1" w:themeShade="80"/>
                <w:sz w:val="16"/>
                <w:szCs w:val="16"/>
              </w:rPr>
              <w:t>Ángel</w:t>
            </w:r>
            <w:r w:rsidRPr="005951A4">
              <w:rPr>
                <w:rFonts w:ascii="Artifex CF Extra Light" w:eastAsia="Arial" w:hAnsi="Artifex CF Extra Light" w:cs="Times New Roman"/>
                <w:color w:val="1F3864" w:themeColor="accent1" w:themeShade="80"/>
                <w:sz w:val="16"/>
                <w:szCs w:val="16"/>
              </w:rPr>
              <w:t xml:space="preserve"> Contreras</w:t>
            </w:r>
          </w:p>
        </w:tc>
      </w:tr>
      <w:tr w:rsidR="006C39EC" w:rsidRPr="005951A4" w14:paraId="054E84BF" w14:textId="77777777" w:rsidTr="00512DE5">
        <w:tc>
          <w:tcPr>
            <w:tcW w:w="2520" w:type="dxa"/>
          </w:tcPr>
          <w:p w14:paraId="4B09F614" w14:textId="77777777" w:rsidR="006C39EC" w:rsidRPr="005951A4" w:rsidRDefault="006C39EC" w:rsidP="00B90A2C">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Valdesia</w:t>
            </w:r>
          </w:p>
        </w:tc>
        <w:tc>
          <w:tcPr>
            <w:tcW w:w="4585" w:type="dxa"/>
          </w:tcPr>
          <w:p w14:paraId="57A09E27" w14:textId="362E4191" w:rsidR="0012234A" w:rsidRPr="005951A4" w:rsidRDefault="0012234A"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Regional Juan Pablo Pina</w:t>
            </w:r>
          </w:p>
          <w:p w14:paraId="18C9805F" w14:textId="3099AADD" w:rsidR="006C39EC" w:rsidRPr="005951A4" w:rsidRDefault="0012234A"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Provincial San </w:t>
            </w:r>
            <w:r w:rsidR="002F6E0F" w:rsidRPr="005951A4">
              <w:rPr>
                <w:rFonts w:ascii="Artifex CF Extra Light" w:eastAsia="Arial" w:hAnsi="Artifex CF Extra Light" w:cs="Times New Roman"/>
                <w:color w:val="1F3864" w:themeColor="accent1" w:themeShade="80"/>
                <w:sz w:val="16"/>
                <w:szCs w:val="16"/>
              </w:rPr>
              <w:t>José</w:t>
            </w:r>
          </w:p>
        </w:tc>
      </w:tr>
      <w:tr w:rsidR="006C39EC" w:rsidRPr="005951A4" w14:paraId="635E72BC" w14:textId="77777777" w:rsidTr="00512DE5">
        <w:tc>
          <w:tcPr>
            <w:tcW w:w="2520" w:type="dxa"/>
          </w:tcPr>
          <w:p w14:paraId="30474AC3" w14:textId="77777777" w:rsidR="006C39EC" w:rsidRPr="005951A4" w:rsidRDefault="006C39EC" w:rsidP="00B90A2C">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Norcentral</w:t>
            </w:r>
          </w:p>
        </w:tc>
        <w:tc>
          <w:tcPr>
            <w:tcW w:w="4585" w:type="dxa"/>
          </w:tcPr>
          <w:p w14:paraId="3B37CAA6" w14:textId="2BBF5CEE" w:rsidR="00E96F7B" w:rsidRPr="005951A4" w:rsidRDefault="00E96F7B"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Regional Arturo Grullón</w:t>
            </w:r>
          </w:p>
          <w:p w14:paraId="12D3D351" w14:textId="705CEC3F" w:rsidR="006C39EC" w:rsidRPr="005951A4" w:rsidRDefault="00E96F7B"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Regional Lic. José Maria Cabral y Báez</w:t>
            </w:r>
          </w:p>
        </w:tc>
      </w:tr>
      <w:tr w:rsidR="006C39EC" w:rsidRPr="005951A4" w14:paraId="56C936CD" w14:textId="77777777" w:rsidTr="00512DE5">
        <w:tc>
          <w:tcPr>
            <w:tcW w:w="2520" w:type="dxa"/>
          </w:tcPr>
          <w:p w14:paraId="39648BDC" w14:textId="77777777" w:rsidR="006C39EC" w:rsidRPr="005951A4" w:rsidRDefault="006C39EC" w:rsidP="00B90A2C">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Nordeste</w:t>
            </w:r>
          </w:p>
        </w:tc>
        <w:tc>
          <w:tcPr>
            <w:tcW w:w="4585" w:type="dxa"/>
          </w:tcPr>
          <w:p w14:paraId="41E3AF4F" w14:textId="7A0E5672" w:rsidR="006C39EC" w:rsidRPr="005951A4" w:rsidRDefault="00624F5A"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Provincial </w:t>
            </w:r>
            <w:r w:rsidR="006C39EC" w:rsidRPr="005951A4">
              <w:rPr>
                <w:rFonts w:ascii="Artifex CF Extra Light" w:eastAsia="Arial" w:hAnsi="Artifex CF Extra Light" w:cs="Times New Roman"/>
                <w:color w:val="1F3864" w:themeColor="accent1" w:themeShade="80"/>
                <w:sz w:val="16"/>
                <w:szCs w:val="16"/>
              </w:rPr>
              <w:t>Leopoldo Pou</w:t>
            </w:r>
          </w:p>
        </w:tc>
      </w:tr>
      <w:tr w:rsidR="006C39EC" w:rsidRPr="005951A4" w14:paraId="63544CD6" w14:textId="77777777" w:rsidTr="00512DE5">
        <w:tc>
          <w:tcPr>
            <w:tcW w:w="2520" w:type="dxa"/>
          </w:tcPr>
          <w:p w14:paraId="00482CCB" w14:textId="77777777" w:rsidR="006C39EC" w:rsidRPr="005951A4" w:rsidRDefault="006C39EC" w:rsidP="00B90A2C">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Enriquillo</w:t>
            </w:r>
          </w:p>
        </w:tc>
        <w:tc>
          <w:tcPr>
            <w:tcW w:w="4585" w:type="dxa"/>
          </w:tcPr>
          <w:p w14:paraId="34420205" w14:textId="7AC51F79" w:rsidR="006C39EC" w:rsidRPr="005951A4" w:rsidRDefault="00B70320"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Regional </w:t>
            </w:r>
            <w:r w:rsidR="006C39EC" w:rsidRPr="005951A4">
              <w:rPr>
                <w:rFonts w:ascii="Artifex CF Extra Light" w:eastAsia="Arial" w:hAnsi="Artifex CF Extra Light" w:cs="Times New Roman"/>
                <w:color w:val="1F3864" w:themeColor="accent1" w:themeShade="80"/>
                <w:sz w:val="16"/>
                <w:szCs w:val="16"/>
              </w:rPr>
              <w:t>Jaime Mota</w:t>
            </w:r>
          </w:p>
        </w:tc>
      </w:tr>
      <w:tr w:rsidR="006C39EC" w:rsidRPr="005951A4" w14:paraId="53A8A446" w14:textId="77777777" w:rsidTr="00512DE5">
        <w:tc>
          <w:tcPr>
            <w:tcW w:w="2520" w:type="dxa"/>
          </w:tcPr>
          <w:p w14:paraId="34149179" w14:textId="77777777" w:rsidR="006C39EC" w:rsidRPr="005951A4" w:rsidRDefault="006C39EC" w:rsidP="00B90A2C">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Este</w:t>
            </w:r>
          </w:p>
        </w:tc>
        <w:tc>
          <w:tcPr>
            <w:tcW w:w="4585" w:type="dxa"/>
          </w:tcPr>
          <w:p w14:paraId="4F859B6E" w14:textId="7E09C551" w:rsidR="006C39EC" w:rsidRPr="005951A4" w:rsidRDefault="00F56688"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Regional </w:t>
            </w:r>
            <w:r w:rsidR="006C39EC" w:rsidRPr="005951A4">
              <w:rPr>
                <w:rFonts w:ascii="Artifex CF Extra Light" w:eastAsia="Arial" w:hAnsi="Artifex CF Extra Light" w:cs="Times New Roman"/>
                <w:color w:val="1F3864" w:themeColor="accent1" w:themeShade="80"/>
                <w:sz w:val="16"/>
                <w:szCs w:val="16"/>
              </w:rPr>
              <w:t>Dr. Antonio Musa</w:t>
            </w:r>
          </w:p>
        </w:tc>
      </w:tr>
      <w:tr w:rsidR="006C39EC" w:rsidRPr="005951A4" w14:paraId="3F101E51" w14:textId="77777777" w:rsidTr="00512DE5">
        <w:tc>
          <w:tcPr>
            <w:tcW w:w="2520" w:type="dxa"/>
          </w:tcPr>
          <w:p w14:paraId="07B2FF0E" w14:textId="77777777" w:rsidR="006C39EC" w:rsidRPr="005951A4" w:rsidRDefault="006C39EC" w:rsidP="00B90A2C">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El Valle</w:t>
            </w:r>
          </w:p>
        </w:tc>
        <w:tc>
          <w:tcPr>
            <w:tcW w:w="4585" w:type="dxa"/>
          </w:tcPr>
          <w:p w14:paraId="510B718D" w14:textId="7C870134" w:rsidR="006C39EC" w:rsidRPr="005951A4" w:rsidRDefault="001941D3"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Provincial </w:t>
            </w:r>
            <w:r w:rsidR="006C39EC" w:rsidRPr="005951A4">
              <w:rPr>
                <w:rFonts w:ascii="Artifex CF Extra Light" w:eastAsia="Arial" w:hAnsi="Artifex CF Extra Light" w:cs="Times New Roman"/>
                <w:color w:val="1F3864" w:themeColor="accent1" w:themeShade="80"/>
                <w:sz w:val="16"/>
                <w:szCs w:val="16"/>
              </w:rPr>
              <w:t>Rosa Duarte</w:t>
            </w:r>
          </w:p>
        </w:tc>
      </w:tr>
      <w:tr w:rsidR="006C39EC" w:rsidRPr="005951A4" w14:paraId="049A2994" w14:textId="77777777" w:rsidTr="00512DE5">
        <w:tc>
          <w:tcPr>
            <w:tcW w:w="2520" w:type="dxa"/>
          </w:tcPr>
          <w:p w14:paraId="6867D913" w14:textId="77777777" w:rsidR="006C39EC" w:rsidRPr="005951A4" w:rsidRDefault="006C39EC" w:rsidP="00B90A2C">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Cibao Occidental</w:t>
            </w:r>
          </w:p>
        </w:tc>
        <w:tc>
          <w:tcPr>
            <w:tcW w:w="4585" w:type="dxa"/>
          </w:tcPr>
          <w:p w14:paraId="0EA5AAE7" w14:textId="7173C072" w:rsidR="006C39EC" w:rsidRPr="005951A4" w:rsidRDefault="00B93636"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Hospital Provincial </w:t>
            </w:r>
            <w:r w:rsidR="006C39EC" w:rsidRPr="005951A4">
              <w:rPr>
                <w:rFonts w:ascii="Artifex CF Extra Light" w:eastAsia="Arial" w:hAnsi="Artifex CF Extra Light" w:cs="Times New Roman"/>
                <w:color w:val="1F3864" w:themeColor="accent1" w:themeShade="80"/>
                <w:sz w:val="16"/>
                <w:szCs w:val="16"/>
              </w:rPr>
              <w:t>General Santiago Rodríguez</w:t>
            </w:r>
          </w:p>
        </w:tc>
      </w:tr>
      <w:tr w:rsidR="006C39EC" w:rsidRPr="005951A4" w14:paraId="2104CC61" w14:textId="77777777" w:rsidTr="00512DE5">
        <w:tc>
          <w:tcPr>
            <w:tcW w:w="2520" w:type="dxa"/>
          </w:tcPr>
          <w:p w14:paraId="2939B516" w14:textId="77777777" w:rsidR="006C39EC" w:rsidRPr="005951A4" w:rsidRDefault="006C39EC" w:rsidP="00B90A2C">
            <w:pPr>
              <w:spacing w:line="280" w:lineRule="atLeast"/>
              <w:ind w:firstLine="252"/>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Cibao Central</w:t>
            </w:r>
          </w:p>
        </w:tc>
        <w:tc>
          <w:tcPr>
            <w:tcW w:w="4585" w:type="dxa"/>
          </w:tcPr>
          <w:p w14:paraId="54D24097" w14:textId="7A39939E" w:rsidR="006C39EC" w:rsidRPr="005951A4" w:rsidRDefault="009B387C" w:rsidP="007E7BBF">
            <w:pPr>
              <w:pStyle w:val="ListParagraph"/>
              <w:numPr>
                <w:ilvl w:val="0"/>
                <w:numId w:val="32"/>
              </w:numPr>
              <w:spacing w:line="280" w:lineRule="atLeast"/>
              <w:ind w:left="436" w:hanging="27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Regional Traumatológico y Quirúrgico Prof. Juan Bosch</w:t>
            </w:r>
          </w:p>
        </w:tc>
      </w:tr>
    </w:tbl>
    <w:p w14:paraId="25BD3EED" w14:textId="7B073999" w:rsidR="00524A25" w:rsidRPr="00DC7CCE"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Levantamiento del personal que oferta servicios odontológicos en la Red SNS. Identificando la prestación de servicios de </w:t>
      </w:r>
      <w:r w:rsidR="009962B0" w:rsidRPr="00DC7CCE">
        <w:rPr>
          <w:rFonts w:ascii="Artifex CF Extra Light" w:eastAsia="Arial" w:hAnsi="Artifex CF Extra Light" w:cs="Times New Roman"/>
          <w:color w:val="1F3864" w:themeColor="accent1" w:themeShade="80"/>
          <w:sz w:val="18"/>
          <w:szCs w:val="18"/>
        </w:rPr>
        <w:t>alrededor tres</w:t>
      </w:r>
      <w:r w:rsidRPr="00DC7CCE">
        <w:rPr>
          <w:rFonts w:ascii="Artifex CF Extra Light" w:eastAsia="Arial" w:hAnsi="Artifex CF Extra Light" w:cs="Times New Roman"/>
          <w:color w:val="1F3864" w:themeColor="accent1" w:themeShade="80"/>
          <w:sz w:val="18"/>
          <w:szCs w:val="18"/>
        </w:rPr>
        <w:t xml:space="preserve"> </w:t>
      </w:r>
      <w:r w:rsidR="009962B0" w:rsidRPr="00DC7CCE">
        <w:rPr>
          <w:rFonts w:ascii="Artifex CF Extra Light" w:eastAsia="Arial" w:hAnsi="Artifex CF Extra Light" w:cs="Times New Roman"/>
          <w:color w:val="1F3864" w:themeColor="accent1" w:themeShade="80"/>
          <w:sz w:val="18"/>
          <w:szCs w:val="18"/>
        </w:rPr>
        <w:t xml:space="preserve">mil </w:t>
      </w:r>
      <w:r w:rsidRPr="00DC7CCE">
        <w:rPr>
          <w:rFonts w:ascii="Artifex CF Extra Light" w:eastAsia="Arial" w:hAnsi="Artifex CF Extra Light" w:cs="Times New Roman"/>
          <w:color w:val="1F3864" w:themeColor="accent1" w:themeShade="80"/>
          <w:sz w:val="18"/>
          <w:szCs w:val="18"/>
        </w:rPr>
        <w:t xml:space="preserve">odontólogos en sus diferentes ramas y </w:t>
      </w:r>
      <w:r w:rsidR="00BD4621" w:rsidRPr="00DC7CCE">
        <w:rPr>
          <w:rFonts w:ascii="Artifex CF Extra Light" w:eastAsia="Arial" w:hAnsi="Artifex CF Extra Light" w:cs="Times New Roman"/>
          <w:color w:val="1F3864" w:themeColor="accent1" w:themeShade="80"/>
          <w:sz w:val="18"/>
          <w:szCs w:val="18"/>
        </w:rPr>
        <w:t xml:space="preserve">de aproximadamente </w:t>
      </w:r>
      <w:r w:rsidRPr="00DC7CCE">
        <w:rPr>
          <w:rFonts w:ascii="Artifex CF Extra Light" w:eastAsia="Arial" w:hAnsi="Artifex CF Extra Light" w:cs="Times New Roman"/>
          <w:color w:val="1F3864" w:themeColor="accent1" w:themeShade="80"/>
          <w:sz w:val="18"/>
          <w:szCs w:val="18"/>
        </w:rPr>
        <w:t>cuatrocientos asistentes dentales. En la actualidad se oferta el servicio de ortodoncia a nivel nacional y se habilita el servicio de implantología en el SRS Norcentral, cerrando la brecha existente de este servicio.</w:t>
      </w:r>
    </w:p>
    <w:p w14:paraId="1E437F7B" w14:textId="013D30B6" w:rsidR="00C4727E" w:rsidRPr="00DC7CCE" w:rsidRDefault="00685D6F"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lastRenderedPageBreak/>
        <w:t>Aplicación</w:t>
      </w:r>
      <w:r w:rsidR="006C39EC" w:rsidRPr="00DC7CCE">
        <w:rPr>
          <w:rFonts w:ascii="Artifex CF Extra Light" w:eastAsia="Arial" w:hAnsi="Artifex CF Extra Light" w:cs="Times New Roman"/>
          <w:color w:val="1F3864" w:themeColor="accent1" w:themeShade="80"/>
          <w:sz w:val="18"/>
          <w:szCs w:val="18"/>
        </w:rPr>
        <w:t xml:space="preserve"> del procedimiento estandarizado para emisión de constancias de nacimiento</w:t>
      </w:r>
      <w:r w:rsidRPr="00DC7CCE">
        <w:rPr>
          <w:rFonts w:ascii="Artifex CF Extra Light" w:eastAsia="Arial" w:hAnsi="Artifex CF Extra Light" w:cs="Times New Roman"/>
          <w:color w:val="1F3864" w:themeColor="accent1" w:themeShade="80"/>
          <w:sz w:val="18"/>
          <w:szCs w:val="18"/>
        </w:rPr>
        <w:t>, en el considerando que l</w:t>
      </w:r>
      <w:r w:rsidR="006C39EC" w:rsidRPr="00DC7CCE">
        <w:rPr>
          <w:rFonts w:ascii="Artifex CF Extra Light" w:eastAsia="Arial" w:hAnsi="Artifex CF Extra Light" w:cs="Times New Roman"/>
          <w:color w:val="1F3864" w:themeColor="accent1" w:themeShade="80"/>
          <w:sz w:val="18"/>
          <w:szCs w:val="18"/>
        </w:rPr>
        <w:t>a constancia de nacimiento es el documento requerido por la Junta Central Electoral (JCE) para realizar las declaraciones tardías de nacimiento (todas aquellas declaraciones que no se realizaron en el plazo establecido por la ley), haciendo constar que en un hospital ocurrió un nacimiento. Mediante este procedimiento se estandariza tanto el formato del documento de constancia emitido por los establecimientos de salud, como el cumplimiento al marco legal vigente y se establecen políticas general y controles de seguridad, lo que facilita a los ciudadanos el acceso a este documento; y con esto aportar desde nuestro ámbito de competencia al cumplimiento con lo establecido en la Constitución Dominicana en su Artículo 55 sobre Derechos de la Familia, numeral 8 establece que: “</w:t>
      </w:r>
      <w:r w:rsidR="006C39EC" w:rsidRPr="00DC7CCE">
        <w:rPr>
          <w:rFonts w:ascii="Artifex CF Extra Light" w:eastAsia="Arial" w:hAnsi="Artifex CF Extra Light" w:cs="Times New Roman"/>
          <w:i/>
          <w:color w:val="1F3864" w:themeColor="accent1" w:themeShade="80"/>
          <w:sz w:val="18"/>
          <w:szCs w:val="18"/>
        </w:rPr>
        <w:t>Todas las personas tienen derecho desde su nacimiento a ser inscritas gratuitamente en el registro civil o en el libro de extranjería y a obtener los documentos públicos que comprueben su identidad, de conformidad con la ley</w:t>
      </w:r>
      <w:r w:rsidR="006C39EC" w:rsidRPr="00DC7CCE">
        <w:rPr>
          <w:rFonts w:ascii="Artifex CF Extra Light" w:eastAsia="Arial" w:hAnsi="Artifex CF Extra Light" w:cs="Times New Roman"/>
          <w:color w:val="1F3864" w:themeColor="accent1" w:themeShade="80"/>
          <w:sz w:val="18"/>
          <w:szCs w:val="18"/>
        </w:rPr>
        <w:t>”.</w:t>
      </w:r>
    </w:p>
    <w:p w14:paraId="58B9A70F" w14:textId="62F6AF90" w:rsidR="005139C5" w:rsidRPr="00DC7CCE" w:rsidRDefault="00D65346"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Conformación y funcionalidad de los </w:t>
      </w:r>
      <w:r w:rsidR="00322DBC" w:rsidRPr="00DC7CCE">
        <w:rPr>
          <w:rFonts w:ascii="Artifex CF Extra Light" w:eastAsia="Arial" w:hAnsi="Artifex CF Extra Light" w:cs="Times New Roman"/>
          <w:color w:val="1F3864" w:themeColor="accent1" w:themeShade="80"/>
          <w:sz w:val="18"/>
          <w:szCs w:val="18"/>
        </w:rPr>
        <w:t>co</w:t>
      </w:r>
      <w:r w:rsidRPr="00DC7CCE">
        <w:rPr>
          <w:rFonts w:ascii="Artifex CF Extra Light" w:eastAsia="Arial" w:hAnsi="Artifex CF Extra Light" w:cs="Times New Roman"/>
          <w:color w:val="1F3864" w:themeColor="accent1" w:themeShade="80"/>
          <w:sz w:val="18"/>
          <w:szCs w:val="18"/>
        </w:rPr>
        <w:t xml:space="preserve">mités </w:t>
      </w:r>
      <w:r w:rsidR="005139C5" w:rsidRPr="00DC7CCE">
        <w:rPr>
          <w:rFonts w:ascii="Artifex CF Extra Light" w:eastAsia="Arial" w:hAnsi="Artifex CF Extra Light" w:cs="Times New Roman"/>
          <w:color w:val="1F3864" w:themeColor="accent1" w:themeShade="80"/>
          <w:sz w:val="18"/>
          <w:szCs w:val="18"/>
        </w:rPr>
        <w:t xml:space="preserve">de veinticinco </w:t>
      </w:r>
      <w:r w:rsidR="00322DBC" w:rsidRPr="00DC7CCE">
        <w:rPr>
          <w:rFonts w:ascii="Artifex CF Extra Light" w:eastAsia="Arial" w:hAnsi="Artifex CF Extra Light" w:cs="Times New Roman"/>
          <w:color w:val="1F3864" w:themeColor="accent1" w:themeShade="80"/>
          <w:sz w:val="18"/>
          <w:szCs w:val="18"/>
        </w:rPr>
        <w:t xml:space="preserve">(25) </w:t>
      </w:r>
      <w:r w:rsidR="005139C5" w:rsidRPr="00DC7CCE">
        <w:rPr>
          <w:rFonts w:ascii="Artifex CF Extra Light" w:eastAsia="Arial" w:hAnsi="Artifex CF Extra Light" w:cs="Times New Roman"/>
          <w:color w:val="1F3864" w:themeColor="accent1" w:themeShade="80"/>
          <w:sz w:val="18"/>
          <w:szCs w:val="18"/>
        </w:rPr>
        <w:t xml:space="preserve">hospitales de la Red con la finalidad de </w:t>
      </w:r>
      <w:r w:rsidR="00C703D4" w:rsidRPr="00DC7CCE">
        <w:rPr>
          <w:rFonts w:ascii="Artifex CF Extra Light" w:eastAsia="Arial" w:hAnsi="Artifex CF Extra Light" w:cs="Times New Roman"/>
          <w:color w:val="1F3864" w:themeColor="accent1" w:themeShade="80"/>
          <w:sz w:val="18"/>
          <w:szCs w:val="18"/>
        </w:rPr>
        <w:t>fomentar</w:t>
      </w:r>
      <w:r w:rsidR="005139C5" w:rsidRPr="00DC7CCE">
        <w:rPr>
          <w:rFonts w:ascii="Artifex CF Extra Light" w:eastAsia="Arial" w:hAnsi="Artifex CF Extra Light" w:cs="Times New Roman"/>
          <w:color w:val="1F3864" w:themeColor="accent1" w:themeShade="80"/>
          <w:sz w:val="18"/>
          <w:szCs w:val="18"/>
        </w:rPr>
        <w:t xml:space="preserve"> la calidad de </w:t>
      </w:r>
      <w:r w:rsidR="00C703D4" w:rsidRPr="00DC7CCE">
        <w:rPr>
          <w:rFonts w:ascii="Artifex CF Extra Light" w:eastAsia="Arial" w:hAnsi="Artifex CF Extra Light" w:cs="Times New Roman"/>
          <w:color w:val="1F3864" w:themeColor="accent1" w:themeShade="80"/>
          <w:sz w:val="18"/>
          <w:szCs w:val="18"/>
        </w:rPr>
        <w:t xml:space="preserve">la </w:t>
      </w:r>
      <w:r w:rsidR="005139C5" w:rsidRPr="00DC7CCE">
        <w:rPr>
          <w:rFonts w:ascii="Artifex CF Extra Light" w:eastAsia="Arial" w:hAnsi="Artifex CF Extra Light" w:cs="Times New Roman"/>
          <w:color w:val="1F3864" w:themeColor="accent1" w:themeShade="80"/>
          <w:sz w:val="18"/>
          <w:szCs w:val="18"/>
        </w:rPr>
        <w:t>asistencia médica en los centros hospitalario, según</w:t>
      </w:r>
      <w:r w:rsidRPr="00DC7CCE">
        <w:rPr>
          <w:rFonts w:ascii="Artifex CF Extra Light" w:eastAsia="Arial" w:hAnsi="Artifex CF Extra Light" w:cs="Times New Roman"/>
          <w:color w:val="1F3864" w:themeColor="accent1" w:themeShade="80"/>
          <w:sz w:val="18"/>
          <w:szCs w:val="18"/>
        </w:rPr>
        <w:t xml:space="preserve"> </w:t>
      </w:r>
      <w:r w:rsidR="005139C5" w:rsidRPr="00DC7CCE">
        <w:rPr>
          <w:rFonts w:ascii="Artifex CF Extra Light" w:eastAsia="Arial" w:hAnsi="Artifex CF Extra Light" w:cs="Times New Roman"/>
          <w:color w:val="1F3864" w:themeColor="accent1" w:themeShade="80"/>
          <w:sz w:val="18"/>
          <w:szCs w:val="18"/>
        </w:rPr>
        <w:t xml:space="preserve">el </w:t>
      </w:r>
      <w:r w:rsidRPr="00DC7CCE">
        <w:rPr>
          <w:rFonts w:ascii="Artifex CF Extra Light" w:eastAsia="Arial" w:hAnsi="Artifex CF Extra Light" w:cs="Times New Roman"/>
          <w:color w:val="1F3864" w:themeColor="accent1" w:themeShade="80"/>
          <w:sz w:val="18"/>
          <w:szCs w:val="18"/>
        </w:rPr>
        <w:t>Reglamento Hospitalario</w:t>
      </w:r>
      <w:r w:rsidR="005139C5" w:rsidRPr="00DC7CCE">
        <w:rPr>
          <w:rFonts w:ascii="Artifex CF Extra Light" w:eastAsia="Arial" w:hAnsi="Artifex CF Extra Light" w:cs="Times New Roman"/>
          <w:color w:val="1F3864" w:themeColor="accent1" w:themeShade="80"/>
          <w:sz w:val="18"/>
          <w:szCs w:val="18"/>
        </w:rPr>
        <w:t xml:space="preserve"> 434-07 que instruye a los establecimientos hospitalarios a constituir de forma obligatoria los comités de:</w:t>
      </w:r>
    </w:p>
    <w:p w14:paraId="106DFCA3" w14:textId="09CABDD4" w:rsidR="00C37796" w:rsidRPr="00DC7CCE" w:rsidRDefault="00C37796"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Mejoría de la Calidad de la Atención,</w:t>
      </w:r>
    </w:p>
    <w:p w14:paraId="2682460E" w14:textId="41E12E3B" w:rsidR="00C37796" w:rsidRPr="00DC7CCE" w:rsidRDefault="00C37796"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Expedientes Clínicos,</w:t>
      </w:r>
    </w:p>
    <w:p w14:paraId="3D019816" w14:textId="76B75A75" w:rsidR="00C37796" w:rsidRPr="00DC7CCE" w:rsidRDefault="00C37796"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Emergencias y Desastres,</w:t>
      </w:r>
    </w:p>
    <w:p w14:paraId="00726B5C" w14:textId="73163037" w:rsidR="00C37796" w:rsidRPr="00DC7CCE" w:rsidRDefault="00C37796"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Bioética,</w:t>
      </w:r>
    </w:p>
    <w:p w14:paraId="41D99868" w14:textId="3544959B" w:rsidR="00C37796" w:rsidRPr="00DC7CCE" w:rsidRDefault="00C37796"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Infecciones Nosocomiales,</w:t>
      </w:r>
    </w:p>
    <w:p w14:paraId="5B780287" w14:textId="232C3D3E" w:rsidR="00C37796" w:rsidRPr="00DC7CCE" w:rsidRDefault="00C37796"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Farmacias y Terapéuticas,</w:t>
      </w:r>
    </w:p>
    <w:p w14:paraId="4707AF9F" w14:textId="50BD509F" w:rsidR="00C37796" w:rsidRPr="00DC7CCE" w:rsidRDefault="00C37796"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Compras y Contrataciones, y</w:t>
      </w:r>
    </w:p>
    <w:p w14:paraId="214CE27C" w14:textId="2E351F8A" w:rsidR="00C37796" w:rsidRPr="00DC7CCE" w:rsidRDefault="00C37796"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Mortalidad.</w:t>
      </w:r>
    </w:p>
    <w:p w14:paraId="1A9B5B21" w14:textId="009A0873" w:rsidR="003C6D9C" w:rsidRPr="00DC7CCE" w:rsidRDefault="003C6D9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Implementación del Programa de Cirugías Ortopédicas que tiene como objetivo cubrir a través de la sede del SNS los gastos de material de osteosíntesis, así como, la realización de procedimientos electivos ortopédicos, con el fin de descongestionar la lista de pacientes que desde inicio de la pandemia se encuentran </w:t>
      </w:r>
      <w:r w:rsidRPr="00DC7CCE">
        <w:rPr>
          <w:rFonts w:ascii="Artifex CF Extra Light" w:eastAsia="Arial" w:hAnsi="Artifex CF Extra Light" w:cs="Times New Roman"/>
          <w:color w:val="1F3864" w:themeColor="accent1" w:themeShade="80"/>
          <w:sz w:val="18"/>
          <w:szCs w:val="18"/>
        </w:rPr>
        <w:lastRenderedPageBreak/>
        <w:t>en lista de espera en los establecimientos de la red de servicios públicos de salud. Hasta la fecha se han beneficiado ciento cincuenta y tres (153) pacientes.</w:t>
      </w:r>
    </w:p>
    <w:p w14:paraId="0AAB1C50" w14:textId="4CBB9303" w:rsidR="00F367AC" w:rsidRDefault="00A55E7D"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A través del Programa de formación y Capacitación </w:t>
      </w:r>
      <w:proofErr w:type="gramStart"/>
      <w:r w:rsidR="00D9663C" w:rsidRPr="00DC7CCE">
        <w:rPr>
          <w:rFonts w:ascii="Artifex CF Extra Light" w:eastAsia="Arial" w:hAnsi="Artifex CF Extra Light" w:cs="Times New Roman"/>
          <w:color w:val="1F3864" w:themeColor="accent1" w:themeShade="80"/>
          <w:sz w:val="18"/>
          <w:szCs w:val="18"/>
        </w:rPr>
        <w:t>Continua</w:t>
      </w:r>
      <w:proofErr w:type="gramEnd"/>
      <w:r w:rsidRPr="00DC7CCE">
        <w:rPr>
          <w:rFonts w:ascii="Artifex CF Extra Light" w:eastAsia="Arial" w:hAnsi="Artifex CF Extra Light" w:cs="Times New Roman"/>
          <w:color w:val="1F3864" w:themeColor="accent1" w:themeShade="80"/>
          <w:sz w:val="18"/>
          <w:szCs w:val="18"/>
        </w:rPr>
        <w:t xml:space="preserve"> enfocado a la gestión por competencias de los RRHH del Primer nivel de Atención, se ha efectuado el tercer d</w:t>
      </w:r>
      <w:r w:rsidR="006C39EC" w:rsidRPr="00DC7CCE">
        <w:rPr>
          <w:rFonts w:ascii="Artifex CF Extra Light" w:eastAsia="Arial" w:hAnsi="Artifex CF Extra Light" w:cs="Times New Roman"/>
          <w:color w:val="1F3864" w:themeColor="accent1" w:themeShade="80"/>
          <w:sz w:val="18"/>
          <w:szCs w:val="18"/>
        </w:rPr>
        <w:t>iplomado en Promoción de la Salud, ejecutado en coordinación con el Ministerio de Administración Pública (MAP) y el aval académico de Universidad Tecnológica de Santiago (UTESA), beneficiando en esta fase a</w:t>
      </w:r>
      <w:r w:rsidR="00D9663C" w:rsidRPr="00DC7CCE">
        <w:rPr>
          <w:rFonts w:ascii="Artifex CF Extra Light" w:eastAsia="Arial" w:hAnsi="Artifex CF Extra Light" w:cs="Times New Roman"/>
          <w:color w:val="1F3864" w:themeColor="accent1" w:themeShade="80"/>
          <w:sz w:val="18"/>
          <w:szCs w:val="18"/>
        </w:rPr>
        <w:t xml:space="preserve"> ciento veinte</w:t>
      </w:r>
      <w:r w:rsidR="006C39EC" w:rsidRPr="00DC7CCE">
        <w:rPr>
          <w:rFonts w:ascii="Artifex CF Extra Light" w:eastAsia="Arial" w:hAnsi="Artifex CF Extra Light" w:cs="Times New Roman"/>
          <w:color w:val="1F3864" w:themeColor="accent1" w:themeShade="80"/>
          <w:sz w:val="18"/>
          <w:szCs w:val="18"/>
        </w:rPr>
        <w:t xml:space="preserve"> </w:t>
      </w:r>
      <w:r w:rsidR="00D9663C" w:rsidRPr="00DC7CCE">
        <w:rPr>
          <w:rFonts w:ascii="Artifex CF Extra Light" w:eastAsia="Arial" w:hAnsi="Artifex CF Extra Light" w:cs="Times New Roman"/>
          <w:color w:val="1F3864" w:themeColor="accent1" w:themeShade="80"/>
          <w:sz w:val="18"/>
          <w:szCs w:val="18"/>
        </w:rPr>
        <w:t>(120)</w:t>
      </w:r>
      <w:r w:rsidR="006C39EC" w:rsidRPr="00DC7CCE">
        <w:rPr>
          <w:rFonts w:ascii="Artifex CF Extra Light" w:eastAsia="Arial" w:hAnsi="Artifex CF Extra Light" w:cs="Times New Roman"/>
          <w:color w:val="1F3864" w:themeColor="accent1" w:themeShade="80"/>
          <w:sz w:val="18"/>
          <w:szCs w:val="18"/>
        </w:rPr>
        <w:t xml:space="preserve"> promotores de salud</w:t>
      </w:r>
      <w:r w:rsidR="00D9663C" w:rsidRPr="00DC7CCE">
        <w:rPr>
          <w:rFonts w:ascii="Artifex CF Extra Light" w:eastAsia="Arial" w:hAnsi="Artifex CF Extra Light" w:cs="Times New Roman"/>
          <w:color w:val="1F3864" w:themeColor="accent1" w:themeShade="80"/>
          <w:sz w:val="18"/>
          <w:szCs w:val="18"/>
        </w:rPr>
        <w:t xml:space="preserve"> de los SRS Metropolitano y SRS Norcentral.</w:t>
      </w:r>
      <w:r w:rsidR="00F367AC" w:rsidRPr="00DC7CCE">
        <w:rPr>
          <w:rFonts w:ascii="Artifex CF Extra Light" w:eastAsia="Arial" w:hAnsi="Artifex CF Extra Light" w:cs="Times New Roman"/>
          <w:color w:val="1F3864" w:themeColor="accent1" w:themeShade="80"/>
          <w:sz w:val="18"/>
          <w:szCs w:val="18"/>
        </w:rPr>
        <w:t xml:space="preserve"> También fueron efectuado los siguientes cursos:</w:t>
      </w:r>
    </w:p>
    <w:p w14:paraId="5303AED5" w14:textId="77777777" w:rsidR="00DC7CCE" w:rsidRPr="00DC7CCE" w:rsidRDefault="00DC7CCE" w:rsidP="00DC7CCE">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p>
    <w:tbl>
      <w:tblPr>
        <w:tblStyle w:val="TableGrid"/>
        <w:tblW w:w="0" w:type="auto"/>
        <w:tblInd w:w="1256" w:type="dxa"/>
        <w:tblLook w:val="04A0" w:firstRow="1" w:lastRow="0" w:firstColumn="1" w:lastColumn="0" w:noHBand="0" w:noVBand="1"/>
      </w:tblPr>
      <w:tblGrid>
        <w:gridCol w:w="2969"/>
        <w:gridCol w:w="1467"/>
        <w:gridCol w:w="1683"/>
      </w:tblGrid>
      <w:tr w:rsidR="00F367AC" w:rsidRPr="005951A4" w14:paraId="51B6D895" w14:textId="77777777" w:rsidTr="00F633B5">
        <w:tc>
          <w:tcPr>
            <w:tcW w:w="2969" w:type="dxa"/>
          </w:tcPr>
          <w:p w14:paraId="1E689937" w14:textId="05F2CCB9" w:rsidR="00F367AC" w:rsidRPr="005951A4" w:rsidRDefault="00F367AC" w:rsidP="00F367AC">
            <w:pPr>
              <w:pStyle w:val="ListParagraph"/>
              <w:spacing w:line="380" w:lineRule="atLeast"/>
              <w:ind w:left="0"/>
              <w:jc w:val="center"/>
              <w:rPr>
                <w:rFonts w:ascii="Artifex CF Extra Light" w:eastAsia="Arial" w:hAnsi="Artifex CF Extra Light" w:cs="Times New Roman"/>
                <w:b/>
                <w:bCs/>
                <w:color w:val="1F3864" w:themeColor="accent1" w:themeShade="80"/>
                <w:sz w:val="16"/>
                <w:szCs w:val="16"/>
              </w:rPr>
            </w:pPr>
            <w:r w:rsidRPr="005951A4">
              <w:rPr>
                <w:rFonts w:ascii="Artifex CF Extra Light" w:eastAsia="Arial" w:hAnsi="Artifex CF Extra Light" w:cs="Times New Roman"/>
                <w:b/>
                <w:bCs/>
                <w:color w:val="1F3864" w:themeColor="accent1" w:themeShade="80"/>
                <w:sz w:val="16"/>
                <w:szCs w:val="16"/>
              </w:rPr>
              <w:t>Curso</w:t>
            </w:r>
          </w:p>
        </w:tc>
        <w:tc>
          <w:tcPr>
            <w:tcW w:w="1467" w:type="dxa"/>
          </w:tcPr>
          <w:p w14:paraId="39A8010A" w14:textId="1287E3D6" w:rsidR="00F367AC" w:rsidRPr="005951A4" w:rsidRDefault="00F367AC" w:rsidP="00F367AC">
            <w:pPr>
              <w:pStyle w:val="ListParagraph"/>
              <w:spacing w:line="380" w:lineRule="atLeast"/>
              <w:ind w:left="0"/>
              <w:jc w:val="center"/>
              <w:rPr>
                <w:rFonts w:ascii="Artifex CF Extra Light" w:eastAsia="Arial" w:hAnsi="Artifex CF Extra Light" w:cs="Times New Roman"/>
                <w:b/>
                <w:bCs/>
                <w:color w:val="1F3864" w:themeColor="accent1" w:themeShade="80"/>
                <w:sz w:val="16"/>
                <w:szCs w:val="16"/>
              </w:rPr>
            </w:pPr>
            <w:r w:rsidRPr="005951A4">
              <w:rPr>
                <w:rFonts w:ascii="Artifex CF Extra Light" w:eastAsia="Arial" w:hAnsi="Artifex CF Extra Light" w:cs="Times New Roman"/>
                <w:b/>
                <w:bCs/>
                <w:color w:val="1F3864" w:themeColor="accent1" w:themeShade="80"/>
                <w:sz w:val="16"/>
                <w:szCs w:val="16"/>
              </w:rPr>
              <w:t>SRS</w:t>
            </w:r>
          </w:p>
        </w:tc>
        <w:tc>
          <w:tcPr>
            <w:tcW w:w="1683" w:type="dxa"/>
          </w:tcPr>
          <w:p w14:paraId="2DCAA208" w14:textId="1D091B80" w:rsidR="00F367AC" w:rsidRPr="005951A4" w:rsidRDefault="00F367AC" w:rsidP="00F367AC">
            <w:pPr>
              <w:pStyle w:val="ListParagraph"/>
              <w:spacing w:line="380" w:lineRule="atLeast"/>
              <w:ind w:left="0"/>
              <w:jc w:val="center"/>
              <w:rPr>
                <w:rFonts w:ascii="Artifex CF Extra Light" w:eastAsia="Arial" w:hAnsi="Artifex CF Extra Light" w:cs="Times New Roman"/>
                <w:b/>
                <w:bCs/>
                <w:color w:val="1F3864" w:themeColor="accent1" w:themeShade="80"/>
                <w:sz w:val="16"/>
                <w:szCs w:val="16"/>
              </w:rPr>
            </w:pPr>
            <w:r w:rsidRPr="005951A4">
              <w:rPr>
                <w:rFonts w:ascii="Artifex CF Extra Light" w:eastAsia="Arial" w:hAnsi="Artifex CF Extra Light" w:cs="Times New Roman"/>
                <w:b/>
                <w:bCs/>
                <w:color w:val="1F3864" w:themeColor="accent1" w:themeShade="80"/>
                <w:sz w:val="16"/>
                <w:szCs w:val="16"/>
              </w:rPr>
              <w:t>No. Beneficiarios</w:t>
            </w:r>
          </w:p>
        </w:tc>
      </w:tr>
      <w:tr w:rsidR="00F367AC" w:rsidRPr="005951A4" w14:paraId="071ABF03" w14:textId="77777777" w:rsidTr="00F633B5">
        <w:tc>
          <w:tcPr>
            <w:tcW w:w="2969" w:type="dxa"/>
          </w:tcPr>
          <w:p w14:paraId="6E9FB780" w14:textId="5D9B3749"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Inducción al Trabajo a Promotores/as de salud con énfasis en atención a personas con TB dirigido</w:t>
            </w:r>
          </w:p>
        </w:tc>
        <w:tc>
          <w:tcPr>
            <w:tcW w:w="1467" w:type="dxa"/>
          </w:tcPr>
          <w:p w14:paraId="19993B04" w14:textId="5C465E05"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Metropolitano</w:t>
            </w:r>
          </w:p>
        </w:tc>
        <w:tc>
          <w:tcPr>
            <w:tcW w:w="1683" w:type="dxa"/>
          </w:tcPr>
          <w:p w14:paraId="004F8E82" w14:textId="7514095D"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90</w:t>
            </w:r>
          </w:p>
        </w:tc>
      </w:tr>
      <w:tr w:rsidR="00F367AC" w:rsidRPr="005951A4" w14:paraId="7B3B6EE6" w14:textId="77777777" w:rsidTr="00F633B5">
        <w:tc>
          <w:tcPr>
            <w:tcW w:w="2969" w:type="dxa"/>
          </w:tcPr>
          <w:p w14:paraId="281E88E5" w14:textId="264940D2"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Talleres Regionales sobre Nutrición y Salud una alianza con el Programa Mundial de Alimentos y el Gabinete de Coordinación de Políticas Sociales</w:t>
            </w:r>
          </w:p>
        </w:tc>
        <w:tc>
          <w:tcPr>
            <w:tcW w:w="1467" w:type="dxa"/>
          </w:tcPr>
          <w:p w14:paraId="2947D2D2" w14:textId="582DE170"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9 SRS</w:t>
            </w:r>
          </w:p>
        </w:tc>
        <w:tc>
          <w:tcPr>
            <w:tcW w:w="1683" w:type="dxa"/>
          </w:tcPr>
          <w:p w14:paraId="367680E4" w14:textId="0DD1480F"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365</w:t>
            </w:r>
          </w:p>
        </w:tc>
      </w:tr>
      <w:tr w:rsidR="00F367AC" w:rsidRPr="005951A4" w14:paraId="53FD5CB9" w14:textId="77777777" w:rsidTr="00F633B5">
        <w:tc>
          <w:tcPr>
            <w:tcW w:w="2969" w:type="dxa"/>
          </w:tcPr>
          <w:p w14:paraId="321A5B67" w14:textId="06D84A91"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Taller HEARTS RD</w:t>
            </w:r>
          </w:p>
        </w:tc>
        <w:tc>
          <w:tcPr>
            <w:tcW w:w="1467" w:type="dxa"/>
          </w:tcPr>
          <w:p w14:paraId="2A94BD5F" w14:textId="305C2341"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9 SRS</w:t>
            </w:r>
          </w:p>
        </w:tc>
        <w:tc>
          <w:tcPr>
            <w:tcW w:w="1683" w:type="dxa"/>
          </w:tcPr>
          <w:p w14:paraId="38313CFC" w14:textId="741B8688"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197</w:t>
            </w:r>
          </w:p>
        </w:tc>
      </w:tr>
      <w:tr w:rsidR="00F367AC" w:rsidRPr="005951A4" w14:paraId="47ADB044" w14:textId="77777777" w:rsidTr="00F633B5">
        <w:tc>
          <w:tcPr>
            <w:tcW w:w="2969" w:type="dxa"/>
          </w:tcPr>
          <w:p w14:paraId="39DB027E" w14:textId="572EF9B9" w:rsidR="00F367AC" w:rsidRPr="005951A4" w:rsidRDefault="00F633B5" w:rsidP="00AC6C70">
            <w:pPr>
              <w:spacing w:line="280" w:lineRule="atLeast"/>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Curso básico de Manejo Clínico de la Malaria donde se capacitaron.</w:t>
            </w:r>
          </w:p>
        </w:tc>
        <w:tc>
          <w:tcPr>
            <w:tcW w:w="1467" w:type="dxa"/>
          </w:tcPr>
          <w:p w14:paraId="36EEDAC1" w14:textId="7AA1D18C"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SRSM</w:t>
            </w:r>
          </w:p>
        </w:tc>
        <w:tc>
          <w:tcPr>
            <w:tcW w:w="1683" w:type="dxa"/>
          </w:tcPr>
          <w:p w14:paraId="21FB7B16" w14:textId="0F8F7F40" w:rsidR="00F367AC" w:rsidRPr="005951A4" w:rsidRDefault="00F633B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196</w:t>
            </w:r>
          </w:p>
        </w:tc>
      </w:tr>
      <w:tr w:rsidR="00F367AC" w:rsidRPr="005951A4" w14:paraId="28EEE8E3" w14:textId="77777777" w:rsidTr="00F633B5">
        <w:tc>
          <w:tcPr>
            <w:tcW w:w="2969" w:type="dxa"/>
          </w:tcPr>
          <w:p w14:paraId="6D500029" w14:textId="6A4B63E3" w:rsidR="00F367AC" w:rsidRPr="005951A4" w:rsidRDefault="00AC6C70"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Capacitación en la estrategia </w:t>
            </w:r>
            <w:proofErr w:type="spellStart"/>
            <w:r w:rsidRPr="005951A4">
              <w:rPr>
                <w:rFonts w:ascii="Artifex CF Extra Light" w:eastAsia="Arial" w:hAnsi="Artifex CF Extra Light" w:cs="Times New Roman"/>
                <w:color w:val="1F3864" w:themeColor="accent1" w:themeShade="80"/>
                <w:sz w:val="16"/>
                <w:szCs w:val="16"/>
              </w:rPr>
              <w:t>mhGAP</w:t>
            </w:r>
            <w:proofErr w:type="spellEnd"/>
            <w:r w:rsidRPr="005951A4">
              <w:rPr>
                <w:rFonts w:ascii="Artifex CF Extra Light" w:eastAsia="Arial" w:hAnsi="Artifex CF Extra Light" w:cs="Times New Roman"/>
                <w:color w:val="1F3864" w:themeColor="accent1" w:themeShade="80"/>
                <w:sz w:val="16"/>
                <w:szCs w:val="16"/>
              </w:rPr>
              <w:t xml:space="preserve"> para la implementación del poder de la salud mental en el primer nivel de atención</w:t>
            </w:r>
          </w:p>
        </w:tc>
        <w:tc>
          <w:tcPr>
            <w:tcW w:w="1467" w:type="dxa"/>
          </w:tcPr>
          <w:p w14:paraId="0F61C6EA" w14:textId="77777777" w:rsidR="00F367AC" w:rsidRPr="005951A4" w:rsidRDefault="00B64101"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SRSM</w:t>
            </w:r>
          </w:p>
          <w:p w14:paraId="5DDDEF18" w14:textId="11C1B3E4" w:rsidR="00B64101" w:rsidRPr="005951A4" w:rsidRDefault="00B64101"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SRSNE</w:t>
            </w:r>
          </w:p>
          <w:p w14:paraId="4F1EDF3C" w14:textId="0E073AAB" w:rsidR="00B64101" w:rsidRPr="005951A4" w:rsidRDefault="00B64101"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SRSEN</w:t>
            </w:r>
          </w:p>
          <w:p w14:paraId="476E0779" w14:textId="29145627" w:rsidR="00B64101" w:rsidRPr="005951A4" w:rsidRDefault="00B64101"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SRSE</w:t>
            </w:r>
          </w:p>
        </w:tc>
        <w:tc>
          <w:tcPr>
            <w:tcW w:w="1683" w:type="dxa"/>
          </w:tcPr>
          <w:p w14:paraId="31230E78" w14:textId="3D4CEC39" w:rsidR="00F367AC" w:rsidRPr="005951A4" w:rsidRDefault="00B64101"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363</w:t>
            </w:r>
          </w:p>
        </w:tc>
      </w:tr>
      <w:tr w:rsidR="00CF25F2" w:rsidRPr="005951A4" w14:paraId="5FC309EC" w14:textId="77777777" w:rsidTr="00F633B5">
        <w:tc>
          <w:tcPr>
            <w:tcW w:w="2969" w:type="dxa"/>
          </w:tcPr>
          <w:p w14:paraId="4B0FB307" w14:textId="0FBF6F2B" w:rsidR="00CF25F2" w:rsidRPr="005951A4" w:rsidRDefault="00CF25F2"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Formación especializada en tratamiento a Niños, Niñas y Adolescentes víctimas de violencia</w:t>
            </w:r>
          </w:p>
        </w:tc>
        <w:tc>
          <w:tcPr>
            <w:tcW w:w="1467" w:type="dxa"/>
          </w:tcPr>
          <w:p w14:paraId="3453FFD1" w14:textId="39C8D19F" w:rsidR="00CF25F2" w:rsidRPr="005951A4" w:rsidRDefault="00CF25F2"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SRSM</w:t>
            </w:r>
          </w:p>
        </w:tc>
        <w:tc>
          <w:tcPr>
            <w:tcW w:w="1683" w:type="dxa"/>
          </w:tcPr>
          <w:p w14:paraId="1589BA76" w14:textId="75A87F72" w:rsidR="00CF25F2" w:rsidRPr="005951A4" w:rsidRDefault="00CF25F2"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20</w:t>
            </w:r>
          </w:p>
        </w:tc>
      </w:tr>
      <w:tr w:rsidR="00CF25F2" w:rsidRPr="005951A4" w14:paraId="13F7EA7B" w14:textId="77777777" w:rsidTr="00F633B5">
        <w:tc>
          <w:tcPr>
            <w:tcW w:w="2969" w:type="dxa"/>
          </w:tcPr>
          <w:p w14:paraId="2ABF7CD0" w14:textId="25BF0E24" w:rsidR="00CF25F2" w:rsidRPr="005951A4" w:rsidRDefault="00CF25F2"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Capacitación en consejería pre y post prueba de VIH y realización de pruebas rápidas.</w:t>
            </w:r>
          </w:p>
        </w:tc>
        <w:tc>
          <w:tcPr>
            <w:tcW w:w="1467" w:type="dxa"/>
          </w:tcPr>
          <w:p w14:paraId="0F240F88" w14:textId="37EB8584" w:rsidR="00CF25F2" w:rsidRPr="005951A4" w:rsidRDefault="001C57A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9 SRS</w:t>
            </w:r>
          </w:p>
        </w:tc>
        <w:tc>
          <w:tcPr>
            <w:tcW w:w="1683" w:type="dxa"/>
          </w:tcPr>
          <w:p w14:paraId="75749152" w14:textId="50E014BD" w:rsidR="00CF25F2" w:rsidRPr="005951A4" w:rsidRDefault="001C57A5"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50</w:t>
            </w:r>
          </w:p>
        </w:tc>
      </w:tr>
      <w:tr w:rsidR="00FD65A6" w:rsidRPr="005951A4" w14:paraId="5EC76183" w14:textId="77777777" w:rsidTr="00F633B5">
        <w:tc>
          <w:tcPr>
            <w:tcW w:w="2969" w:type="dxa"/>
          </w:tcPr>
          <w:p w14:paraId="606376A1" w14:textId="39DE7D09" w:rsidR="00FD65A6" w:rsidRPr="005951A4" w:rsidRDefault="00FD65A6"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Talleres sobre la iniciativa Cuidado Sensible y Cariñoso para el desarrollo infantil con apoyo</w:t>
            </w:r>
          </w:p>
        </w:tc>
        <w:tc>
          <w:tcPr>
            <w:tcW w:w="1467" w:type="dxa"/>
          </w:tcPr>
          <w:p w14:paraId="22D85EBF" w14:textId="77777777" w:rsidR="00FD65A6" w:rsidRPr="005951A4" w:rsidRDefault="003562A4"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SRSM</w:t>
            </w:r>
          </w:p>
          <w:p w14:paraId="089F6F19" w14:textId="77777777" w:rsidR="003562A4" w:rsidRPr="005951A4" w:rsidRDefault="003562A4"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SRSEN</w:t>
            </w:r>
          </w:p>
          <w:p w14:paraId="62CAD93A" w14:textId="2101F155" w:rsidR="003562A4" w:rsidRPr="005951A4" w:rsidRDefault="003562A4"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SRSEV</w:t>
            </w:r>
          </w:p>
        </w:tc>
        <w:tc>
          <w:tcPr>
            <w:tcW w:w="1683" w:type="dxa"/>
          </w:tcPr>
          <w:p w14:paraId="3BFC7DF1" w14:textId="77777777" w:rsidR="00FD65A6" w:rsidRPr="005951A4" w:rsidRDefault="003562A4"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225</w:t>
            </w:r>
          </w:p>
          <w:p w14:paraId="1AFC5EA3" w14:textId="1163C801" w:rsidR="003562A4" w:rsidRPr="005951A4" w:rsidRDefault="003562A4"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p>
        </w:tc>
      </w:tr>
      <w:tr w:rsidR="003652B2" w:rsidRPr="005951A4" w14:paraId="58028DD7" w14:textId="77777777" w:rsidTr="00F633B5">
        <w:tc>
          <w:tcPr>
            <w:tcW w:w="2969" w:type="dxa"/>
          </w:tcPr>
          <w:p w14:paraId="6B84FCC6" w14:textId="35673317" w:rsidR="003652B2" w:rsidRPr="005951A4" w:rsidRDefault="003652B2"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Manejo de la Desnutrición Aguda</w:t>
            </w:r>
          </w:p>
        </w:tc>
        <w:tc>
          <w:tcPr>
            <w:tcW w:w="1467" w:type="dxa"/>
          </w:tcPr>
          <w:p w14:paraId="28CF5D70" w14:textId="65AFE22F" w:rsidR="00072EC8" w:rsidRPr="005951A4" w:rsidRDefault="00072EC8" w:rsidP="00072EC8">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SRSEN</w:t>
            </w:r>
          </w:p>
          <w:p w14:paraId="278511A6" w14:textId="21CAE3FD" w:rsidR="00072EC8" w:rsidRPr="005951A4" w:rsidRDefault="00072EC8" w:rsidP="00072EC8">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SRSE</w:t>
            </w:r>
          </w:p>
          <w:p w14:paraId="67E22CE4" w14:textId="3640580C" w:rsidR="003652B2" w:rsidRPr="005951A4" w:rsidRDefault="00072EC8" w:rsidP="00072EC8">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SRSEV</w:t>
            </w:r>
          </w:p>
        </w:tc>
        <w:tc>
          <w:tcPr>
            <w:tcW w:w="1683" w:type="dxa"/>
          </w:tcPr>
          <w:p w14:paraId="6AE1157F" w14:textId="46E774A6" w:rsidR="003652B2" w:rsidRPr="005951A4" w:rsidRDefault="00072EC8" w:rsidP="00F633B5">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230</w:t>
            </w:r>
          </w:p>
        </w:tc>
      </w:tr>
    </w:tbl>
    <w:p w14:paraId="0C6B87C5" w14:textId="35C2BBCB" w:rsidR="00080EC5" w:rsidRDefault="00F367AC" w:rsidP="00F367AC">
      <w:pPr>
        <w:pStyle w:val="ListParagraph"/>
        <w:spacing w:line="380" w:lineRule="atLeast"/>
        <w:ind w:left="1256"/>
        <w:jc w:val="both"/>
        <w:rPr>
          <w:rFonts w:ascii="Artifex CF Extra Light" w:eastAsia="Arial" w:hAnsi="Artifex CF Extra Light" w:cs="Times New Roman"/>
          <w:sz w:val="18"/>
          <w:szCs w:val="18"/>
        </w:rPr>
      </w:pPr>
      <w:r>
        <w:rPr>
          <w:rFonts w:ascii="Artifex CF Extra Light" w:eastAsia="Arial" w:hAnsi="Artifex CF Extra Light" w:cs="Times New Roman"/>
          <w:sz w:val="18"/>
          <w:szCs w:val="18"/>
        </w:rPr>
        <w:t xml:space="preserve"> </w:t>
      </w:r>
    </w:p>
    <w:p w14:paraId="3EAA9449" w14:textId="564D6CA3" w:rsidR="00F63CE3" w:rsidRPr="00DC7CCE"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lastRenderedPageBreak/>
        <w:t>Implementación de</w:t>
      </w:r>
      <w:r w:rsidR="00F63CE3" w:rsidRPr="00DC7CCE">
        <w:rPr>
          <w:rFonts w:ascii="Artifex CF Extra Light" w:eastAsia="Arial" w:hAnsi="Artifex CF Extra Light" w:cs="Times New Roman"/>
          <w:color w:val="1F3864" w:themeColor="accent1" w:themeShade="80"/>
          <w:sz w:val="18"/>
          <w:szCs w:val="18"/>
        </w:rPr>
        <w:t xml:space="preserve"> Jornadas de Promoción de la Salud sobre medidas de prevención de la COVID-19, enfocadas a concientizar sobre la importancia del uso de las mascarillas como medida de prevención en el marco de la pandemia COVID19</w:t>
      </w:r>
      <w:r w:rsidR="00E33D8F" w:rsidRPr="00DC7CCE">
        <w:rPr>
          <w:rFonts w:ascii="Artifex CF Extra Light" w:eastAsia="Arial" w:hAnsi="Artifex CF Extra Light" w:cs="Times New Roman"/>
          <w:color w:val="1F3864" w:themeColor="accent1" w:themeShade="80"/>
          <w:sz w:val="18"/>
          <w:szCs w:val="18"/>
        </w:rPr>
        <w:t>, beneficiando a 510 mil ciudadanos.</w:t>
      </w:r>
    </w:p>
    <w:p w14:paraId="00A39683" w14:textId="77777777" w:rsidR="00806502" w:rsidRPr="00DC7CCE" w:rsidRDefault="00806502"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Implementación de las Normas Básicas de Control Interno (NOBACI) en los nueve (9) SRS de un 70%, siendo este el marco general requerido para el control interno del sector público. </w:t>
      </w:r>
    </w:p>
    <w:p w14:paraId="1ED1C56E" w14:textId="77777777" w:rsidR="00806502" w:rsidRPr="00DC7CCE" w:rsidRDefault="00806502"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Para el fortalecimiento de la prestación de servicios en el Primer Nivel de Atención, se mantiene la implementación de la estrategia de Círculos Comunitarios de Salud (CCS) para la captación de personas con enfermedades crónicas no trasmisibles (ECNT), con un total de 750,601 incorporaciones, representando un incremento de 41% con respecto al 2019; identificando patologías como hipertensión (44%), diabetes mellitus (13%), así como aquellas que padecen de riesgos predisponentes (43%). Los mismos se insertan a los 1,333 Círculos Comunitarios conformados para seguimiento.</w:t>
      </w:r>
    </w:p>
    <w:p w14:paraId="708FDC62" w14:textId="77777777" w:rsidR="00806502" w:rsidRPr="00DC7CCE" w:rsidRDefault="00806502"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Implementación del Sistema de Facturación a las ARS en Centros Clínicos y Diagnósticos de Atención Primaria (CCDAP), donde se generó un acuerdo con ARS SeNaSa para la creación del código de estos establecimientos para la venta de servicios contributivo y subsidiados, donde treinta y tres (33) CCDAP cuenta con usuarios creados para ventas de servicios contributivo y subsidiados a partir del año 2020 y nueve (9) CCDAP se encuentran en proceso de poner en marcha el sistema de facturación.</w:t>
      </w:r>
    </w:p>
    <w:p w14:paraId="0FFDF117" w14:textId="1A710660" w:rsidR="00EB4C1F" w:rsidRPr="00DC7CCE" w:rsidRDefault="00EB4C1F"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Iniciativa Regional de Eliminación de la Malaria. IREM con énfasis en la estrategia de diagnóstico, tratamiento, investigación y respuesta (DTI-R).</w:t>
      </w:r>
    </w:p>
    <w:p w14:paraId="7D0E3F07" w14:textId="77777777" w:rsidR="00EB4C1F" w:rsidRPr="00EB4C1F" w:rsidRDefault="00EB4C1F" w:rsidP="00EB4C1F">
      <w:pPr>
        <w:pStyle w:val="ListParagraph"/>
        <w:spacing w:line="380" w:lineRule="atLeast"/>
        <w:ind w:left="1256"/>
        <w:jc w:val="both"/>
        <w:rPr>
          <w:rFonts w:ascii="Artifex CF Extra Light" w:eastAsia="Arial" w:hAnsi="Artifex CF Extra Light" w:cs="Times New Roman"/>
          <w:sz w:val="18"/>
          <w:szCs w:val="18"/>
        </w:rPr>
      </w:pPr>
    </w:p>
    <w:tbl>
      <w:tblPr>
        <w:tblW w:w="477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710"/>
        <w:gridCol w:w="1710"/>
      </w:tblGrid>
      <w:tr w:rsidR="00EB4C1F" w:rsidRPr="005951A4" w14:paraId="3B0B29F0" w14:textId="77777777" w:rsidTr="00221A57">
        <w:trPr>
          <w:trHeight w:val="147"/>
        </w:trPr>
        <w:tc>
          <w:tcPr>
            <w:tcW w:w="1350" w:type="dxa"/>
            <w:shd w:val="clear" w:color="auto" w:fill="auto"/>
          </w:tcPr>
          <w:p w14:paraId="33745B7A" w14:textId="77777777" w:rsidR="00EB4C1F" w:rsidRPr="005951A4" w:rsidRDefault="00EB4C1F" w:rsidP="00EB4C1F">
            <w:pPr>
              <w:jc w:val="center"/>
              <w:rPr>
                <w:rFonts w:ascii="Times New Roman" w:eastAsia="Times New Roman" w:hAnsi="Times New Roman" w:cs="Times New Roman"/>
                <w:b/>
                <w:bCs/>
                <w:color w:val="1F3864" w:themeColor="accent1" w:themeShade="80"/>
                <w:sz w:val="18"/>
                <w:szCs w:val="18"/>
                <w:lang w:val="es-ES" w:eastAsia="es-ES"/>
              </w:rPr>
            </w:pPr>
            <w:r w:rsidRPr="005951A4">
              <w:rPr>
                <w:rFonts w:ascii="Times New Roman" w:eastAsia="Times New Roman" w:hAnsi="Times New Roman" w:cs="Times New Roman"/>
                <w:b/>
                <w:bCs/>
                <w:color w:val="1F3864" w:themeColor="accent1" w:themeShade="80"/>
                <w:sz w:val="18"/>
                <w:szCs w:val="18"/>
                <w:lang w:val="es-ES" w:eastAsia="es-ES"/>
              </w:rPr>
              <w:t>Región de Salud</w:t>
            </w:r>
          </w:p>
        </w:tc>
        <w:tc>
          <w:tcPr>
            <w:tcW w:w="1710" w:type="dxa"/>
            <w:shd w:val="clear" w:color="auto" w:fill="auto"/>
          </w:tcPr>
          <w:p w14:paraId="11E626F9" w14:textId="77777777" w:rsidR="00EB4C1F" w:rsidRPr="005951A4" w:rsidRDefault="00EB4C1F" w:rsidP="00EB4C1F">
            <w:pPr>
              <w:jc w:val="center"/>
              <w:rPr>
                <w:rFonts w:ascii="Times New Roman" w:eastAsia="Times New Roman" w:hAnsi="Times New Roman" w:cs="Times New Roman"/>
                <w:b/>
                <w:bCs/>
                <w:color w:val="1F3864" w:themeColor="accent1" w:themeShade="80"/>
                <w:sz w:val="18"/>
                <w:szCs w:val="18"/>
                <w:lang w:val="es-ES" w:eastAsia="es-ES"/>
              </w:rPr>
            </w:pPr>
            <w:r w:rsidRPr="005951A4">
              <w:rPr>
                <w:rFonts w:ascii="Times New Roman" w:eastAsia="Times New Roman" w:hAnsi="Times New Roman" w:cs="Times New Roman"/>
                <w:b/>
                <w:bCs/>
                <w:color w:val="1F3864" w:themeColor="accent1" w:themeShade="80"/>
                <w:sz w:val="18"/>
                <w:szCs w:val="18"/>
                <w:lang w:val="es-ES" w:eastAsia="es-ES"/>
              </w:rPr>
              <w:t>Provincia</w:t>
            </w:r>
          </w:p>
        </w:tc>
        <w:tc>
          <w:tcPr>
            <w:tcW w:w="1710" w:type="dxa"/>
            <w:shd w:val="clear" w:color="auto" w:fill="auto"/>
          </w:tcPr>
          <w:p w14:paraId="4571D528" w14:textId="77777777" w:rsidR="00EB4C1F" w:rsidRPr="005951A4" w:rsidRDefault="00EB4C1F" w:rsidP="00EB4C1F">
            <w:pPr>
              <w:jc w:val="center"/>
              <w:rPr>
                <w:rFonts w:ascii="Times New Roman" w:eastAsia="Times New Roman" w:hAnsi="Times New Roman" w:cs="Times New Roman"/>
                <w:b/>
                <w:bCs/>
                <w:color w:val="1F3864" w:themeColor="accent1" w:themeShade="80"/>
                <w:sz w:val="18"/>
                <w:szCs w:val="18"/>
                <w:lang w:val="es-ES" w:eastAsia="es-ES"/>
              </w:rPr>
            </w:pPr>
            <w:r w:rsidRPr="005951A4">
              <w:rPr>
                <w:rFonts w:ascii="Times New Roman" w:eastAsia="Times New Roman" w:hAnsi="Times New Roman" w:cs="Times New Roman"/>
                <w:b/>
                <w:bCs/>
                <w:color w:val="1F3864" w:themeColor="accent1" w:themeShade="80"/>
                <w:sz w:val="18"/>
                <w:szCs w:val="18"/>
                <w:lang w:val="es-ES" w:eastAsia="es-ES"/>
              </w:rPr>
              <w:t>Beneficiarios</w:t>
            </w:r>
          </w:p>
        </w:tc>
      </w:tr>
      <w:tr w:rsidR="00EB4C1F" w:rsidRPr="005951A4" w14:paraId="2029FF3B" w14:textId="77777777" w:rsidTr="00221A57">
        <w:trPr>
          <w:trHeight w:val="139"/>
        </w:trPr>
        <w:tc>
          <w:tcPr>
            <w:tcW w:w="1350" w:type="dxa"/>
            <w:shd w:val="clear" w:color="auto" w:fill="auto"/>
          </w:tcPr>
          <w:p w14:paraId="36549DD3" w14:textId="7CEAB4A4" w:rsidR="00EB4C1F" w:rsidRPr="005951A4" w:rsidRDefault="00EB4C1F" w:rsidP="00EB4C1F">
            <w:pPr>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Metropolitana</w:t>
            </w:r>
          </w:p>
        </w:tc>
        <w:tc>
          <w:tcPr>
            <w:tcW w:w="1710" w:type="dxa"/>
            <w:shd w:val="clear" w:color="auto" w:fill="auto"/>
          </w:tcPr>
          <w:p w14:paraId="673785FC" w14:textId="2FA109EE" w:rsidR="00EB4C1F" w:rsidRPr="005951A4" w:rsidRDefault="00EB4C1F" w:rsidP="00EB4C1F">
            <w:pPr>
              <w:ind w:right="-15"/>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San</w:t>
            </w:r>
            <w:r w:rsidR="00221A57" w:rsidRPr="005951A4">
              <w:rPr>
                <w:rFonts w:ascii="Times New Roman" w:eastAsia="Times New Roman" w:hAnsi="Times New Roman" w:cs="Times New Roman"/>
                <w:color w:val="1F3864" w:themeColor="accent1" w:themeShade="80"/>
                <w:lang w:val="es-ES" w:eastAsia="es-ES"/>
              </w:rPr>
              <w:t>t</w:t>
            </w:r>
            <w:r w:rsidRPr="005951A4">
              <w:rPr>
                <w:rFonts w:ascii="Times New Roman" w:eastAsia="Times New Roman" w:hAnsi="Times New Roman" w:cs="Times New Roman"/>
                <w:color w:val="1F3864" w:themeColor="accent1" w:themeShade="80"/>
                <w:lang w:val="es-ES" w:eastAsia="es-ES"/>
              </w:rPr>
              <w:t>o Domingo</w:t>
            </w:r>
          </w:p>
        </w:tc>
        <w:tc>
          <w:tcPr>
            <w:tcW w:w="1710" w:type="dxa"/>
            <w:shd w:val="clear" w:color="auto" w:fill="auto"/>
          </w:tcPr>
          <w:p w14:paraId="581C08AF"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2,855,892</w:t>
            </w:r>
          </w:p>
          <w:p w14:paraId="4686103E"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 xml:space="preserve">                  </w:t>
            </w:r>
          </w:p>
        </w:tc>
      </w:tr>
      <w:tr w:rsidR="00EB4C1F" w:rsidRPr="005951A4" w14:paraId="2D894BCD" w14:textId="77777777" w:rsidTr="00221A57">
        <w:trPr>
          <w:trHeight w:val="147"/>
        </w:trPr>
        <w:tc>
          <w:tcPr>
            <w:tcW w:w="1350" w:type="dxa"/>
            <w:vMerge w:val="restart"/>
            <w:shd w:val="clear" w:color="auto" w:fill="auto"/>
          </w:tcPr>
          <w:p w14:paraId="063132B5"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p>
          <w:p w14:paraId="28730D0B" w14:textId="5320E293" w:rsidR="00EB4C1F" w:rsidRPr="005951A4" w:rsidRDefault="00EB4C1F" w:rsidP="00EB4C1F">
            <w:pPr>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Este</w:t>
            </w:r>
          </w:p>
        </w:tc>
        <w:tc>
          <w:tcPr>
            <w:tcW w:w="1710" w:type="dxa"/>
            <w:shd w:val="clear" w:color="auto" w:fill="auto"/>
          </w:tcPr>
          <w:p w14:paraId="60C816D1"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San Pedro de Macorís</w:t>
            </w:r>
          </w:p>
        </w:tc>
        <w:tc>
          <w:tcPr>
            <w:tcW w:w="1710" w:type="dxa"/>
            <w:shd w:val="clear" w:color="auto" w:fill="auto"/>
          </w:tcPr>
          <w:p w14:paraId="77203620"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 xml:space="preserve">303,801 </w:t>
            </w:r>
          </w:p>
          <w:p w14:paraId="29C9608A"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p>
        </w:tc>
      </w:tr>
      <w:tr w:rsidR="00EB4C1F" w:rsidRPr="005951A4" w14:paraId="7BF7D933" w14:textId="77777777" w:rsidTr="00221A57">
        <w:trPr>
          <w:trHeight w:val="204"/>
        </w:trPr>
        <w:tc>
          <w:tcPr>
            <w:tcW w:w="1350" w:type="dxa"/>
            <w:vMerge/>
            <w:shd w:val="clear" w:color="auto" w:fill="auto"/>
          </w:tcPr>
          <w:p w14:paraId="072DBDC2"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p>
        </w:tc>
        <w:tc>
          <w:tcPr>
            <w:tcW w:w="1710" w:type="dxa"/>
            <w:shd w:val="clear" w:color="auto" w:fill="auto"/>
          </w:tcPr>
          <w:p w14:paraId="00D57D7E"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Hato Mayor del Rey</w:t>
            </w:r>
          </w:p>
        </w:tc>
        <w:tc>
          <w:tcPr>
            <w:tcW w:w="1710" w:type="dxa"/>
            <w:shd w:val="clear" w:color="auto" w:fill="auto"/>
          </w:tcPr>
          <w:p w14:paraId="193BFF3A"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 xml:space="preserve">85,762 </w:t>
            </w:r>
          </w:p>
          <w:p w14:paraId="2DBB0D3E"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p>
        </w:tc>
      </w:tr>
      <w:tr w:rsidR="00EB4C1F" w:rsidRPr="005951A4" w14:paraId="576E405A" w14:textId="77777777" w:rsidTr="00221A57">
        <w:trPr>
          <w:trHeight w:val="147"/>
        </w:trPr>
        <w:tc>
          <w:tcPr>
            <w:tcW w:w="1350" w:type="dxa"/>
            <w:vMerge/>
            <w:shd w:val="clear" w:color="auto" w:fill="auto"/>
          </w:tcPr>
          <w:p w14:paraId="6E5481A2"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p>
        </w:tc>
        <w:tc>
          <w:tcPr>
            <w:tcW w:w="1710" w:type="dxa"/>
            <w:shd w:val="clear" w:color="auto" w:fill="auto"/>
          </w:tcPr>
          <w:p w14:paraId="3AFE0F13" w14:textId="65FCED73" w:rsidR="00EB4C1F" w:rsidRPr="005951A4" w:rsidRDefault="00EB4C1F" w:rsidP="00EB4C1F">
            <w:pPr>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El Seibo</w:t>
            </w:r>
          </w:p>
        </w:tc>
        <w:tc>
          <w:tcPr>
            <w:tcW w:w="1710" w:type="dxa"/>
            <w:shd w:val="clear" w:color="auto" w:fill="auto"/>
          </w:tcPr>
          <w:p w14:paraId="3F95230B" w14:textId="77777777" w:rsidR="00EB4C1F" w:rsidRPr="005951A4" w:rsidRDefault="00EB4C1F" w:rsidP="00EB4C1F">
            <w:pPr>
              <w:rPr>
                <w:rFonts w:ascii="Times New Roman" w:eastAsia="Times New Roman" w:hAnsi="Times New Roman" w:cs="Times New Roman"/>
                <w:color w:val="1F3864" w:themeColor="accent1" w:themeShade="80"/>
                <w:lang w:val="es-ES" w:eastAsia="es-ES"/>
              </w:rPr>
            </w:pPr>
            <w:r w:rsidRPr="005951A4">
              <w:rPr>
                <w:rFonts w:ascii="Times New Roman" w:eastAsia="Times New Roman" w:hAnsi="Times New Roman" w:cs="Times New Roman"/>
                <w:color w:val="1F3864" w:themeColor="accent1" w:themeShade="80"/>
                <w:lang w:val="es-ES" w:eastAsia="es-ES"/>
              </w:rPr>
              <w:t>925,973</w:t>
            </w:r>
          </w:p>
        </w:tc>
      </w:tr>
    </w:tbl>
    <w:p w14:paraId="2A7A8145" w14:textId="77777777" w:rsidR="0033731C" w:rsidRPr="00DC7CCE"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lastRenderedPageBreak/>
        <w:t>Impartición de talleres regionales sobre salud y nutrición, a través de una alianza con el Programa Mundial de Alimentos y el Gabinete de Coordinación de Políticas Sociales. Beneficiando a 365 colaboradores del Primer Nivel de Atención, creando las competencias para detectar desviaciones en el estado nutricional de los usuarios de los servicios de salud.</w:t>
      </w:r>
    </w:p>
    <w:p w14:paraId="5C4FB902" w14:textId="4F78E068" w:rsidR="006C39EC" w:rsidRPr="00DC7CCE" w:rsidRDefault="0063169E"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Implementación</w:t>
      </w:r>
      <w:r w:rsidR="006C39EC" w:rsidRPr="00DC7CCE">
        <w:rPr>
          <w:rFonts w:ascii="Artifex CF Extra Light" w:eastAsia="Arial" w:hAnsi="Artifex CF Extra Light" w:cs="Times New Roman"/>
          <w:color w:val="1F3864" w:themeColor="accent1" w:themeShade="80"/>
          <w:sz w:val="18"/>
          <w:szCs w:val="18"/>
        </w:rPr>
        <w:t xml:space="preserve"> de la iniciativa HEARTS que busca fortalecer el seguimiento a personas con ECNT y que es implementado en el Primer Nivel de Atención en un piloto de diecisiete (17) CPN y veintiséis (26) UNAP´s de cuatro (4) SRS, que, para los fines, fueron capacitados 197 colaboradores de estos centros de atención, beneficiando en esta fase a 77,199 pacientes con ECNT. HEARTS consta de 6 componentes básicos referidos a:</w:t>
      </w:r>
    </w:p>
    <w:p w14:paraId="7979618F" w14:textId="77777777" w:rsidR="006C39EC" w:rsidRPr="00DC7CCE" w:rsidRDefault="006C39EC" w:rsidP="007E7BBF">
      <w:pPr>
        <w:pStyle w:val="ListParagraph"/>
        <w:numPr>
          <w:ilvl w:val="0"/>
          <w:numId w:val="7"/>
        </w:numPr>
        <w:spacing w:line="380" w:lineRule="atLeast"/>
        <w:ind w:left="1170" w:firstLine="54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b/>
          <w:color w:val="1F3864" w:themeColor="accent1" w:themeShade="80"/>
          <w:sz w:val="18"/>
          <w:szCs w:val="18"/>
        </w:rPr>
        <w:t>H</w:t>
      </w:r>
      <w:r w:rsidRPr="00DC7CCE">
        <w:rPr>
          <w:rFonts w:ascii="Artifex CF Extra Light" w:eastAsia="Arial" w:hAnsi="Artifex CF Extra Light" w:cs="Times New Roman"/>
          <w:color w:val="1F3864" w:themeColor="accent1" w:themeShade="80"/>
          <w:sz w:val="18"/>
          <w:szCs w:val="18"/>
        </w:rPr>
        <w:t xml:space="preserve">ábitos y estilos de vida saludable, </w:t>
      </w:r>
    </w:p>
    <w:p w14:paraId="40A09100" w14:textId="77777777" w:rsidR="006C39EC" w:rsidRPr="00DC7CCE" w:rsidRDefault="006C39EC" w:rsidP="007E7BBF">
      <w:pPr>
        <w:pStyle w:val="ListParagraph"/>
        <w:numPr>
          <w:ilvl w:val="0"/>
          <w:numId w:val="7"/>
        </w:numPr>
        <w:spacing w:line="380" w:lineRule="atLeast"/>
        <w:ind w:left="1170" w:firstLine="54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b/>
          <w:color w:val="1F3864" w:themeColor="accent1" w:themeShade="80"/>
          <w:sz w:val="18"/>
          <w:szCs w:val="18"/>
        </w:rPr>
        <w:t>E</w:t>
      </w:r>
      <w:r w:rsidRPr="00DC7CCE">
        <w:rPr>
          <w:rFonts w:ascii="Artifex CF Extra Light" w:eastAsia="Arial" w:hAnsi="Artifex CF Extra Light" w:cs="Times New Roman"/>
          <w:color w:val="1F3864" w:themeColor="accent1" w:themeShade="80"/>
          <w:sz w:val="18"/>
          <w:szCs w:val="18"/>
        </w:rPr>
        <w:t>videncias científicas como base de los protocolos de atención,</w:t>
      </w:r>
    </w:p>
    <w:p w14:paraId="6AE7961F" w14:textId="77777777" w:rsidR="006C39EC" w:rsidRPr="00DC7CCE" w:rsidRDefault="006C39EC" w:rsidP="007E7BBF">
      <w:pPr>
        <w:pStyle w:val="ListParagraph"/>
        <w:numPr>
          <w:ilvl w:val="0"/>
          <w:numId w:val="7"/>
        </w:numPr>
        <w:spacing w:line="380" w:lineRule="atLeast"/>
        <w:ind w:left="1170" w:firstLine="54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b/>
          <w:color w:val="1F3864" w:themeColor="accent1" w:themeShade="80"/>
          <w:sz w:val="18"/>
          <w:szCs w:val="18"/>
        </w:rPr>
        <w:t>A</w:t>
      </w:r>
      <w:r w:rsidRPr="00DC7CCE">
        <w:rPr>
          <w:rFonts w:ascii="Artifex CF Extra Light" w:eastAsia="Arial" w:hAnsi="Artifex CF Extra Light" w:cs="Times New Roman"/>
          <w:color w:val="1F3864" w:themeColor="accent1" w:themeShade="80"/>
          <w:sz w:val="18"/>
          <w:szCs w:val="18"/>
        </w:rPr>
        <w:t xml:space="preserve">cceso oportuno a medicamentos, </w:t>
      </w:r>
    </w:p>
    <w:p w14:paraId="51771D65" w14:textId="77777777" w:rsidR="006C39EC" w:rsidRPr="00DC7CCE" w:rsidRDefault="006C39EC" w:rsidP="007E7BBF">
      <w:pPr>
        <w:pStyle w:val="ListParagraph"/>
        <w:numPr>
          <w:ilvl w:val="0"/>
          <w:numId w:val="7"/>
        </w:numPr>
        <w:spacing w:line="380" w:lineRule="atLeast"/>
        <w:ind w:left="1170" w:firstLine="54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b/>
          <w:color w:val="1F3864" w:themeColor="accent1" w:themeShade="80"/>
          <w:sz w:val="18"/>
          <w:szCs w:val="18"/>
        </w:rPr>
        <w:t>R</w:t>
      </w:r>
      <w:r w:rsidRPr="00DC7CCE">
        <w:rPr>
          <w:rFonts w:ascii="Artifex CF Extra Light" w:eastAsia="Arial" w:hAnsi="Artifex CF Extra Light" w:cs="Times New Roman"/>
          <w:color w:val="1F3864" w:themeColor="accent1" w:themeShade="80"/>
          <w:sz w:val="18"/>
          <w:szCs w:val="18"/>
        </w:rPr>
        <w:t xml:space="preserve">espuesta en gestión de riesgos cardiovascular, </w:t>
      </w:r>
    </w:p>
    <w:p w14:paraId="61AF8887" w14:textId="77777777" w:rsidR="006C39EC" w:rsidRPr="00DC7CCE" w:rsidRDefault="006C39EC" w:rsidP="007E7BBF">
      <w:pPr>
        <w:pStyle w:val="ListParagraph"/>
        <w:numPr>
          <w:ilvl w:val="0"/>
          <w:numId w:val="7"/>
        </w:numPr>
        <w:spacing w:line="380" w:lineRule="atLeast"/>
        <w:ind w:left="1170" w:firstLine="54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b/>
          <w:color w:val="1F3864" w:themeColor="accent1" w:themeShade="80"/>
          <w:sz w:val="18"/>
          <w:szCs w:val="18"/>
        </w:rPr>
        <w:t>T</w:t>
      </w:r>
      <w:r w:rsidRPr="00DC7CCE">
        <w:rPr>
          <w:rFonts w:ascii="Artifex CF Extra Light" w:eastAsia="Arial" w:hAnsi="Artifex CF Extra Light" w:cs="Times New Roman"/>
          <w:color w:val="1F3864" w:themeColor="accent1" w:themeShade="80"/>
          <w:sz w:val="18"/>
          <w:szCs w:val="18"/>
        </w:rPr>
        <w:t xml:space="preserve">rabajo en equipo y </w:t>
      </w:r>
    </w:p>
    <w:p w14:paraId="26157EE8" w14:textId="77777777" w:rsidR="006C39EC" w:rsidRPr="00DC7CCE" w:rsidRDefault="006C39EC" w:rsidP="007E7BBF">
      <w:pPr>
        <w:pStyle w:val="ListParagraph"/>
        <w:numPr>
          <w:ilvl w:val="0"/>
          <w:numId w:val="7"/>
        </w:numPr>
        <w:spacing w:line="380" w:lineRule="atLeast"/>
        <w:ind w:left="1170" w:firstLine="540"/>
        <w:jc w:val="both"/>
        <w:rPr>
          <w:rFonts w:ascii="Artifex CF Extra Light" w:eastAsia="Arial" w:hAnsi="Artifex CF Extra Light" w:cs="Times New Roman"/>
          <w:color w:val="1F3864" w:themeColor="accent1" w:themeShade="80"/>
          <w:sz w:val="18"/>
          <w:szCs w:val="18"/>
          <w:lang w:val="es-MX"/>
        </w:rPr>
      </w:pPr>
      <w:r w:rsidRPr="00DC7CCE">
        <w:rPr>
          <w:rFonts w:ascii="Artifex CF Extra Light" w:eastAsia="Arial" w:hAnsi="Artifex CF Extra Light" w:cs="Times New Roman"/>
          <w:b/>
          <w:color w:val="1F3864" w:themeColor="accent1" w:themeShade="80"/>
          <w:sz w:val="18"/>
          <w:szCs w:val="18"/>
        </w:rPr>
        <w:t>S</w:t>
      </w:r>
      <w:r w:rsidRPr="00DC7CCE">
        <w:rPr>
          <w:rFonts w:ascii="Artifex CF Extra Light" w:eastAsia="Arial" w:hAnsi="Artifex CF Extra Light" w:cs="Times New Roman"/>
          <w:color w:val="1F3864" w:themeColor="accent1" w:themeShade="80"/>
          <w:sz w:val="18"/>
          <w:szCs w:val="18"/>
        </w:rPr>
        <w:t>istema de monitoreo.</w:t>
      </w:r>
    </w:p>
    <w:p w14:paraId="4F91A1DB" w14:textId="77777777" w:rsidR="00DD5035" w:rsidRPr="00DC7CCE"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Impartición de talleres de capacitación sobre Salud Mental en el Primer Nivel de Atención, beneficiando a 254 colaboradores.</w:t>
      </w:r>
    </w:p>
    <w:p w14:paraId="79071E5B" w14:textId="77777777" w:rsidR="00E3395C" w:rsidRPr="00DC7CCE"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Impartición del posgrado en tratamiento a Niños, Niñas y Adolescentes víctimas de violencia, para el personal de psicología de los CPN de Santo Domingo Este, el Hospital Municipal de Boca Chica y el Hospital Materno Infantil San Lorenzo de Los Mina, con el aval de la Universidad Iberoamericana (UNIBE) y la Organización Panamericana de la Salud (OPS).</w:t>
      </w:r>
    </w:p>
    <w:p w14:paraId="138C5293" w14:textId="77777777" w:rsidR="00E3395C" w:rsidRPr="00DC7CCE"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Implementación de la herramienta para identificación y seguimiento de las necesidades de salud sexual y reproductiva de las mujeres, en el marco del Proyecto de Fortalecimiento del Primer Nivel de Atención con la aplicación del piloto en Jamao Afuera, Hermanas Mirabal.</w:t>
      </w:r>
    </w:p>
    <w:p w14:paraId="28E466DF" w14:textId="57B9A775" w:rsidR="006C39EC" w:rsidRPr="00DC7CCE"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Conformación de </w:t>
      </w:r>
      <w:r w:rsidR="00E3395C" w:rsidRPr="00DC7CCE">
        <w:rPr>
          <w:rFonts w:ascii="Artifex CF Extra Light" w:eastAsia="Arial" w:hAnsi="Artifex CF Extra Light" w:cs="Times New Roman"/>
          <w:color w:val="1F3864" w:themeColor="accent1" w:themeShade="80"/>
          <w:sz w:val="18"/>
          <w:szCs w:val="18"/>
        </w:rPr>
        <w:t>1,320</w:t>
      </w:r>
      <w:r w:rsidRPr="00DC7CCE">
        <w:rPr>
          <w:rFonts w:ascii="Artifex CF Extra Light" w:eastAsia="Arial" w:hAnsi="Artifex CF Extra Light" w:cs="Times New Roman"/>
          <w:color w:val="1F3864" w:themeColor="accent1" w:themeShade="80"/>
          <w:sz w:val="18"/>
          <w:szCs w:val="18"/>
        </w:rPr>
        <w:t xml:space="preserve"> </w:t>
      </w:r>
      <w:r w:rsidR="00E3395C" w:rsidRPr="00DC7CCE">
        <w:rPr>
          <w:rFonts w:ascii="Artifex CF Extra Light" w:eastAsia="Arial" w:hAnsi="Artifex CF Extra Light" w:cs="Times New Roman"/>
          <w:color w:val="1F3864" w:themeColor="accent1" w:themeShade="80"/>
          <w:sz w:val="18"/>
          <w:szCs w:val="18"/>
        </w:rPr>
        <w:t>círculos de lactancia materna con 14,430 embarazas y puérperas incorporadas</w:t>
      </w:r>
      <w:r w:rsidRPr="00DC7CCE">
        <w:rPr>
          <w:rFonts w:ascii="Artifex CF Extra Light" w:eastAsia="Arial" w:hAnsi="Artifex CF Extra Light" w:cs="Times New Roman"/>
          <w:color w:val="1F3864" w:themeColor="accent1" w:themeShade="80"/>
          <w:sz w:val="18"/>
          <w:szCs w:val="18"/>
        </w:rPr>
        <w:t xml:space="preserve">, para el acompañamiento </w:t>
      </w:r>
      <w:r w:rsidR="00E3395C" w:rsidRPr="00DC7CCE">
        <w:rPr>
          <w:rFonts w:ascii="Artifex CF Extra Light" w:eastAsia="Arial" w:hAnsi="Artifex CF Extra Light" w:cs="Times New Roman"/>
          <w:color w:val="1F3864" w:themeColor="accent1" w:themeShade="80"/>
          <w:sz w:val="18"/>
          <w:szCs w:val="18"/>
        </w:rPr>
        <w:t>de</w:t>
      </w:r>
      <w:r w:rsidR="00956301" w:rsidRPr="00DC7CCE">
        <w:rPr>
          <w:rFonts w:ascii="Artifex CF Extra Light" w:eastAsia="Arial" w:hAnsi="Artifex CF Extra Light" w:cs="Times New Roman"/>
          <w:color w:val="1F3864" w:themeColor="accent1" w:themeShade="80"/>
          <w:sz w:val="18"/>
          <w:szCs w:val="18"/>
        </w:rPr>
        <w:t xml:space="preserve"> </w:t>
      </w:r>
      <w:r w:rsidRPr="00DC7CCE">
        <w:rPr>
          <w:rFonts w:ascii="Artifex CF Extra Light" w:eastAsia="Arial" w:hAnsi="Artifex CF Extra Light" w:cs="Times New Roman"/>
          <w:color w:val="1F3864" w:themeColor="accent1" w:themeShade="80"/>
          <w:sz w:val="18"/>
          <w:szCs w:val="18"/>
        </w:rPr>
        <w:t xml:space="preserve">los equipos de las UNAP </w:t>
      </w:r>
      <w:r w:rsidR="00E3395C" w:rsidRPr="00DC7CCE">
        <w:rPr>
          <w:rFonts w:ascii="Artifex CF Extra Light" w:eastAsia="Arial" w:hAnsi="Artifex CF Extra Light" w:cs="Times New Roman"/>
          <w:color w:val="1F3864" w:themeColor="accent1" w:themeShade="80"/>
          <w:sz w:val="18"/>
          <w:szCs w:val="18"/>
        </w:rPr>
        <w:t>en</w:t>
      </w:r>
      <w:r w:rsidRPr="00DC7CCE">
        <w:rPr>
          <w:rFonts w:ascii="Artifex CF Extra Light" w:eastAsia="Arial" w:hAnsi="Artifex CF Extra Light" w:cs="Times New Roman"/>
          <w:color w:val="1F3864" w:themeColor="accent1" w:themeShade="80"/>
          <w:sz w:val="18"/>
          <w:szCs w:val="18"/>
        </w:rPr>
        <w:t xml:space="preserve"> los establecimientos involucrados</w:t>
      </w:r>
      <w:r w:rsidR="00E3395C" w:rsidRPr="00DC7CCE">
        <w:rPr>
          <w:rFonts w:ascii="Artifex CF Extra Light" w:eastAsia="Arial" w:hAnsi="Artifex CF Extra Light" w:cs="Times New Roman"/>
          <w:color w:val="1F3864" w:themeColor="accent1" w:themeShade="80"/>
          <w:sz w:val="18"/>
          <w:szCs w:val="18"/>
        </w:rPr>
        <w:t>,</w:t>
      </w:r>
      <w:r w:rsidRPr="00DC7CCE">
        <w:rPr>
          <w:rFonts w:ascii="Artifex CF Extra Light" w:eastAsia="Arial" w:hAnsi="Artifex CF Extra Light" w:cs="Times New Roman"/>
          <w:color w:val="1F3864" w:themeColor="accent1" w:themeShade="80"/>
          <w:sz w:val="18"/>
          <w:szCs w:val="18"/>
        </w:rPr>
        <w:t xml:space="preserve"> en cuatro fases: </w:t>
      </w:r>
    </w:p>
    <w:p w14:paraId="5D4B3B19" w14:textId="29139D2F" w:rsidR="006C39EC" w:rsidRPr="00DC7CCE" w:rsidRDefault="006C39EC"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lastRenderedPageBreak/>
        <w:t>Identificación</w:t>
      </w:r>
    </w:p>
    <w:p w14:paraId="2A270FDD" w14:textId="1C7FA3D9" w:rsidR="006C39EC" w:rsidRPr="00DC7CCE" w:rsidRDefault="006C39EC"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Movilización de la población</w:t>
      </w:r>
    </w:p>
    <w:p w14:paraId="37986CB3" w14:textId="77777777" w:rsidR="006C39EC" w:rsidRPr="00DC7CCE" w:rsidRDefault="006C39EC"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Contribución al análisis de situación de salud </w:t>
      </w:r>
    </w:p>
    <w:p w14:paraId="6D8ED994" w14:textId="77777777" w:rsidR="006C39EC" w:rsidRPr="00DC7CCE" w:rsidRDefault="006C39EC"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Contribuir a desarrollar acciones para dar respuesta</w:t>
      </w:r>
    </w:p>
    <w:p w14:paraId="132C83F9" w14:textId="0565CFAF" w:rsidR="006C39EC" w:rsidRPr="00DC7CCE" w:rsidRDefault="0063253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Alineados al ODS 2: Hambre Cero y como medida coadyuvante a garantizar la adherencia al tratamiento y disminuir la desnutrición, el SNS ha provisto las condiciones para la entrega de Kit de Alimentos para prevención de la desnutrición, se han logrado entregar 1,090 kits de tratamiento de la desnutrición aguda severa, aguda moderada y en riesgos de desnutrición para niños, niñas y 5,000 kits de alimentos para la prevención de problemas de desnutrición en niños, niñas, embarazadas y adultos mayores.</w:t>
      </w:r>
    </w:p>
    <w:p w14:paraId="15829726" w14:textId="77777777" w:rsidR="0043542D" w:rsidRPr="00DC7CCE" w:rsidRDefault="0043542D"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Seguimiento a la implementación del Registro nominal de pacientes en el Laboratorio Clínico y Tamizaje con pruebas rápidas de VIH, para validación de los resultados, en los diez (10) centros que cuentan con sistema de Registro nominal de pacientes con VIH como son:  Hospital Dr. Alejandro Cabral, CPN </w:t>
      </w:r>
      <w:proofErr w:type="spellStart"/>
      <w:r w:rsidRPr="00DC7CCE">
        <w:rPr>
          <w:rFonts w:ascii="Artifex CF Extra Light" w:eastAsia="Arial" w:hAnsi="Artifex CF Extra Light" w:cs="Times New Roman"/>
          <w:color w:val="1F3864" w:themeColor="accent1" w:themeShade="80"/>
          <w:sz w:val="18"/>
          <w:szCs w:val="18"/>
        </w:rPr>
        <w:t>Palavé</w:t>
      </w:r>
      <w:proofErr w:type="spellEnd"/>
      <w:r w:rsidRPr="00DC7CCE">
        <w:rPr>
          <w:rFonts w:ascii="Artifex CF Extra Light" w:eastAsia="Arial" w:hAnsi="Artifex CF Extra Light" w:cs="Times New Roman"/>
          <w:color w:val="1F3864" w:themeColor="accent1" w:themeShade="80"/>
          <w:sz w:val="18"/>
          <w:szCs w:val="18"/>
        </w:rPr>
        <w:t>, Centro de Salud Integral Bella Vista, Hospital Provincial Rosa Duarte, Clínica Profamilia Evangelina Rodríguez, Instituto Dermatológico Dr. Huberto Bogaert,</w:t>
      </w:r>
    </w:p>
    <w:p w14:paraId="4DED55EF" w14:textId="77777777" w:rsidR="0043542D" w:rsidRPr="00DC7CCE" w:rsidRDefault="0043542D" w:rsidP="0043542D">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Hospital Regional Taiwán, Clínica Profamilia, Hospital Rosa Cisneros, Hospital General Melenciano y Hospital Dr Rafael Castro de Cienfuegos.</w:t>
      </w:r>
    </w:p>
    <w:p w14:paraId="25069674" w14:textId="77777777" w:rsidR="0043542D" w:rsidRPr="00DC7CCE" w:rsidRDefault="0043542D"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Mediante el acceso a servicios desconcentrados de realización de pruebas especiales de VIH (CD4, CV), se beneficiaron 29,212 pacientes con la realizaron Carga Viral y 12,070 pacientes con la prueba CD4.</w:t>
      </w:r>
    </w:p>
    <w:p w14:paraId="5103D426" w14:textId="270ABF36" w:rsidR="00FA4F42" w:rsidRPr="00DC7CCE" w:rsidRDefault="00FA4F42"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En el marco de la pandemia COVID19 se ha establecido una alianza estratégica </w:t>
      </w:r>
      <w:r w:rsidR="00705269" w:rsidRPr="00DC7CCE">
        <w:rPr>
          <w:rFonts w:ascii="Artifex CF Extra Light" w:eastAsia="Arial" w:hAnsi="Artifex CF Extra Light" w:cs="Times New Roman"/>
          <w:color w:val="1F3864" w:themeColor="accent1" w:themeShade="80"/>
          <w:sz w:val="18"/>
          <w:szCs w:val="18"/>
        </w:rPr>
        <w:t xml:space="preserve">con el </w:t>
      </w:r>
      <w:r w:rsidRPr="00DC7CCE">
        <w:rPr>
          <w:rFonts w:ascii="Artifex CF Extra Light" w:eastAsia="Arial" w:hAnsi="Artifex CF Extra Light" w:cs="Times New Roman"/>
          <w:color w:val="1F3864" w:themeColor="accent1" w:themeShade="80"/>
          <w:sz w:val="18"/>
          <w:szCs w:val="18"/>
        </w:rPr>
        <w:t xml:space="preserve">Ministerio de Defensa MIDE-SNS con la finalidad de </w:t>
      </w:r>
      <w:r w:rsidR="00705269" w:rsidRPr="00DC7CCE">
        <w:rPr>
          <w:rFonts w:ascii="Artifex CF Extra Light" w:eastAsia="Arial" w:hAnsi="Artifex CF Extra Light" w:cs="Times New Roman"/>
          <w:color w:val="1F3864" w:themeColor="accent1" w:themeShade="80"/>
          <w:sz w:val="18"/>
          <w:szCs w:val="18"/>
        </w:rPr>
        <w:t>i</w:t>
      </w:r>
      <w:r w:rsidRPr="00DC7CCE">
        <w:rPr>
          <w:rFonts w:ascii="Artifex CF Extra Light" w:eastAsia="Arial" w:hAnsi="Artifex CF Extra Light" w:cs="Times New Roman"/>
          <w:color w:val="1F3864" w:themeColor="accent1" w:themeShade="80"/>
          <w:sz w:val="18"/>
          <w:szCs w:val="18"/>
        </w:rPr>
        <w:t>dentificar, localizar, acompañar y dar seguimiento clínico a pacientes con diagnóstico confirmado, probable o sospechoso del Coronavirus, para evitar y contener la propagación a través de la cadena de contacto y la prevención de las complicaciones y muertes por esta enfermedad.</w:t>
      </w:r>
      <w:r w:rsidR="00705269" w:rsidRPr="00DC7CCE">
        <w:rPr>
          <w:rFonts w:ascii="Artifex CF Extra Light" w:eastAsia="Arial" w:hAnsi="Artifex CF Extra Light" w:cs="Times New Roman"/>
          <w:color w:val="1F3864" w:themeColor="accent1" w:themeShade="80"/>
          <w:sz w:val="18"/>
          <w:szCs w:val="18"/>
        </w:rPr>
        <w:t xml:space="preserve"> Donde </w:t>
      </w:r>
      <w:r w:rsidRPr="00DC7CCE">
        <w:rPr>
          <w:rFonts w:ascii="Artifex CF Extra Light" w:eastAsia="Arial" w:hAnsi="Artifex CF Extra Light" w:cs="Times New Roman"/>
          <w:color w:val="1F3864" w:themeColor="accent1" w:themeShade="80"/>
          <w:sz w:val="18"/>
          <w:szCs w:val="18"/>
        </w:rPr>
        <w:t xml:space="preserve">3,864 personas </w:t>
      </w:r>
      <w:r w:rsidR="00705269" w:rsidRPr="00DC7CCE">
        <w:rPr>
          <w:rFonts w:ascii="Artifex CF Extra Light" w:eastAsia="Arial" w:hAnsi="Artifex CF Extra Light" w:cs="Times New Roman"/>
          <w:color w:val="1F3864" w:themeColor="accent1" w:themeShade="80"/>
          <w:sz w:val="18"/>
          <w:szCs w:val="18"/>
        </w:rPr>
        <w:t>han recibido s</w:t>
      </w:r>
      <w:r w:rsidRPr="00DC7CCE">
        <w:rPr>
          <w:rFonts w:ascii="Artifex CF Extra Light" w:eastAsia="Arial" w:hAnsi="Artifex CF Extra Light" w:cs="Times New Roman"/>
          <w:color w:val="1F3864" w:themeColor="accent1" w:themeShade="80"/>
          <w:sz w:val="18"/>
          <w:szCs w:val="18"/>
        </w:rPr>
        <w:t xml:space="preserve">eguimiento </w:t>
      </w:r>
      <w:r w:rsidR="00705269" w:rsidRPr="00DC7CCE">
        <w:rPr>
          <w:rFonts w:ascii="Artifex CF Extra Light" w:eastAsia="Arial" w:hAnsi="Artifex CF Extra Light" w:cs="Times New Roman"/>
          <w:color w:val="1F3864" w:themeColor="accent1" w:themeShade="80"/>
          <w:sz w:val="18"/>
          <w:szCs w:val="18"/>
        </w:rPr>
        <w:t>durante el</w:t>
      </w:r>
      <w:r w:rsidRPr="00DC7CCE">
        <w:rPr>
          <w:rFonts w:ascii="Artifex CF Extra Light" w:eastAsia="Arial" w:hAnsi="Artifex CF Extra Light" w:cs="Times New Roman"/>
          <w:color w:val="1F3864" w:themeColor="accent1" w:themeShade="80"/>
          <w:sz w:val="18"/>
          <w:szCs w:val="18"/>
        </w:rPr>
        <w:t xml:space="preserve"> aislamiento</w:t>
      </w:r>
      <w:r w:rsidR="00705269" w:rsidRPr="00DC7CCE">
        <w:rPr>
          <w:rFonts w:ascii="Artifex CF Extra Light" w:eastAsia="Arial" w:hAnsi="Artifex CF Extra Light" w:cs="Times New Roman"/>
          <w:color w:val="1F3864" w:themeColor="accent1" w:themeShade="80"/>
          <w:sz w:val="18"/>
          <w:szCs w:val="18"/>
        </w:rPr>
        <w:t>. También fue d</w:t>
      </w:r>
      <w:r w:rsidRPr="00DC7CCE">
        <w:rPr>
          <w:rFonts w:ascii="Artifex CF Extra Light" w:eastAsia="Arial" w:hAnsi="Artifex CF Extra Light" w:cs="Times New Roman"/>
          <w:color w:val="1F3864" w:themeColor="accent1" w:themeShade="80"/>
          <w:sz w:val="18"/>
          <w:szCs w:val="18"/>
        </w:rPr>
        <w:t>esarroll</w:t>
      </w:r>
      <w:r w:rsidR="00705269" w:rsidRPr="00DC7CCE">
        <w:rPr>
          <w:rFonts w:ascii="Artifex CF Extra Light" w:eastAsia="Arial" w:hAnsi="Artifex CF Extra Light" w:cs="Times New Roman"/>
          <w:color w:val="1F3864" w:themeColor="accent1" w:themeShade="80"/>
          <w:sz w:val="18"/>
          <w:szCs w:val="18"/>
        </w:rPr>
        <w:t>ado un t</w:t>
      </w:r>
      <w:r w:rsidRPr="00DC7CCE">
        <w:rPr>
          <w:rFonts w:ascii="Artifex CF Extra Light" w:eastAsia="Arial" w:hAnsi="Artifex CF Extra Light" w:cs="Times New Roman"/>
          <w:color w:val="1F3864" w:themeColor="accent1" w:themeShade="80"/>
          <w:sz w:val="18"/>
          <w:szCs w:val="18"/>
        </w:rPr>
        <w:t xml:space="preserve">ablero de mando para monitoreo de </w:t>
      </w:r>
      <w:r w:rsidR="00705269" w:rsidRPr="00DC7CCE">
        <w:rPr>
          <w:rFonts w:ascii="Artifex CF Extra Light" w:eastAsia="Arial" w:hAnsi="Artifex CF Extra Light" w:cs="Times New Roman"/>
          <w:color w:val="1F3864" w:themeColor="accent1" w:themeShade="80"/>
          <w:sz w:val="18"/>
          <w:szCs w:val="18"/>
        </w:rPr>
        <w:t xml:space="preserve">las </w:t>
      </w:r>
      <w:r w:rsidRPr="00DC7CCE">
        <w:rPr>
          <w:rFonts w:ascii="Artifex CF Extra Light" w:eastAsia="Arial" w:hAnsi="Artifex CF Extra Light" w:cs="Times New Roman"/>
          <w:color w:val="1F3864" w:themeColor="accent1" w:themeShade="80"/>
          <w:sz w:val="18"/>
          <w:szCs w:val="18"/>
        </w:rPr>
        <w:t xml:space="preserve">visitas </w:t>
      </w:r>
      <w:r w:rsidR="00705269" w:rsidRPr="00DC7CCE">
        <w:rPr>
          <w:rFonts w:ascii="Artifex CF Extra Light" w:eastAsia="Arial" w:hAnsi="Artifex CF Extra Light" w:cs="Times New Roman"/>
          <w:color w:val="1F3864" w:themeColor="accent1" w:themeShade="80"/>
          <w:sz w:val="18"/>
          <w:szCs w:val="18"/>
        </w:rPr>
        <w:t>domiciliarias y se le brindó e</w:t>
      </w:r>
      <w:r w:rsidRPr="00DC7CCE">
        <w:rPr>
          <w:rFonts w:ascii="Artifex CF Extra Light" w:eastAsia="Arial" w:hAnsi="Artifex CF Extra Light" w:cs="Times New Roman"/>
          <w:color w:val="1F3864" w:themeColor="accent1" w:themeShade="80"/>
          <w:sz w:val="18"/>
          <w:szCs w:val="18"/>
        </w:rPr>
        <w:t xml:space="preserve">ntrenamiento al personal de Ministerio de </w:t>
      </w:r>
      <w:r w:rsidRPr="00DC7CCE">
        <w:rPr>
          <w:rFonts w:ascii="Artifex CF Extra Light" w:eastAsia="Arial" w:hAnsi="Artifex CF Extra Light" w:cs="Times New Roman"/>
          <w:color w:val="1F3864" w:themeColor="accent1" w:themeShade="80"/>
          <w:sz w:val="18"/>
          <w:szCs w:val="18"/>
        </w:rPr>
        <w:lastRenderedPageBreak/>
        <w:t>Defensas para la implementación de visitas casa a casa.</w:t>
      </w:r>
      <w:r w:rsidR="007A3CF4" w:rsidRPr="00DC7CCE">
        <w:rPr>
          <w:rFonts w:ascii="Artifex CF Extra Light" w:eastAsia="Arial" w:hAnsi="Artifex CF Extra Light" w:cs="Times New Roman"/>
          <w:color w:val="1F3864" w:themeColor="accent1" w:themeShade="80"/>
          <w:sz w:val="18"/>
          <w:szCs w:val="18"/>
        </w:rPr>
        <w:t xml:space="preserve"> </w:t>
      </w:r>
      <w:r w:rsidR="00395B84" w:rsidRPr="00DC7CCE">
        <w:rPr>
          <w:rFonts w:ascii="Artifex CF Extra Light" w:eastAsia="Arial" w:hAnsi="Artifex CF Extra Light" w:cs="Times New Roman"/>
          <w:color w:val="1F3864" w:themeColor="accent1" w:themeShade="80"/>
          <w:sz w:val="18"/>
          <w:szCs w:val="18"/>
        </w:rPr>
        <w:t xml:space="preserve"> En ese mismo orden se generaron los siguientes instrumentos:</w:t>
      </w:r>
    </w:p>
    <w:p w14:paraId="62565547" w14:textId="77777777" w:rsidR="00E176B0" w:rsidRDefault="00E176B0" w:rsidP="00E176B0">
      <w:pPr>
        <w:pStyle w:val="ListParagraph"/>
        <w:spacing w:line="380" w:lineRule="atLeast"/>
        <w:ind w:left="1256"/>
        <w:jc w:val="both"/>
        <w:rPr>
          <w:rFonts w:ascii="Artifex CF Extra Light" w:eastAsia="Arial" w:hAnsi="Artifex CF Extra Light" w:cs="Times New Roman"/>
          <w:sz w:val="18"/>
          <w:szCs w:val="18"/>
        </w:rPr>
      </w:pPr>
    </w:p>
    <w:tbl>
      <w:tblPr>
        <w:tblStyle w:val="TableGrid"/>
        <w:tblW w:w="0" w:type="auto"/>
        <w:tblInd w:w="1256" w:type="dxa"/>
        <w:tblLook w:val="04A0" w:firstRow="1" w:lastRow="0" w:firstColumn="1" w:lastColumn="0" w:noHBand="0" w:noVBand="1"/>
      </w:tblPr>
      <w:tblGrid>
        <w:gridCol w:w="1509"/>
        <w:gridCol w:w="5145"/>
      </w:tblGrid>
      <w:tr w:rsidR="00E176B0" w:rsidRPr="00DC7CCE" w14:paraId="159AACFA" w14:textId="77777777" w:rsidTr="00B675C1">
        <w:tc>
          <w:tcPr>
            <w:tcW w:w="1509" w:type="dxa"/>
          </w:tcPr>
          <w:p w14:paraId="35C50AB7" w14:textId="7F051F69" w:rsidR="00E176B0" w:rsidRPr="00DC7CCE" w:rsidRDefault="00E176B0" w:rsidP="00E176B0">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Manuales y Procedimientos </w:t>
            </w:r>
          </w:p>
        </w:tc>
        <w:tc>
          <w:tcPr>
            <w:tcW w:w="5145" w:type="dxa"/>
          </w:tcPr>
          <w:p w14:paraId="44DB0B12" w14:textId="64ECD80C" w:rsidR="00E176B0" w:rsidRPr="00DC7CCE" w:rsidRDefault="00E176B0" w:rsidP="00E176B0">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-Procedimientos de atención telefónica y visitas casa a casa para seguimientos a casos en aislamiento</w:t>
            </w:r>
          </w:p>
          <w:p w14:paraId="3C8F63CC" w14:textId="6F34914D" w:rsidR="00E176B0" w:rsidRPr="00DC7CCE" w:rsidRDefault="00E176B0" w:rsidP="00E176B0">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-Procedimientos de seguimiento a distancia a población priorizada ante limitaciones geográficas o de libertad de tránsito producto de la pandemia COVID-19</w:t>
            </w:r>
          </w:p>
          <w:p w14:paraId="33B0CB9E" w14:textId="0CF5A5F8" w:rsidR="00E176B0" w:rsidRPr="00DC7CCE" w:rsidRDefault="00E176B0" w:rsidP="00E176B0">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w:t>
            </w:r>
            <w:r w:rsidRPr="00DC7CCE">
              <w:rPr>
                <w:color w:val="1F3864" w:themeColor="accent1" w:themeShade="80"/>
              </w:rPr>
              <w:t xml:space="preserve"> P</w:t>
            </w:r>
            <w:r w:rsidRPr="00DC7CCE">
              <w:rPr>
                <w:rFonts w:ascii="Artifex CF Extra Light" w:eastAsia="Arial" w:hAnsi="Artifex CF Extra Light" w:cs="Times New Roman"/>
                <w:color w:val="1F3864" w:themeColor="accent1" w:themeShade="80"/>
                <w:sz w:val="18"/>
                <w:szCs w:val="18"/>
              </w:rPr>
              <w:t xml:space="preserve">rocedimientos para la implementación del </w:t>
            </w:r>
            <w:r w:rsidR="00CD6F14" w:rsidRPr="00DC7CCE">
              <w:rPr>
                <w:rFonts w:ascii="Artifex CF Extra Light" w:eastAsia="Arial" w:hAnsi="Artifex CF Extra Light" w:cs="Times New Roman"/>
                <w:color w:val="1F3864" w:themeColor="accent1" w:themeShade="80"/>
                <w:sz w:val="18"/>
                <w:szCs w:val="18"/>
              </w:rPr>
              <w:t>p</w:t>
            </w:r>
            <w:r w:rsidRPr="00DC7CCE">
              <w:rPr>
                <w:rFonts w:ascii="Artifex CF Extra Light" w:eastAsia="Arial" w:hAnsi="Artifex CF Extra Light" w:cs="Times New Roman"/>
                <w:color w:val="1F3864" w:themeColor="accent1" w:themeShade="80"/>
                <w:sz w:val="18"/>
                <w:szCs w:val="18"/>
              </w:rPr>
              <w:t>lan de apoyo a la salud mental en situación de emergencia epidemiológica Coronavirus, COVID-19 dirigido a trabajadores de la Salud</w:t>
            </w:r>
          </w:p>
          <w:p w14:paraId="4EB722CB" w14:textId="7706EB78" w:rsidR="00E176B0" w:rsidRPr="00DC7CCE" w:rsidRDefault="00E176B0" w:rsidP="00E176B0">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-Plan de desescalamiento de cuarentena en los servicios del Primer Nivel de Atención en el marco de la pandemia por COVID-19</w:t>
            </w:r>
          </w:p>
          <w:p w14:paraId="6338D044" w14:textId="5926C320" w:rsidR="00E176B0" w:rsidRPr="00DC7CCE" w:rsidRDefault="00E935C6" w:rsidP="00E55C00">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w:t>
            </w:r>
            <w:r w:rsidRPr="00DC7CCE">
              <w:rPr>
                <w:color w:val="1F3864" w:themeColor="accent1" w:themeShade="80"/>
              </w:rPr>
              <w:t>P</w:t>
            </w:r>
            <w:r w:rsidRPr="00DC7CCE">
              <w:rPr>
                <w:rFonts w:ascii="Artifex CF Extra Light" w:eastAsia="Arial" w:hAnsi="Artifex CF Extra Light" w:cs="Times New Roman"/>
                <w:color w:val="1F3864" w:themeColor="accent1" w:themeShade="80"/>
                <w:sz w:val="18"/>
                <w:szCs w:val="18"/>
              </w:rPr>
              <w:t>rocedimiento para la implementación del plan de seguimiento a distancia de embarazadas, lactantes y menores de 5 años en el marco del Coronavirus</w:t>
            </w:r>
          </w:p>
        </w:tc>
      </w:tr>
      <w:tr w:rsidR="00E176B0" w:rsidRPr="00DC7CCE" w14:paraId="1AD4EA33" w14:textId="77777777" w:rsidTr="00B675C1">
        <w:tc>
          <w:tcPr>
            <w:tcW w:w="1509" w:type="dxa"/>
          </w:tcPr>
          <w:p w14:paraId="69EAB85A" w14:textId="556AD750" w:rsidR="00E176B0" w:rsidRPr="00DC7CCE" w:rsidRDefault="00E55C00" w:rsidP="00E176B0">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Planes </w:t>
            </w:r>
          </w:p>
        </w:tc>
        <w:tc>
          <w:tcPr>
            <w:tcW w:w="5145" w:type="dxa"/>
          </w:tcPr>
          <w:p w14:paraId="27EB0B43" w14:textId="3F188C59" w:rsidR="00E55C00" w:rsidRPr="00DC7CCE" w:rsidRDefault="00E55C00" w:rsidP="00E55C00">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-Estimación de necesidades en el primer nivel de atención para la implementación de acciones de mitigación de la pandémica COVID-19</w:t>
            </w:r>
          </w:p>
          <w:p w14:paraId="7F1BCD39" w14:textId="2BCD177D" w:rsidR="00E55C00" w:rsidRPr="00DC7CCE" w:rsidRDefault="00E55C00" w:rsidP="00E55C00">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-Plan de Articulación para la atención a personas privadas de libertad en el marco del COVID-19</w:t>
            </w:r>
          </w:p>
          <w:p w14:paraId="36CA5A9E" w14:textId="760AD220" w:rsidR="00E55C00" w:rsidRPr="00DC7CCE" w:rsidRDefault="00E55C00" w:rsidP="00E55C00">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-Seguimiento clínico vía Telefónica Casos producto de la pandemia COVID 19</w:t>
            </w:r>
          </w:p>
          <w:p w14:paraId="6CAF441C" w14:textId="18F06386" w:rsidR="00E176B0" w:rsidRPr="00DC7CCE" w:rsidRDefault="00E55C00" w:rsidP="00E55C00">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-Plan interinstitucional de respuesta alimentaria y nutricional frente al COVID19</w:t>
            </w:r>
          </w:p>
        </w:tc>
      </w:tr>
      <w:tr w:rsidR="00E176B0" w:rsidRPr="00DC7CCE" w14:paraId="163189C0" w14:textId="77777777" w:rsidTr="00B675C1">
        <w:tc>
          <w:tcPr>
            <w:tcW w:w="1509" w:type="dxa"/>
          </w:tcPr>
          <w:p w14:paraId="75295C19" w14:textId="34649FCB" w:rsidR="00E176B0" w:rsidRPr="00DC7CCE" w:rsidRDefault="00BA3A9A" w:rsidP="00E176B0">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Campañas</w:t>
            </w:r>
          </w:p>
        </w:tc>
        <w:tc>
          <w:tcPr>
            <w:tcW w:w="5145" w:type="dxa"/>
          </w:tcPr>
          <w:p w14:paraId="4EBF266A" w14:textId="673DCC1D" w:rsidR="00E176B0" w:rsidRPr="00DC7CCE" w:rsidRDefault="00BA3A9A" w:rsidP="00E176B0">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Campaña en tiempos de Coronavirus. La primera infancia es prioridad</w:t>
            </w:r>
            <w:r w:rsidR="00596A9D" w:rsidRPr="00DC7CCE">
              <w:rPr>
                <w:rFonts w:ascii="Artifex CF Extra Light" w:eastAsia="Arial" w:hAnsi="Artifex CF Extra Light" w:cs="Times New Roman"/>
                <w:color w:val="1F3864" w:themeColor="accent1" w:themeShade="80"/>
                <w:sz w:val="18"/>
                <w:szCs w:val="18"/>
              </w:rPr>
              <w:t>, a</w:t>
            </w:r>
            <w:r w:rsidRPr="00DC7CCE">
              <w:rPr>
                <w:rFonts w:ascii="Artifex CF Extra Light" w:eastAsia="Arial" w:hAnsi="Artifex CF Extra Light" w:cs="Times New Roman"/>
                <w:color w:val="1F3864" w:themeColor="accent1" w:themeShade="80"/>
                <w:sz w:val="18"/>
                <w:szCs w:val="18"/>
              </w:rPr>
              <w:t xml:space="preserve"> través de las redes sociales</w:t>
            </w:r>
          </w:p>
        </w:tc>
      </w:tr>
      <w:tr w:rsidR="00E176B0" w:rsidRPr="00DC7CCE" w14:paraId="1232F5B8" w14:textId="77777777" w:rsidTr="00B675C1">
        <w:tc>
          <w:tcPr>
            <w:tcW w:w="1509" w:type="dxa"/>
          </w:tcPr>
          <w:p w14:paraId="057E4B0B" w14:textId="44BB4FE8" w:rsidR="00E176B0" w:rsidRPr="00DC7CCE" w:rsidRDefault="00596A9D" w:rsidP="00596A9D">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Sistema de Registro casos PNA</w:t>
            </w:r>
          </w:p>
        </w:tc>
        <w:tc>
          <w:tcPr>
            <w:tcW w:w="5145" w:type="dxa"/>
          </w:tcPr>
          <w:p w14:paraId="591192A0" w14:textId="22130AF9" w:rsidR="00E176B0" w:rsidRPr="00DC7CCE" w:rsidRDefault="00596A9D" w:rsidP="00E176B0">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proofErr w:type="spellStart"/>
            <w:r w:rsidRPr="00DC7CCE">
              <w:rPr>
                <w:rFonts w:ascii="Artifex CF Extra Light" w:eastAsia="Arial" w:hAnsi="Artifex CF Extra Light" w:cs="Times New Roman"/>
                <w:color w:val="1F3864" w:themeColor="accent1" w:themeShade="80"/>
                <w:sz w:val="18"/>
                <w:szCs w:val="18"/>
              </w:rPr>
              <w:t>Dashboard</w:t>
            </w:r>
            <w:proofErr w:type="spellEnd"/>
            <w:r w:rsidRPr="00DC7CCE">
              <w:rPr>
                <w:rFonts w:ascii="Artifex CF Extra Light" w:eastAsia="Arial" w:hAnsi="Artifex CF Extra Light" w:cs="Times New Roman"/>
                <w:color w:val="1F3864" w:themeColor="accent1" w:themeShade="80"/>
                <w:sz w:val="18"/>
                <w:szCs w:val="18"/>
              </w:rPr>
              <w:t xml:space="preserve"> de gestión de casos para seguimiento telefónico a personas en aislamiento domiciliario diagnosticadas como positiva o sospechosa durante la pandemia COVID19</w:t>
            </w:r>
          </w:p>
        </w:tc>
      </w:tr>
      <w:tr w:rsidR="00E176B0" w:rsidRPr="00DC7CCE" w14:paraId="0AA8D9B4" w14:textId="77777777" w:rsidTr="00B675C1">
        <w:tc>
          <w:tcPr>
            <w:tcW w:w="1509" w:type="dxa"/>
          </w:tcPr>
          <w:p w14:paraId="48095568" w14:textId="2555F218" w:rsidR="00E176B0" w:rsidRPr="00DC7CCE" w:rsidRDefault="00934CFE" w:rsidP="00E176B0">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Promoción en Salud</w:t>
            </w:r>
          </w:p>
        </w:tc>
        <w:tc>
          <w:tcPr>
            <w:tcW w:w="5145" w:type="dxa"/>
          </w:tcPr>
          <w:p w14:paraId="695E50FE" w14:textId="2BD0D431" w:rsidR="00934CFE" w:rsidRPr="00DC7CCE" w:rsidRDefault="00934CFE" w:rsidP="00934CFE">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Afiches de lavado correcto de manos en el contexto de COVID19</w:t>
            </w:r>
          </w:p>
          <w:p w14:paraId="62561F5A" w14:textId="0D9C97D9" w:rsidR="00934CFE" w:rsidRPr="00DC7CCE" w:rsidRDefault="00934CFE" w:rsidP="00934CFE">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Afiches de medidas a tomar al ingresar a un CPN</w:t>
            </w:r>
          </w:p>
          <w:p w14:paraId="1CFD9BEF" w14:textId="3CC32AA6" w:rsidR="00934CFE" w:rsidRPr="00DC7CCE" w:rsidRDefault="00934CFE" w:rsidP="00934CFE">
            <w:pPr>
              <w:spacing w:line="2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Adaptaciones esenciales para la prestación de servicios de nutrición en el PNA en contexto del COVID19</w:t>
            </w:r>
          </w:p>
          <w:p w14:paraId="291E4E26" w14:textId="4853EA4E" w:rsidR="00E176B0" w:rsidRPr="00DC7CCE" w:rsidRDefault="00934CFE" w:rsidP="00934CFE">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Adhesivos separadores de sillas</w:t>
            </w:r>
          </w:p>
        </w:tc>
      </w:tr>
    </w:tbl>
    <w:p w14:paraId="6FE17E99" w14:textId="77777777" w:rsidR="00BA2786" w:rsidRPr="00DC7CCE" w:rsidRDefault="006870A4"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En cuanto al fortalecimiento de la provisión de servicios de apoyo diagnósticos y en coordinación con los servicios Regionales y del Laboratorio Nacional de Salud Pública Dr. Defilló (LNSPDD), se efectuó el taller para Toma, Manejo, </w:t>
      </w:r>
      <w:r w:rsidRPr="00DC7CCE">
        <w:rPr>
          <w:rFonts w:ascii="Artifex CF Extra Light" w:eastAsia="Arial" w:hAnsi="Artifex CF Extra Light" w:cs="Times New Roman"/>
          <w:color w:val="1F3864" w:themeColor="accent1" w:themeShade="80"/>
          <w:sz w:val="18"/>
          <w:szCs w:val="18"/>
        </w:rPr>
        <w:lastRenderedPageBreak/>
        <w:t xml:space="preserve">Conservación y Envío de Muestras Respiratorias, donde 412 profesionales de salud fueron capacitados </w:t>
      </w:r>
      <w:r w:rsidR="00BA2786" w:rsidRPr="00DC7CCE">
        <w:rPr>
          <w:rFonts w:ascii="Artifex CF Extra Light" w:eastAsia="Arial" w:hAnsi="Artifex CF Extra Light" w:cs="Times New Roman"/>
          <w:color w:val="1F3864" w:themeColor="accent1" w:themeShade="80"/>
          <w:sz w:val="18"/>
          <w:szCs w:val="18"/>
        </w:rPr>
        <w:t>(SRSM</w:t>
      </w:r>
      <w:r w:rsidRPr="00DC7CCE">
        <w:rPr>
          <w:rFonts w:ascii="Artifex CF Extra Light" w:eastAsia="Arial" w:hAnsi="Artifex CF Extra Light" w:cs="Times New Roman"/>
          <w:color w:val="1F3864" w:themeColor="accent1" w:themeShade="80"/>
          <w:sz w:val="18"/>
          <w:szCs w:val="18"/>
        </w:rPr>
        <w:t xml:space="preserve"> 68, SRSV45, SRSEN 53, SRSE 10, SRSEV 51, SRSCO 109, SRSCC 36 y SRSNE 40), entre médicos, enfermeras y bioanalistas de los servicios.</w:t>
      </w:r>
    </w:p>
    <w:p w14:paraId="414F64BF" w14:textId="1DD8C8BC" w:rsidR="00A570AA" w:rsidRPr="00DC7CCE"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En una primera etapa se implementará en cuarenta y un (41) hospitales municipales, de los municipios de referencia. El motivo de esta primera priorización fue impactar poblaciones de bajos recursos, en ese sentido, se seleccionaron establecimientos que corresponden a comunidades con esa característica, además de cubrir los nueve (9) Servicios Regionales de Salud.</w:t>
      </w:r>
    </w:p>
    <w:p w14:paraId="20998381" w14:textId="29A45835" w:rsidR="00A570AA" w:rsidRPr="00DC7CCE" w:rsidRDefault="00A570AA" w:rsidP="00A570AA">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En ese mismo tenor, se firma un Acuerdo Interinstitucional entre SNS/UNIBE/MEPyD para dotar de equipos al Laboratorio de Biología Molecular de UNIBE para ofertar el servicio diagnóstico de COVID19, beneficiando a 21,356 pacientes.</w:t>
      </w:r>
    </w:p>
    <w:p w14:paraId="20D8AECA" w14:textId="52DC8C67" w:rsidR="005175C8" w:rsidRPr="00DC7CCE" w:rsidRDefault="005175C8" w:rsidP="00A570AA">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También se han realizado </w:t>
      </w:r>
      <w:r w:rsidR="003C429C" w:rsidRPr="00DC7CCE">
        <w:rPr>
          <w:rFonts w:ascii="Artifex CF Extra Light" w:eastAsia="Arial" w:hAnsi="Artifex CF Extra Light" w:cs="Times New Roman"/>
          <w:color w:val="1F3864" w:themeColor="accent1" w:themeShade="80"/>
          <w:sz w:val="18"/>
          <w:szCs w:val="18"/>
        </w:rPr>
        <w:t xml:space="preserve">en los nueve Servicios Regionales de Salud, un total de </w:t>
      </w:r>
      <w:r w:rsidRPr="00DC7CCE">
        <w:rPr>
          <w:rFonts w:ascii="Artifex CF Extra Light" w:eastAsia="Arial" w:hAnsi="Artifex CF Extra Light" w:cs="Times New Roman"/>
          <w:color w:val="1F3864" w:themeColor="accent1" w:themeShade="80"/>
          <w:sz w:val="18"/>
          <w:szCs w:val="18"/>
        </w:rPr>
        <w:t xml:space="preserve">9,100 pruebas rápidas para diagnóstico de anticuerpos y 30 mil pruebas de RT-PCR, ambas para </w:t>
      </w:r>
      <w:r w:rsidR="003E14FD" w:rsidRPr="00DC7CCE">
        <w:rPr>
          <w:rFonts w:ascii="Artifex CF Extra Light" w:eastAsia="Arial" w:hAnsi="Artifex CF Extra Light" w:cs="Times New Roman"/>
          <w:color w:val="1F3864" w:themeColor="accent1" w:themeShade="80"/>
          <w:sz w:val="18"/>
          <w:szCs w:val="18"/>
        </w:rPr>
        <w:t>COVID19.</w:t>
      </w:r>
    </w:p>
    <w:p w14:paraId="72032ED8" w14:textId="1745C4A0" w:rsidR="00D3343D" w:rsidRPr="00DC7CCE" w:rsidRDefault="00D3343D" w:rsidP="00A570AA">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Se han habilitado los servicios de pruebas PCR SARS-Co2 realizadas en equipos </w:t>
      </w:r>
      <w:proofErr w:type="spellStart"/>
      <w:r w:rsidRPr="00DC7CCE">
        <w:rPr>
          <w:rFonts w:ascii="Artifex CF Extra Light" w:eastAsia="Arial" w:hAnsi="Artifex CF Extra Light" w:cs="Times New Roman"/>
          <w:color w:val="1F3864" w:themeColor="accent1" w:themeShade="80"/>
          <w:sz w:val="18"/>
          <w:szCs w:val="18"/>
        </w:rPr>
        <w:t>GeneXpert</w:t>
      </w:r>
      <w:proofErr w:type="spellEnd"/>
      <w:r w:rsidRPr="00DC7CCE">
        <w:rPr>
          <w:rFonts w:ascii="Artifex CF Extra Light" w:eastAsia="Arial" w:hAnsi="Artifex CF Extra Light" w:cs="Times New Roman"/>
          <w:color w:val="1F3864" w:themeColor="accent1" w:themeShade="80"/>
          <w:sz w:val="18"/>
          <w:szCs w:val="18"/>
        </w:rPr>
        <w:t xml:space="preserve"> en coordinación con los servicios Regionales y del Laboratorio Nacional de Salud Pública Dr. Defilló (LNSPDD), en:</w:t>
      </w:r>
    </w:p>
    <w:p w14:paraId="6A94F2D5" w14:textId="77777777" w:rsidR="00D3343D" w:rsidRDefault="00D3343D" w:rsidP="00A570AA">
      <w:pPr>
        <w:pStyle w:val="ListParagraph"/>
        <w:spacing w:line="380" w:lineRule="atLeast"/>
        <w:ind w:left="1256"/>
        <w:jc w:val="both"/>
        <w:rPr>
          <w:rFonts w:ascii="Artifex CF Extra Light" w:eastAsia="Arial" w:hAnsi="Artifex CF Extra Light" w:cs="Times New Roman"/>
          <w:sz w:val="18"/>
          <w:szCs w:val="18"/>
        </w:rPr>
      </w:pPr>
    </w:p>
    <w:tbl>
      <w:tblPr>
        <w:tblStyle w:val="TableGrid"/>
        <w:tblW w:w="0" w:type="auto"/>
        <w:tblInd w:w="1256" w:type="dxa"/>
        <w:tblLook w:val="04A0" w:firstRow="1" w:lastRow="0" w:firstColumn="1" w:lastColumn="0" w:noHBand="0" w:noVBand="1"/>
      </w:tblPr>
      <w:tblGrid>
        <w:gridCol w:w="2339"/>
        <w:gridCol w:w="4315"/>
      </w:tblGrid>
      <w:tr w:rsidR="00D3343D" w:rsidRPr="005951A4" w14:paraId="197F9E5B" w14:textId="77777777" w:rsidTr="00D3343D">
        <w:tc>
          <w:tcPr>
            <w:tcW w:w="2339" w:type="dxa"/>
          </w:tcPr>
          <w:p w14:paraId="2A058EE9" w14:textId="40BFF52D" w:rsidR="00D3343D" w:rsidRPr="005951A4" w:rsidRDefault="00D3343D"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Región de Salud </w:t>
            </w:r>
          </w:p>
        </w:tc>
        <w:tc>
          <w:tcPr>
            <w:tcW w:w="4315" w:type="dxa"/>
          </w:tcPr>
          <w:p w14:paraId="324844AE" w14:textId="1C606588" w:rsidR="00D3343D" w:rsidRPr="005951A4" w:rsidRDefault="00D3343D"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Hospitales</w:t>
            </w:r>
          </w:p>
        </w:tc>
      </w:tr>
      <w:tr w:rsidR="00D3343D" w:rsidRPr="005951A4" w14:paraId="6E79418D" w14:textId="77777777" w:rsidTr="00D3343D">
        <w:tc>
          <w:tcPr>
            <w:tcW w:w="2339" w:type="dxa"/>
          </w:tcPr>
          <w:p w14:paraId="4FEAC60D" w14:textId="41AB4927" w:rsidR="00D3343D" w:rsidRPr="005951A4" w:rsidRDefault="00D3343D"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w:t>
            </w:r>
            <w:r w:rsidR="00B464FF" w:rsidRPr="005951A4">
              <w:rPr>
                <w:rFonts w:ascii="Artifex CF Extra Light" w:eastAsia="Arial" w:hAnsi="Artifex CF Extra Light" w:cs="Times New Roman"/>
                <w:color w:val="1F3864" w:themeColor="accent1" w:themeShade="80"/>
                <w:sz w:val="16"/>
                <w:szCs w:val="16"/>
              </w:rPr>
              <w:t xml:space="preserve"> Metropolitano</w:t>
            </w:r>
          </w:p>
        </w:tc>
        <w:tc>
          <w:tcPr>
            <w:tcW w:w="4315" w:type="dxa"/>
          </w:tcPr>
          <w:p w14:paraId="0E1ECB70" w14:textId="77777777" w:rsidR="00D3343D" w:rsidRPr="005951A4" w:rsidRDefault="00D3343D"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Centro de Gastroenterología</w:t>
            </w:r>
          </w:p>
          <w:p w14:paraId="7FB64EBC" w14:textId="77777777" w:rsidR="00D3343D" w:rsidRPr="005951A4" w:rsidRDefault="00D3343D"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Maternidad San Lorenzo de los Minas</w:t>
            </w:r>
          </w:p>
          <w:p w14:paraId="22FA0E0B" w14:textId="77777777" w:rsidR="00D3343D" w:rsidRPr="005951A4" w:rsidRDefault="00D3343D"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Rodolfo de la Cruz Lora</w:t>
            </w:r>
          </w:p>
          <w:p w14:paraId="7CBCB503" w14:textId="1CE9087A" w:rsidR="00D3343D" w:rsidRPr="005951A4" w:rsidRDefault="00D3343D"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Santo Socorro</w:t>
            </w:r>
          </w:p>
        </w:tc>
      </w:tr>
      <w:tr w:rsidR="00D3343D" w:rsidRPr="005951A4" w14:paraId="14FD2CD4" w14:textId="77777777" w:rsidTr="00D3343D">
        <w:tc>
          <w:tcPr>
            <w:tcW w:w="2339" w:type="dxa"/>
          </w:tcPr>
          <w:p w14:paraId="3CD4BC07" w14:textId="4EB7B7A5" w:rsidR="00D3343D"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Norcentral</w:t>
            </w:r>
          </w:p>
        </w:tc>
        <w:tc>
          <w:tcPr>
            <w:tcW w:w="4315" w:type="dxa"/>
          </w:tcPr>
          <w:p w14:paraId="528A9CB8" w14:textId="77777777" w:rsidR="00B464FF"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Regional Cabral y Báez</w:t>
            </w:r>
          </w:p>
          <w:p w14:paraId="483E317C" w14:textId="3CF69DB3" w:rsidR="00D3343D"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Ricardo Limardo</w:t>
            </w:r>
          </w:p>
        </w:tc>
      </w:tr>
      <w:tr w:rsidR="00D3343D" w:rsidRPr="005951A4" w14:paraId="7F16C646" w14:textId="77777777" w:rsidTr="00D3343D">
        <w:tc>
          <w:tcPr>
            <w:tcW w:w="2339" w:type="dxa"/>
          </w:tcPr>
          <w:p w14:paraId="4FAD7F21" w14:textId="4C3B2D11" w:rsidR="00D3343D"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SRS Este</w:t>
            </w:r>
          </w:p>
        </w:tc>
        <w:tc>
          <w:tcPr>
            <w:tcW w:w="4315" w:type="dxa"/>
          </w:tcPr>
          <w:p w14:paraId="4DF30515" w14:textId="24FB0157" w:rsidR="00D3343D"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General y de Especialidades Nuestra Señora de la Altagracia</w:t>
            </w:r>
          </w:p>
        </w:tc>
      </w:tr>
      <w:tr w:rsidR="00D3343D" w:rsidRPr="005951A4" w14:paraId="56E0321C" w14:textId="77777777" w:rsidTr="00D3343D">
        <w:tc>
          <w:tcPr>
            <w:tcW w:w="2339" w:type="dxa"/>
          </w:tcPr>
          <w:p w14:paraId="27C16EDB" w14:textId="04D350AC" w:rsidR="00D3343D"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SRS El Valle </w:t>
            </w:r>
          </w:p>
        </w:tc>
        <w:tc>
          <w:tcPr>
            <w:tcW w:w="4315" w:type="dxa"/>
          </w:tcPr>
          <w:p w14:paraId="42C6921D" w14:textId="486938BA" w:rsidR="00D3343D"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Centro Diagnóstico y Atención Primaria El Valle </w:t>
            </w:r>
          </w:p>
        </w:tc>
      </w:tr>
      <w:tr w:rsidR="00D3343D" w:rsidRPr="005951A4" w14:paraId="37027DB2" w14:textId="77777777" w:rsidTr="00D3343D">
        <w:tc>
          <w:tcPr>
            <w:tcW w:w="2339" w:type="dxa"/>
          </w:tcPr>
          <w:p w14:paraId="71EF3243" w14:textId="0F458956" w:rsidR="00D3343D"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SRS Cibao Occidental </w:t>
            </w:r>
          </w:p>
        </w:tc>
        <w:tc>
          <w:tcPr>
            <w:tcW w:w="4315" w:type="dxa"/>
          </w:tcPr>
          <w:p w14:paraId="0068293B" w14:textId="1BC9FCC4" w:rsidR="00D3343D"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Ing. Luis Bogaert</w:t>
            </w:r>
          </w:p>
        </w:tc>
      </w:tr>
      <w:tr w:rsidR="00D3343D" w:rsidRPr="005951A4" w14:paraId="5AB3FFB4" w14:textId="77777777" w:rsidTr="00D3343D">
        <w:tc>
          <w:tcPr>
            <w:tcW w:w="2339" w:type="dxa"/>
          </w:tcPr>
          <w:p w14:paraId="759CF785" w14:textId="262446A4" w:rsidR="00D3343D"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 xml:space="preserve">SRS Cibao Central </w:t>
            </w:r>
          </w:p>
        </w:tc>
        <w:tc>
          <w:tcPr>
            <w:tcW w:w="4315" w:type="dxa"/>
          </w:tcPr>
          <w:p w14:paraId="21D09A16" w14:textId="54061DCD" w:rsidR="00D3343D" w:rsidRPr="005951A4" w:rsidRDefault="00B464FF" w:rsidP="00D3343D">
            <w:pPr>
              <w:pStyle w:val="ListParagraph"/>
              <w:spacing w:line="280" w:lineRule="atLeast"/>
              <w:ind w:left="0"/>
              <w:jc w:val="both"/>
              <w:rPr>
                <w:rFonts w:ascii="Artifex CF Extra Light" w:eastAsia="Arial" w:hAnsi="Artifex CF Extra Light" w:cs="Times New Roman"/>
                <w:color w:val="1F3864" w:themeColor="accent1" w:themeShade="80"/>
                <w:sz w:val="16"/>
                <w:szCs w:val="16"/>
              </w:rPr>
            </w:pPr>
            <w:r w:rsidRPr="005951A4">
              <w:rPr>
                <w:rFonts w:ascii="Artifex CF Extra Light" w:eastAsia="Arial" w:hAnsi="Artifex CF Extra Light" w:cs="Times New Roman"/>
                <w:color w:val="1F3864" w:themeColor="accent1" w:themeShade="80"/>
                <w:sz w:val="16"/>
                <w:szCs w:val="16"/>
              </w:rPr>
              <w:t>Hospital Morillo King</w:t>
            </w:r>
          </w:p>
        </w:tc>
      </w:tr>
    </w:tbl>
    <w:p w14:paraId="163D5482" w14:textId="17794DD6" w:rsidR="00CF77D4" w:rsidRPr="00DC7CCE" w:rsidRDefault="00CF77D4"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Dotación de equipo </w:t>
      </w:r>
      <w:proofErr w:type="spellStart"/>
      <w:r w:rsidRPr="00DC7CCE">
        <w:rPr>
          <w:rFonts w:ascii="Artifex CF Extra Light" w:eastAsia="Arial" w:hAnsi="Artifex CF Extra Light" w:cs="Times New Roman"/>
          <w:color w:val="1F3864" w:themeColor="accent1" w:themeShade="80"/>
          <w:sz w:val="18"/>
          <w:szCs w:val="18"/>
        </w:rPr>
        <w:t>ExiPrep</w:t>
      </w:r>
      <w:proofErr w:type="spellEnd"/>
      <w:r w:rsidRPr="00DC7CCE">
        <w:rPr>
          <w:rFonts w:ascii="Artifex CF Extra Light" w:eastAsia="Arial" w:hAnsi="Artifex CF Extra Light" w:cs="Times New Roman"/>
          <w:color w:val="1F3864" w:themeColor="accent1" w:themeShade="80"/>
          <w:sz w:val="18"/>
          <w:szCs w:val="18"/>
        </w:rPr>
        <w:t>™ 96 Lite</w:t>
      </w:r>
      <w:r w:rsidR="009E56A5" w:rsidRPr="00DC7CCE">
        <w:rPr>
          <w:rFonts w:ascii="Artifex CF Extra Light" w:eastAsia="Arial" w:hAnsi="Artifex CF Extra Light" w:cs="Times New Roman"/>
          <w:color w:val="1F3864" w:themeColor="accent1" w:themeShade="80"/>
          <w:sz w:val="18"/>
          <w:szCs w:val="18"/>
        </w:rPr>
        <w:t xml:space="preserve"> en apoyo y colaboración al Laboratorio Nacional Dr Defilló del MSP, donde al cabo de dos meses de funcionamiento, han realizado 16,000 pruebas</w:t>
      </w:r>
      <w:r w:rsidR="000D5CFA" w:rsidRPr="00DC7CCE">
        <w:rPr>
          <w:rFonts w:ascii="Artifex CF Extra Light" w:eastAsia="Arial" w:hAnsi="Artifex CF Extra Light" w:cs="Times New Roman"/>
          <w:color w:val="1F3864" w:themeColor="accent1" w:themeShade="80"/>
          <w:sz w:val="18"/>
          <w:szCs w:val="18"/>
        </w:rPr>
        <w:t xml:space="preserve"> diagnósticas de COVID19</w:t>
      </w:r>
      <w:r w:rsidR="009E56A5" w:rsidRPr="00DC7CCE">
        <w:rPr>
          <w:rFonts w:ascii="Artifex CF Extra Light" w:eastAsia="Arial" w:hAnsi="Artifex CF Extra Light" w:cs="Times New Roman"/>
          <w:color w:val="1F3864" w:themeColor="accent1" w:themeShade="80"/>
          <w:sz w:val="18"/>
          <w:szCs w:val="18"/>
        </w:rPr>
        <w:t>.</w:t>
      </w:r>
      <w:r w:rsidR="00F17CD1" w:rsidRPr="00DC7CCE">
        <w:rPr>
          <w:rFonts w:ascii="Artifex CF Extra Light" w:eastAsia="Arial" w:hAnsi="Artifex CF Extra Light" w:cs="Times New Roman"/>
          <w:color w:val="1F3864" w:themeColor="accent1" w:themeShade="80"/>
          <w:sz w:val="18"/>
          <w:szCs w:val="18"/>
        </w:rPr>
        <w:t xml:space="preserve"> </w:t>
      </w:r>
    </w:p>
    <w:p w14:paraId="23ABC989" w14:textId="17B1F02D" w:rsidR="00F006CC" w:rsidRPr="00DC7CCE" w:rsidRDefault="00F006C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lastRenderedPageBreak/>
        <w:t xml:space="preserve">Dotación del equipo </w:t>
      </w:r>
      <w:proofErr w:type="spellStart"/>
      <w:r w:rsidRPr="00DC7CCE">
        <w:rPr>
          <w:rFonts w:ascii="Artifex CF Extra Light" w:eastAsia="Arial" w:hAnsi="Artifex CF Extra Light" w:cs="Times New Roman"/>
          <w:color w:val="1F3864" w:themeColor="accent1" w:themeShade="80"/>
          <w:sz w:val="18"/>
          <w:szCs w:val="18"/>
        </w:rPr>
        <w:t>Advan</w:t>
      </w:r>
      <w:proofErr w:type="spellEnd"/>
      <w:r w:rsidRPr="00DC7CCE">
        <w:rPr>
          <w:rFonts w:ascii="Artifex CF Extra Light" w:eastAsia="Arial" w:hAnsi="Artifex CF Extra Light" w:cs="Times New Roman"/>
          <w:color w:val="1F3864" w:themeColor="accent1" w:themeShade="80"/>
          <w:sz w:val="18"/>
          <w:szCs w:val="18"/>
        </w:rPr>
        <w:t xml:space="preserve"> SureE3 </w:t>
      </w:r>
      <w:proofErr w:type="spellStart"/>
      <w:r w:rsidRPr="00DC7CCE">
        <w:rPr>
          <w:rFonts w:ascii="Artifex CF Extra Light" w:eastAsia="Arial" w:hAnsi="Artifex CF Extra Light" w:cs="Times New Roman"/>
          <w:color w:val="1F3864" w:themeColor="accent1" w:themeShade="80"/>
          <w:sz w:val="18"/>
          <w:szCs w:val="18"/>
        </w:rPr>
        <w:t>System</w:t>
      </w:r>
      <w:proofErr w:type="spellEnd"/>
      <w:r w:rsidRPr="00DC7CCE">
        <w:rPr>
          <w:rFonts w:ascii="Artifex CF Extra Light" w:eastAsia="Arial" w:hAnsi="Artifex CF Extra Light" w:cs="Times New Roman"/>
          <w:color w:val="1F3864" w:themeColor="accent1" w:themeShade="80"/>
          <w:sz w:val="18"/>
          <w:szCs w:val="18"/>
        </w:rPr>
        <w:t xml:space="preserve"> de </w:t>
      </w:r>
      <w:proofErr w:type="spellStart"/>
      <w:proofErr w:type="gramStart"/>
      <w:r w:rsidRPr="00DC7CCE">
        <w:rPr>
          <w:rFonts w:ascii="Artifex CF Extra Light" w:eastAsia="Arial" w:hAnsi="Artifex CF Extra Light" w:cs="Times New Roman"/>
          <w:color w:val="1F3864" w:themeColor="accent1" w:themeShade="80"/>
          <w:sz w:val="18"/>
          <w:szCs w:val="18"/>
        </w:rPr>
        <w:t>LG,Chem</w:t>
      </w:r>
      <w:proofErr w:type="spellEnd"/>
      <w:proofErr w:type="gramEnd"/>
      <w:r w:rsidRPr="00DC7CCE">
        <w:rPr>
          <w:rFonts w:ascii="Artifex CF Extra Light" w:eastAsia="Arial" w:hAnsi="Artifex CF Extra Light" w:cs="Times New Roman"/>
          <w:color w:val="1F3864" w:themeColor="accent1" w:themeShade="80"/>
          <w:sz w:val="18"/>
          <w:szCs w:val="18"/>
        </w:rPr>
        <w:t xml:space="preserve">  para el diagnóstico de COVID19 en el laboratorio de Biología Molecular de</w:t>
      </w:r>
      <w:r w:rsidR="00027C21" w:rsidRPr="00DC7CCE">
        <w:rPr>
          <w:rFonts w:ascii="Artifex CF Extra Light" w:eastAsia="Arial" w:hAnsi="Artifex CF Extra Light" w:cs="Times New Roman"/>
          <w:color w:val="1F3864" w:themeColor="accent1" w:themeShade="80"/>
          <w:sz w:val="18"/>
          <w:szCs w:val="18"/>
        </w:rPr>
        <w:t xml:space="preserve"> Centro de Educación Médica de Amistad Dominico Japonesa</w:t>
      </w:r>
      <w:r w:rsidRPr="00DC7CCE">
        <w:rPr>
          <w:rFonts w:ascii="Artifex CF Extra Light" w:eastAsia="Arial" w:hAnsi="Artifex CF Extra Light" w:cs="Times New Roman"/>
          <w:color w:val="1F3864" w:themeColor="accent1" w:themeShade="80"/>
          <w:sz w:val="18"/>
          <w:szCs w:val="18"/>
        </w:rPr>
        <w:t xml:space="preserve"> </w:t>
      </w:r>
      <w:r w:rsidR="00027C21" w:rsidRPr="00DC7CCE">
        <w:rPr>
          <w:rFonts w:ascii="Artifex CF Extra Light" w:eastAsia="Arial" w:hAnsi="Artifex CF Extra Light" w:cs="Times New Roman"/>
          <w:color w:val="1F3864" w:themeColor="accent1" w:themeShade="80"/>
          <w:sz w:val="18"/>
          <w:szCs w:val="18"/>
        </w:rPr>
        <w:t>(</w:t>
      </w:r>
      <w:r w:rsidRPr="00DC7CCE">
        <w:rPr>
          <w:rFonts w:ascii="Artifex CF Extra Light" w:eastAsia="Arial" w:hAnsi="Artifex CF Extra Light" w:cs="Times New Roman"/>
          <w:color w:val="1F3864" w:themeColor="accent1" w:themeShade="80"/>
          <w:sz w:val="18"/>
          <w:szCs w:val="18"/>
        </w:rPr>
        <w:t>CEMADOJA</w:t>
      </w:r>
      <w:r w:rsidR="00027C21" w:rsidRPr="00DC7CCE">
        <w:rPr>
          <w:rFonts w:ascii="Artifex CF Extra Light" w:eastAsia="Arial" w:hAnsi="Artifex CF Extra Light" w:cs="Times New Roman"/>
          <w:color w:val="1F3864" w:themeColor="accent1" w:themeShade="80"/>
          <w:sz w:val="18"/>
          <w:szCs w:val="18"/>
        </w:rPr>
        <w:t>)</w:t>
      </w:r>
      <w:r w:rsidRPr="00DC7CCE">
        <w:rPr>
          <w:rFonts w:ascii="Artifex CF Extra Light" w:eastAsia="Arial" w:hAnsi="Artifex CF Extra Light" w:cs="Times New Roman"/>
          <w:color w:val="1F3864" w:themeColor="accent1" w:themeShade="80"/>
          <w:sz w:val="18"/>
          <w:szCs w:val="18"/>
        </w:rPr>
        <w:t>.</w:t>
      </w:r>
    </w:p>
    <w:p w14:paraId="0FFB8DA9" w14:textId="2DEBF7E1" w:rsidR="00572147" w:rsidRPr="00DC7CCE" w:rsidRDefault="00572147"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 xml:space="preserve">Fortalecimiento de la capacidad resolutiva de los Centros Diagnósticos y Hospitales con la entrega de entrega de equipos para el área de Imágenes y Laboratorio de los hospitales: Hospital Ney Arias Lora, Hospital Dr Darío Contreras, Hospital Municipal Mata Hambre </w:t>
      </w:r>
      <w:r w:rsidR="00A730DD" w:rsidRPr="00DC7CCE">
        <w:rPr>
          <w:rFonts w:ascii="Artifex CF Extra Light" w:eastAsia="Arial" w:hAnsi="Artifex CF Extra Light" w:cs="Times New Roman"/>
          <w:color w:val="1F3864" w:themeColor="accent1" w:themeShade="80"/>
          <w:sz w:val="18"/>
          <w:szCs w:val="18"/>
        </w:rPr>
        <w:t xml:space="preserve">del SRS Metropolitano </w:t>
      </w:r>
      <w:r w:rsidRPr="00DC7CCE">
        <w:rPr>
          <w:rFonts w:ascii="Artifex CF Extra Light" w:eastAsia="Arial" w:hAnsi="Artifex CF Extra Light" w:cs="Times New Roman"/>
          <w:color w:val="1F3864" w:themeColor="accent1" w:themeShade="80"/>
          <w:sz w:val="18"/>
          <w:szCs w:val="18"/>
        </w:rPr>
        <w:t>y el Hospital San Bartolomé</w:t>
      </w:r>
      <w:r w:rsidR="00A730DD" w:rsidRPr="00DC7CCE">
        <w:rPr>
          <w:rFonts w:ascii="Artifex CF Extra Light" w:eastAsia="Arial" w:hAnsi="Artifex CF Extra Light" w:cs="Times New Roman"/>
          <w:color w:val="1F3864" w:themeColor="accent1" w:themeShade="80"/>
          <w:sz w:val="18"/>
          <w:szCs w:val="18"/>
        </w:rPr>
        <w:t xml:space="preserve"> del SRS Enriquillo.</w:t>
      </w:r>
    </w:p>
    <w:p w14:paraId="6FE4CE04" w14:textId="77777777" w:rsidR="005E5291" w:rsidRPr="00DC7CCE" w:rsidRDefault="00CA6E37"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I</w:t>
      </w:r>
      <w:r w:rsidR="006C39EC" w:rsidRPr="00DC7CCE">
        <w:rPr>
          <w:rFonts w:ascii="Artifex CF Extra Light" w:eastAsia="Arial" w:hAnsi="Artifex CF Extra Light" w:cs="Times New Roman"/>
          <w:color w:val="1F3864" w:themeColor="accent1" w:themeShade="80"/>
          <w:sz w:val="18"/>
          <w:szCs w:val="18"/>
        </w:rPr>
        <w:t xml:space="preserve">mplementación de un Centro de Atención Telefónica para Gestión de Citas en un solo punto, sin costo para el usuario, a través de un código abreviado (short </w:t>
      </w:r>
      <w:proofErr w:type="spellStart"/>
      <w:r w:rsidR="006C39EC" w:rsidRPr="00DC7CCE">
        <w:rPr>
          <w:rFonts w:ascii="Artifex CF Extra Light" w:eastAsia="Arial" w:hAnsi="Artifex CF Extra Light" w:cs="Times New Roman"/>
          <w:color w:val="1F3864" w:themeColor="accent1" w:themeShade="80"/>
          <w:sz w:val="18"/>
          <w:szCs w:val="18"/>
        </w:rPr>
        <w:t>code</w:t>
      </w:r>
      <w:proofErr w:type="spellEnd"/>
      <w:r w:rsidR="006C39EC" w:rsidRPr="00DC7CCE">
        <w:rPr>
          <w:rFonts w:ascii="Artifex CF Extra Light" w:eastAsia="Arial" w:hAnsi="Artifex CF Extra Light" w:cs="Times New Roman"/>
          <w:color w:val="1F3864" w:themeColor="accent1" w:themeShade="80"/>
          <w:sz w:val="18"/>
          <w:szCs w:val="18"/>
        </w:rPr>
        <w:t xml:space="preserve">) </w:t>
      </w:r>
      <w:r w:rsidR="006C39EC" w:rsidRPr="00DC7CCE">
        <w:rPr>
          <w:rFonts w:ascii="Artifex CF Extra Light" w:eastAsia="Arial" w:hAnsi="Artifex CF Extra Light" w:cs="Times New Roman"/>
          <w:b/>
          <w:color w:val="1F3864" w:themeColor="accent1" w:themeShade="80"/>
          <w:sz w:val="18"/>
          <w:szCs w:val="18"/>
        </w:rPr>
        <w:t>*753</w:t>
      </w:r>
      <w:r w:rsidR="006C39EC" w:rsidRPr="00DC7CCE">
        <w:rPr>
          <w:rFonts w:ascii="Artifex CF Extra Light" w:eastAsia="Arial" w:hAnsi="Artifex CF Extra Light" w:cs="Times New Roman"/>
          <w:color w:val="1F3864" w:themeColor="accent1" w:themeShade="80"/>
          <w:sz w:val="18"/>
          <w:szCs w:val="18"/>
        </w:rPr>
        <w:t xml:space="preserve">.  Servicio disponible de lunes a viernes de 8:00 am a 5:00pm. Dirigido en </w:t>
      </w:r>
      <w:r w:rsidRPr="00DC7CCE">
        <w:rPr>
          <w:rFonts w:ascii="Artifex CF Extra Light" w:eastAsia="Arial" w:hAnsi="Artifex CF Extra Light" w:cs="Times New Roman"/>
          <w:color w:val="1F3864" w:themeColor="accent1" w:themeShade="80"/>
          <w:sz w:val="18"/>
          <w:szCs w:val="18"/>
        </w:rPr>
        <w:t>su</w:t>
      </w:r>
      <w:r w:rsidR="006C39EC" w:rsidRPr="00DC7CCE">
        <w:rPr>
          <w:rFonts w:ascii="Artifex CF Extra Light" w:eastAsia="Arial" w:hAnsi="Artifex CF Extra Light" w:cs="Times New Roman"/>
          <w:color w:val="1F3864" w:themeColor="accent1" w:themeShade="80"/>
          <w:sz w:val="18"/>
          <w:szCs w:val="18"/>
        </w:rPr>
        <w:t xml:space="preserve"> primera fase, a los usuarios de los hospitales Robert Reid Cabral de Santo Domingo, Ángel Contreras de Monte Plata y Alejandro Cabral de San Juan de la Maguana</w:t>
      </w:r>
      <w:r w:rsidRPr="00DC7CCE">
        <w:rPr>
          <w:rFonts w:ascii="Artifex CF Extra Light" w:eastAsia="Arial" w:hAnsi="Artifex CF Extra Light" w:cs="Times New Roman"/>
          <w:color w:val="1F3864" w:themeColor="accent1" w:themeShade="80"/>
          <w:sz w:val="18"/>
          <w:szCs w:val="18"/>
        </w:rPr>
        <w:t xml:space="preserve"> y en la segunda fase se incluyeron los hospitales Ciudad Juan Bosch y Ricardo Limardo</w:t>
      </w:r>
      <w:r w:rsidR="006C39EC" w:rsidRPr="00DC7CCE">
        <w:rPr>
          <w:rFonts w:ascii="Artifex CF Extra Light" w:eastAsia="Arial" w:hAnsi="Artifex CF Extra Light" w:cs="Times New Roman"/>
          <w:color w:val="1F3864" w:themeColor="accent1" w:themeShade="80"/>
          <w:sz w:val="18"/>
          <w:szCs w:val="18"/>
        </w:rPr>
        <w:t xml:space="preserve">. Agendando </w:t>
      </w:r>
      <w:r w:rsidRPr="00DC7CCE">
        <w:rPr>
          <w:rFonts w:ascii="Artifex CF Extra Light" w:eastAsia="Arial" w:hAnsi="Artifex CF Extra Light" w:cs="Times New Roman"/>
          <w:color w:val="1F3864" w:themeColor="accent1" w:themeShade="80"/>
          <w:sz w:val="18"/>
          <w:szCs w:val="18"/>
        </w:rPr>
        <w:t xml:space="preserve">94,311 </w:t>
      </w:r>
      <w:r w:rsidR="006C39EC" w:rsidRPr="00DC7CCE">
        <w:rPr>
          <w:rFonts w:ascii="Artifex CF Extra Light" w:eastAsia="Arial" w:hAnsi="Artifex CF Extra Light" w:cs="Times New Roman"/>
          <w:color w:val="1F3864" w:themeColor="accent1" w:themeShade="80"/>
          <w:sz w:val="18"/>
          <w:szCs w:val="18"/>
        </w:rPr>
        <w:t xml:space="preserve">citas a través de las </w:t>
      </w:r>
      <w:r w:rsidRPr="00DC7CCE">
        <w:rPr>
          <w:rFonts w:ascii="Artifex CF Extra Light" w:eastAsia="Arial" w:hAnsi="Artifex CF Extra Light" w:cs="Times New Roman"/>
          <w:color w:val="1F3864" w:themeColor="accent1" w:themeShade="80"/>
          <w:sz w:val="18"/>
          <w:szCs w:val="18"/>
        </w:rPr>
        <w:t xml:space="preserve">152,297 </w:t>
      </w:r>
      <w:r w:rsidR="006C39EC" w:rsidRPr="00DC7CCE">
        <w:rPr>
          <w:rFonts w:ascii="Artifex CF Extra Light" w:eastAsia="Arial" w:hAnsi="Artifex CF Extra Light" w:cs="Times New Roman"/>
          <w:color w:val="1F3864" w:themeColor="accent1" w:themeShade="80"/>
          <w:sz w:val="18"/>
          <w:szCs w:val="18"/>
        </w:rPr>
        <w:t>llamadas telefónicas recibidas.</w:t>
      </w:r>
    </w:p>
    <w:p w14:paraId="6671EA27" w14:textId="77777777" w:rsidR="00D35199" w:rsidRPr="00DC7CCE" w:rsidRDefault="005E5291"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Con la</w:t>
      </w:r>
      <w:r w:rsidR="006C39EC" w:rsidRPr="00DC7CCE">
        <w:rPr>
          <w:rFonts w:ascii="Artifex CF Extra Light" w:eastAsia="Arial" w:hAnsi="Artifex CF Extra Light" w:cs="Times New Roman"/>
          <w:color w:val="1F3864" w:themeColor="accent1" w:themeShade="80"/>
          <w:sz w:val="18"/>
          <w:szCs w:val="18"/>
        </w:rPr>
        <w:t xml:space="preserve"> implementación de la plataforma de Encuestas de Satisfacción a los Usuarios</w:t>
      </w:r>
      <w:r w:rsidRPr="00DC7CCE">
        <w:rPr>
          <w:rFonts w:ascii="Artifex CF Extra Light" w:eastAsia="Arial" w:hAnsi="Artifex CF Extra Light" w:cs="Times New Roman"/>
          <w:color w:val="1F3864" w:themeColor="accent1" w:themeShade="80"/>
          <w:sz w:val="18"/>
          <w:szCs w:val="18"/>
        </w:rPr>
        <w:t xml:space="preserve"> se han encuestado a 174,956 usuarios de los servicios hospitalarios, en noventa y un establecimiento del nivel complementario. </w:t>
      </w:r>
    </w:p>
    <w:p w14:paraId="54B47563" w14:textId="77777777" w:rsidR="002459C8" w:rsidRPr="00DC7CCE" w:rsidRDefault="006E11D2"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Aplicación de la evaluación del cumplimiento de las funciones de gestión de usuarios, tales como: validación de la colocación de la cartilla de Deberes y Derechos de los Usuarios, apoyo al proceso de referencia y contrarreferencia, gestión de citas, realización de encuestas de satisfacción, gestión de buzones de sugerencias, verificación de la correcta señalización interna de los EESS, correcta aplicación de las políticas y procedimientos de atención, en apoyo a la inserción de una cultura de calidad en el servicio.</w:t>
      </w:r>
    </w:p>
    <w:p w14:paraId="045EFAD3" w14:textId="366956BE" w:rsidR="00392B47" w:rsidRPr="00DC7CCE"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Programación y estimación de medicamentos, insumos sanitarios y reactivos de laboratorios de los CEAS y Centros de Primer Nivel de Atención, para la compra consolidada a través del Programa de Medicamentos Esenciales y Central de Apoyo Logístico (PROMESE-CAL) y compras descentralizadas para el año 202</w:t>
      </w:r>
      <w:r w:rsidR="002323DC" w:rsidRPr="00DC7CCE">
        <w:rPr>
          <w:rFonts w:ascii="Artifex CF Extra Light" w:eastAsia="Arial" w:hAnsi="Artifex CF Extra Light" w:cs="Times New Roman"/>
          <w:color w:val="1F3864" w:themeColor="accent1" w:themeShade="80"/>
          <w:sz w:val="18"/>
          <w:szCs w:val="18"/>
        </w:rPr>
        <w:t>1</w:t>
      </w:r>
      <w:r w:rsidR="00B13F75" w:rsidRPr="00DC7CCE">
        <w:rPr>
          <w:rFonts w:ascii="Artifex CF Extra Light" w:eastAsia="Arial" w:hAnsi="Artifex CF Extra Light" w:cs="Times New Roman"/>
          <w:color w:val="1F3864" w:themeColor="accent1" w:themeShade="80"/>
          <w:sz w:val="18"/>
          <w:szCs w:val="18"/>
        </w:rPr>
        <w:t xml:space="preserve">, </w:t>
      </w:r>
      <w:r w:rsidR="00B13F75" w:rsidRPr="00DC7CCE">
        <w:rPr>
          <w:rFonts w:ascii="Artifex CF Extra Light" w:eastAsia="Arial" w:hAnsi="Artifex CF Extra Light" w:cs="Times New Roman"/>
          <w:color w:val="1F3864" w:themeColor="accent1" w:themeShade="80"/>
          <w:sz w:val="18"/>
          <w:szCs w:val="18"/>
        </w:rPr>
        <w:lastRenderedPageBreak/>
        <w:t>así como, la Programación y Estimación de Medicamentos e insumos de los PCE (TB, VIH, Planificación Familiar y Malaria) del año entrante.</w:t>
      </w:r>
    </w:p>
    <w:p w14:paraId="5CE675CF" w14:textId="45593312" w:rsidR="00EC6885" w:rsidRPr="00DC7CCE" w:rsidRDefault="006F37A2"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Para el fortalecimiento de la gestión de suministro y abastecimiento de medicamentos fueron elaborados los procedimientos</w:t>
      </w:r>
      <w:r w:rsidR="00085160" w:rsidRPr="00DC7CCE">
        <w:rPr>
          <w:rFonts w:ascii="Artifex CF Extra Light" w:eastAsia="Arial" w:hAnsi="Artifex CF Extra Light" w:cs="Times New Roman"/>
          <w:color w:val="1F3864" w:themeColor="accent1" w:themeShade="80"/>
          <w:sz w:val="18"/>
          <w:szCs w:val="18"/>
        </w:rPr>
        <w:t xml:space="preserve"> de A</w:t>
      </w:r>
      <w:r w:rsidRPr="00DC7CCE">
        <w:rPr>
          <w:rFonts w:ascii="Artifex CF Extra Light" w:eastAsia="Arial" w:hAnsi="Artifex CF Extra Light" w:cs="Times New Roman"/>
          <w:color w:val="1F3864" w:themeColor="accent1" w:themeShade="80"/>
          <w:sz w:val="18"/>
          <w:szCs w:val="18"/>
        </w:rPr>
        <w:t>utorización de la Distribución de Medicamentos e Insumos</w:t>
      </w:r>
      <w:r w:rsidR="00085160" w:rsidRPr="00DC7CCE">
        <w:rPr>
          <w:rFonts w:ascii="Artifex CF Extra Light" w:eastAsia="Arial" w:hAnsi="Artifex CF Extra Light" w:cs="Times New Roman"/>
          <w:color w:val="1F3864" w:themeColor="accent1" w:themeShade="80"/>
          <w:sz w:val="18"/>
          <w:szCs w:val="18"/>
        </w:rPr>
        <w:t xml:space="preserve">, </w:t>
      </w:r>
      <w:r w:rsidRPr="00DC7CCE">
        <w:rPr>
          <w:rFonts w:ascii="Artifex CF Extra Light" w:eastAsia="Arial" w:hAnsi="Artifex CF Extra Light" w:cs="Times New Roman"/>
          <w:color w:val="1F3864" w:themeColor="accent1" w:themeShade="80"/>
          <w:sz w:val="18"/>
          <w:szCs w:val="18"/>
        </w:rPr>
        <w:t>Procedimiento de Entrega de Cargo (PCE) de Medicamentos e Insumos de los CPN</w:t>
      </w:r>
      <w:r w:rsidR="009B773C" w:rsidRPr="00DC7CCE">
        <w:rPr>
          <w:rFonts w:ascii="Artifex CF Extra Light" w:eastAsia="Arial" w:hAnsi="Artifex CF Extra Light" w:cs="Times New Roman"/>
          <w:color w:val="1F3864" w:themeColor="accent1" w:themeShade="80"/>
          <w:sz w:val="18"/>
          <w:szCs w:val="18"/>
        </w:rPr>
        <w:t xml:space="preserve">, </w:t>
      </w:r>
      <w:r w:rsidRPr="00DC7CCE">
        <w:rPr>
          <w:rFonts w:ascii="Artifex CF Extra Light" w:eastAsia="Arial" w:hAnsi="Artifex CF Extra Light" w:cs="Times New Roman"/>
          <w:color w:val="1F3864" w:themeColor="accent1" w:themeShade="80"/>
          <w:sz w:val="18"/>
          <w:szCs w:val="18"/>
        </w:rPr>
        <w:t xml:space="preserve">Ficha de Macroproceso </w:t>
      </w:r>
      <w:r w:rsidR="00085160" w:rsidRPr="00DC7CCE">
        <w:rPr>
          <w:rFonts w:ascii="Artifex CF Extra Light" w:eastAsia="Arial" w:hAnsi="Artifex CF Extra Light" w:cs="Times New Roman"/>
          <w:color w:val="1F3864" w:themeColor="accent1" w:themeShade="80"/>
          <w:sz w:val="18"/>
          <w:szCs w:val="18"/>
        </w:rPr>
        <w:t xml:space="preserve">de la </w:t>
      </w:r>
      <w:r w:rsidRPr="00DC7CCE">
        <w:rPr>
          <w:rFonts w:ascii="Artifex CF Extra Light" w:eastAsia="Arial" w:hAnsi="Artifex CF Extra Light" w:cs="Times New Roman"/>
          <w:color w:val="1F3864" w:themeColor="accent1" w:themeShade="80"/>
          <w:sz w:val="18"/>
          <w:szCs w:val="18"/>
        </w:rPr>
        <w:t>Gestión de Medicamentos e Insumos</w:t>
      </w:r>
      <w:r w:rsidR="009B773C" w:rsidRPr="00DC7CCE">
        <w:rPr>
          <w:rFonts w:ascii="Artifex CF Extra Light" w:eastAsia="Arial" w:hAnsi="Artifex CF Extra Light" w:cs="Times New Roman"/>
          <w:color w:val="1F3864" w:themeColor="accent1" w:themeShade="80"/>
          <w:sz w:val="18"/>
          <w:szCs w:val="18"/>
        </w:rPr>
        <w:t xml:space="preserve">, </w:t>
      </w:r>
      <w:r w:rsidRPr="00DC7CCE">
        <w:rPr>
          <w:rFonts w:ascii="Artifex CF Extra Light" w:eastAsia="Arial" w:hAnsi="Artifex CF Extra Light" w:cs="Times New Roman"/>
          <w:color w:val="1F3864" w:themeColor="accent1" w:themeShade="80"/>
          <w:sz w:val="18"/>
          <w:szCs w:val="18"/>
        </w:rPr>
        <w:t>Manual de Usuario de S</w:t>
      </w:r>
      <w:r w:rsidR="009B773C" w:rsidRPr="00DC7CCE">
        <w:rPr>
          <w:rFonts w:ascii="Artifex CF Extra Light" w:eastAsia="Arial" w:hAnsi="Artifex CF Extra Light" w:cs="Times New Roman"/>
          <w:color w:val="1F3864" w:themeColor="accent1" w:themeShade="80"/>
          <w:sz w:val="18"/>
          <w:szCs w:val="18"/>
        </w:rPr>
        <w:t>istema de Información del</w:t>
      </w:r>
      <w:r w:rsidRPr="00DC7CCE">
        <w:rPr>
          <w:rFonts w:ascii="Artifex CF Extra Light" w:eastAsia="Arial" w:hAnsi="Artifex CF Extra Light" w:cs="Times New Roman"/>
          <w:color w:val="1F3864" w:themeColor="accent1" w:themeShade="80"/>
          <w:sz w:val="18"/>
          <w:szCs w:val="18"/>
        </w:rPr>
        <w:t xml:space="preserve"> SUGEMI </w:t>
      </w:r>
      <w:r w:rsidR="009B773C" w:rsidRPr="00DC7CCE">
        <w:rPr>
          <w:rFonts w:ascii="Artifex CF Extra Light" w:eastAsia="Arial" w:hAnsi="Artifex CF Extra Light" w:cs="Times New Roman"/>
          <w:color w:val="1F3864" w:themeColor="accent1" w:themeShade="80"/>
          <w:sz w:val="18"/>
          <w:szCs w:val="18"/>
        </w:rPr>
        <w:t xml:space="preserve">y el </w:t>
      </w:r>
      <w:r w:rsidRPr="00DC7CCE">
        <w:rPr>
          <w:rFonts w:ascii="Artifex CF Extra Light" w:eastAsia="Arial" w:hAnsi="Artifex CF Extra Light" w:cs="Times New Roman"/>
          <w:color w:val="1F3864" w:themeColor="accent1" w:themeShade="80"/>
          <w:sz w:val="18"/>
          <w:szCs w:val="18"/>
        </w:rPr>
        <w:t xml:space="preserve">Manual de Adquisición de </w:t>
      </w:r>
      <w:r w:rsidR="009B773C" w:rsidRPr="00DC7CCE">
        <w:rPr>
          <w:rFonts w:ascii="Artifex CF Extra Light" w:eastAsia="Arial" w:hAnsi="Artifex CF Extra Light" w:cs="Times New Roman"/>
          <w:color w:val="1F3864" w:themeColor="accent1" w:themeShade="80"/>
          <w:sz w:val="18"/>
          <w:szCs w:val="18"/>
        </w:rPr>
        <w:t>M</w:t>
      </w:r>
      <w:r w:rsidRPr="00DC7CCE">
        <w:rPr>
          <w:rFonts w:ascii="Artifex CF Extra Light" w:eastAsia="Arial" w:hAnsi="Artifex CF Extra Light" w:cs="Times New Roman"/>
          <w:color w:val="1F3864" w:themeColor="accent1" w:themeShade="80"/>
          <w:sz w:val="18"/>
          <w:szCs w:val="18"/>
        </w:rPr>
        <w:t xml:space="preserve">edicamentos e </w:t>
      </w:r>
      <w:r w:rsidR="009B773C" w:rsidRPr="00DC7CCE">
        <w:rPr>
          <w:rFonts w:ascii="Artifex CF Extra Light" w:eastAsia="Arial" w:hAnsi="Artifex CF Extra Light" w:cs="Times New Roman"/>
          <w:color w:val="1F3864" w:themeColor="accent1" w:themeShade="80"/>
          <w:sz w:val="18"/>
          <w:szCs w:val="18"/>
        </w:rPr>
        <w:t>I</w:t>
      </w:r>
      <w:r w:rsidRPr="00DC7CCE">
        <w:rPr>
          <w:rFonts w:ascii="Artifex CF Extra Light" w:eastAsia="Arial" w:hAnsi="Artifex CF Extra Light" w:cs="Times New Roman"/>
          <w:color w:val="1F3864" w:themeColor="accent1" w:themeShade="80"/>
          <w:sz w:val="18"/>
          <w:szCs w:val="18"/>
        </w:rPr>
        <w:t>nsumos de los SRS</w:t>
      </w:r>
      <w:r w:rsidR="009B773C" w:rsidRPr="00DC7CCE">
        <w:rPr>
          <w:rFonts w:ascii="Artifex CF Extra Light" w:eastAsia="Arial" w:hAnsi="Artifex CF Extra Light" w:cs="Times New Roman"/>
          <w:color w:val="1F3864" w:themeColor="accent1" w:themeShade="80"/>
          <w:sz w:val="18"/>
          <w:szCs w:val="18"/>
        </w:rPr>
        <w:t>.</w:t>
      </w:r>
    </w:p>
    <w:p w14:paraId="18396D6C" w14:textId="77777777" w:rsidR="003B07A7" w:rsidRPr="00DC7CCE" w:rsidRDefault="003B07A7"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Fortalecimiento de la calidad del dato de los registros en el Sistema de Registro Nominal de Atención Integral en su módulo FAPPS para pacientes viviendo con VIH (PPVVIH), a través de visitas de supervisión a nivel nacional, capacitaciones en Guías y Normas de Atención en VIH al personal Clínico de los Servicios de Atención Integral (SAI) y dotación de equipos informáticos a setenta y cuatro (74) los Servicios de Atención Integral. Para apoyar este proceso, fueron contratados dos auditores de campo y dos digitadores.</w:t>
      </w:r>
    </w:p>
    <w:p w14:paraId="3731B287" w14:textId="7756C0FA" w:rsidR="00955A28" w:rsidRPr="00DC7CCE" w:rsidRDefault="00955A28"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DC7CCE">
        <w:rPr>
          <w:rFonts w:ascii="Artifex CF Extra Light" w:eastAsia="Arial" w:hAnsi="Artifex CF Extra Light" w:cs="Times New Roman"/>
          <w:color w:val="1F3864" w:themeColor="accent1" w:themeShade="80"/>
          <w:sz w:val="18"/>
          <w:szCs w:val="18"/>
        </w:rPr>
        <w:t>Mediante la implementación del Monitoreo de la calidad de la atención materna y neonatal a través de la observación de la práctica clínica que busca que los profesionales de la salud conozcan cuales son las áreas de mejora en el proceso de atención y creen adherencia al cumplimiento de los protocolos para reducir la morbilidad y la mortalidad materna y neonatal, mejorando la provisión de los servicios, la efectividad de la atención, la comunicación efectiva entre el proveedor y el paciente</w:t>
      </w:r>
      <w:r w:rsidR="002C6413" w:rsidRPr="00DC7CCE">
        <w:rPr>
          <w:rFonts w:ascii="Artifex CF Extra Light" w:eastAsia="Arial" w:hAnsi="Artifex CF Extra Light" w:cs="Times New Roman"/>
          <w:color w:val="1F3864" w:themeColor="accent1" w:themeShade="80"/>
          <w:sz w:val="18"/>
          <w:szCs w:val="18"/>
        </w:rPr>
        <w:t xml:space="preserve">. Siendo ejecutado en veinticinco hospitales de la Red, con los siguientes resultados </w:t>
      </w:r>
      <w:r w:rsidR="0084138E" w:rsidRPr="00DC7CCE">
        <w:rPr>
          <w:rFonts w:ascii="Artifex CF Extra Light" w:eastAsia="Arial" w:hAnsi="Artifex CF Extra Light" w:cs="Times New Roman"/>
          <w:color w:val="1F3864" w:themeColor="accent1" w:themeShade="80"/>
          <w:sz w:val="18"/>
          <w:szCs w:val="18"/>
        </w:rPr>
        <w:t xml:space="preserve">del índice global </w:t>
      </w:r>
      <w:r w:rsidR="002C6413" w:rsidRPr="00DC7CCE">
        <w:rPr>
          <w:rFonts w:ascii="Artifex CF Extra Light" w:eastAsia="Arial" w:hAnsi="Artifex CF Extra Light" w:cs="Times New Roman"/>
          <w:color w:val="1F3864" w:themeColor="accent1" w:themeShade="80"/>
          <w:sz w:val="18"/>
          <w:szCs w:val="18"/>
        </w:rPr>
        <w:t>con relación al año anterior:</w:t>
      </w:r>
    </w:p>
    <w:p w14:paraId="56363B11" w14:textId="77777777" w:rsidR="003928B7" w:rsidRDefault="003928B7" w:rsidP="003928B7">
      <w:pPr>
        <w:pStyle w:val="ListParagraph"/>
        <w:spacing w:line="380" w:lineRule="atLeast"/>
        <w:ind w:left="1256"/>
        <w:jc w:val="both"/>
        <w:rPr>
          <w:rFonts w:ascii="Artifex CF Extra Light" w:eastAsia="Arial" w:hAnsi="Artifex CF Extra Light" w:cs="Times New Roman"/>
          <w:sz w:val="18"/>
          <w:szCs w:val="18"/>
        </w:rPr>
      </w:pPr>
    </w:p>
    <w:tbl>
      <w:tblPr>
        <w:tblStyle w:val="TableGrid"/>
        <w:tblW w:w="0" w:type="auto"/>
        <w:tblInd w:w="1256" w:type="dxa"/>
        <w:tblLook w:val="04A0" w:firstRow="1" w:lastRow="0" w:firstColumn="1" w:lastColumn="0" w:noHBand="0" w:noVBand="1"/>
      </w:tblPr>
      <w:tblGrid>
        <w:gridCol w:w="4409"/>
        <w:gridCol w:w="1170"/>
        <w:gridCol w:w="1075"/>
      </w:tblGrid>
      <w:tr w:rsidR="002C6413" w14:paraId="4F0886C0" w14:textId="77777777" w:rsidTr="002C6413">
        <w:tc>
          <w:tcPr>
            <w:tcW w:w="4409" w:type="dxa"/>
          </w:tcPr>
          <w:p w14:paraId="4C7C08A4" w14:textId="680A3EBE" w:rsidR="002C6413" w:rsidRPr="00F35294" w:rsidRDefault="002C6413" w:rsidP="0084138E">
            <w:pPr>
              <w:pStyle w:val="ListParagraph"/>
              <w:spacing w:line="280" w:lineRule="atLeast"/>
              <w:ind w:left="0"/>
              <w:jc w:val="both"/>
              <w:rPr>
                <w:rFonts w:ascii="Artifex CF Extra Light" w:eastAsia="Arial" w:hAnsi="Artifex CF Extra Light" w:cs="Times New Roman"/>
                <w:b/>
                <w:bCs/>
                <w:color w:val="1F3864" w:themeColor="accent1" w:themeShade="80"/>
                <w:sz w:val="18"/>
                <w:szCs w:val="18"/>
              </w:rPr>
            </w:pPr>
            <w:r w:rsidRPr="00F35294">
              <w:rPr>
                <w:rFonts w:ascii="Artifex CF Extra Light" w:eastAsia="Arial" w:hAnsi="Artifex CF Extra Light" w:cs="Times New Roman"/>
                <w:b/>
                <w:bCs/>
                <w:color w:val="1F3864" w:themeColor="accent1" w:themeShade="80"/>
                <w:sz w:val="18"/>
                <w:szCs w:val="18"/>
              </w:rPr>
              <w:t xml:space="preserve">Variable </w:t>
            </w:r>
          </w:p>
        </w:tc>
        <w:tc>
          <w:tcPr>
            <w:tcW w:w="1170" w:type="dxa"/>
          </w:tcPr>
          <w:p w14:paraId="4D645DBC" w14:textId="7E22BC1E" w:rsidR="002C6413" w:rsidRPr="00F35294" w:rsidRDefault="002C6413" w:rsidP="0084138E">
            <w:pPr>
              <w:pStyle w:val="ListParagraph"/>
              <w:spacing w:line="280" w:lineRule="atLeast"/>
              <w:ind w:left="0"/>
              <w:jc w:val="both"/>
              <w:rPr>
                <w:rFonts w:ascii="Artifex CF Extra Light" w:eastAsia="Arial" w:hAnsi="Artifex CF Extra Light" w:cs="Times New Roman"/>
                <w:b/>
                <w:bCs/>
                <w:color w:val="1F3864" w:themeColor="accent1" w:themeShade="80"/>
                <w:sz w:val="18"/>
                <w:szCs w:val="18"/>
              </w:rPr>
            </w:pPr>
            <w:r w:rsidRPr="00F35294">
              <w:rPr>
                <w:rFonts w:ascii="Artifex CF Extra Light" w:eastAsia="Arial" w:hAnsi="Artifex CF Extra Light" w:cs="Times New Roman"/>
                <w:b/>
                <w:bCs/>
                <w:color w:val="1F3864" w:themeColor="accent1" w:themeShade="80"/>
                <w:sz w:val="18"/>
                <w:szCs w:val="18"/>
              </w:rPr>
              <w:t>2019</w:t>
            </w:r>
          </w:p>
        </w:tc>
        <w:tc>
          <w:tcPr>
            <w:tcW w:w="1075" w:type="dxa"/>
          </w:tcPr>
          <w:p w14:paraId="1E6CCD31" w14:textId="7C261F2C" w:rsidR="002C6413" w:rsidRPr="00F35294" w:rsidRDefault="002C6413" w:rsidP="0084138E">
            <w:pPr>
              <w:pStyle w:val="ListParagraph"/>
              <w:spacing w:line="280" w:lineRule="atLeast"/>
              <w:ind w:left="0"/>
              <w:jc w:val="both"/>
              <w:rPr>
                <w:rFonts w:ascii="Artifex CF Extra Light" w:eastAsia="Arial" w:hAnsi="Artifex CF Extra Light" w:cs="Times New Roman"/>
                <w:b/>
                <w:bCs/>
                <w:color w:val="1F3864" w:themeColor="accent1" w:themeShade="80"/>
                <w:sz w:val="18"/>
                <w:szCs w:val="18"/>
              </w:rPr>
            </w:pPr>
            <w:r w:rsidRPr="00F35294">
              <w:rPr>
                <w:rFonts w:ascii="Artifex CF Extra Light" w:eastAsia="Arial" w:hAnsi="Artifex CF Extra Light" w:cs="Times New Roman"/>
                <w:b/>
                <w:bCs/>
                <w:color w:val="1F3864" w:themeColor="accent1" w:themeShade="80"/>
                <w:sz w:val="18"/>
                <w:szCs w:val="18"/>
              </w:rPr>
              <w:t>2020</w:t>
            </w:r>
          </w:p>
        </w:tc>
      </w:tr>
      <w:tr w:rsidR="002C6413" w14:paraId="429CA0EA" w14:textId="77777777" w:rsidTr="002C6413">
        <w:tc>
          <w:tcPr>
            <w:tcW w:w="4409" w:type="dxa"/>
          </w:tcPr>
          <w:p w14:paraId="15264533" w14:textId="6987A518" w:rsidR="002C6413" w:rsidRPr="005951A4" w:rsidRDefault="0084138E" w:rsidP="0084138E">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Consulta Prenatal</w:t>
            </w:r>
          </w:p>
        </w:tc>
        <w:tc>
          <w:tcPr>
            <w:tcW w:w="1170" w:type="dxa"/>
          </w:tcPr>
          <w:p w14:paraId="78397A02" w14:textId="534AE611" w:rsidR="002C6413" w:rsidRPr="0008640E" w:rsidRDefault="0084138E" w:rsidP="0084138E">
            <w:pPr>
              <w:pStyle w:val="ListParagraph"/>
              <w:spacing w:line="280" w:lineRule="atLeast"/>
              <w:ind w:left="0"/>
              <w:jc w:val="both"/>
              <w:rPr>
                <w:rFonts w:ascii="Artifex CF Extra Light" w:eastAsia="Arial" w:hAnsi="Artifex CF Extra Light" w:cs="Times New Roman"/>
                <w:b/>
                <w:bCs/>
                <w:color w:val="FFC000"/>
                <w:sz w:val="18"/>
                <w:szCs w:val="18"/>
              </w:rPr>
            </w:pPr>
            <w:r w:rsidRPr="0008640E">
              <w:rPr>
                <w:rFonts w:ascii="Artifex CF Extra Light" w:eastAsia="Arial" w:hAnsi="Artifex CF Extra Light" w:cs="Times New Roman"/>
                <w:b/>
                <w:bCs/>
                <w:color w:val="FFC000"/>
                <w:sz w:val="18"/>
                <w:szCs w:val="18"/>
              </w:rPr>
              <w:t>64%</w:t>
            </w:r>
          </w:p>
        </w:tc>
        <w:tc>
          <w:tcPr>
            <w:tcW w:w="1075" w:type="dxa"/>
          </w:tcPr>
          <w:p w14:paraId="500A9FAD" w14:textId="6A12AD1A" w:rsidR="002C6413" w:rsidRPr="0008640E" w:rsidRDefault="0084138E" w:rsidP="0084138E">
            <w:pPr>
              <w:pStyle w:val="ListParagraph"/>
              <w:spacing w:line="280" w:lineRule="atLeast"/>
              <w:ind w:left="0"/>
              <w:jc w:val="both"/>
              <w:rPr>
                <w:rFonts w:ascii="Artifex CF Extra Light" w:eastAsia="Arial" w:hAnsi="Artifex CF Extra Light" w:cs="Times New Roman"/>
                <w:b/>
                <w:bCs/>
                <w:sz w:val="18"/>
                <w:szCs w:val="18"/>
              </w:rPr>
            </w:pPr>
            <w:r w:rsidRPr="0008640E">
              <w:rPr>
                <w:rFonts w:ascii="Artifex CF Extra Light" w:eastAsia="Arial" w:hAnsi="Artifex CF Extra Light" w:cs="Times New Roman"/>
                <w:b/>
                <w:bCs/>
                <w:color w:val="FFC000"/>
                <w:sz w:val="18"/>
                <w:szCs w:val="18"/>
              </w:rPr>
              <w:t>66%</w:t>
            </w:r>
          </w:p>
        </w:tc>
      </w:tr>
      <w:tr w:rsidR="002C6413" w14:paraId="124B53C7" w14:textId="77777777" w:rsidTr="002C6413">
        <w:tc>
          <w:tcPr>
            <w:tcW w:w="4409" w:type="dxa"/>
          </w:tcPr>
          <w:p w14:paraId="0DD60E86" w14:textId="3F25E0FD" w:rsidR="002C6413" w:rsidRPr="005951A4" w:rsidRDefault="0084138E" w:rsidP="0084138E">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Preparto</w:t>
            </w:r>
          </w:p>
        </w:tc>
        <w:tc>
          <w:tcPr>
            <w:tcW w:w="1170" w:type="dxa"/>
          </w:tcPr>
          <w:p w14:paraId="67F7D22A" w14:textId="621A59F0" w:rsidR="002C6413" w:rsidRPr="0008640E" w:rsidRDefault="0084138E" w:rsidP="0084138E">
            <w:pPr>
              <w:pStyle w:val="ListParagraph"/>
              <w:spacing w:line="280" w:lineRule="atLeast"/>
              <w:ind w:left="0"/>
              <w:jc w:val="both"/>
              <w:rPr>
                <w:rFonts w:ascii="Artifex CF Extra Light" w:eastAsia="Arial" w:hAnsi="Artifex CF Extra Light" w:cs="Times New Roman"/>
                <w:b/>
                <w:bCs/>
                <w:color w:val="FFC000"/>
                <w:sz w:val="18"/>
                <w:szCs w:val="18"/>
              </w:rPr>
            </w:pPr>
            <w:r w:rsidRPr="0008640E">
              <w:rPr>
                <w:rFonts w:ascii="Artifex CF Extra Light" w:eastAsia="Arial" w:hAnsi="Artifex CF Extra Light" w:cs="Times New Roman"/>
                <w:b/>
                <w:bCs/>
                <w:color w:val="FFC000"/>
                <w:sz w:val="18"/>
                <w:szCs w:val="18"/>
              </w:rPr>
              <w:t>68%</w:t>
            </w:r>
          </w:p>
        </w:tc>
        <w:tc>
          <w:tcPr>
            <w:tcW w:w="1075" w:type="dxa"/>
          </w:tcPr>
          <w:p w14:paraId="29468AE6" w14:textId="3EA55EE7" w:rsidR="002C6413" w:rsidRPr="0008640E" w:rsidRDefault="0084138E" w:rsidP="0084138E">
            <w:pPr>
              <w:pStyle w:val="ListParagraph"/>
              <w:spacing w:line="280" w:lineRule="atLeast"/>
              <w:ind w:left="0"/>
              <w:jc w:val="both"/>
              <w:rPr>
                <w:rFonts w:ascii="Artifex CF Extra Light" w:eastAsia="Arial" w:hAnsi="Artifex CF Extra Light" w:cs="Times New Roman"/>
                <w:b/>
                <w:bCs/>
                <w:color w:val="FFC000"/>
                <w:sz w:val="18"/>
                <w:szCs w:val="18"/>
              </w:rPr>
            </w:pPr>
            <w:r w:rsidRPr="0008640E">
              <w:rPr>
                <w:rFonts w:ascii="Artifex CF Extra Light" w:eastAsia="Arial" w:hAnsi="Artifex CF Extra Light" w:cs="Times New Roman"/>
                <w:b/>
                <w:bCs/>
                <w:color w:val="FFC000"/>
                <w:sz w:val="18"/>
                <w:szCs w:val="18"/>
              </w:rPr>
              <w:t>74%</w:t>
            </w:r>
          </w:p>
        </w:tc>
      </w:tr>
      <w:tr w:rsidR="002C6413" w14:paraId="155B0150" w14:textId="77777777" w:rsidTr="002C6413">
        <w:tc>
          <w:tcPr>
            <w:tcW w:w="4409" w:type="dxa"/>
          </w:tcPr>
          <w:p w14:paraId="6ED9B1F0" w14:textId="6109EA1B" w:rsidR="002C6413" w:rsidRPr="005951A4" w:rsidRDefault="0084138E" w:rsidP="0084138E">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Parto</w:t>
            </w:r>
          </w:p>
        </w:tc>
        <w:tc>
          <w:tcPr>
            <w:tcW w:w="1170" w:type="dxa"/>
          </w:tcPr>
          <w:p w14:paraId="308C2A51" w14:textId="7E845938" w:rsidR="002C6413" w:rsidRPr="0008640E" w:rsidRDefault="0084138E" w:rsidP="0084138E">
            <w:pPr>
              <w:pStyle w:val="ListParagraph"/>
              <w:spacing w:line="280" w:lineRule="atLeast"/>
              <w:ind w:left="0"/>
              <w:jc w:val="both"/>
              <w:rPr>
                <w:rFonts w:ascii="Artifex CF Extra Light" w:eastAsia="Arial" w:hAnsi="Artifex CF Extra Light" w:cs="Times New Roman"/>
                <w:b/>
                <w:bCs/>
                <w:color w:val="00B050"/>
                <w:sz w:val="18"/>
                <w:szCs w:val="18"/>
              </w:rPr>
            </w:pPr>
            <w:r w:rsidRPr="0008640E">
              <w:rPr>
                <w:rFonts w:ascii="Artifex CF Extra Light" w:eastAsia="Arial" w:hAnsi="Artifex CF Extra Light" w:cs="Times New Roman"/>
                <w:b/>
                <w:bCs/>
                <w:color w:val="00B050"/>
                <w:sz w:val="18"/>
                <w:szCs w:val="18"/>
              </w:rPr>
              <w:t>80%</w:t>
            </w:r>
          </w:p>
        </w:tc>
        <w:tc>
          <w:tcPr>
            <w:tcW w:w="1075" w:type="dxa"/>
          </w:tcPr>
          <w:p w14:paraId="0C402F15" w14:textId="2B65F3BF" w:rsidR="002C6413" w:rsidRPr="0008640E" w:rsidRDefault="0084138E" w:rsidP="0084138E">
            <w:pPr>
              <w:pStyle w:val="ListParagraph"/>
              <w:spacing w:line="280" w:lineRule="atLeast"/>
              <w:ind w:left="0"/>
              <w:jc w:val="both"/>
              <w:rPr>
                <w:rFonts w:ascii="Artifex CF Extra Light" w:eastAsia="Arial" w:hAnsi="Artifex CF Extra Light" w:cs="Times New Roman"/>
                <w:b/>
                <w:bCs/>
                <w:color w:val="00B050"/>
                <w:sz w:val="18"/>
                <w:szCs w:val="18"/>
              </w:rPr>
            </w:pPr>
            <w:r w:rsidRPr="0008640E">
              <w:rPr>
                <w:rFonts w:ascii="Artifex CF Extra Light" w:eastAsia="Arial" w:hAnsi="Artifex CF Extra Light" w:cs="Times New Roman"/>
                <w:b/>
                <w:bCs/>
                <w:color w:val="00B050"/>
                <w:sz w:val="18"/>
                <w:szCs w:val="18"/>
              </w:rPr>
              <w:t>84%</w:t>
            </w:r>
          </w:p>
        </w:tc>
      </w:tr>
      <w:tr w:rsidR="002C6413" w14:paraId="113C032B" w14:textId="77777777" w:rsidTr="002C6413">
        <w:tc>
          <w:tcPr>
            <w:tcW w:w="4409" w:type="dxa"/>
          </w:tcPr>
          <w:p w14:paraId="5F4E14E1" w14:textId="02851C32" w:rsidR="002C6413" w:rsidRPr="005951A4" w:rsidRDefault="0084138E" w:rsidP="0084138E">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Recién Nacido</w:t>
            </w:r>
          </w:p>
        </w:tc>
        <w:tc>
          <w:tcPr>
            <w:tcW w:w="1170" w:type="dxa"/>
          </w:tcPr>
          <w:p w14:paraId="5183EC21" w14:textId="49A9E093" w:rsidR="002C6413" w:rsidRPr="0008640E" w:rsidRDefault="0084138E" w:rsidP="0084138E">
            <w:pPr>
              <w:pStyle w:val="ListParagraph"/>
              <w:spacing w:line="280" w:lineRule="atLeast"/>
              <w:ind w:left="0"/>
              <w:jc w:val="both"/>
              <w:rPr>
                <w:rFonts w:ascii="Artifex CF Extra Light" w:eastAsia="Arial" w:hAnsi="Artifex CF Extra Light" w:cs="Times New Roman"/>
                <w:b/>
                <w:bCs/>
                <w:color w:val="FFC000"/>
                <w:sz w:val="18"/>
                <w:szCs w:val="18"/>
              </w:rPr>
            </w:pPr>
            <w:r w:rsidRPr="0008640E">
              <w:rPr>
                <w:rFonts w:ascii="Artifex CF Extra Light" w:eastAsia="Arial" w:hAnsi="Artifex CF Extra Light" w:cs="Times New Roman"/>
                <w:b/>
                <w:bCs/>
                <w:color w:val="FFC000"/>
                <w:sz w:val="18"/>
                <w:szCs w:val="18"/>
              </w:rPr>
              <w:t>72%</w:t>
            </w:r>
          </w:p>
        </w:tc>
        <w:tc>
          <w:tcPr>
            <w:tcW w:w="1075" w:type="dxa"/>
          </w:tcPr>
          <w:p w14:paraId="4D069983" w14:textId="434C2170" w:rsidR="002C6413" w:rsidRPr="0008640E" w:rsidRDefault="0084138E" w:rsidP="0084138E">
            <w:pPr>
              <w:pStyle w:val="ListParagraph"/>
              <w:spacing w:line="280" w:lineRule="atLeast"/>
              <w:ind w:left="0"/>
              <w:jc w:val="both"/>
              <w:rPr>
                <w:rFonts w:ascii="Artifex CF Extra Light" w:eastAsia="Arial" w:hAnsi="Artifex CF Extra Light" w:cs="Times New Roman"/>
                <w:b/>
                <w:bCs/>
                <w:color w:val="FFC000"/>
                <w:sz w:val="18"/>
                <w:szCs w:val="18"/>
              </w:rPr>
            </w:pPr>
            <w:r w:rsidRPr="0008640E">
              <w:rPr>
                <w:rFonts w:ascii="Artifex CF Extra Light" w:eastAsia="Arial" w:hAnsi="Artifex CF Extra Light" w:cs="Times New Roman"/>
                <w:b/>
                <w:bCs/>
                <w:color w:val="FFC000"/>
                <w:sz w:val="18"/>
                <w:szCs w:val="18"/>
              </w:rPr>
              <w:t>78%</w:t>
            </w:r>
          </w:p>
        </w:tc>
      </w:tr>
      <w:tr w:rsidR="002C6413" w14:paraId="5C851230" w14:textId="77777777" w:rsidTr="002C6413">
        <w:tc>
          <w:tcPr>
            <w:tcW w:w="4409" w:type="dxa"/>
          </w:tcPr>
          <w:p w14:paraId="46525486" w14:textId="0B9DBEE5" w:rsidR="002C6413" w:rsidRPr="005951A4" w:rsidRDefault="00631CA2" w:rsidP="0084138E">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proofErr w:type="spellStart"/>
            <w:r w:rsidRPr="005951A4">
              <w:rPr>
                <w:rFonts w:ascii="Artifex CF Extra Light" w:eastAsia="Arial" w:hAnsi="Artifex CF Extra Light" w:cs="Times New Roman"/>
                <w:color w:val="1F3864" w:themeColor="accent1" w:themeShade="80"/>
                <w:sz w:val="18"/>
                <w:szCs w:val="18"/>
              </w:rPr>
              <w:t>Pos</w:t>
            </w:r>
            <w:proofErr w:type="spellEnd"/>
            <w:r w:rsidRPr="005951A4">
              <w:rPr>
                <w:rFonts w:ascii="Artifex CF Extra Light" w:eastAsia="Arial" w:hAnsi="Artifex CF Extra Light" w:cs="Times New Roman"/>
                <w:color w:val="1F3864" w:themeColor="accent1" w:themeShade="80"/>
                <w:sz w:val="18"/>
                <w:szCs w:val="18"/>
              </w:rPr>
              <w:t xml:space="preserve"> Alumbramiento</w:t>
            </w:r>
          </w:p>
        </w:tc>
        <w:tc>
          <w:tcPr>
            <w:tcW w:w="1170" w:type="dxa"/>
          </w:tcPr>
          <w:p w14:paraId="5F817298" w14:textId="66F09039" w:rsidR="002C6413" w:rsidRPr="0008640E" w:rsidRDefault="00631CA2" w:rsidP="0084138E">
            <w:pPr>
              <w:pStyle w:val="ListParagraph"/>
              <w:spacing w:line="280" w:lineRule="atLeast"/>
              <w:ind w:left="0"/>
              <w:jc w:val="both"/>
              <w:rPr>
                <w:rFonts w:ascii="Artifex CF Extra Light" w:eastAsia="Arial" w:hAnsi="Artifex CF Extra Light" w:cs="Times New Roman"/>
                <w:b/>
                <w:bCs/>
                <w:color w:val="FFC000"/>
                <w:sz w:val="18"/>
                <w:szCs w:val="18"/>
              </w:rPr>
            </w:pPr>
            <w:r w:rsidRPr="0008640E">
              <w:rPr>
                <w:rFonts w:ascii="Artifex CF Extra Light" w:eastAsia="Arial" w:hAnsi="Artifex CF Extra Light" w:cs="Times New Roman"/>
                <w:b/>
                <w:bCs/>
                <w:color w:val="FFC000"/>
                <w:sz w:val="18"/>
                <w:szCs w:val="18"/>
              </w:rPr>
              <w:t>64%</w:t>
            </w:r>
          </w:p>
        </w:tc>
        <w:tc>
          <w:tcPr>
            <w:tcW w:w="1075" w:type="dxa"/>
          </w:tcPr>
          <w:p w14:paraId="041609DD" w14:textId="3BC3123D" w:rsidR="002C6413" w:rsidRPr="0008640E" w:rsidRDefault="00631CA2" w:rsidP="0084138E">
            <w:pPr>
              <w:pStyle w:val="ListParagraph"/>
              <w:spacing w:line="280" w:lineRule="atLeast"/>
              <w:ind w:left="0"/>
              <w:jc w:val="both"/>
              <w:rPr>
                <w:rFonts w:ascii="Artifex CF Extra Light" w:eastAsia="Arial" w:hAnsi="Artifex CF Extra Light" w:cs="Times New Roman"/>
                <w:b/>
                <w:bCs/>
                <w:color w:val="FFC000"/>
                <w:sz w:val="18"/>
                <w:szCs w:val="18"/>
              </w:rPr>
            </w:pPr>
            <w:r w:rsidRPr="0008640E">
              <w:rPr>
                <w:rFonts w:ascii="Artifex CF Extra Light" w:eastAsia="Arial" w:hAnsi="Artifex CF Extra Light" w:cs="Times New Roman"/>
                <w:b/>
                <w:bCs/>
                <w:color w:val="FFC000"/>
                <w:sz w:val="18"/>
                <w:szCs w:val="18"/>
              </w:rPr>
              <w:t>68%</w:t>
            </w:r>
          </w:p>
        </w:tc>
      </w:tr>
      <w:tr w:rsidR="002C6413" w14:paraId="22B10764" w14:textId="77777777" w:rsidTr="002C6413">
        <w:tc>
          <w:tcPr>
            <w:tcW w:w="4409" w:type="dxa"/>
          </w:tcPr>
          <w:p w14:paraId="7817B066" w14:textId="5ECDB294" w:rsidR="002C6413" w:rsidRPr="005951A4" w:rsidRDefault="00631CA2" w:rsidP="0084138E">
            <w:pPr>
              <w:pStyle w:val="ListParagraph"/>
              <w:spacing w:line="2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Lactancia Materna</w:t>
            </w:r>
          </w:p>
        </w:tc>
        <w:tc>
          <w:tcPr>
            <w:tcW w:w="1170" w:type="dxa"/>
          </w:tcPr>
          <w:p w14:paraId="3FD727A6" w14:textId="2C3D9F5E" w:rsidR="002C6413" w:rsidRPr="0008640E" w:rsidRDefault="00631CA2" w:rsidP="0084138E">
            <w:pPr>
              <w:pStyle w:val="ListParagraph"/>
              <w:spacing w:line="280" w:lineRule="atLeast"/>
              <w:ind w:left="0"/>
              <w:jc w:val="both"/>
              <w:rPr>
                <w:rFonts w:ascii="Artifex CF Extra Light" w:eastAsia="Arial" w:hAnsi="Artifex CF Extra Light" w:cs="Times New Roman"/>
                <w:b/>
                <w:bCs/>
                <w:sz w:val="18"/>
                <w:szCs w:val="18"/>
              </w:rPr>
            </w:pPr>
            <w:r w:rsidRPr="0008640E">
              <w:rPr>
                <w:rFonts w:ascii="Artifex CF Extra Light" w:eastAsia="Arial" w:hAnsi="Artifex CF Extra Light" w:cs="Times New Roman"/>
                <w:b/>
                <w:bCs/>
                <w:color w:val="FF0000"/>
                <w:sz w:val="18"/>
                <w:szCs w:val="18"/>
              </w:rPr>
              <w:t>58%</w:t>
            </w:r>
          </w:p>
        </w:tc>
        <w:tc>
          <w:tcPr>
            <w:tcW w:w="1075" w:type="dxa"/>
          </w:tcPr>
          <w:p w14:paraId="3C18E90A" w14:textId="2A105D60" w:rsidR="002C6413" w:rsidRPr="0008640E" w:rsidRDefault="00631CA2" w:rsidP="0084138E">
            <w:pPr>
              <w:pStyle w:val="ListParagraph"/>
              <w:spacing w:line="280" w:lineRule="atLeast"/>
              <w:ind w:left="0"/>
              <w:jc w:val="both"/>
              <w:rPr>
                <w:rFonts w:ascii="Artifex CF Extra Light" w:eastAsia="Arial" w:hAnsi="Artifex CF Extra Light" w:cs="Times New Roman"/>
                <w:b/>
                <w:bCs/>
                <w:color w:val="FFC000"/>
                <w:sz w:val="18"/>
                <w:szCs w:val="18"/>
              </w:rPr>
            </w:pPr>
            <w:r w:rsidRPr="0008640E">
              <w:rPr>
                <w:rFonts w:ascii="Artifex CF Extra Light" w:eastAsia="Arial" w:hAnsi="Artifex CF Extra Light" w:cs="Times New Roman"/>
                <w:b/>
                <w:bCs/>
                <w:color w:val="FFC000"/>
                <w:sz w:val="18"/>
                <w:szCs w:val="18"/>
              </w:rPr>
              <w:t>75%</w:t>
            </w:r>
          </w:p>
        </w:tc>
      </w:tr>
    </w:tbl>
    <w:p w14:paraId="557EB0CC" w14:textId="77777777" w:rsidR="00771679" w:rsidRPr="00F35294" w:rsidRDefault="00771679" w:rsidP="007E7BBF">
      <w:pPr>
        <w:pStyle w:val="ListParagraph"/>
        <w:numPr>
          <w:ilvl w:val="0"/>
          <w:numId w:val="36"/>
        </w:numPr>
        <w:spacing w:line="380" w:lineRule="atLeast"/>
        <w:jc w:val="both"/>
        <w:rPr>
          <w:rFonts w:ascii="Artifex CF Extra Light" w:eastAsia="Arial" w:hAnsi="Artifex CF Extra Light" w:cs="Times New Roman"/>
          <w:i/>
          <w:color w:val="1F3864" w:themeColor="accent1" w:themeShade="80"/>
          <w:sz w:val="18"/>
          <w:szCs w:val="18"/>
        </w:rPr>
      </w:pPr>
      <w:r w:rsidRPr="00F35294">
        <w:rPr>
          <w:rFonts w:ascii="Artifex CF Extra Light" w:eastAsia="Arial" w:hAnsi="Artifex CF Extra Light" w:cs="Times New Roman"/>
          <w:color w:val="1F3864" w:themeColor="accent1" w:themeShade="80"/>
          <w:sz w:val="18"/>
          <w:szCs w:val="18"/>
        </w:rPr>
        <w:lastRenderedPageBreak/>
        <w:t xml:space="preserve">Implementación de la Observación Trato Humanizado en los servicios materno y neonatal, con un índice global 2020 de 75% en cumplimiento, en los 8 hospitales visitados.  </w:t>
      </w:r>
    </w:p>
    <w:p w14:paraId="1A85511E" w14:textId="04DBC1B2" w:rsidR="00771679" w:rsidRPr="00F35294" w:rsidRDefault="00771679" w:rsidP="007E7BBF">
      <w:pPr>
        <w:pStyle w:val="ListParagraph"/>
        <w:numPr>
          <w:ilvl w:val="0"/>
          <w:numId w:val="36"/>
        </w:numPr>
        <w:spacing w:line="380" w:lineRule="atLeast"/>
        <w:jc w:val="both"/>
        <w:rPr>
          <w:rFonts w:ascii="Artifex CF Extra Light" w:eastAsia="Arial" w:hAnsi="Artifex CF Extra Light" w:cs="Times New Roman"/>
          <w:i/>
          <w:color w:val="1F3864" w:themeColor="accent1" w:themeShade="80"/>
          <w:sz w:val="18"/>
          <w:szCs w:val="18"/>
        </w:rPr>
      </w:pPr>
      <w:r w:rsidRPr="00F35294">
        <w:rPr>
          <w:rFonts w:ascii="Artifex CF Extra Light" w:eastAsia="Arial" w:hAnsi="Artifex CF Extra Light" w:cs="Times New Roman"/>
          <w:color w:val="1F3864" w:themeColor="accent1" w:themeShade="80"/>
          <w:sz w:val="18"/>
          <w:szCs w:val="18"/>
        </w:rPr>
        <w:t xml:space="preserve">Con la revisión de expedientes Materno y Neonatal </w:t>
      </w:r>
      <w:r w:rsidR="000A4135" w:rsidRPr="00F35294">
        <w:rPr>
          <w:rFonts w:ascii="Artifex CF Extra Light" w:eastAsia="Arial" w:hAnsi="Artifex CF Extra Light" w:cs="Times New Roman"/>
          <w:color w:val="1F3864" w:themeColor="accent1" w:themeShade="80"/>
          <w:sz w:val="18"/>
          <w:szCs w:val="18"/>
        </w:rPr>
        <w:t xml:space="preserve">y de eventos de Salud Pública </w:t>
      </w:r>
      <w:r w:rsidRPr="00F35294">
        <w:rPr>
          <w:rFonts w:ascii="Artifex CF Extra Light" w:eastAsia="Arial" w:hAnsi="Artifex CF Extra Light" w:cs="Times New Roman"/>
          <w:color w:val="1F3864" w:themeColor="accent1" w:themeShade="80"/>
          <w:sz w:val="18"/>
          <w:szCs w:val="18"/>
        </w:rPr>
        <w:t>se pretenden medir el nivel de adherencia a los protocolos de atención, evidenciando los siguientes resultados:</w:t>
      </w:r>
    </w:p>
    <w:p w14:paraId="7DA287A0" w14:textId="77777777" w:rsidR="000A4135" w:rsidRPr="00771679" w:rsidRDefault="000A4135" w:rsidP="000A4135">
      <w:pPr>
        <w:pStyle w:val="ListParagraph"/>
        <w:spacing w:line="380" w:lineRule="atLeast"/>
        <w:ind w:left="1256"/>
        <w:jc w:val="both"/>
        <w:rPr>
          <w:rFonts w:ascii="Artifex CF Extra Light" w:eastAsia="Arial" w:hAnsi="Artifex CF Extra Light" w:cs="Times New Roman"/>
          <w:i/>
          <w:sz w:val="18"/>
          <w:szCs w:val="18"/>
        </w:rPr>
      </w:pPr>
    </w:p>
    <w:tbl>
      <w:tblPr>
        <w:tblStyle w:val="TableGrid"/>
        <w:tblW w:w="0" w:type="auto"/>
        <w:tblInd w:w="1256" w:type="dxa"/>
        <w:tblLook w:val="04A0" w:firstRow="1" w:lastRow="0" w:firstColumn="1" w:lastColumn="0" w:noHBand="0" w:noVBand="1"/>
      </w:tblPr>
      <w:tblGrid>
        <w:gridCol w:w="3869"/>
        <w:gridCol w:w="1350"/>
        <w:gridCol w:w="1435"/>
      </w:tblGrid>
      <w:tr w:rsidR="0012741E" w14:paraId="30186848" w14:textId="77777777" w:rsidTr="0012741E">
        <w:tc>
          <w:tcPr>
            <w:tcW w:w="3869" w:type="dxa"/>
          </w:tcPr>
          <w:p w14:paraId="0A69296E" w14:textId="7EFD1361" w:rsidR="0012741E" w:rsidRPr="00F35294" w:rsidRDefault="0012741E" w:rsidP="00771679">
            <w:pPr>
              <w:pStyle w:val="ListParagraph"/>
              <w:spacing w:line="380" w:lineRule="atLeast"/>
              <w:ind w:left="0"/>
              <w:jc w:val="both"/>
              <w:rPr>
                <w:rFonts w:ascii="Artifex CF Extra Light" w:eastAsia="Arial" w:hAnsi="Artifex CF Extra Light" w:cs="Times New Roman"/>
                <w:b/>
                <w:bCs/>
                <w:color w:val="1F3864" w:themeColor="accent1" w:themeShade="80"/>
                <w:sz w:val="18"/>
                <w:szCs w:val="18"/>
              </w:rPr>
            </w:pPr>
            <w:r w:rsidRPr="00F35294">
              <w:rPr>
                <w:rFonts w:ascii="Artifex CF Extra Light" w:eastAsia="Arial" w:hAnsi="Artifex CF Extra Light" w:cs="Times New Roman"/>
                <w:b/>
                <w:bCs/>
                <w:color w:val="1F3864" w:themeColor="accent1" w:themeShade="80"/>
                <w:sz w:val="18"/>
                <w:szCs w:val="18"/>
              </w:rPr>
              <w:t>Protocolo</w:t>
            </w:r>
          </w:p>
        </w:tc>
        <w:tc>
          <w:tcPr>
            <w:tcW w:w="1350" w:type="dxa"/>
          </w:tcPr>
          <w:p w14:paraId="7F671BB4" w14:textId="695E9C5E" w:rsidR="0012741E" w:rsidRPr="00F35294" w:rsidRDefault="0012741E" w:rsidP="00771679">
            <w:pPr>
              <w:pStyle w:val="ListParagraph"/>
              <w:spacing w:line="380" w:lineRule="atLeast"/>
              <w:ind w:left="0"/>
              <w:jc w:val="both"/>
              <w:rPr>
                <w:rFonts w:ascii="Artifex CF Extra Light" w:eastAsia="Arial" w:hAnsi="Artifex CF Extra Light" w:cs="Times New Roman"/>
                <w:b/>
                <w:bCs/>
                <w:color w:val="1F3864" w:themeColor="accent1" w:themeShade="80"/>
                <w:sz w:val="18"/>
                <w:szCs w:val="18"/>
              </w:rPr>
            </w:pPr>
            <w:r w:rsidRPr="00F35294">
              <w:rPr>
                <w:rFonts w:ascii="Artifex CF Extra Light" w:eastAsia="Arial" w:hAnsi="Artifex CF Extra Light" w:cs="Times New Roman"/>
                <w:b/>
                <w:bCs/>
                <w:color w:val="1F3864" w:themeColor="accent1" w:themeShade="80"/>
                <w:sz w:val="18"/>
                <w:szCs w:val="18"/>
              </w:rPr>
              <w:t>2019</w:t>
            </w:r>
          </w:p>
        </w:tc>
        <w:tc>
          <w:tcPr>
            <w:tcW w:w="1435" w:type="dxa"/>
          </w:tcPr>
          <w:p w14:paraId="319EB1D1" w14:textId="51C5912A" w:rsidR="0012741E" w:rsidRPr="00F35294" w:rsidRDefault="0012741E" w:rsidP="00771679">
            <w:pPr>
              <w:pStyle w:val="ListParagraph"/>
              <w:spacing w:line="380" w:lineRule="atLeast"/>
              <w:ind w:left="0"/>
              <w:jc w:val="both"/>
              <w:rPr>
                <w:rFonts w:ascii="Artifex CF Extra Light" w:eastAsia="Arial" w:hAnsi="Artifex CF Extra Light" w:cs="Times New Roman"/>
                <w:b/>
                <w:bCs/>
                <w:color w:val="1F3864" w:themeColor="accent1" w:themeShade="80"/>
                <w:sz w:val="18"/>
                <w:szCs w:val="18"/>
              </w:rPr>
            </w:pPr>
            <w:r w:rsidRPr="00F35294">
              <w:rPr>
                <w:rFonts w:ascii="Artifex CF Extra Light" w:eastAsia="Arial" w:hAnsi="Artifex CF Extra Light" w:cs="Times New Roman"/>
                <w:b/>
                <w:bCs/>
                <w:color w:val="1F3864" w:themeColor="accent1" w:themeShade="80"/>
                <w:sz w:val="18"/>
                <w:szCs w:val="18"/>
              </w:rPr>
              <w:t>2020</w:t>
            </w:r>
          </w:p>
        </w:tc>
      </w:tr>
      <w:tr w:rsidR="0012741E" w14:paraId="652CAD88" w14:textId="77777777" w:rsidTr="0012741E">
        <w:tc>
          <w:tcPr>
            <w:tcW w:w="3869" w:type="dxa"/>
          </w:tcPr>
          <w:p w14:paraId="33656554" w14:textId="70AB85B8" w:rsidR="0012741E" w:rsidRPr="005951A4" w:rsidRDefault="00E96C79" w:rsidP="00771679">
            <w:pPr>
              <w:pStyle w:val="ListParagraph"/>
              <w:spacing w:line="3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Sepsis Neonatal</w:t>
            </w:r>
          </w:p>
        </w:tc>
        <w:tc>
          <w:tcPr>
            <w:tcW w:w="1350" w:type="dxa"/>
          </w:tcPr>
          <w:p w14:paraId="53ED12D1" w14:textId="3482B5B4" w:rsidR="0012741E" w:rsidRPr="003E20CD" w:rsidRDefault="00E96C79" w:rsidP="00771679">
            <w:pPr>
              <w:pStyle w:val="ListParagraph"/>
              <w:spacing w:line="380" w:lineRule="atLeast"/>
              <w:ind w:left="0"/>
              <w:jc w:val="both"/>
              <w:rPr>
                <w:rFonts w:ascii="Artifex CF Extra Light" w:eastAsia="Arial" w:hAnsi="Artifex CF Extra Light" w:cs="Times New Roman"/>
                <w:b/>
                <w:bCs/>
                <w:color w:val="FFC000"/>
                <w:sz w:val="18"/>
                <w:szCs w:val="18"/>
              </w:rPr>
            </w:pPr>
            <w:r w:rsidRPr="003E20CD">
              <w:rPr>
                <w:rFonts w:ascii="Artifex CF Extra Light" w:eastAsia="Arial" w:hAnsi="Artifex CF Extra Light" w:cs="Times New Roman"/>
                <w:b/>
                <w:bCs/>
                <w:color w:val="FFC000"/>
                <w:sz w:val="18"/>
                <w:szCs w:val="18"/>
              </w:rPr>
              <w:t>68%</w:t>
            </w:r>
          </w:p>
        </w:tc>
        <w:tc>
          <w:tcPr>
            <w:tcW w:w="1435" w:type="dxa"/>
          </w:tcPr>
          <w:p w14:paraId="48F7CAD2" w14:textId="74B38656" w:rsidR="0012741E" w:rsidRPr="003E20CD" w:rsidRDefault="00E96C79" w:rsidP="00771679">
            <w:pPr>
              <w:pStyle w:val="ListParagraph"/>
              <w:spacing w:line="380" w:lineRule="atLeast"/>
              <w:ind w:left="0"/>
              <w:jc w:val="both"/>
              <w:rPr>
                <w:rFonts w:ascii="Artifex CF Extra Light" w:eastAsia="Arial" w:hAnsi="Artifex CF Extra Light" w:cs="Times New Roman"/>
                <w:b/>
                <w:bCs/>
                <w:color w:val="FFC000"/>
                <w:sz w:val="18"/>
                <w:szCs w:val="18"/>
              </w:rPr>
            </w:pPr>
            <w:r w:rsidRPr="003E20CD">
              <w:rPr>
                <w:rFonts w:ascii="Artifex CF Extra Light" w:eastAsia="Arial" w:hAnsi="Artifex CF Extra Light" w:cs="Times New Roman"/>
                <w:b/>
                <w:bCs/>
                <w:color w:val="FFC000"/>
                <w:sz w:val="18"/>
                <w:szCs w:val="18"/>
              </w:rPr>
              <w:t>72%</w:t>
            </w:r>
          </w:p>
        </w:tc>
      </w:tr>
      <w:tr w:rsidR="0012741E" w14:paraId="1BA57C0A" w14:textId="77777777" w:rsidTr="0012741E">
        <w:tc>
          <w:tcPr>
            <w:tcW w:w="3869" w:type="dxa"/>
          </w:tcPr>
          <w:p w14:paraId="7E0A330A" w14:textId="1F367E54" w:rsidR="0012741E" w:rsidRPr="005951A4" w:rsidRDefault="00E96C79" w:rsidP="00771679">
            <w:pPr>
              <w:pStyle w:val="ListParagraph"/>
              <w:spacing w:line="3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Síndrome de Dificultad Respiratoria del RN</w:t>
            </w:r>
          </w:p>
        </w:tc>
        <w:tc>
          <w:tcPr>
            <w:tcW w:w="1350" w:type="dxa"/>
          </w:tcPr>
          <w:p w14:paraId="6854F167" w14:textId="56D8016C" w:rsidR="0012741E" w:rsidRPr="003E20CD" w:rsidRDefault="00E96C79" w:rsidP="00771679">
            <w:pPr>
              <w:pStyle w:val="ListParagraph"/>
              <w:spacing w:line="380" w:lineRule="atLeast"/>
              <w:ind w:left="0"/>
              <w:jc w:val="both"/>
              <w:rPr>
                <w:rFonts w:ascii="Artifex CF Extra Light" w:eastAsia="Arial" w:hAnsi="Artifex CF Extra Light" w:cs="Times New Roman"/>
                <w:b/>
                <w:bCs/>
                <w:color w:val="FFC000"/>
                <w:sz w:val="18"/>
                <w:szCs w:val="18"/>
              </w:rPr>
            </w:pPr>
            <w:r w:rsidRPr="003E20CD">
              <w:rPr>
                <w:rFonts w:ascii="Artifex CF Extra Light" w:eastAsia="Arial" w:hAnsi="Artifex CF Extra Light" w:cs="Times New Roman"/>
                <w:b/>
                <w:bCs/>
                <w:color w:val="FFC000"/>
                <w:sz w:val="18"/>
                <w:szCs w:val="18"/>
              </w:rPr>
              <w:t>72%</w:t>
            </w:r>
          </w:p>
        </w:tc>
        <w:tc>
          <w:tcPr>
            <w:tcW w:w="1435" w:type="dxa"/>
          </w:tcPr>
          <w:p w14:paraId="1DBDF67B" w14:textId="5832AADA" w:rsidR="0012741E" w:rsidRPr="003E20CD" w:rsidRDefault="00E96C79" w:rsidP="00771679">
            <w:pPr>
              <w:pStyle w:val="ListParagraph"/>
              <w:spacing w:line="380" w:lineRule="atLeast"/>
              <w:ind w:left="0"/>
              <w:jc w:val="both"/>
              <w:rPr>
                <w:rFonts w:ascii="Artifex CF Extra Light" w:eastAsia="Arial" w:hAnsi="Artifex CF Extra Light" w:cs="Times New Roman"/>
                <w:b/>
                <w:bCs/>
                <w:color w:val="FFC000"/>
                <w:sz w:val="18"/>
                <w:szCs w:val="18"/>
              </w:rPr>
            </w:pPr>
            <w:r w:rsidRPr="003E20CD">
              <w:rPr>
                <w:rFonts w:ascii="Artifex CF Extra Light" w:eastAsia="Arial" w:hAnsi="Artifex CF Extra Light" w:cs="Times New Roman"/>
                <w:b/>
                <w:bCs/>
                <w:color w:val="FFC000"/>
                <w:sz w:val="18"/>
                <w:szCs w:val="18"/>
              </w:rPr>
              <w:t>73%</w:t>
            </w:r>
          </w:p>
        </w:tc>
      </w:tr>
      <w:tr w:rsidR="0012741E" w14:paraId="4E1429F3" w14:textId="77777777" w:rsidTr="0012741E">
        <w:tc>
          <w:tcPr>
            <w:tcW w:w="3869" w:type="dxa"/>
          </w:tcPr>
          <w:p w14:paraId="36945DAE" w14:textId="6CAEE2BD" w:rsidR="0012741E" w:rsidRPr="005951A4" w:rsidRDefault="00E96C79" w:rsidP="00771679">
            <w:pPr>
              <w:pStyle w:val="ListParagraph"/>
              <w:spacing w:line="3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Hemorragia Posparto</w:t>
            </w:r>
          </w:p>
        </w:tc>
        <w:tc>
          <w:tcPr>
            <w:tcW w:w="1350" w:type="dxa"/>
          </w:tcPr>
          <w:p w14:paraId="74DAB213" w14:textId="1B0E3248" w:rsidR="0012741E" w:rsidRPr="003E20CD" w:rsidRDefault="00E96C79" w:rsidP="00771679">
            <w:pPr>
              <w:pStyle w:val="ListParagraph"/>
              <w:spacing w:line="380" w:lineRule="atLeast"/>
              <w:ind w:left="0"/>
              <w:jc w:val="both"/>
              <w:rPr>
                <w:rFonts w:ascii="Artifex CF Extra Light" w:eastAsia="Arial" w:hAnsi="Artifex CF Extra Light" w:cs="Times New Roman"/>
                <w:b/>
                <w:bCs/>
                <w:color w:val="FFC000"/>
                <w:sz w:val="18"/>
                <w:szCs w:val="18"/>
              </w:rPr>
            </w:pPr>
            <w:r w:rsidRPr="003E20CD">
              <w:rPr>
                <w:rFonts w:ascii="Artifex CF Extra Light" w:eastAsia="Arial" w:hAnsi="Artifex CF Extra Light" w:cs="Times New Roman"/>
                <w:b/>
                <w:bCs/>
                <w:color w:val="FFC000"/>
                <w:sz w:val="18"/>
                <w:szCs w:val="18"/>
              </w:rPr>
              <w:t>64%</w:t>
            </w:r>
          </w:p>
        </w:tc>
        <w:tc>
          <w:tcPr>
            <w:tcW w:w="1435" w:type="dxa"/>
          </w:tcPr>
          <w:p w14:paraId="04EE8941" w14:textId="543E7F33" w:rsidR="0012741E" w:rsidRPr="003E20CD" w:rsidRDefault="00E96C79" w:rsidP="00771679">
            <w:pPr>
              <w:pStyle w:val="ListParagraph"/>
              <w:spacing w:line="380" w:lineRule="atLeast"/>
              <w:ind w:left="0"/>
              <w:jc w:val="both"/>
              <w:rPr>
                <w:rFonts w:ascii="Artifex CF Extra Light" w:eastAsia="Arial" w:hAnsi="Artifex CF Extra Light" w:cs="Times New Roman"/>
                <w:b/>
                <w:bCs/>
                <w:sz w:val="18"/>
                <w:szCs w:val="18"/>
              </w:rPr>
            </w:pPr>
            <w:r w:rsidRPr="003E20CD">
              <w:rPr>
                <w:rFonts w:ascii="Artifex CF Extra Light" w:eastAsia="Arial" w:hAnsi="Artifex CF Extra Light" w:cs="Times New Roman"/>
                <w:b/>
                <w:bCs/>
                <w:color w:val="00B050"/>
                <w:sz w:val="18"/>
                <w:szCs w:val="18"/>
              </w:rPr>
              <w:t>85%</w:t>
            </w:r>
          </w:p>
        </w:tc>
      </w:tr>
      <w:tr w:rsidR="0012741E" w14:paraId="45324E92" w14:textId="77777777" w:rsidTr="0012741E">
        <w:tc>
          <w:tcPr>
            <w:tcW w:w="3869" w:type="dxa"/>
          </w:tcPr>
          <w:p w14:paraId="769A36FA" w14:textId="1CB60C5C" w:rsidR="0012741E" w:rsidRPr="005951A4" w:rsidRDefault="00E96C79" w:rsidP="00771679">
            <w:pPr>
              <w:pStyle w:val="ListParagraph"/>
              <w:spacing w:line="3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Trastornos Hipertensivos del Embarazo</w:t>
            </w:r>
          </w:p>
        </w:tc>
        <w:tc>
          <w:tcPr>
            <w:tcW w:w="1350" w:type="dxa"/>
          </w:tcPr>
          <w:p w14:paraId="153BFDA6" w14:textId="35796647" w:rsidR="0012741E" w:rsidRPr="003E20CD" w:rsidRDefault="00E96C79" w:rsidP="00771679">
            <w:pPr>
              <w:pStyle w:val="ListParagraph"/>
              <w:spacing w:line="380" w:lineRule="atLeast"/>
              <w:ind w:left="0"/>
              <w:jc w:val="both"/>
              <w:rPr>
                <w:rFonts w:ascii="Artifex CF Extra Light" w:eastAsia="Arial" w:hAnsi="Artifex CF Extra Light" w:cs="Times New Roman"/>
                <w:b/>
                <w:bCs/>
                <w:sz w:val="18"/>
                <w:szCs w:val="18"/>
              </w:rPr>
            </w:pPr>
            <w:r w:rsidRPr="003E20CD">
              <w:rPr>
                <w:rFonts w:ascii="Artifex CF Extra Light" w:eastAsia="Arial" w:hAnsi="Artifex CF Extra Light" w:cs="Times New Roman"/>
                <w:b/>
                <w:bCs/>
                <w:color w:val="00B050"/>
                <w:sz w:val="18"/>
                <w:szCs w:val="18"/>
              </w:rPr>
              <w:t>84%</w:t>
            </w:r>
          </w:p>
        </w:tc>
        <w:tc>
          <w:tcPr>
            <w:tcW w:w="1435" w:type="dxa"/>
          </w:tcPr>
          <w:p w14:paraId="397E8147" w14:textId="68039E13" w:rsidR="0012741E" w:rsidRPr="003E20CD" w:rsidRDefault="00E96C79" w:rsidP="00771679">
            <w:pPr>
              <w:pStyle w:val="ListParagraph"/>
              <w:spacing w:line="380" w:lineRule="atLeast"/>
              <w:ind w:left="0"/>
              <w:jc w:val="both"/>
              <w:rPr>
                <w:rFonts w:ascii="Artifex CF Extra Light" w:eastAsia="Arial" w:hAnsi="Artifex CF Extra Light" w:cs="Times New Roman"/>
                <w:b/>
                <w:bCs/>
                <w:color w:val="FFC000"/>
                <w:sz w:val="18"/>
                <w:szCs w:val="18"/>
              </w:rPr>
            </w:pPr>
            <w:r w:rsidRPr="003E20CD">
              <w:rPr>
                <w:rFonts w:ascii="Artifex CF Extra Light" w:eastAsia="Arial" w:hAnsi="Artifex CF Extra Light" w:cs="Times New Roman"/>
                <w:b/>
                <w:bCs/>
                <w:color w:val="FFC000"/>
                <w:sz w:val="18"/>
                <w:szCs w:val="18"/>
              </w:rPr>
              <w:t>76%</w:t>
            </w:r>
          </w:p>
        </w:tc>
      </w:tr>
      <w:tr w:rsidR="0012741E" w14:paraId="0B00088D" w14:textId="77777777" w:rsidTr="0012741E">
        <w:tc>
          <w:tcPr>
            <w:tcW w:w="3869" w:type="dxa"/>
          </w:tcPr>
          <w:p w14:paraId="35FCFF59" w14:textId="4119D06E" w:rsidR="0012741E" w:rsidRPr="005951A4" w:rsidRDefault="00E96C79" w:rsidP="00771679">
            <w:pPr>
              <w:pStyle w:val="ListParagraph"/>
              <w:spacing w:line="3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Desprendimiento Prematuro de Placenta</w:t>
            </w:r>
          </w:p>
        </w:tc>
        <w:tc>
          <w:tcPr>
            <w:tcW w:w="1350" w:type="dxa"/>
          </w:tcPr>
          <w:p w14:paraId="45DCB7AC" w14:textId="2B04358E" w:rsidR="0012741E" w:rsidRPr="003E20CD" w:rsidRDefault="00E96C79" w:rsidP="00771679">
            <w:pPr>
              <w:pStyle w:val="ListParagraph"/>
              <w:spacing w:line="380" w:lineRule="atLeast"/>
              <w:ind w:left="0"/>
              <w:jc w:val="both"/>
              <w:rPr>
                <w:rFonts w:ascii="Artifex CF Extra Light" w:eastAsia="Arial" w:hAnsi="Artifex CF Extra Light" w:cs="Times New Roman"/>
                <w:b/>
                <w:bCs/>
                <w:color w:val="FFC000"/>
                <w:sz w:val="18"/>
                <w:szCs w:val="18"/>
              </w:rPr>
            </w:pPr>
            <w:r w:rsidRPr="003E20CD">
              <w:rPr>
                <w:rFonts w:ascii="Artifex CF Extra Light" w:eastAsia="Arial" w:hAnsi="Artifex CF Extra Light" w:cs="Times New Roman"/>
                <w:b/>
                <w:bCs/>
                <w:color w:val="FFC000"/>
                <w:sz w:val="18"/>
                <w:szCs w:val="18"/>
              </w:rPr>
              <w:t>74%</w:t>
            </w:r>
          </w:p>
        </w:tc>
        <w:tc>
          <w:tcPr>
            <w:tcW w:w="1435" w:type="dxa"/>
          </w:tcPr>
          <w:p w14:paraId="3F7F201F" w14:textId="5AEED0FE" w:rsidR="0012741E" w:rsidRPr="003E20CD" w:rsidRDefault="00E96C79" w:rsidP="00771679">
            <w:pPr>
              <w:pStyle w:val="ListParagraph"/>
              <w:spacing w:line="380" w:lineRule="atLeast"/>
              <w:ind w:left="0"/>
              <w:jc w:val="both"/>
              <w:rPr>
                <w:rFonts w:ascii="Artifex CF Extra Light" w:eastAsia="Arial" w:hAnsi="Artifex CF Extra Light" w:cs="Times New Roman"/>
                <w:b/>
                <w:bCs/>
                <w:color w:val="FFC000"/>
                <w:sz w:val="18"/>
                <w:szCs w:val="18"/>
              </w:rPr>
            </w:pPr>
            <w:r w:rsidRPr="003E20CD">
              <w:rPr>
                <w:rFonts w:ascii="Artifex CF Extra Light" w:eastAsia="Arial" w:hAnsi="Artifex CF Extra Light" w:cs="Times New Roman"/>
                <w:b/>
                <w:bCs/>
                <w:color w:val="FFC000"/>
                <w:sz w:val="18"/>
                <w:szCs w:val="18"/>
              </w:rPr>
              <w:t>77%</w:t>
            </w:r>
          </w:p>
        </w:tc>
      </w:tr>
      <w:tr w:rsidR="000A4135" w14:paraId="4041A468" w14:textId="77777777" w:rsidTr="0012741E">
        <w:tc>
          <w:tcPr>
            <w:tcW w:w="3869" w:type="dxa"/>
          </w:tcPr>
          <w:p w14:paraId="25589088" w14:textId="3FF91C12" w:rsidR="000A4135" w:rsidRPr="005951A4" w:rsidRDefault="000A4135" w:rsidP="00771679">
            <w:pPr>
              <w:pStyle w:val="ListParagraph"/>
              <w:spacing w:line="3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Dengue</w:t>
            </w:r>
          </w:p>
        </w:tc>
        <w:tc>
          <w:tcPr>
            <w:tcW w:w="1350" w:type="dxa"/>
          </w:tcPr>
          <w:p w14:paraId="51AD76A4" w14:textId="22AAD0EE" w:rsidR="000A4135" w:rsidRPr="003E20CD" w:rsidRDefault="000A4135" w:rsidP="00771679">
            <w:pPr>
              <w:pStyle w:val="ListParagraph"/>
              <w:spacing w:line="380" w:lineRule="atLeast"/>
              <w:ind w:left="0"/>
              <w:jc w:val="both"/>
              <w:rPr>
                <w:rFonts w:ascii="Artifex CF Extra Light" w:eastAsia="Arial" w:hAnsi="Artifex CF Extra Light" w:cs="Times New Roman"/>
                <w:b/>
                <w:bCs/>
                <w:color w:val="FFC000"/>
                <w:sz w:val="18"/>
                <w:szCs w:val="18"/>
              </w:rPr>
            </w:pPr>
            <w:r w:rsidRPr="003E20CD">
              <w:rPr>
                <w:rFonts w:ascii="Artifex CF Extra Light" w:eastAsia="Arial" w:hAnsi="Artifex CF Extra Light" w:cs="Times New Roman"/>
                <w:b/>
                <w:bCs/>
                <w:color w:val="FFC000"/>
                <w:sz w:val="18"/>
                <w:szCs w:val="18"/>
              </w:rPr>
              <w:t>78%</w:t>
            </w:r>
          </w:p>
        </w:tc>
        <w:tc>
          <w:tcPr>
            <w:tcW w:w="1435" w:type="dxa"/>
          </w:tcPr>
          <w:p w14:paraId="06AD4521" w14:textId="74D0DFB9" w:rsidR="000A4135" w:rsidRPr="003E20CD" w:rsidRDefault="000A4135" w:rsidP="00771679">
            <w:pPr>
              <w:pStyle w:val="ListParagraph"/>
              <w:spacing w:line="380" w:lineRule="atLeast"/>
              <w:ind w:left="0"/>
              <w:jc w:val="both"/>
              <w:rPr>
                <w:rFonts w:ascii="Artifex CF Extra Light" w:eastAsia="Arial" w:hAnsi="Artifex CF Extra Light" w:cs="Times New Roman"/>
                <w:b/>
                <w:bCs/>
                <w:color w:val="00B050"/>
                <w:sz w:val="18"/>
                <w:szCs w:val="18"/>
              </w:rPr>
            </w:pPr>
            <w:r w:rsidRPr="003E20CD">
              <w:rPr>
                <w:rFonts w:ascii="Artifex CF Extra Light" w:eastAsia="Arial" w:hAnsi="Artifex CF Extra Light" w:cs="Times New Roman"/>
                <w:b/>
                <w:bCs/>
                <w:color w:val="00B050"/>
                <w:sz w:val="18"/>
                <w:szCs w:val="18"/>
              </w:rPr>
              <w:t>85%</w:t>
            </w:r>
          </w:p>
        </w:tc>
      </w:tr>
      <w:tr w:rsidR="000A4135" w14:paraId="0AB323A6" w14:textId="77777777" w:rsidTr="0012741E">
        <w:tc>
          <w:tcPr>
            <w:tcW w:w="3869" w:type="dxa"/>
          </w:tcPr>
          <w:p w14:paraId="7B5966FE" w14:textId="5614517F" w:rsidR="000A4135" w:rsidRPr="005951A4" w:rsidRDefault="000A4135" w:rsidP="00771679">
            <w:pPr>
              <w:pStyle w:val="ListParagraph"/>
              <w:spacing w:line="3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Malaria</w:t>
            </w:r>
          </w:p>
        </w:tc>
        <w:tc>
          <w:tcPr>
            <w:tcW w:w="1350" w:type="dxa"/>
          </w:tcPr>
          <w:p w14:paraId="2FD12898" w14:textId="36F2AF22" w:rsidR="000A4135" w:rsidRPr="003E20CD" w:rsidRDefault="000A4135" w:rsidP="00771679">
            <w:pPr>
              <w:pStyle w:val="ListParagraph"/>
              <w:spacing w:line="380" w:lineRule="atLeast"/>
              <w:ind w:left="0"/>
              <w:jc w:val="both"/>
              <w:rPr>
                <w:rFonts w:ascii="Artifex CF Extra Light" w:eastAsia="Arial" w:hAnsi="Artifex CF Extra Light" w:cs="Times New Roman"/>
                <w:b/>
                <w:bCs/>
                <w:color w:val="FFC000"/>
                <w:sz w:val="18"/>
                <w:szCs w:val="18"/>
              </w:rPr>
            </w:pPr>
            <w:r w:rsidRPr="003E20CD">
              <w:rPr>
                <w:rFonts w:ascii="Artifex CF Extra Light" w:eastAsia="Arial" w:hAnsi="Artifex CF Extra Light" w:cs="Times New Roman"/>
                <w:b/>
                <w:bCs/>
                <w:color w:val="FFC000"/>
                <w:sz w:val="18"/>
                <w:szCs w:val="18"/>
              </w:rPr>
              <w:t>75%</w:t>
            </w:r>
          </w:p>
        </w:tc>
        <w:tc>
          <w:tcPr>
            <w:tcW w:w="1435" w:type="dxa"/>
          </w:tcPr>
          <w:p w14:paraId="060F0EB0" w14:textId="5D5AF622" w:rsidR="000A4135" w:rsidRPr="003E20CD" w:rsidRDefault="000A4135" w:rsidP="00771679">
            <w:pPr>
              <w:pStyle w:val="ListParagraph"/>
              <w:spacing w:line="380" w:lineRule="atLeast"/>
              <w:ind w:left="0"/>
              <w:jc w:val="both"/>
              <w:rPr>
                <w:rFonts w:ascii="Artifex CF Extra Light" w:eastAsia="Arial" w:hAnsi="Artifex CF Extra Light" w:cs="Times New Roman"/>
                <w:b/>
                <w:bCs/>
                <w:color w:val="00B050"/>
                <w:sz w:val="18"/>
                <w:szCs w:val="18"/>
              </w:rPr>
            </w:pPr>
            <w:r w:rsidRPr="003E20CD">
              <w:rPr>
                <w:rFonts w:ascii="Artifex CF Extra Light" w:eastAsia="Arial" w:hAnsi="Artifex CF Extra Light" w:cs="Times New Roman"/>
                <w:b/>
                <w:bCs/>
                <w:color w:val="00B050"/>
                <w:sz w:val="18"/>
                <w:szCs w:val="18"/>
              </w:rPr>
              <w:t>85%</w:t>
            </w:r>
          </w:p>
        </w:tc>
      </w:tr>
      <w:tr w:rsidR="000A4135" w14:paraId="1FB34606" w14:textId="77777777" w:rsidTr="0012741E">
        <w:tc>
          <w:tcPr>
            <w:tcW w:w="3869" w:type="dxa"/>
          </w:tcPr>
          <w:p w14:paraId="4621FCD3" w14:textId="57EBDE69" w:rsidR="000A4135" w:rsidRPr="005951A4" w:rsidRDefault="000A4135" w:rsidP="00771679">
            <w:pPr>
              <w:pStyle w:val="ListParagraph"/>
              <w:spacing w:line="3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 xml:space="preserve">Leptospirosis </w:t>
            </w:r>
          </w:p>
        </w:tc>
        <w:tc>
          <w:tcPr>
            <w:tcW w:w="1350" w:type="dxa"/>
          </w:tcPr>
          <w:p w14:paraId="20ED0458" w14:textId="0635D004" w:rsidR="000A4135" w:rsidRPr="003E20CD" w:rsidRDefault="000A4135" w:rsidP="00771679">
            <w:pPr>
              <w:pStyle w:val="ListParagraph"/>
              <w:spacing w:line="380" w:lineRule="atLeast"/>
              <w:ind w:left="0"/>
              <w:jc w:val="both"/>
              <w:rPr>
                <w:rFonts w:ascii="Artifex CF Extra Light" w:eastAsia="Arial" w:hAnsi="Artifex CF Extra Light" w:cs="Times New Roman"/>
                <w:b/>
                <w:bCs/>
                <w:sz w:val="18"/>
                <w:szCs w:val="18"/>
              </w:rPr>
            </w:pPr>
            <w:r w:rsidRPr="003E20CD">
              <w:rPr>
                <w:rFonts w:ascii="Artifex CF Extra Light" w:eastAsia="Arial" w:hAnsi="Artifex CF Extra Light" w:cs="Times New Roman"/>
                <w:b/>
                <w:bCs/>
                <w:color w:val="00B050"/>
                <w:sz w:val="18"/>
                <w:szCs w:val="18"/>
              </w:rPr>
              <w:t>80%</w:t>
            </w:r>
          </w:p>
        </w:tc>
        <w:tc>
          <w:tcPr>
            <w:tcW w:w="1435" w:type="dxa"/>
          </w:tcPr>
          <w:p w14:paraId="3FCC67B4" w14:textId="4B6265FD" w:rsidR="000A4135" w:rsidRPr="003E20CD" w:rsidRDefault="000A4135" w:rsidP="00771679">
            <w:pPr>
              <w:pStyle w:val="ListParagraph"/>
              <w:spacing w:line="380" w:lineRule="atLeast"/>
              <w:ind w:left="0"/>
              <w:jc w:val="both"/>
              <w:rPr>
                <w:rFonts w:ascii="Artifex CF Extra Light" w:eastAsia="Arial" w:hAnsi="Artifex CF Extra Light" w:cs="Times New Roman"/>
                <w:b/>
                <w:bCs/>
                <w:color w:val="00B050"/>
                <w:sz w:val="18"/>
                <w:szCs w:val="18"/>
              </w:rPr>
            </w:pPr>
            <w:r w:rsidRPr="003E20CD">
              <w:rPr>
                <w:rFonts w:ascii="Artifex CF Extra Light" w:eastAsia="Arial" w:hAnsi="Artifex CF Extra Light" w:cs="Times New Roman"/>
                <w:b/>
                <w:bCs/>
                <w:color w:val="00B050"/>
                <w:sz w:val="18"/>
                <w:szCs w:val="18"/>
              </w:rPr>
              <w:t>85%</w:t>
            </w:r>
          </w:p>
        </w:tc>
      </w:tr>
      <w:tr w:rsidR="001F5418" w14:paraId="730D3047" w14:textId="77777777" w:rsidTr="0012741E">
        <w:tc>
          <w:tcPr>
            <w:tcW w:w="3869" w:type="dxa"/>
          </w:tcPr>
          <w:p w14:paraId="3D705A8F" w14:textId="7AF0D6FF" w:rsidR="001F5418" w:rsidRPr="005951A4" w:rsidRDefault="001F5418" w:rsidP="00771679">
            <w:pPr>
              <w:pStyle w:val="ListParagraph"/>
              <w:spacing w:line="380" w:lineRule="atLeast"/>
              <w:ind w:left="0"/>
              <w:jc w:val="both"/>
              <w:rPr>
                <w:rFonts w:ascii="Artifex CF Extra Light" w:eastAsia="Arial" w:hAnsi="Artifex CF Extra Light" w:cs="Times New Roman"/>
                <w:color w:val="1F3864" w:themeColor="accent1" w:themeShade="80"/>
                <w:sz w:val="18"/>
                <w:szCs w:val="18"/>
              </w:rPr>
            </w:pPr>
            <w:r w:rsidRPr="005951A4">
              <w:rPr>
                <w:rFonts w:ascii="Artifex CF Extra Light" w:eastAsia="Arial" w:hAnsi="Artifex CF Extra Light" w:cs="Times New Roman"/>
                <w:color w:val="1F3864" w:themeColor="accent1" w:themeShade="80"/>
                <w:sz w:val="18"/>
                <w:szCs w:val="18"/>
              </w:rPr>
              <w:t>Manejo de COVID19</w:t>
            </w:r>
          </w:p>
        </w:tc>
        <w:tc>
          <w:tcPr>
            <w:tcW w:w="1350" w:type="dxa"/>
          </w:tcPr>
          <w:p w14:paraId="1A4EE81C" w14:textId="7BA40456" w:rsidR="001F5418" w:rsidRPr="003E20CD" w:rsidRDefault="001F5418" w:rsidP="00771679">
            <w:pPr>
              <w:pStyle w:val="ListParagraph"/>
              <w:spacing w:line="380" w:lineRule="atLeast"/>
              <w:ind w:left="0"/>
              <w:jc w:val="both"/>
              <w:rPr>
                <w:rFonts w:ascii="Artifex CF Extra Light" w:eastAsia="Arial" w:hAnsi="Artifex CF Extra Light" w:cs="Times New Roman"/>
                <w:b/>
                <w:bCs/>
                <w:sz w:val="18"/>
                <w:szCs w:val="18"/>
              </w:rPr>
            </w:pPr>
            <w:r w:rsidRPr="00DF7153">
              <w:rPr>
                <w:rFonts w:ascii="Artifex CF Extra Light" w:eastAsia="Arial" w:hAnsi="Artifex CF Extra Light" w:cs="Times New Roman"/>
                <w:b/>
                <w:bCs/>
                <w:color w:val="1F3864" w:themeColor="accent1" w:themeShade="80"/>
                <w:sz w:val="18"/>
                <w:szCs w:val="18"/>
              </w:rPr>
              <w:t>N/A</w:t>
            </w:r>
          </w:p>
        </w:tc>
        <w:tc>
          <w:tcPr>
            <w:tcW w:w="1435" w:type="dxa"/>
          </w:tcPr>
          <w:p w14:paraId="602B2A93" w14:textId="2D7CC8A5" w:rsidR="001F5418" w:rsidRPr="003E20CD" w:rsidRDefault="001F5418" w:rsidP="00771679">
            <w:pPr>
              <w:pStyle w:val="ListParagraph"/>
              <w:spacing w:line="380" w:lineRule="atLeast"/>
              <w:ind w:left="0"/>
              <w:jc w:val="both"/>
              <w:rPr>
                <w:rFonts w:ascii="Artifex CF Extra Light" w:eastAsia="Arial" w:hAnsi="Artifex CF Extra Light" w:cs="Times New Roman"/>
                <w:b/>
                <w:bCs/>
                <w:color w:val="00B050"/>
                <w:sz w:val="18"/>
                <w:szCs w:val="18"/>
              </w:rPr>
            </w:pPr>
            <w:r w:rsidRPr="003E20CD">
              <w:rPr>
                <w:rFonts w:ascii="Artifex CF Extra Light" w:eastAsia="Arial" w:hAnsi="Artifex CF Extra Light" w:cs="Times New Roman"/>
                <w:b/>
                <w:bCs/>
                <w:color w:val="00B050"/>
                <w:sz w:val="18"/>
                <w:szCs w:val="18"/>
              </w:rPr>
              <w:t>82%</w:t>
            </w:r>
          </w:p>
        </w:tc>
      </w:tr>
    </w:tbl>
    <w:p w14:paraId="253CD3B2" w14:textId="2D65B7FC" w:rsidR="00EB223C" w:rsidRPr="00786101" w:rsidRDefault="0048777C" w:rsidP="007E7BBF">
      <w:pPr>
        <w:pStyle w:val="ListParagraph"/>
        <w:numPr>
          <w:ilvl w:val="0"/>
          <w:numId w:val="36"/>
        </w:numPr>
        <w:spacing w:line="380" w:lineRule="atLeast"/>
        <w:jc w:val="both"/>
        <w:rPr>
          <w:rFonts w:ascii="Artifex CF Extra Light" w:eastAsia="Arial" w:hAnsi="Artifex CF Extra Light" w:cs="Times New Roman"/>
          <w:iCs/>
          <w:color w:val="1F3864" w:themeColor="accent1" w:themeShade="80"/>
          <w:sz w:val="18"/>
          <w:szCs w:val="18"/>
        </w:rPr>
      </w:pPr>
      <w:r w:rsidRPr="00786101">
        <w:rPr>
          <w:rFonts w:ascii="Artifex CF Extra Light" w:eastAsia="Arial" w:hAnsi="Artifex CF Extra Light" w:cs="Times New Roman"/>
          <w:iCs/>
          <w:color w:val="1F3864" w:themeColor="accent1" w:themeShade="80"/>
          <w:sz w:val="18"/>
          <w:szCs w:val="18"/>
        </w:rPr>
        <w:t>Con la aplicación del Lista de Verificación de la Seguridad en la Cirugía en once hospitales visitados, se constata un índice global de cumplimiento 80% mediante la revisión de expediente clínico y por observación directa, un índice global de un 85%.</w:t>
      </w:r>
    </w:p>
    <w:p w14:paraId="0EDB3540" w14:textId="0D73EB3E" w:rsidR="00DB4489" w:rsidRPr="00786101" w:rsidRDefault="00DB4489"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Implementación del proyecto para el fortalecimiento de la capacidad de información estratégica, detección de VIH y servicios clínicos para poblaciones móviles en la República Dominicana, que tiene como objetivo la alineación de los SAI en el Plan de Emergencia del presidente para el SIDA (PEPFAR), aportando al cumplimiento de la cascada 90-90-90. </w:t>
      </w:r>
      <w:r w:rsidR="00452C99" w:rsidRPr="00786101">
        <w:rPr>
          <w:rFonts w:ascii="Artifex CF Extra Light" w:eastAsia="Arial" w:hAnsi="Artifex CF Extra Light" w:cs="Times New Roman"/>
          <w:color w:val="1F3864" w:themeColor="accent1" w:themeShade="80"/>
          <w:sz w:val="18"/>
          <w:szCs w:val="18"/>
        </w:rPr>
        <w:t>Actualmente se ejecuta en 15 SAI</w:t>
      </w:r>
      <w:r w:rsidR="00205446" w:rsidRPr="00786101">
        <w:rPr>
          <w:rFonts w:ascii="Artifex CF Extra Light" w:eastAsia="Arial" w:hAnsi="Artifex CF Extra Light" w:cs="Times New Roman"/>
          <w:color w:val="1F3864" w:themeColor="accent1" w:themeShade="80"/>
          <w:sz w:val="18"/>
          <w:szCs w:val="18"/>
        </w:rPr>
        <w:t xml:space="preserve"> de los SRS Metropolitano, Norcentral y Este</w:t>
      </w:r>
      <w:r w:rsidR="00452C99" w:rsidRPr="00786101">
        <w:rPr>
          <w:rFonts w:ascii="Artifex CF Extra Light" w:eastAsia="Arial" w:hAnsi="Artifex CF Extra Light" w:cs="Times New Roman"/>
          <w:color w:val="1F3864" w:themeColor="accent1" w:themeShade="80"/>
          <w:sz w:val="18"/>
          <w:szCs w:val="18"/>
        </w:rPr>
        <w:t>, beneficiando a 27,981 pacientes.</w:t>
      </w:r>
    </w:p>
    <w:p w14:paraId="331463AB" w14:textId="00CFF0DB" w:rsidR="00BC511F" w:rsidRPr="00786101" w:rsidRDefault="00BC511F"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Implementación de actividades comunitarias con el objetivo de recuperar pacientes en abandono y fortalecer la adherencia al tratamiento antirretroviral en los </w:t>
      </w:r>
      <w:r w:rsidR="00DA688D" w:rsidRPr="00786101">
        <w:rPr>
          <w:rFonts w:ascii="Artifex CF Extra Light" w:eastAsia="Arial" w:hAnsi="Artifex CF Extra Light" w:cs="Times New Roman"/>
          <w:color w:val="1F3864" w:themeColor="accent1" w:themeShade="80"/>
          <w:sz w:val="18"/>
          <w:szCs w:val="18"/>
        </w:rPr>
        <w:t>SAI, beneficiando a 2,473 pacientes pertenecientes a ocho (8) Servicios de Atención Integral en los SRS El Valle (VI) y SRS Cibao Central (VIII).</w:t>
      </w:r>
    </w:p>
    <w:p w14:paraId="4457B8EE" w14:textId="41BBD290" w:rsidR="00654B8E" w:rsidRPr="00786101" w:rsidRDefault="00654B8E"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lastRenderedPageBreak/>
        <w:t>Ampliación de la oferta de detección temprana y tratamiento del VIH / SIDA e ITS (Infección de Transmisión Sexual) entre las poblaciones claves</w:t>
      </w:r>
      <w:r w:rsidR="00613FFE" w:rsidRPr="00786101">
        <w:rPr>
          <w:rFonts w:ascii="Artifex CF Extra Light" w:eastAsia="Arial" w:hAnsi="Artifex CF Extra Light" w:cs="Times New Roman"/>
          <w:color w:val="1F3864" w:themeColor="accent1" w:themeShade="80"/>
          <w:sz w:val="18"/>
          <w:szCs w:val="18"/>
        </w:rPr>
        <w:t xml:space="preserve">. </w:t>
      </w:r>
      <w:r w:rsidR="003C0909" w:rsidRPr="00786101">
        <w:rPr>
          <w:rFonts w:ascii="Artifex CF Extra Light" w:eastAsia="Arial" w:hAnsi="Artifex CF Extra Light" w:cs="Times New Roman"/>
          <w:color w:val="1F3864" w:themeColor="accent1" w:themeShade="80"/>
          <w:sz w:val="18"/>
          <w:szCs w:val="18"/>
        </w:rPr>
        <w:t xml:space="preserve">Favoreciendo a </w:t>
      </w:r>
      <w:r w:rsidR="00613FFE" w:rsidRPr="00786101">
        <w:rPr>
          <w:rFonts w:ascii="Artifex CF Extra Light" w:eastAsia="Arial" w:hAnsi="Artifex CF Extra Light" w:cs="Times New Roman"/>
          <w:color w:val="1F3864" w:themeColor="accent1" w:themeShade="80"/>
          <w:sz w:val="18"/>
          <w:szCs w:val="18"/>
        </w:rPr>
        <w:t>2,602 pacientes de las provincias de San Cristóbal (</w:t>
      </w:r>
      <w:r w:rsidR="003C0909" w:rsidRPr="00786101">
        <w:rPr>
          <w:rFonts w:ascii="Artifex CF Extra Light" w:eastAsia="Arial" w:hAnsi="Artifex CF Extra Light" w:cs="Times New Roman"/>
          <w:color w:val="1F3864" w:themeColor="accent1" w:themeShade="80"/>
          <w:sz w:val="18"/>
          <w:szCs w:val="18"/>
        </w:rPr>
        <w:t>SRS</w:t>
      </w:r>
      <w:r w:rsidR="00613FFE" w:rsidRPr="00786101">
        <w:rPr>
          <w:rFonts w:ascii="Artifex CF Extra Light" w:eastAsia="Arial" w:hAnsi="Artifex CF Extra Light" w:cs="Times New Roman"/>
          <w:color w:val="1F3864" w:themeColor="accent1" w:themeShade="80"/>
          <w:sz w:val="18"/>
          <w:szCs w:val="18"/>
        </w:rPr>
        <w:t xml:space="preserve"> Valdesia</w:t>
      </w:r>
      <w:r w:rsidR="003C0909" w:rsidRPr="00786101">
        <w:rPr>
          <w:rFonts w:ascii="Artifex CF Extra Light" w:eastAsia="Arial" w:hAnsi="Artifex CF Extra Light" w:cs="Times New Roman"/>
          <w:color w:val="1F3864" w:themeColor="accent1" w:themeShade="80"/>
          <w:sz w:val="18"/>
          <w:szCs w:val="18"/>
        </w:rPr>
        <w:t>)</w:t>
      </w:r>
      <w:r w:rsidR="00613FFE" w:rsidRPr="00786101">
        <w:rPr>
          <w:rFonts w:ascii="Artifex CF Extra Light" w:eastAsia="Arial" w:hAnsi="Artifex CF Extra Light" w:cs="Times New Roman"/>
          <w:color w:val="1F3864" w:themeColor="accent1" w:themeShade="80"/>
          <w:sz w:val="18"/>
          <w:szCs w:val="18"/>
        </w:rPr>
        <w:t xml:space="preserve"> mediante el apoyo al Hospital Juan Pablo Pina y la provincia de Barahona (</w:t>
      </w:r>
      <w:r w:rsidR="003C0909" w:rsidRPr="00786101">
        <w:rPr>
          <w:rFonts w:ascii="Artifex CF Extra Light" w:eastAsia="Arial" w:hAnsi="Artifex CF Extra Light" w:cs="Times New Roman"/>
          <w:color w:val="1F3864" w:themeColor="accent1" w:themeShade="80"/>
          <w:sz w:val="18"/>
          <w:szCs w:val="18"/>
        </w:rPr>
        <w:t>SRS</w:t>
      </w:r>
      <w:r w:rsidR="00613FFE" w:rsidRPr="00786101">
        <w:rPr>
          <w:rFonts w:ascii="Artifex CF Extra Light" w:eastAsia="Arial" w:hAnsi="Artifex CF Extra Light" w:cs="Times New Roman"/>
          <w:color w:val="1F3864" w:themeColor="accent1" w:themeShade="80"/>
          <w:sz w:val="18"/>
          <w:szCs w:val="18"/>
        </w:rPr>
        <w:t xml:space="preserve"> Enriquillo), mediante el apoyo del Hospital Jaime Mota.</w:t>
      </w:r>
    </w:p>
    <w:p w14:paraId="4AAC8D5F" w14:textId="3C7A00E2" w:rsidR="00706040" w:rsidRPr="00786101" w:rsidRDefault="00706040"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Firma del Memorándum de entendimiento entre el Ministerio de Salud Pública, Servicio Nacional de Salud y el Departamento de Estado de los Estados Unidos de América para efectos del trabajo bajo el Plan de Emergencia del presidente de los Estados Unidos para el Alivio del SIDA (PEPFAR).  Este acuerdo tiene como objetivo apoyar a la Republica Dominicana en el cumplimiento de la “Declaración Política sobre el VIH/SIDA; en la vía rápida para acelerar la lucha contra el VIH y poner fin a la epidemia del SIDA para 2030, a través de avanzar y acelerar las metas mundiales para el 2020 y la implementación escalonada de la estrategia “Tratamiento para Todos” que además de énfasis en migrantes haitianos y sus descendientes incluye abordaje en poblaciones claves de hombres que tienen sexo con hombres (HSH), Trans y trabajadores sexuales.</w:t>
      </w:r>
    </w:p>
    <w:p w14:paraId="097E2995" w14:textId="7A1190BA" w:rsidR="007945A9" w:rsidRPr="00786101" w:rsidRDefault="007945A9"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Aportando a la mejora de la provisión de los servicios </w:t>
      </w:r>
      <w:r w:rsidR="0019470E" w:rsidRPr="00786101">
        <w:rPr>
          <w:rFonts w:ascii="Artifex CF Extra Light" w:eastAsia="Arial" w:hAnsi="Artifex CF Extra Light" w:cs="Times New Roman"/>
          <w:color w:val="1F3864" w:themeColor="accent1" w:themeShade="80"/>
          <w:sz w:val="18"/>
          <w:szCs w:val="18"/>
        </w:rPr>
        <w:t>en</w:t>
      </w:r>
      <w:r w:rsidRPr="00786101">
        <w:rPr>
          <w:rFonts w:ascii="Artifex CF Extra Light" w:eastAsia="Arial" w:hAnsi="Artifex CF Extra Light" w:cs="Times New Roman"/>
          <w:color w:val="1F3864" w:themeColor="accent1" w:themeShade="80"/>
          <w:sz w:val="18"/>
          <w:szCs w:val="18"/>
        </w:rPr>
        <w:t xml:space="preserve"> las </w:t>
      </w:r>
      <w:r w:rsidR="0019470E" w:rsidRPr="00786101">
        <w:rPr>
          <w:rFonts w:ascii="Artifex CF Extra Light" w:eastAsia="Arial" w:hAnsi="Artifex CF Extra Light" w:cs="Times New Roman"/>
          <w:color w:val="1F3864" w:themeColor="accent1" w:themeShade="80"/>
          <w:sz w:val="18"/>
          <w:szCs w:val="18"/>
        </w:rPr>
        <w:t>1,600 u</w:t>
      </w:r>
      <w:r w:rsidRPr="00786101">
        <w:rPr>
          <w:rFonts w:ascii="Artifex CF Extra Light" w:eastAsia="Arial" w:hAnsi="Artifex CF Extra Light" w:cs="Times New Roman"/>
          <w:color w:val="1F3864" w:themeColor="accent1" w:themeShade="80"/>
          <w:sz w:val="18"/>
          <w:szCs w:val="18"/>
        </w:rPr>
        <w:t>nidades de Tuberculosis</w:t>
      </w:r>
      <w:r w:rsidR="0019470E" w:rsidRPr="00786101">
        <w:rPr>
          <w:rFonts w:ascii="Artifex CF Extra Light" w:eastAsia="Arial" w:hAnsi="Artifex CF Extra Light" w:cs="Times New Roman"/>
          <w:color w:val="1F3864" w:themeColor="accent1" w:themeShade="80"/>
          <w:sz w:val="18"/>
          <w:szCs w:val="18"/>
        </w:rPr>
        <w:t xml:space="preserve"> de los nueve SRS</w:t>
      </w:r>
      <w:r w:rsidRPr="00786101">
        <w:rPr>
          <w:rFonts w:ascii="Artifex CF Extra Light" w:eastAsia="Arial" w:hAnsi="Artifex CF Extra Light" w:cs="Times New Roman"/>
          <w:color w:val="1F3864" w:themeColor="accent1" w:themeShade="80"/>
          <w:sz w:val="18"/>
          <w:szCs w:val="18"/>
        </w:rPr>
        <w:t>, se han realizado diferentes intervenciones, como:</w:t>
      </w:r>
    </w:p>
    <w:p w14:paraId="72F2E2EA" w14:textId="7870AF4D" w:rsidR="00D062C9" w:rsidRPr="00786101" w:rsidRDefault="00D062C9"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Adquisición de 8 equipos </w:t>
      </w:r>
      <w:proofErr w:type="spellStart"/>
      <w:r w:rsidRPr="00786101">
        <w:rPr>
          <w:rFonts w:ascii="Artifex CF Extra Light" w:eastAsia="Arial" w:hAnsi="Artifex CF Extra Light" w:cs="Times New Roman"/>
          <w:color w:val="1F3864" w:themeColor="accent1" w:themeShade="80"/>
          <w:sz w:val="18"/>
          <w:szCs w:val="18"/>
        </w:rPr>
        <w:t>GeneXpert</w:t>
      </w:r>
      <w:proofErr w:type="spellEnd"/>
      <w:r w:rsidR="00C54F8C" w:rsidRPr="00786101">
        <w:rPr>
          <w:rFonts w:ascii="Artifex CF Extra Light" w:eastAsia="Arial" w:hAnsi="Artifex CF Extra Light" w:cs="Times New Roman"/>
          <w:color w:val="1F3864" w:themeColor="accent1" w:themeShade="80"/>
          <w:sz w:val="18"/>
          <w:szCs w:val="18"/>
        </w:rPr>
        <w:t>.</w:t>
      </w:r>
    </w:p>
    <w:p w14:paraId="6AF82789" w14:textId="1602111D" w:rsidR="00D062C9" w:rsidRPr="00786101" w:rsidRDefault="00D062C9"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Readecuación </w:t>
      </w:r>
      <w:r w:rsidR="00C54F8C" w:rsidRPr="00786101">
        <w:rPr>
          <w:rFonts w:ascii="Artifex CF Extra Light" w:eastAsia="Arial" w:hAnsi="Artifex CF Extra Light" w:cs="Times New Roman"/>
          <w:color w:val="1F3864" w:themeColor="accent1" w:themeShade="80"/>
          <w:sz w:val="18"/>
          <w:szCs w:val="18"/>
        </w:rPr>
        <w:t xml:space="preserve">de las </w:t>
      </w:r>
      <w:r w:rsidRPr="00786101">
        <w:rPr>
          <w:rFonts w:ascii="Artifex CF Extra Light" w:eastAsia="Arial" w:hAnsi="Artifex CF Extra Light" w:cs="Times New Roman"/>
          <w:color w:val="1F3864" w:themeColor="accent1" w:themeShade="80"/>
          <w:sz w:val="18"/>
          <w:szCs w:val="18"/>
        </w:rPr>
        <w:t>Unidades Técnicas Regionales (UTR)</w:t>
      </w:r>
      <w:r w:rsidR="00C54F8C" w:rsidRPr="00786101">
        <w:rPr>
          <w:rFonts w:ascii="Artifex CF Extra Light" w:eastAsia="Arial" w:hAnsi="Artifex CF Extra Light" w:cs="Times New Roman"/>
          <w:color w:val="1F3864" w:themeColor="accent1" w:themeShade="80"/>
          <w:sz w:val="18"/>
          <w:szCs w:val="18"/>
        </w:rPr>
        <w:t>.</w:t>
      </w:r>
    </w:p>
    <w:p w14:paraId="4D11AEC6" w14:textId="1DE51559" w:rsidR="00D062C9" w:rsidRPr="00786101" w:rsidRDefault="00D062C9"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Implementación del Modelo Integrado TB/VIH Coinfección en </w:t>
      </w:r>
      <w:r w:rsidR="00C54F8C" w:rsidRPr="00786101">
        <w:rPr>
          <w:rFonts w:ascii="Artifex CF Extra Light" w:eastAsia="Arial" w:hAnsi="Artifex CF Extra Light" w:cs="Times New Roman"/>
          <w:color w:val="1F3864" w:themeColor="accent1" w:themeShade="80"/>
          <w:sz w:val="18"/>
          <w:szCs w:val="18"/>
        </w:rPr>
        <w:t>cinco</w:t>
      </w:r>
      <w:r w:rsidRPr="00786101">
        <w:rPr>
          <w:rFonts w:ascii="Artifex CF Extra Light" w:eastAsia="Arial" w:hAnsi="Artifex CF Extra Light" w:cs="Times New Roman"/>
          <w:color w:val="1F3864" w:themeColor="accent1" w:themeShade="80"/>
          <w:sz w:val="18"/>
          <w:szCs w:val="18"/>
        </w:rPr>
        <w:t xml:space="preserve"> provincias.</w:t>
      </w:r>
    </w:p>
    <w:p w14:paraId="19886752" w14:textId="371D9781" w:rsidR="007945A9" w:rsidRPr="00786101" w:rsidRDefault="00D062C9"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Implementación del Sistema Único para el Transporte de Muestras Biológicas y sus Resultados (SUTMER), con la finalidad de contribuir con la gestión de los servicios para una atención de calidad centrada en las personas, garantizando la disponibilidad confiable y oportuna de los resultados de exámenes de laboratorio, conforme a las normativas y estándares nacionales e internacionales.</w:t>
      </w:r>
    </w:p>
    <w:p w14:paraId="0549F9E5" w14:textId="7374FC54" w:rsidR="00C902FB" w:rsidRPr="00786101" w:rsidRDefault="00C902FB"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Entrega del DOT domiciliario a 378 pacientes. </w:t>
      </w:r>
    </w:p>
    <w:p w14:paraId="6A0120C4" w14:textId="35ED9991" w:rsidR="00C902FB" w:rsidRPr="00786101" w:rsidRDefault="00C902FB" w:rsidP="007E7BBF">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Oferta de servicios ambulatorios 1,492 (consultas).</w:t>
      </w:r>
    </w:p>
    <w:p w14:paraId="60AFE1D8" w14:textId="005945AB" w:rsidR="00C22CDF" w:rsidRPr="00786101" w:rsidRDefault="006C39EC" w:rsidP="007E7BBF">
      <w:pPr>
        <w:pStyle w:val="ListParagraph"/>
        <w:numPr>
          <w:ilvl w:val="0"/>
          <w:numId w:val="36"/>
        </w:numPr>
        <w:spacing w:line="380" w:lineRule="atLeast"/>
        <w:jc w:val="both"/>
        <w:rPr>
          <w:rFonts w:ascii="Artifex CF Extra Light" w:eastAsia="Arial" w:hAnsi="Artifex CF Extra Light" w:cs="Times New Roman"/>
          <w:i/>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lastRenderedPageBreak/>
        <w:t xml:space="preserve">Distribución </w:t>
      </w:r>
      <w:r w:rsidR="003D753B" w:rsidRPr="00786101">
        <w:rPr>
          <w:rFonts w:ascii="Artifex CF Extra Light" w:eastAsia="Arial" w:hAnsi="Artifex CF Extra Light" w:cs="Times New Roman"/>
          <w:color w:val="1F3864" w:themeColor="accent1" w:themeShade="80"/>
          <w:sz w:val="18"/>
          <w:szCs w:val="18"/>
        </w:rPr>
        <w:t>3,252 Manuales de Actualización de la Cartera de Servicios</w:t>
      </w:r>
      <w:r w:rsidR="003B5B63" w:rsidRPr="00786101">
        <w:rPr>
          <w:rFonts w:ascii="Artifex CF Extra Light" w:eastAsia="Arial" w:hAnsi="Artifex CF Extra Light" w:cs="Times New Roman"/>
          <w:color w:val="1F3864" w:themeColor="accent1" w:themeShade="80"/>
          <w:sz w:val="18"/>
          <w:szCs w:val="18"/>
        </w:rPr>
        <w:t xml:space="preserve"> para ser entregados a entrega a los </w:t>
      </w:r>
      <w:r w:rsidR="00637A27" w:rsidRPr="00786101">
        <w:rPr>
          <w:rFonts w:ascii="Artifex CF Extra Light" w:eastAsia="Arial" w:hAnsi="Artifex CF Extra Light" w:cs="Times New Roman"/>
          <w:color w:val="1F3864" w:themeColor="accent1" w:themeShade="80"/>
          <w:sz w:val="18"/>
          <w:szCs w:val="18"/>
        </w:rPr>
        <w:t>directores</w:t>
      </w:r>
      <w:r w:rsidR="003B5B63" w:rsidRPr="00786101">
        <w:rPr>
          <w:rFonts w:ascii="Artifex CF Extra Light" w:eastAsia="Arial" w:hAnsi="Artifex CF Extra Light" w:cs="Times New Roman"/>
          <w:color w:val="1F3864" w:themeColor="accent1" w:themeShade="80"/>
          <w:sz w:val="18"/>
          <w:szCs w:val="18"/>
        </w:rPr>
        <w:t xml:space="preserve"> y </w:t>
      </w:r>
      <w:r w:rsidR="00637A27" w:rsidRPr="00786101">
        <w:rPr>
          <w:rFonts w:ascii="Artifex CF Extra Light" w:eastAsia="Arial" w:hAnsi="Artifex CF Extra Light" w:cs="Times New Roman"/>
          <w:color w:val="1F3864" w:themeColor="accent1" w:themeShade="80"/>
          <w:sz w:val="18"/>
          <w:szCs w:val="18"/>
        </w:rPr>
        <w:t>e</w:t>
      </w:r>
      <w:r w:rsidR="003B5B63" w:rsidRPr="00786101">
        <w:rPr>
          <w:rFonts w:ascii="Artifex CF Extra Light" w:eastAsia="Arial" w:hAnsi="Artifex CF Extra Light" w:cs="Times New Roman"/>
          <w:color w:val="1F3864" w:themeColor="accent1" w:themeShade="80"/>
          <w:sz w:val="18"/>
          <w:szCs w:val="18"/>
        </w:rPr>
        <w:t>ncargados Departamentales del SNS, personal de los SRS y personal clave de los EESS de la red (PNA, Hospitales).</w:t>
      </w:r>
      <w:r w:rsidR="00637A27" w:rsidRPr="00786101">
        <w:rPr>
          <w:rFonts w:ascii="Artifex CF Extra Light" w:eastAsia="Arial" w:hAnsi="Artifex CF Extra Light" w:cs="Times New Roman"/>
          <w:color w:val="1F3864" w:themeColor="accent1" w:themeShade="80"/>
          <w:sz w:val="18"/>
          <w:szCs w:val="18"/>
        </w:rPr>
        <w:t xml:space="preserve"> A esto, se suma, la actualización y publicación </w:t>
      </w:r>
      <w:r w:rsidR="004D5F51" w:rsidRPr="00786101">
        <w:rPr>
          <w:rFonts w:ascii="Artifex CF Extra Light" w:eastAsia="Arial" w:hAnsi="Artifex CF Extra Light" w:cs="Times New Roman"/>
          <w:color w:val="1F3864" w:themeColor="accent1" w:themeShade="80"/>
          <w:sz w:val="18"/>
          <w:szCs w:val="18"/>
        </w:rPr>
        <w:t>en 11</w:t>
      </w:r>
      <w:r w:rsidR="00637A27" w:rsidRPr="00786101">
        <w:rPr>
          <w:rFonts w:ascii="Artifex CF Extra Light" w:eastAsia="Arial" w:hAnsi="Artifex CF Extra Light" w:cs="Times New Roman"/>
          <w:color w:val="1F3864" w:themeColor="accent1" w:themeShade="80"/>
          <w:sz w:val="18"/>
          <w:szCs w:val="18"/>
        </w:rPr>
        <w:t xml:space="preserve">5 </w:t>
      </w:r>
      <w:r w:rsidR="00A4517A" w:rsidRPr="00786101">
        <w:rPr>
          <w:rFonts w:ascii="Artifex CF Extra Light" w:eastAsia="Arial" w:hAnsi="Artifex CF Extra Light" w:cs="Times New Roman"/>
          <w:color w:val="1F3864" w:themeColor="accent1" w:themeShade="80"/>
          <w:sz w:val="18"/>
          <w:szCs w:val="18"/>
        </w:rPr>
        <w:t>h</w:t>
      </w:r>
      <w:r w:rsidR="00637A27" w:rsidRPr="00786101">
        <w:rPr>
          <w:rFonts w:ascii="Artifex CF Extra Light" w:eastAsia="Arial" w:hAnsi="Artifex CF Extra Light" w:cs="Times New Roman"/>
          <w:color w:val="1F3864" w:themeColor="accent1" w:themeShade="80"/>
          <w:sz w:val="18"/>
          <w:szCs w:val="18"/>
        </w:rPr>
        <w:t>ospitales priorizados de la Red Única P</w:t>
      </w:r>
      <w:r w:rsidR="00A4517A" w:rsidRPr="00786101">
        <w:rPr>
          <w:rFonts w:ascii="Artifex CF Extra Light" w:eastAsia="Arial" w:hAnsi="Artifex CF Extra Light" w:cs="Times New Roman"/>
          <w:color w:val="1F3864" w:themeColor="accent1" w:themeShade="80"/>
          <w:sz w:val="18"/>
          <w:szCs w:val="18"/>
        </w:rPr>
        <w:t>ú</w:t>
      </w:r>
      <w:r w:rsidR="00637A27" w:rsidRPr="00786101">
        <w:rPr>
          <w:rFonts w:ascii="Artifex CF Extra Light" w:eastAsia="Arial" w:hAnsi="Artifex CF Extra Light" w:cs="Times New Roman"/>
          <w:color w:val="1F3864" w:themeColor="accent1" w:themeShade="80"/>
          <w:sz w:val="18"/>
          <w:szCs w:val="18"/>
        </w:rPr>
        <w:t>blica.</w:t>
      </w:r>
    </w:p>
    <w:p w14:paraId="7BD26E7C" w14:textId="309065DF" w:rsidR="00547280" w:rsidRPr="00786101" w:rsidRDefault="00547280" w:rsidP="007E7BBF">
      <w:pPr>
        <w:pStyle w:val="ListParagraph"/>
        <w:numPr>
          <w:ilvl w:val="0"/>
          <w:numId w:val="36"/>
        </w:numPr>
        <w:spacing w:line="380" w:lineRule="atLeast"/>
        <w:jc w:val="both"/>
        <w:rPr>
          <w:rFonts w:ascii="Artifex CF Extra Light" w:eastAsia="Arial" w:hAnsi="Artifex CF Extra Light" w:cs="Times New Roman"/>
          <w:i/>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Despliegue del Expediente Clínico actualizado y Estandarizado a ser implementado en los 186 hospitales de la Red SNS.</w:t>
      </w:r>
    </w:p>
    <w:p w14:paraId="2EA0E2AC" w14:textId="2C56C823" w:rsidR="0034641B" w:rsidRPr="00786101" w:rsidRDefault="0034641B" w:rsidP="007E7BBF">
      <w:pPr>
        <w:pStyle w:val="ListParagraph"/>
        <w:numPr>
          <w:ilvl w:val="0"/>
          <w:numId w:val="36"/>
        </w:numPr>
        <w:spacing w:line="380" w:lineRule="atLeast"/>
        <w:jc w:val="both"/>
        <w:rPr>
          <w:rFonts w:ascii="Artifex CF Extra Light" w:eastAsia="Arial" w:hAnsi="Artifex CF Extra Light" w:cs="Times New Roman"/>
          <w:iCs/>
          <w:color w:val="1F3864" w:themeColor="accent1" w:themeShade="80"/>
          <w:sz w:val="18"/>
          <w:szCs w:val="18"/>
        </w:rPr>
      </w:pPr>
      <w:r w:rsidRPr="00786101">
        <w:rPr>
          <w:rFonts w:ascii="Artifex CF Extra Light" w:eastAsia="Arial" w:hAnsi="Artifex CF Extra Light" w:cs="Times New Roman"/>
          <w:iCs/>
          <w:color w:val="1F3864" w:themeColor="accent1" w:themeShade="80"/>
          <w:sz w:val="18"/>
          <w:szCs w:val="18"/>
        </w:rPr>
        <w:t>Implementación de</w:t>
      </w:r>
      <w:r w:rsidR="00413B60" w:rsidRPr="00786101">
        <w:rPr>
          <w:rFonts w:ascii="Artifex CF Extra Light" w:eastAsia="Arial" w:hAnsi="Artifex CF Extra Light" w:cs="Times New Roman"/>
          <w:iCs/>
          <w:color w:val="1F3864" w:themeColor="accent1" w:themeShade="80"/>
          <w:sz w:val="18"/>
          <w:szCs w:val="18"/>
        </w:rPr>
        <w:t>l</w:t>
      </w:r>
      <w:r w:rsidRPr="00786101">
        <w:rPr>
          <w:rFonts w:ascii="Artifex CF Extra Light" w:eastAsia="Arial" w:hAnsi="Artifex CF Extra Light" w:cs="Times New Roman"/>
          <w:iCs/>
          <w:color w:val="1F3864" w:themeColor="accent1" w:themeShade="80"/>
          <w:sz w:val="18"/>
          <w:szCs w:val="18"/>
        </w:rPr>
        <w:t xml:space="preserve"> Registros de Huella Dactilar en 50 Servicios de Atención Integral</w:t>
      </w:r>
      <w:r w:rsidR="00413B60" w:rsidRPr="00786101">
        <w:rPr>
          <w:rFonts w:ascii="Artifex CF Extra Light" w:eastAsia="Arial" w:hAnsi="Artifex CF Extra Light" w:cs="Times New Roman"/>
          <w:iCs/>
          <w:color w:val="1F3864" w:themeColor="accent1" w:themeShade="80"/>
          <w:sz w:val="18"/>
          <w:szCs w:val="18"/>
        </w:rPr>
        <w:t xml:space="preserve">, </w:t>
      </w:r>
      <w:r w:rsidRPr="00786101">
        <w:rPr>
          <w:rFonts w:ascii="Artifex CF Extra Light" w:eastAsia="Arial" w:hAnsi="Artifex CF Extra Light" w:cs="Times New Roman"/>
          <w:iCs/>
          <w:color w:val="1F3864" w:themeColor="accent1" w:themeShade="80"/>
          <w:sz w:val="18"/>
          <w:szCs w:val="18"/>
        </w:rPr>
        <w:t xml:space="preserve">para </w:t>
      </w:r>
      <w:r w:rsidR="00413B60" w:rsidRPr="00786101">
        <w:rPr>
          <w:rFonts w:ascii="Artifex CF Extra Light" w:eastAsia="Arial" w:hAnsi="Artifex CF Extra Light" w:cs="Times New Roman"/>
          <w:iCs/>
          <w:color w:val="1F3864" w:themeColor="accent1" w:themeShade="80"/>
          <w:sz w:val="18"/>
          <w:szCs w:val="18"/>
        </w:rPr>
        <w:t xml:space="preserve">completar </w:t>
      </w:r>
      <w:r w:rsidRPr="00786101">
        <w:rPr>
          <w:rFonts w:ascii="Artifex CF Extra Light" w:eastAsia="Arial" w:hAnsi="Artifex CF Extra Light" w:cs="Times New Roman"/>
          <w:iCs/>
          <w:color w:val="1F3864" w:themeColor="accent1" w:themeShade="80"/>
          <w:sz w:val="18"/>
          <w:szCs w:val="18"/>
        </w:rPr>
        <w:t xml:space="preserve">un total de 70 </w:t>
      </w:r>
      <w:r w:rsidR="00413B60" w:rsidRPr="00786101">
        <w:rPr>
          <w:rFonts w:ascii="Artifex CF Extra Light" w:eastAsia="Arial" w:hAnsi="Artifex CF Extra Light" w:cs="Times New Roman"/>
          <w:iCs/>
          <w:color w:val="1F3864" w:themeColor="accent1" w:themeShade="80"/>
          <w:sz w:val="18"/>
          <w:szCs w:val="18"/>
        </w:rPr>
        <w:t xml:space="preserve">SAI aplicando el registro, </w:t>
      </w:r>
      <w:r w:rsidRPr="00786101">
        <w:rPr>
          <w:rFonts w:ascii="Artifex CF Extra Light" w:eastAsia="Arial" w:hAnsi="Artifex CF Extra Light" w:cs="Times New Roman"/>
          <w:iCs/>
          <w:color w:val="1F3864" w:themeColor="accent1" w:themeShade="80"/>
          <w:sz w:val="18"/>
          <w:szCs w:val="18"/>
        </w:rPr>
        <w:t>lo que representa el 93%</w:t>
      </w:r>
      <w:r w:rsidR="00D50380" w:rsidRPr="00786101">
        <w:rPr>
          <w:rFonts w:ascii="Artifex CF Extra Light" w:eastAsia="Arial" w:hAnsi="Artifex CF Extra Light" w:cs="Times New Roman"/>
          <w:iCs/>
          <w:color w:val="1F3864" w:themeColor="accent1" w:themeShade="80"/>
          <w:sz w:val="18"/>
          <w:szCs w:val="18"/>
        </w:rPr>
        <w:t>, con 15,631 pacientes registrados</w:t>
      </w:r>
      <w:r w:rsidRPr="00786101">
        <w:rPr>
          <w:rFonts w:ascii="Artifex CF Extra Light" w:eastAsia="Arial" w:hAnsi="Artifex CF Extra Light" w:cs="Times New Roman"/>
          <w:iCs/>
          <w:color w:val="1F3864" w:themeColor="accent1" w:themeShade="80"/>
          <w:sz w:val="18"/>
          <w:szCs w:val="18"/>
        </w:rPr>
        <w:t>.</w:t>
      </w:r>
    </w:p>
    <w:p w14:paraId="1848B325" w14:textId="496D9CC0" w:rsidR="00647F4A" w:rsidRPr="00786101" w:rsidRDefault="00647F4A" w:rsidP="007E7BBF">
      <w:pPr>
        <w:pStyle w:val="ListParagraph"/>
        <w:numPr>
          <w:ilvl w:val="0"/>
          <w:numId w:val="36"/>
        </w:numPr>
        <w:spacing w:line="380" w:lineRule="atLeast"/>
        <w:jc w:val="both"/>
        <w:rPr>
          <w:rFonts w:ascii="Artifex CF Extra Light" w:eastAsia="Arial" w:hAnsi="Artifex CF Extra Light" w:cs="Times New Roman"/>
          <w:iCs/>
          <w:color w:val="1F3864" w:themeColor="accent1" w:themeShade="80"/>
          <w:sz w:val="18"/>
          <w:szCs w:val="18"/>
        </w:rPr>
      </w:pPr>
      <w:r w:rsidRPr="00786101">
        <w:rPr>
          <w:rFonts w:ascii="Artifex CF Extra Light" w:eastAsia="Arial" w:hAnsi="Artifex CF Extra Light" w:cs="Times New Roman"/>
          <w:iCs/>
          <w:color w:val="1F3864" w:themeColor="accent1" w:themeShade="80"/>
          <w:sz w:val="18"/>
          <w:szCs w:val="18"/>
        </w:rPr>
        <w:t xml:space="preserve">Implementación de SIRENP-VIH en 24 </w:t>
      </w:r>
      <w:r w:rsidR="00D9389F" w:rsidRPr="00786101">
        <w:rPr>
          <w:rFonts w:ascii="Artifex CF Extra Light" w:eastAsia="Arial" w:hAnsi="Artifex CF Extra Light" w:cs="Times New Roman"/>
          <w:iCs/>
          <w:color w:val="1F3864" w:themeColor="accent1" w:themeShade="80"/>
          <w:sz w:val="18"/>
          <w:szCs w:val="18"/>
        </w:rPr>
        <w:t>establecimientos</w:t>
      </w:r>
      <w:r w:rsidRPr="00786101">
        <w:rPr>
          <w:rFonts w:ascii="Artifex CF Extra Light" w:eastAsia="Arial" w:hAnsi="Artifex CF Extra Light" w:cs="Times New Roman"/>
          <w:iCs/>
          <w:color w:val="1F3864" w:themeColor="accent1" w:themeShade="80"/>
          <w:sz w:val="18"/>
          <w:szCs w:val="18"/>
        </w:rPr>
        <w:t xml:space="preserve"> </w:t>
      </w:r>
      <w:r w:rsidR="00D9389F" w:rsidRPr="00786101">
        <w:rPr>
          <w:rFonts w:ascii="Artifex CF Extra Light" w:eastAsia="Arial" w:hAnsi="Artifex CF Extra Light" w:cs="Times New Roman"/>
          <w:iCs/>
          <w:color w:val="1F3864" w:themeColor="accent1" w:themeShade="80"/>
          <w:sz w:val="18"/>
          <w:szCs w:val="18"/>
        </w:rPr>
        <w:t>adicionales, para</w:t>
      </w:r>
      <w:r w:rsidRPr="00786101">
        <w:rPr>
          <w:rFonts w:ascii="Artifex CF Extra Light" w:eastAsia="Arial" w:hAnsi="Artifex CF Extra Light" w:cs="Times New Roman"/>
          <w:iCs/>
          <w:color w:val="1F3864" w:themeColor="accent1" w:themeShade="80"/>
          <w:sz w:val="18"/>
          <w:szCs w:val="18"/>
        </w:rPr>
        <w:t xml:space="preserve"> un total de 30 Establecimientos de Salud y dos clínicas móviles.</w:t>
      </w:r>
      <w:r w:rsidR="00D9389F" w:rsidRPr="00786101">
        <w:rPr>
          <w:rFonts w:ascii="Artifex CF Extra Light" w:eastAsia="Arial" w:hAnsi="Artifex CF Extra Light" w:cs="Times New Roman"/>
          <w:iCs/>
          <w:color w:val="1F3864" w:themeColor="accent1" w:themeShade="80"/>
          <w:sz w:val="18"/>
          <w:szCs w:val="18"/>
        </w:rPr>
        <w:t xml:space="preserve"> </w:t>
      </w:r>
      <w:r w:rsidRPr="00786101">
        <w:rPr>
          <w:rFonts w:ascii="Artifex CF Extra Light" w:eastAsia="Arial" w:hAnsi="Artifex CF Extra Light" w:cs="Times New Roman"/>
          <w:iCs/>
          <w:color w:val="1F3864" w:themeColor="accent1" w:themeShade="80"/>
          <w:sz w:val="18"/>
          <w:szCs w:val="18"/>
        </w:rPr>
        <w:t>Con un total de 68,282 pruebas de VIH registradas en el sistema.</w:t>
      </w:r>
    </w:p>
    <w:p w14:paraId="03064909" w14:textId="77777777" w:rsidR="00821693" w:rsidRPr="00786101" w:rsidRDefault="00345DE7" w:rsidP="007E7BBF">
      <w:pPr>
        <w:pStyle w:val="ListParagraph"/>
        <w:numPr>
          <w:ilvl w:val="0"/>
          <w:numId w:val="36"/>
        </w:numPr>
        <w:spacing w:line="380" w:lineRule="atLeast"/>
        <w:jc w:val="both"/>
        <w:rPr>
          <w:rFonts w:ascii="Artifex CF Extra Light" w:eastAsia="Arial" w:hAnsi="Artifex CF Extra Light" w:cs="Times New Roman"/>
          <w:iCs/>
          <w:color w:val="1F3864" w:themeColor="accent1" w:themeShade="80"/>
          <w:sz w:val="18"/>
          <w:szCs w:val="18"/>
        </w:rPr>
      </w:pPr>
      <w:r w:rsidRPr="00786101">
        <w:rPr>
          <w:rFonts w:ascii="Artifex CF Extra Light" w:eastAsia="Arial" w:hAnsi="Artifex CF Extra Light" w:cs="Times New Roman"/>
          <w:iCs/>
          <w:color w:val="1F3864" w:themeColor="accent1" w:themeShade="80"/>
          <w:sz w:val="18"/>
          <w:szCs w:val="18"/>
        </w:rPr>
        <w:t xml:space="preserve">Implementación de Procedimientos Operativos </w:t>
      </w:r>
      <w:r w:rsidR="00650D78" w:rsidRPr="00786101">
        <w:rPr>
          <w:rFonts w:ascii="Artifex CF Extra Light" w:eastAsia="Arial" w:hAnsi="Artifex CF Extra Light" w:cs="Times New Roman"/>
          <w:iCs/>
          <w:color w:val="1F3864" w:themeColor="accent1" w:themeShade="80"/>
          <w:sz w:val="18"/>
          <w:szCs w:val="18"/>
        </w:rPr>
        <w:t>estándar</w:t>
      </w:r>
      <w:r w:rsidRPr="00786101">
        <w:rPr>
          <w:rFonts w:ascii="Artifex CF Extra Light" w:eastAsia="Arial" w:hAnsi="Artifex CF Extra Light" w:cs="Times New Roman"/>
          <w:iCs/>
          <w:color w:val="1F3864" w:themeColor="accent1" w:themeShade="80"/>
          <w:sz w:val="18"/>
          <w:szCs w:val="18"/>
        </w:rPr>
        <w:t xml:space="preserve"> en los Servicios de Atención Integral desde donde se realiza la oferta para la afiliación de los P</w:t>
      </w:r>
      <w:r w:rsidR="00650D78" w:rsidRPr="00786101">
        <w:rPr>
          <w:rFonts w:ascii="Artifex CF Extra Light" w:eastAsia="Arial" w:hAnsi="Artifex CF Extra Light" w:cs="Times New Roman"/>
          <w:iCs/>
          <w:color w:val="1F3864" w:themeColor="accent1" w:themeShade="80"/>
          <w:sz w:val="18"/>
          <w:szCs w:val="18"/>
        </w:rPr>
        <w:t>P</w:t>
      </w:r>
      <w:r w:rsidRPr="00786101">
        <w:rPr>
          <w:rFonts w:ascii="Artifex CF Extra Light" w:eastAsia="Arial" w:hAnsi="Artifex CF Extra Light" w:cs="Times New Roman"/>
          <w:iCs/>
          <w:color w:val="1F3864" w:themeColor="accent1" w:themeShade="80"/>
          <w:sz w:val="18"/>
          <w:szCs w:val="18"/>
        </w:rPr>
        <w:t>VV</w:t>
      </w:r>
      <w:r w:rsidR="005A68BF" w:rsidRPr="00786101">
        <w:rPr>
          <w:rFonts w:ascii="Artifex CF Extra Light" w:eastAsia="Arial" w:hAnsi="Artifex CF Extra Light" w:cs="Times New Roman"/>
          <w:iCs/>
          <w:color w:val="1F3864" w:themeColor="accent1" w:themeShade="80"/>
          <w:sz w:val="18"/>
          <w:szCs w:val="18"/>
        </w:rPr>
        <w:t>IH</w:t>
      </w:r>
      <w:r w:rsidRPr="00786101">
        <w:rPr>
          <w:rFonts w:ascii="Artifex CF Extra Light" w:eastAsia="Arial" w:hAnsi="Artifex CF Extra Light" w:cs="Times New Roman"/>
          <w:iCs/>
          <w:color w:val="1F3864" w:themeColor="accent1" w:themeShade="80"/>
          <w:sz w:val="18"/>
          <w:szCs w:val="18"/>
        </w:rPr>
        <w:t xml:space="preserve"> al Régimen Subsidiado del Seguro Familiar de Salud, así como el llenado de los</w:t>
      </w:r>
      <w:r w:rsidR="00663A7F" w:rsidRPr="00786101">
        <w:rPr>
          <w:rFonts w:ascii="Artifex CF Extra Light" w:eastAsia="Arial" w:hAnsi="Artifex CF Extra Light" w:cs="Times New Roman"/>
          <w:iCs/>
          <w:color w:val="1F3864" w:themeColor="accent1" w:themeShade="80"/>
          <w:sz w:val="18"/>
          <w:szCs w:val="18"/>
        </w:rPr>
        <w:t xml:space="preserve"> formularios de afiliación, así como apoyo a pacientes sin documentos de identidad para gestión de </w:t>
      </w:r>
      <w:r w:rsidR="00536F6E" w:rsidRPr="00786101">
        <w:rPr>
          <w:rFonts w:ascii="Artifex CF Extra Light" w:eastAsia="Arial" w:hAnsi="Artifex CF Extra Light" w:cs="Times New Roman"/>
          <w:iCs/>
          <w:color w:val="1F3864" w:themeColor="accent1" w:themeShade="80"/>
          <w:sz w:val="18"/>
          <w:szCs w:val="18"/>
        </w:rPr>
        <w:t>estos</w:t>
      </w:r>
      <w:r w:rsidR="00663A7F" w:rsidRPr="00786101">
        <w:rPr>
          <w:rFonts w:ascii="Artifex CF Extra Light" w:eastAsia="Arial" w:hAnsi="Artifex CF Extra Light" w:cs="Times New Roman"/>
          <w:iCs/>
          <w:color w:val="1F3864" w:themeColor="accent1" w:themeShade="80"/>
          <w:sz w:val="18"/>
          <w:szCs w:val="18"/>
        </w:rPr>
        <w:t xml:space="preserve"> a través de la J</w:t>
      </w:r>
      <w:r w:rsidR="002016D4" w:rsidRPr="00786101">
        <w:rPr>
          <w:rFonts w:ascii="Artifex CF Extra Light" w:eastAsia="Arial" w:hAnsi="Artifex CF Extra Light" w:cs="Times New Roman"/>
          <w:iCs/>
          <w:color w:val="1F3864" w:themeColor="accent1" w:themeShade="80"/>
          <w:sz w:val="18"/>
          <w:szCs w:val="18"/>
        </w:rPr>
        <w:t>unta Central Electoral</w:t>
      </w:r>
      <w:r w:rsidR="00663A7F" w:rsidRPr="00786101">
        <w:rPr>
          <w:rFonts w:ascii="Artifex CF Extra Light" w:eastAsia="Arial" w:hAnsi="Artifex CF Extra Light" w:cs="Times New Roman"/>
          <w:iCs/>
          <w:color w:val="1F3864" w:themeColor="accent1" w:themeShade="80"/>
          <w:sz w:val="18"/>
          <w:szCs w:val="18"/>
        </w:rPr>
        <w:t>.</w:t>
      </w:r>
    </w:p>
    <w:p w14:paraId="7D4F611F" w14:textId="77777777" w:rsidR="00BB1D65" w:rsidRPr="00786101" w:rsidRDefault="006C39EC" w:rsidP="007E7BBF">
      <w:pPr>
        <w:pStyle w:val="ListParagraph"/>
        <w:numPr>
          <w:ilvl w:val="0"/>
          <w:numId w:val="36"/>
        </w:numPr>
        <w:spacing w:line="380" w:lineRule="atLeast"/>
        <w:jc w:val="both"/>
        <w:rPr>
          <w:rFonts w:ascii="Artifex CF Extra Light" w:eastAsia="Arial" w:hAnsi="Artifex CF Extra Light" w:cs="Times New Roman"/>
          <w:iCs/>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Implementación de las de pruebas rápidas de VIH en 30 CPN del SRS Metropolitano, como piloto. Para estos fines, se capacitó al personal no bioanalista en consejería pre y post prueba de VIH, así como en la realización de la prueba rápida.</w:t>
      </w:r>
    </w:p>
    <w:p w14:paraId="167489A9" w14:textId="77777777" w:rsidR="00063EB9" w:rsidRPr="00786101" w:rsidRDefault="006C39EC" w:rsidP="007E7BBF">
      <w:pPr>
        <w:pStyle w:val="ListParagraph"/>
        <w:numPr>
          <w:ilvl w:val="0"/>
          <w:numId w:val="36"/>
        </w:numPr>
        <w:spacing w:line="380" w:lineRule="atLeast"/>
        <w:jc w:val="both"/>
        <w:rPr>
          <w:rFonts w:ascii="Artifex CF Extra Light" w:eastAsia="Arial" w:hAnsi="Artifex CF Extra Light" w:cs="Times New Roman"/>
          <w:iCs/>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Implementación de la Metodología de Valoración de Condiciones Esenciales en ocho </w:t>
      </w:r>
      <w:r w:rsidR="00B24075" w:rsidRPr="00786101">
        <w:rPr>
          <w:rFonts w:ascii="Artifex CF Extra Light" w:eastAsia="Arial" w:hAnsi="Artifex CF Extra Light" w:cs="Times New Roman"/>
          <w:color w:val="1F3864" w:themeColor="accent1" w:themeShade="80"/>
          <w:sz w:val="18"/>
          <w:szCs w:val="18"/>
        </w:rPr>
        <w:t xml:space="preserve">(8) </w:t>
      </w:r>
      <w:r w:rsidRPr="00786101">
        <w:rPr>
          <w:rFonts w:ascii="Artifex CF Extra Light" w:eastAsia="Arial" w:hAnsi="Artifex CF Extra Light" w:cs="Times New Roman"/>
          <w:color w:val="1F3864" w:themeColor="accent1" w:themeShade="80"/>
          <w:sz w:val="18"/>
          <w:szCs w:val="18"/>
        </w:rPr>
        <w:t>hospitales priorizados</w:t>
      </w:r>
      <w:r w:rsidR="00B24075" w:rsidRPr="00786101">
        <w:rPr>
          <w:rFonts w:ascii="Artifex CF Extra Light" w:eastAsia="Arial" w:hAnsi="Artifex CF Extra Light" w:cs="Times New Roman"/>
          <w:color w:val="1F3864" w:themeColor="accent1" w:themeShade="80"/>
          <w:sz w:val="18"/>
          <w:szCs w:val="18"/>
        </w:rPr>
        <w:t xml:space="preserve"> de los de los SRS Metropolitano, Valdesia, Norcentral, Nordeste y Cibao Occidental</w:t>
      </w:r>
      <w:r w:rsidRPr="00786101">
        <w:rPr>
          <w:rFonts w:ascii="Artifex CF Extra Light" w:eastAsia="Arial" w:hAnsi="Artifex CF Extra Light" w:cs="Times New Roman"/>
          <w:color w:val="1F3864" w:themeColor="accent1" w:themeShade="80"/>
          <w:sz w:val="18"/>
          <w:szCs w:val="18"/>
        </w:rPr>
        <w:t>, instrumento desarrollado por la OPS como parte de la estrategia para la reducción de la mortalidad materna-infantil.</w:t>
      </w:r>
    </w:p>
    <w:p w14:paraId="44DEC8C2" w14:textId="142DB130" w:rsidR="00755EC7" w:rsidRPr="00786101" w:rsidRDefault="00755EC7"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Habilitación y apertura de </w:t>
      </w:r>
      <w:r w:rsidR="00A270D1" w:rsidRPr="00786101">
        <w:rPr>
          <w:rFonts w:ascii="Artifex CF Extra Light" w:eastAsia="Arial" w:hAnsi="Artifex CF Extra Light" w:cs="Times New Roman"/>
          <w:color w:val="1F3864" w:themeColor="accent1" w:themeShade="80"/>
          <w:sz w:val="18"/>
          <w:szCs w:val="18"/>
        </w:rPr>
        <w:t>3</w:t>
      </w:r>
      <w:r w:rsidRPr="00786101">
        <w:rPr>
          <w:rFonts w:ascii="Artifex CF Extra Light" w:eastAsia="Arial" w:hAnsi="Artifex CF Extra Light" w:cs="Times New Roman"/>
          <w:color w:val="1F3864" w:themeColor="accent1" w:themeShade="80"/>
          <w:sz w:val="18"/>
          <w:szCs w:val="18"/>
        </w:rPr>
        <w:t xml:space="preserve"> Servicios de Atención Integral </w:t>
      </w:r>
      <w:r w:rsidR="009A0F5E" w:rsidRPr="00786101">
        <w:rPr>
          <w:rFonts w:ascii="Artifex CF Extra Light" w:eastAsia="Arial" w:hAnsi="Artifex CF Extra Light" w:cs="Times New Roman"/>
          <w:color w:val="1F3864" w:themeColor="accent1" w:themeShade="80"/>
          <w:sz w:val="18"/>
          <w:szCs w:val="18"/>
        </w:rPr>
        <w:t>para</w:t>
      </w:r>
      <w:r w:rsidRPr="00786101">
        <w:rPr>
          <w:rFonts w:ascii="Artifex CF Extra Light" w:eastAsia="Arial" w:hAnsi="Artifex CF Extra Light" w:cs="Times New Roman"/>
          <w:color w:val="1F3864" w:themeColor="accent1" w:themeShade="80"/>
          <w:sz w:val="18"/>
          <w:szCs w:val="18"/>
        </w:rPr>
        <w:t xml:space="preserve"> Adolescentes</w:t>
      </w:r>
      <w:r w:rsidR="009A0F5E" w:rsidRPr="00786101">
        <w:rPr>
          <w:rFonts w:ascii="Artifex CF Extra Light" w:eastAsia="Arial" w:hAnsi="Artifex CF Extra Light" w:cs="Times New Roman"/>
          <w:color w:val="1F3864" w:themeColor="accent1" w:themeShade="80"/>
          <w:sz w:val="18"/>
          <w:szCs w:val="18"/>
        </w:rPr>
        <w:t xml:space="preserve"> en los</w:t>
      </w:r>
      <w:r w:rsidRPr="00786101">
        <w:rPr>
          <w:rFonts w:ascii="Artifex CF Extra Light" w:eastAsia="Arial" w:hAnsi="Artifex CF Extra Light" w:cs="Times New Roman"/>
          <w:color w:val="1F3864" w:themeColor="accent1" w:themeShade="80"/>
          <w:sz w:val="18"/>
          <w:szCs w:val="18"/>
        </w:rPr>
        <w:t xml:space="preserve"> Hospital</w:t>
      </w:r>
      <w:r w:rsidR="00A644BA" w:rsidRPr="00786101">
        <w:rPr>
          <w:rFonts w:ascii="Artifex CF Extra Light" w:eastAsia="Arial" w:hAnsi="Artifex CF Extra Light" w:cs="Times New Roman"/>
          <w:color w:val="1F3864" w:themeColor="accent1" w:themeShade="80"/>
          <w:sz w:val="18"/>
          <w:szCs w:val="18"/>
        </w:rPr>
        <w:t>es</w:t>
      </w:r>
      <w:r w:rsidRPr="00786101">
        <w:rPr>
          <w:rFonts w:ascii="Artifex CF Extra Light" w:eastAsia="Arial" w:hAnsi="Artifex CF Extra Light" w:cs="Times New Roman"/>
          <w:color w:val="1F3864" w:themeColor="accent1" w:themeShade="80"/>
          <w:sz w:val="18"/>
          <w:szCs w:val="18"/>
        </w:rPr>
        <w:t xml:space="preserve"> Pediátrico</w:t>
      </w:r>
      <w:r w:rsidR="00A644BA" w:rsidRPr="00786101">
        <w:rPr>
          <w:rFonts w:ascii="Artifex CF Extra Light" w:eastAsia="Arial" w:hAnsi="Artifex CF Extra Light" w:cs="Times New Roman"/>
          <w:color w:val="1F3864" w:themeColor="accent1" w:themeShade="80"/>
          <w:sz w:val="18"/>
          <w:szCs w:val="18"/>
        </w:rPr>
        <w:t>s</w:t>
      </w:r>
      <w:r w:rsidRPr="00786101">
        <w:rPr>
          <w:rFonts w:ascii="Artifex CF Extra Light" w:eastAsia="Arial" w:hAnsi="Artifex CF Extra Light" w:cs="Times New Roman"/>
          <w:color w:val="1F3864" w:themeColor="accent1" w:themeShade="80"/>
          <w:sz w:val="18"/>
          <w:szCs w:val="18"/>
        </w:rPr>
        <w:t xml:space="preserve"> Dr. Hugo Mendoza</w:t>
      </w:r>
      <w:r w:rsidR="00A270D1" w:rsidRPr="00786101">
        <w:rPr>
          <w:rFonts w:ascii="Artifex CF Extra Light" w:eastAsia="Arial" w:hAnsi="Artifex CF Extra Light" w:cs="Times New Roman"/>
          <w:color w:val="1F3864" w:themeColor="accent1" w:themeShade="80"/>
          <w:sz w:val="18"/>
          <w:szCs w:val="18"/>
        </w:rPr>
        <w:t xml:space="preserve">, </w:t>
      </w:r>
      <w:r w:rsidRPr="00786101">
        <w:rPr>
          <w:rFonts w:ascii="Artifex CF Extra Light" w:eastAsia="Arial" w:hAnsi="Artifex CF Extra Light" w:cs="Times New Roman"/>
          <w:color w:val="1F3864" w:themeColor="accent1" w:themeShade="80"/>
          <w:sz w:val="18"/>
          <w:szCs w:val="18"/>
        </w:rPr>
        <w:t xml:space="preserve">Dr. Robert </w:t>
      </w:r>
      <w:r w:rsidR="00A644BA" w:rsidRPr="00786101">
        <w:rPr>
          <w:rFonts w:ascii="Artifex CF Extra Light" w:eastAsia="Arial" w:hAnsi="Artifex CF Extra Light" w:cs="Times New Roman"/>
          <w:color w:val="1F3864" w:themeColor="accent1" w:themeShade="80"/>
          <w:sz w:val="18"/>
          <w:szCs w:val="18"/>
        </w:rPr>
        <w:t>Reid</w:t>
      </w:r>
      <w:r w:rsidRPr="00786101">
        <w:rPr>
          <w:rFonts w:ascii="Artifex CF Extra Light" w:eastAsia="Arial" w:hAnsi="Artifex CF Extra Light" w:cs="Times New Roman"/>
          <w:color w:val="1F3864" w:themeColor="accent1" w:themeShade="80"/>
          <w:sz w:val="18"/>
          <w:szCs w:val="18"/>
        </w:rPr>
        <w:t xml:space="preserve"> Cabral</w:t>
      </w:r>
      <w:r w:rsidR="00BC3599" w:rsidRPr="00786101">
        <w:rPr>
          <w:rFonts w:ascii="Artifex CF Extra Light" w:eastAsia="Arial" w:hAnsi="Artifex CF Extra Light" w:cs="Times New Roman"/>
          <w:color w:val="1F3864" w:themeColor="accent1" w:themeShade="80"/>
          <w:sz w:val="18"/>
          <w:szCs w:val="18"/>
        </w:rPr>
        <w:t xml:space="preserve"> y </w:t>
      </w:r>
      <w:r w:rsidR="00A270D1" w:rsidRPr="00786101">
        <w:rPr>
          <w:rFonts w:ascii="Artifex CF Extra Light" w:eastAsia="Arial" w:hAnsi="Artifex CF Extra Light" w:cs="Times New Roman"/>
          <w:color w:val="1F3864" w:themeColor="accent1" w:themeShade="80"/>
          <w:sz w:val="18"/>
          <w:szCs w:val="18"/>
        </w:rPr>
        <w:t>en el</w:t>
      </w:r>
      <w:r w:rsidRPr="00786101">
        <w:rPr>
          <w:rFonts w:ascii="Artifex CF Extra Light" w:eastAsia="Arial" w:hAnsi="Artifex CF Extra Light" w:cs="Times New Roman"/>
          <w:color w:val="1F3864" w:themeColor="accent1" w:themeShade="80"/>
          <w:sz w:val="18"/>
          <w:szCs w:val="18"/>
        </w:rPr>
        <w:t xml:space="preserve"> Hospital Regional Dr. Juan Pablo Pina. </w:t>
      </w:r>
    </w:p>
    <w:p w14:paraId="4BF7653A" w14:textId="73D50318" w:rsidR="002E5006" w:rsidRPr="00786101" w:rsidRDefault="0001744D"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lastRenderedPageBreak/>
        <w:t xml:space="preserve">Levantamiento de los Servicios de Atención Integral </w:t>
      </w:r>
      <w:r w:rsidR="00640598" w:rsidRPr="00786101">
        <w:rPr>
          <w:rFonts w:ascii="Artifex CF Extra Light" w:eastAsia="Arial" w:hAnsi="Artifex CF Extra Light" w:cs="Times New Roman"/>
          <w:color w:val="1F3864" w:themeColor="accent1" w:themeShade="80"/>
          <w:sz w:val="18"/>
          <w:szCs w:val="18"/>
        </w:rPr>
        <w:t>para</w:t>
      </w:r>
      <w:r w:rsidRPr="00786101">
        <w:rPr>
          <w:rFonts w:ascii="Artifex CF Extra Light" w:eastAsia="Arial" w:hAnsi="Artifex CF Extra Light" w:cs="Times New Roman"/>
          <w:color w:val="1F3864" w:themeColor="accent1" w:themeShade="80"/>
          <w:sz w:val="18"/>
          <w:szCs w:val="18"/>
        </w:rPr>
        <w:t xml:space="preserve"> Adolescentes en 24 hospitales </w:t>
      </w:r>
      <w:r w:rsidR="002E5006" w:rsidRPr="00786101">
        <w:rPr>
          <w:rFonts w:ascii="Artifex CF Extra Light" w:eastAsia="Arial" w:hAnsi="Artifex CF Extra Light" w:cs="Times New Roman"/>
          <w:color w:val="1F3864" w:themeColor="accent1" w:themeShade="80"/>
          <w:sz w:val="18"/>
          <w:szCs w:val="18"/>
        </w:rPr>
        <w:t>p</w:t>
      </w:r>
      <w:r w:rsidRPr="00786101">
        <w:rPr>
          <w:rFonts w:ascii="Artifex CF Extra Light" w:eastAsia="Arial" w:hAnsi="Artifex CF Extra Light" w:cs="Times New Roman"/>
          <w:color w:val="1F3864" w:themeColor="accent1" w:themeShade="80"/>
          <w:sz w:val="18"/>
          <w:szCs w:val="18"/>
        </w:rPr>
        <w:t>riorizados del Proyecto de Reducción Acelerada de Mortalidad Materna y Neonatal</w:t>
      </w:r>
      <w:r w:rsidR="00F37B0B" w:rsidRPr="00786101">
        <w:rPr>
          <w:rFonts w:ascii="Artifex CF Extra Light" w:eastAsia="Arial" w:hAnsi="Artifex CF Extra Light" w:cs="Times New Roman"/>
          <w:color w:val="1F3864" w:themeColor="accent1" w:themeShade="80"/>
          <w:sz w:val="18"/>
          <w:szCs w:val="18"/>
        </w:rPr>
        <w:t>.</w:t>
      </w:r>
      <w:r w:rsidRPr="00786101">
        <w:rPr>
          <w:rFonts w:ascii="Artifex CF Extra Light" w:eastAsia="Arial" w:hAnsi="Artifex CF Extra Light" w:cs="Times New Roman"/>
          <w:color w:val="1F3864" w:themeColor="accent1" w:themeShade="80"/>
          <w:sz w:val="18"/>
          <w:szCs w:val="18"/>
        </w:rPr>
        <w:t xml:space="preserve"> </w:t>
      </w:r>
    </w:p>
    <w:p w14:paraId="4DE4B0BF" w14:textId="71892FD5" w:rsidR="003767D7" w:rsidRPr="00786101" w:rsidRDefault="003767D7"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Lanzamiento Ruta Comunitaria en Salud, como una estrategia en el marco de la pandemia COVID19 que busca paliar la incidencia de casos a través de la promoción de la salud y prevención de la enfermedad.</w:t>
      </w:r>
    </w:p>
    <w:p w14:paraId="025DBF18" w14:textId="1F3A2138" w:rsidR="00C370FF" w:rsidRPr="00786101" w:rsidRDefault="00C370FF"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Dotación de equipos médicos a diez hospitales de la Red SNS, como parte de las acciones implementadas para fortalecer la Red de Servicios SNS, con un monto de inversión de alrededor 48 millones de pesos. Los hospitales favorecidos, son:</w:t>
      </w:r>
    </w:p>
    <w:p w14:paraId="14193258" w14:textId="47152BC9" w:rsidR="00C370FF" w:rsidRPr="00786101" w:rsidRDefault="000144D9" w:rsidP="007E7BBF">
      <w:pPr>
        <w:pStyle w:val="ListParagraph"/>
        <w:numPr>
          <w:ilvl w:val="0"/>
          <w:numId w:val="4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Hospital Dra. Evangelina Rodríguez Perozo</w:t>
      </w:r>
    </w:p>
    <w:p w14:paraId="123D93AA" w14:textId="7E4B3674" w:rsidR="000144D9" w:rsidRPr="00786101" w:rsidRDefault="00F85816" w:rsidP="007E7BBF">
      <w:pPr>
        <w:pStyle w:val="ListParagraph"/>
        <w:numPr>
          <w:ilvl w:val="0"/>
          <w:numId w:val="4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Hospital </w:t>
      </w:r>
      <w:r w:rsidR="00281DDC" w:rsidRPr="00786101">
        <w:rPr>
          <w:rFonts w:ascii="Artifex CF Extra Light" w:eastAsia="Arial" w:hAnsi="Artifex CF Extra Light" w:cs="Times New Roman"/>
          <w:color w:val="1F3864" w:themeColor="accent1" w:themeShade="80"/>
          <w:sz w:val="18"/>
          <w:szCs w:val="18"/>
        </w:rPr>
        <w:t>Maternidad Nuestra Señora de la Altagracia</w:t>
      </w:r>
    </w:p>
    <w:p w14:paraId="00086EDD" w14:textId="36E07F7F" w:rsidR="00281DDC" w:rsidRPr="00786101" w:rsidRDefault="00F85816" w:rsidP="007E7BBF">
      <w:pPr>
        <w:pStyle w:val="ListParagraph"/>
        <w:numPr>
          <w:ilvl w:val="0"/>
          <w:numId w:val="4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Hospital Traumatológico Dr. Ney Arias Lora</w:t>
      </w:r>
    </w:p>
    <w:p w14:paraId="5D880D11" w14:textId="25F51FD8" w:rsidR="00BC36C4" w:rsidRPr="00786101" w:rsidRDefault="00BC36C4" w:rsidP="007E7BBF">
      <w:pPr>
        <w:pStyle w:val="ListParagraph"/>
        <w:numPr>
          <w:ilvl w:val="0"/>
          <w:numId w:val="4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Hospital Docente Universitario Dr. Darío Contreras</w:t>
      </w:r>
    </w:p>
    <w:p w14:paraId="47D370AB" w14:textId="6C243E16" w:rsidR="00BC36C4" w:rsidRPr="00786101" w:rsidRDefault="00BC36C4" w:rsidP="007E7BBF">
      <w:pPr>
        <w:pStyle w:val="ListParagraph"/>
        <w:numPr>
          <w:ilvl w:val="0"/>
          <w:numId w:val="4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Hospital Maternidad San Lorenzo de los Mina</w:t>
      </w:r>
    </w:p>
    <w:p w14:paraId="1D7FB5D6" w14:textId="6AA98566" w:rsidR="00FA45CC" w:rsidRPr="00786101" w:rsidRDefault="00FA45CC" w:rsidP="007E7BBF">
      <w:pPr>
        <w:pStyle w:val="ListParagraph"/>
        <w:numPr>
          <w:ilvl w:val="0"/>
          <w:numId w:val="4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Hospital Municipal Dr. Jacinto Mañón</w:t>
      </w:r>
    </w:p>
    <w:p w14:paraId="046F91F2" w14:textId="32D2CD79" w:rsidR="00FA45CC" w:rsidRPr="00786101" w:rsidRDefault="00FA45CC" w:rsidP="007E7BBF">
      <w:pPr>
        <w:pStyle w:val="ListParagraph"/>
        <w:numPr>
          <w:ilvl w:val="0"/>
          <w:numId w:val="4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Hospital Municipal Mata Hambre</w:t>
      </w:r>
    </w:p>
    <w:p w14:paraId="5C215B52" w14:textId="4AB0DB80" w:rsidR="00FA45CC" w:rsidRPr="00786101" w:rsidRDefault="00FA45CC" w:rsidP="007E7BBF">
      <w:pPr>
        <w:pStyle w:val="ListParagraph"/>
        <w:numPr>
          <w:ilvl w:val="0"/>
          <w:numId w:val="4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Hospital Regional Dr. Luis Manuel Morillo King</w:t>
      </w:r>
    </w:p>
    <w:p w14:paraId="7DE189EC" w14:textId="4E383C2A" w:rsidR="00865074" w:rsidRPr="00786101" w:rsidRDefault="00865074" w:rsidP="007E7BBF">
      <w:pPr>
        <w:pStyle w:val="ListParagraph"/>
        <w:numPr>
          <w:ilvl w:val="0"/>
          <w:numId w:val="4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Hospital Municipal El Almirante</w:t>
      </w:r>
    </w:p>
    <w:p w14:paraId="5E68EABA" w14:textId="68DABD68" w:rsidR="00720C48" w:rsidRPr="00786101" w:rsidRDefault="00720C48" w:rsidP="007E7BBF">
      <w:pPr>
        <w:pStyle w:val="ListParagraph"/>
        <w:numPr>
          <w:ilvl w:val="0"/>
          <w:numId w:val="4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Hospital Maternidad Presidente Estrella Ureña</w:t>
      </w:r>
    </w:p>
    <w:p w14:paraId="64279D0A" w14:textId="42CEA505" w:rsidR="00686CD9" w:rsidRPr="00786101" w:rsidRDefault="00686CD9"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Despliegue de la Estrategia Unidad Especial de Promoción de la Anticoncepción en sesenta y cuatro (64) de la provincia de San Juan de la Maguana., que incluye instalación de dispensador de condones y consejería en educación sexual y reproductiva.</w:t>
      </w:r>
    </w:p>
    <w:p w14:paraId="0C9D803E" w14:textId="30C76445" w:rsidR="00713761" w:rsidRPr="00786101" w:rsidRDefault="00713761"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Habilitación del área COVID19 del Hospital Pediátrico Dr. Robert Reid Cabral, con doce salas, diez de hospitalización y dos de cuidado intensivo, completamente equipadas.</w:t>
      </w:r>
      <w:r w:rsidR="008016F8" w:rsidRPr="00786101">
        <w:rPr>
          <w:rFonts w:ascii="Artifex CF Extra Light" w:eastAsia="Arial" w:hAnsi="Artifex CF Extra Light" w:cs="Times New Roman"/>
          <w:color w:val="1F3864" w:themeColor="accent1" w:themeShade="80"/>
          <w:sz w:val="18"/>
          <w:szCs w:val="18"/>
        </w:rPr>
        <w:t xml:space="preserve"> Así como, la habilitación de nueve centros del Gran Santo Domingo para el </w:t>
      </w:r>
      <w:r w:rsidR="006F7414" w:rsidRPr="00786101">
        <w:rPr>
          <w:rFonts w:ascii="Artifex CF Extra Light" w:eastAsia="Arial" w:hAnsi="Artifex CF Extra Light" w:cs="Times New Roman"/>
          <w:color w:val="1F3864" w:themeColor="accent1" w:themeShade="80"/>
          <w:sz w:val="18"/>
          <w:szCs w:val="18"/>
        </w:rPr>
        <w:t>diagnóstico</w:t>
      </w:r>
      <w:r w:rsidR="008016F8" w:rsidRPr="00786101">
        <w:rPr>
          <w:rFonts w:ascii="Artifex CF Extra Light" w:eastAsia="Arial" w:hAnsi="Artifex CF Extra Light" w:cs="Times New Roman"/>
          <w:color w:val="1F3864" w:themeColor="accent1" w:themeShade="80"/>
          <w:sz w:val="18"/>
          <w:szCs w:val="18"/>
        </w:rPr>
        <w:t xml:space="preserve"> de la Malaria.</w:t>
      </w:r>
    </w:p>
    <w:p w14:paraId="5B875EC9" w14:textId="28AAA1A1" w:rsidR="006F7414" w:rsidRPr="00786101" w:rsidRDefault="006F7414"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Inauguración del Centro Clínico y Diagnóstico Los Guandules, en Santiago. Beneficiando a </w:t>
      </w:r>
      <w:proofErr w:type="spellStart"/>
      <w:r w:rsidRPr="00786101">
        <w:rPr>
          <w:rFonts w:ascii="Artifex CF Extra Light" w:eastAsia="Arial" w:hAnsi="Artifex CF Extra Light" w:cs="Times New Roman"/>
          <w:color w:val="1F3864" w:themeColor="accent1" w:themeShade="80"/>
          <w:sz w:val="18"/>
          <w:szCs w:val="18"/>
        </w:rPr>
        <w:t>mas</w:t>
      </w:r>
      <w:proofErr w:type="spellEnd"/>
      <w:r w:rsidRPr="00786101">
        <w:rPr>
          <w:rFonts w:ascii="Artifex CF Extra Light" w:eastAsia="Arial" w:hAnsi="Artifex CF Extra Light" w:cs="Times New Roman"/>
          <w:color w:val="1F3864" w:themeColor="accent1" w:themeShade="80"/>
          <w:sz w:val="18"/>
          <w:szCs w:val="18"/>
        </w:rPr>
        <w:t xml:space="preserve"> de 25 mil personas del sector.</w:t>
      </w:r>
      <w:r w:rsidR="00FA6111" w:rsidRPr="00786101">
        <w:rPr>
          <w:rFonts w:ascii="Artifex CF Extra Light" w:eastAsia="Arial" w:hAnsi="Artifex CF Extra Light" w:cs="Times New Roman"/>
          <w:color w:val="1F3864" w:themeColor="accent1" w:themeShade="80"/>
          <w:sz w:val="18"/>
          <w:szCs w:val="18"/>
        </w:rPr>
        <w:t xml:space="preserve"> También fue inaugurado el Centro Clínico y Diagnóstico de Mao, que beneficiará alrededor de 5 mil personas.</w:t>
      </w:r>
    </w:p>
    <w:p w14:paraId="5EDD2915" w14:textId="42A4B77F" w:rsidR="00206BC8" w:rsidRPr="00786101" w:rsidRDefault="00514433"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lastRenderedPageBreak/>
        <w:t>Puesta en funcionamiento de los servicios de odontología en el Instituto Nacional del Cáncer Rosa Emilia Sanchez Perez de Taveras (INCART) y el Hospital Traumatológico Dr. Ney Arias Lora e i</w:t>
      </w:r>
      <w:r w:rsidR="00206BC8" w:rsidRPr="00786101">
        <w:rPr>
          <w:rFonts w:ascii="Artifex CF Extra Light" w:eastAsia="Arial" w:hAnsi="Artifex CF Extra Light" w:cs="Times New Roman"/>
          <w:color w:val="1F3864" w:themeColor="accent1" w:themeShade="80"/>
          <w:sz w:val="18"/>
          <w:szCs w:val="18"/>
        </w:rPr>
        <w:t xml:space="preserve">nstalación de tres unidades odontológicas en el Centro Sanitario Santo Domingo, para ampliar la cartera de servicios que se ofertan. </w:t>
      </w:r>
    </w:p>
    <w:p w14:paraId="27D582E1" w14:textId="0628A61B" w:rsidR="00876B02" w:rsidRPr="00786101" w:rsidRDefault="00876B02"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Actualización de 7,035 expedientes de PPVVIH a través de 204 supervisiones capacitantes a los Servicios de Atención Integral.</w:t>
      </w:r>
    </w:p>
    <w:p w14:paraId="607908F0" w14:textId="2ED75799" w:rsidR="0054585E" w:rsidRPr="00786101" w:rsidRDefault="0054585E"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Puesta en funcionamiento del Hospital Provincial San Bartolomé de Neiba. Obra que beneficiará a </w:t>
      </w:r>
      <w:r w:rsidR="008E036B" w:rsidRPr="00786101">
        <w:rPr>
          <w:rFonts w:ascii="Artifex CF Extra Light" w:eastAsia="Arial" w:hAnsi="Artifex CF Extra Light" w:cs="Times New Roman"/>
          <w:color w:val="1F3864" w:themeColor="accent1" w:themeShade="80"/>
          <w:sz w:val="18"/>
          <w:szCs w:val="18"/>
        </w:rPr>
        <w:t>más</w:t>
      </w:r>
      <w:r w:rsidRPr="00786101">
        <w:rPr>
          <w:rFonts w:ascii="Artifex CF Extra Light" w:eastAsia="Arial" w:hAnsi="Artifex CF Extra Light" w:cs="Times New Roman"/>
          <w:color w:val="1F3864" w:themeColor="accent1" w:themeShade="80"/>
          <w:sz w:val="18"/>
          <w:szCs w:val="18"/>
        </w:rPr>
        <w:t xml:space="preserve"> de 60 mil habitantes.</w:t>
      </w:r>
    </w:p>
    <w:p w14:paraId="1AC82E48" w14:textId="1A90AC43" w:rsidR="00CB4ABC" w:rsidRPr="00786101" w:rsidRDefault="00CB4AB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Habilitación del Servicio de Atención Integral AIDS </w:t>
      </w:r>
      <w:proofErr w:type="spellStart"/>
      <w:r w:rsidRPr="00786101">
        <w:rPr>
          <w:rFonts w:ascii="Artifex CF Extra Light" w:eastAsia="Arial" w:hAnsi="Artifex CF Extra Light" w:cs="Times New Roman"/>
          <w:color w:val="1F3864" w:themeColor="accent1" w:themeShade="80"/>
          <w:sz w:val="18"/>
          <w:szCs w:val="18"/>
        </w:rPr>
        <w:t>for</w:t>
      </w:r>
      <w:proofErr w:type="spellEnd"/>
      <w:r w:rsidRPr="00786101">
        <w:rPr>
          <w:rFonts w:ascii="Artifex CF Extra Light" w:eastAsia="Arial" w:hAnsi="Artifex CF Extra Light" w:cs="Times New Roman"/>
          <w:color w:val="1F3864" w:themeColor="accent1" w:themeShade="80"/>
          <w:sz w:val="18"/>
          <w:szCs w:val="18"/>
        </w:rPr>
        <w:t xml:space="preserve"> AIDS, ubicado en Santo Domingo Este y que ofrecerá servicio a personas viviendo con VIH.</w:t>
      </w:r>
    </w:p>
    <w:p w14:paraId="04B04DEA" w14:textId="77777777" w:rsidR="008237A7" w:rsidRPr="00786101" w:rsidRDefault="002E5006"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iCs/>
          <w:color w:val="1F3864" w:themeColor="accent1" w:themeShade="80"/>
          <w:sz w:val="18"/>
          <w:szCs w:val="18"/>
        </w:rPr>
        <w:t xml:space="preserve">Seminario Nacional con </w:t>
      </w:r>
      <w:r w:rsidR="00AB4384" w:rsidRPr="00786101">
        <w:rPr>
          <w:rFonts w:ascii="Artifex CF Extra Light" w:eastAsia="Arial" w:hAnsi="Artifex CF Extra Light" w:cs="Times New Roman"/>
          <w:iCs/>
          <w:color w:val="1F3864" w:themeColor="accent1" w:themeShade="80"/>
          <w:sz w:val="18"/>
          <w:szCs w:val="18"/>
        </w:rPr>
        <w:t>m</w:t>
      </w:r>
      <w:r w:rsidRPr="00786101">
        <w:rPr>
          <w:rFonts w:ascii="Artifex CF Extra Light" w:eastAsia="Arial" w:hAnsi="Artifex CF Extra Light" w:cs="Times New Roman"/>
          <w:iCs/>
          <w:color w:val="1F3864" w:themeColor="accent1" w:themeShade="80"/>
          <w:sz w:val="18"/>
          <w:szCs w:val="18"/>
        </w:rPr>
        <w:t xml:space="preserve">otivo de la </w:t>
      </w:r>
      <w:r w:rsidR="00AB4384" w:rsidRPr="00786101">
        <w:rPr>
          <w:rFonts w:ascii="Artifex CF Extra Light" w:eastAsia="Arial" w:hAnsi="Artifex CF Extra Light" w:cs="Times New Roman"/>
          <w:iCs/>
          <w:color w:val="1F3864" w:themeColor="accent1" w:themeShade="80"/>
          <w:sz w:val="18"/>
          <w:szCs w:val="18"/>
        </w:rPr>
        <w:t>c</w:t>
      </w:r>
      <w:r w:rsidRPr="00786101">
        <w:rPr>
          <w:rFonts w:ascii="Artifex CF Extra Light" w:eastAsia="Arial" w:hAnsi="Artifex CF Extra Light" w:cs="Times New Roman"/>
          <w:iCs/>
          <w:color w:val="1F3864" w:themeColor="accent1" w:themeShade="80"/>
          <w:sz w:val="18"/>
          <w:szCs w:val="18"/>
        </w:rPr>
        <w:t xml:space="preserve">elebración del </w:t>
      </w:r>
      <w:r w:rsidR="00AB4384" w:rsidRPr="00786101">
        <w:rPr>
          <w:rFonts w:ascii="Artifex CF Extra Light" w:eastAsia="Arial" w:hAnsi="Artifex CF Extra Light" w:cs="Times New Roman"/>
          <w:iCs/>
          <w:color w:val="1F3864" w:themeColor="accent1" w:themeShade="80"/>
          <w:sz w:val="18"/>
          <w:szCs w:val="18"/>
        </w:rPr>
        <w:t>XXV</w:t>
      </w:r>
      <w:r w:rsidRPr="00786101">
        <w:rPr>
          <w:rFonts w:ascii="Artifex CF Extra Light" w:eastAsia="Arial" w:hAnsi="Artifex CF Extra Light" w:cs="Times New Roman"/>
          <w:iCs/>
          <w:color w:val="1F3864" w:themeColor="accent1" w:themeShade="80"/>
          <w:sz w:val="18"/>
          <w:szCs w:val="18"/>
        </w:rPr>
        <w:t xml:space="preserve"> </w:t>
      </w:r>
      <w:r w:rsidR="00AB4384" w:rsidRPr="00786101">
        <w:rPr>
          <w:rFonts w:ascii="Artifex CF Extra Light" w:eastAsia="Arial" w:hAnsi="Artifex CF Extra Light" w:cs="Times New Roman"/>
          <w:iCs/>
          <w:color w:val="1F3864" w:themeColor="accent1" w:themeShade="80"/>
          <w:sz w:val="18"/>
          <w:szCs w:val="18"/>
        </w:rPr>
        <w:t>A</w:t>
      </w:r>
      <w:r w:rsidRPr="00786101">
        <w:rPr>
          <w:rFonts w:ascii="Artifex CF Extra Light" w:eastAsia="Arial" w:hAnsi="Artifex CF Extra Light" w:cs="Times New Roman"/>
          <w:iCs/>
          <w:color w:val="1F3864" w:themeColor="accent1" w:themeShade="80"/>
          <w:sz w:val="18"/>
          <w:szCs w:val="18"/>
        </w:rPr>
        <w:t xml:space="preserve">niversario del Servicio de Atención Integral a Personas Adolescentes en el Hospital Morillo King, </w:t>
      </w:r>
      <w:r w:rsidR="00AB4384" w:rsidRPr="00786101">
        <w:rPr>
          <w:rFonts w:ascii="Artifex CF Extra Light" w:eastAsia="Arial" w:hAnsi="Artifex CF Extra Light" w:cs="Times New Roman"/>
          <w:iCs/>
          <w:color w:val="1F3864" w:themeColor="accent1" w:themeShade="80"/>
          <w:sz w:val="18"/>
          <w:szCs w:val="18"/>
        </w:rPr>
        <w:t>s</w:t>
      </w:r>
      <w:r w:rsidRPr="00786101">
        <w:rPr>
          <w:rFonts w:ascii="Artifex CF Extra Light" w:eastAsia="Arial" w:hAnsi="Artifex CF Extra Light" w:cs="Times New Roman"/>
          <w:iCs/>
          <w:color w:val="1F3864" w:themeColor="accent1" w:themeShade="80"/>
          <w:sz w:val="18"/>
          <w:szCs w:val="18"/>
        </w:rPr>
        <w:t xml:space="preserve">obre </w:t>
      </w:r>
      <w:r w:rsidR="00AB4384" w:rsidRPr="00786101">
        <w:rPr>
          <w:rFonts w:ascii="Artifex CF Extra Light" w:eastAsia="Arial" w:hAnsi="Artifex CF Extra Light" w:cs="Times New Roman"/>
          <w:iCs/>
          <w:color w:val="1F3864" w:themeColor="accent1" w:themeShade="80"/>
          <w:sz w:val="18"/>
          <w:szCs w:val="18"/>
        </w:rPr>
        <w:t>v</w:t>
      </w:r>
      <w:r w:rsidRPr="00786101">
        <w:rPr>
          <w:rFonts w:ascii="Artifex CF Extra Light" w:eastAsia="Arial" w:hAnsi="Artifex CF Extra Light" w:cs="Times New Roman"/>
          <w:iCs/>
          <w:color w:val="1F3864" w:themeColor="accent1" w:themeShade="80"/>
          <w:sz w:val="18"/>
          <w:szCs w:val="18"/>
        </w:rPr>
        <w:t xml:space="preserve">iolencia auto infligida con y sin intención </w:t>
      </w:r>
      <w:r w:rsidR="00AB4384" w:rsidRPr="00786101">
        <w:rPr>
          <w:rFonts w:ascii="Artifex CF Extra Light" w:eastAsia="Arial" w:hAnsi="Artifex CF Extra Light" w:cs="Times New Roman"/>
          <w:iCs/>
          <w:color w:val="1F3864" w:themeColor="accent1" w:themeShade="80"/>
          <w:sz w:val="18"/>
          <w:szCs w:val="18"/>
        </w:rPr>
        <w:t>su</w:t>
      </w:r>
      <w:r w:rsidRPr="00786101">
        <w:rPr>
          <w:rFonts w:ascii="Artifex CF Extra Light" w:eastAsia="Arial" w:hAnsi="Artifex CF Extra Light" w:cs="Times New Roman"/>
          <w:iCs/>
          <w:color w:val="1F3864" w:themeColor="accent1" w:themeShade="80"/>
          <w:sz w:val="18"/>
          <w:szCs w:val="18"/>
        </w:rPr>
        <w:t xml:space="preserve">icida en adolescentes, </w:t>
      </w:r>
      <w:r w:rsidR="00AB4384" w:rsidRPr="00786101">
        <w:rPr>
          <w:rFonts w:ascii="Artifex CF Extra Light" w:eastAsia="Arial" w:hAnsi="Artifex CF Extra Light" w:cs="Times New Roman"/>
          <w:iCs/>
          <w:color w:val="1F3864" w:themeColor="accent1" w:themeShade="80"/>
          <w:sz w:val="18"/>
          <w:szCs w:val="18"/>
        </w:rPr>
        <w:t>c</w:t>
      </w:r>
      <w:r w:rsidRPr="00786101">
        <w:rPr>
          <w:rFonts w:ascii="Artifex CF Extra Light" w:eastAsia="Arial" w:hAnsi="Artifex CF Extra Light" w:cs="Times New Roman"/>
          <w:iCs/>
          <w:color w:val="1F3864" w:themeColor="accent1" w:themeShade="80"/>
          <w:sz w:val="18"/>
          <w:szCs w:val="18"/>
        </w:rPr>
        <w:t xml:space="preserve">on la participación de más de 100 personas. </w:t>
      </w:r>
    </w:p>
    <w:p w14:paraId="583314D4" w14:textId="77777777" w:rsidR="00206672" w:rsidRPr="00786101" w:rsidRDefault="00A627D4"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Culminación </w:t>
      </w:r>
      <w:r w:rsidR="006C39EC" w:rsidRPr="00786101">
        <w:rPr>
          <w:rFonts w:ascii="Artifex CF Extra Light" w:eastAsia="Arial" w:hAnsi="Artifex CF Extra Light" w:cs="Times New Roman"/>
          <w:color w:val="1F3864" w:themeColor="accent1" w:themeShade="80"/>
          <w:sz w:val="18"/>
          <w:szCs w:val="18"/>
        </w:rPr>
        <w:t>de la primera Cohorte de la Especialización de Enfermería en Salud Materno y Neonatal de Bajo Riesgo y Planificación Familiar con el aval de la Universidad de Chile.</w:t>
      </w:r>
    </w:p>
    <w:p w14:paraId="58996AA5" w14:textId="77777777" w:rsidR="00CE3463" w:rsidRPr="00786101"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Conformación de la Red Avanzada de Reanimación Neonatal que permita asegurar referimientos correctores acorde a la cercanía, cartera de servicio y capacidad resolutiva, mejorando el tiempo y la condición de traslado.</w:t>
      </w:r>
    </w:p>
    <w:p w14:paraId="1D508397" w14:textId="1C8294F6" w:rsidR="006C39EC" w:rsidRPr="00786101" w:rsidRDefault="006C39EC" w:rsidP="007E7BBF">
      <w:pPr>
        <w:pStyle w:val="ListParagraph"/>
        <w:numPr>
          <w:ilvl w:val="0"/>
          <w:numId w:val="36"/>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Implementación del Programa de Fortalecimiento de las Capacidades de los Profesionales de Enfermería, a través de la Universidad Autónoma de Santo Domingo y avalado por la Universidad de Chile, en cooperación con agencias internacionales (UNFPA, UNICEF, OPS y Project Hope). Este posgrado tiene una duración de un año, con el objetivo de reforzar las unidades de atención primaria y el segundo nivel de atención. En la actualidad se imparten los diplomados de Enfermería Pediátrica y Enfermería Oncológica.</w:t>
      </w:r>
    </w:p>
    <w:p w14:paraId="57514F6C" w14:textId="1F900356" w:rsidR="008E036B" w:rsidRPr="00786101" w:rsidRDefault="008E036B" w:rsidP="008E036B">
      <w:pPr>
        <w:spacing w:line="380" w:lineRule="atLeast"/>
        <w:ind w:left="536"/>
        <w:jc w:val="both"/>
        <w:rPr>
          <w:rFonts w:ascii="Gotham" w:eastAsia="Arial" w:hAnsi="Gotham" w:cs="Times New Roman"/>
          <w:b/>
          <w:bCs/>
          <w:color w:val="1F3864" w:themeColor="accent1" w:themeShade="80"/>
          <w:sz w:val="16"/>
          <w:szCs w:val="16"/>
        </w:rPr>
      </w:pPr>
      <w:r w:rsidRPr="00786101">
        <w:rPr>
          <w:rFonts w:ascii="Gotham" w:eastAsia="Arial" w:hAnsi="Gotham" w:cs="Times New Roman"/>
          <w:b/>
          <w:bCs/>
          <w:color w:val="1F3864" w:themeColor="accent1" w:themeShade="80"/>
          <w:sz w:val="16"/>
          <w:szCs w:val="16"/>
        </w:rPr>
        <w:t>Gestión de los Servicios en la Red Pública de Salud frente a la Pandemia COVID19</w:t>
      </w:r>
    </w:p>
    <w:p w14:paraId="72DCC145" w14:textId="46011815" w:rsidR="007630B4" w:rsidRPr="00786101" w:rsidRDefault="007630B4" w:rsidP="007630B4">
      <w:pPr>
        <w:spacing w:line="380" w:lineRule="atLeast"/>
        <w:ind w:left="536" w:firstLine="172"/>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Considerando la línea estratégica que emula desarrollar un proceso de atención centrada en la respuesta al COVID-19 mediante la identificación y reporte de los casos de contacto </w:t>
      </w:r>
      <w:r w:rsidRPr="00786101">
        <w:rPr>
          <w:rFonts w:ascii="Artifex CF Extra Light" w:eastAsia="Arial" w:hAnsi="Artifex CF Extra Light" w:cs="Times New Roman"/>
          <w:color w:val="1F3864" w:themeColor="accent1" w:themeShade="80"/>
          <w:sz w:val="18"/>
          <w:szCs w:val="18"/>
        </w:rPr>
        <w:lastRenderedPageBreak/>
        <w:t>para contribuir en contención de la expansión y manejo oportuno de todos los casos de manejo ambulatorio de COVID-19 en la comunidad, el SNS comprometido con la salud del pueblo dominicano, ejecutó acciones tendentes a garantizar el acceso y cobertura de los servicios, como son:</w:t>
      </w:r>
    </w:p>
    <w:p w14:paraId="51567C96" w14:textId="1113C9B9" w:rsidR="008E036B" w:rsidRPr="00786101" w:rsidRDefault="00192634" w:rsidP="008E036B">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Apoyo en la detección de casos mediante la aplicación de pruebas rápidas en comunidades identificadas con un alto volumen de casos reportados.</w:t>
      </w:r>
    </w:p>
    <w:p w14:paraId="3F2E6AB5" w14:textId="4DBA784A" w:rsidR="00192634" w:rsidRPr="00786101" w:rsidRDefault="00652EC1" w:rsidP="008E036B">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Desarrollo de un programa de concientización y de los flujos de atención para la respuesta a la pandemia del COVID en y </w:t>
      </w:r>
      <w:r w:rsidR="00596AA4" w:rsidRPr="00786101">
        <w:rPr>
          <w:rFonts w:ascii="Artifex CF Extra Light" w:eastAsia="Arial" w:hAnsi="Artifex CF Extra Light" w:cs="Times New Roman"/>
          <w:color w:val="1F3864" w:themeColor="accent1" w:themeShade="80"/>
          <w:sz w:val="18"/>
          <w:szCs w:val="18"/>
        </w:rPr>
        <w:t>aplicación</w:t>
      </w:r>
      <w:r w:rsidRPr="00786101">
        <w:rPr>
          <w:rFonts w:ascii="Artifex CF Extra Light" w:eastAsia="Arial" w:hAnsi="Artifex CF Extra Light" w:cs="Times New Roman"/>
          <w:color w:val="1F3864" w:themeColor="accent1" w:themeShade="80"/>
          <w:sz w:val="18"/>
          <w:szCs w:val="18"/>
        </w:rPr>
        <w:t xml:space="preserve"> en el primer nivel de atención</w:t>
      </w:r>
      <w:r w:rsidR="00DF7F39" w:rsidRPr="00786101">
        <w:rPr>
          <w:rFonts w:ascii="Artifex CF Extra Light" w:eastAsia="Arial" w:hAnsi="Artifex CF Extra Light" w:cs="Times New Roman"/>
          <w:color w:val="1F3864" w:themeColor="accent1" w:themeShade="80"/>
          <w:sz w:val="18"/>
          <w:szCs w:val="18"/>
        </w:rPr>
        <w:t>:</w:t>
      </w:r>
    </w:p>
    <w:p w14:paraId="05A597A3" w14:textId="77777777" w:rsidR="001F3C7A" w:rsidRPr="00786101" w:rsidRDefault="001F3C7A" w:rsidP="001F3C7A">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p>
    <w:p w14:paraId="14BE62D5" w14:textId="2D8F4380" w:rsidR="00596AA4" w:rsidRPr="00786101" w:rsidRDefault="00596AA4" w:rsidP="00596AA4">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noProof/>
          <w:color w:val="1F3864" w:themeColor="accent1" w:themeShade="80"/>
          <w:sz w:val="18"/>
          <w:szCs w:val="18"/>
        </w:rPr>
        <w:drawing>
          <wp:inline distT="0" distB="0" distL="0" distR="0" wp14:anchorId="315ABA7E" wp14:editId="07E9089D">
            <wp:extent cx="4229100" cy="2613285"/>
            <wp:effectExtent l="0" t="0" r="0" b="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4235684" cy="2617353"/>
                    </a:xfrm>
                    <a:prstGeom prst="rect">
                      <a:avLst/>
                    </a:prstGeom>
                  </pic:spPr>
                </pic:pic>
              </a:graphicData>
            </a:graphic>
          </wp:inline>
        </w:drawing>
      </w:r>
    </w:p>
    <w:p w14:paraId="132351FA" w14:textId="117341B2" w:rsidR="00596AA4" w:rsidRPr="00786101" w:rsidRDefault="00596AA4" w:rsidP="00596AA4">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p>
    <w:p w14:paraId="0DABF760" w14:textId="651CDE0C" w:rsidR="00596AA4" w:rsidRPr="00786101" w:rsidRDefault="00596AA4" w:rsidP="00596AA4">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noProof/>
          <w:color w:val="1F3864" w:themeColor="accent1" w:themeShade="80"/>
          <w:sz w:val="18"/>
          <w:szCs w:val="18"/>
        </w:rPr>
        <w:drawing>
          <wp:inline distT="0" distB="0" distL="0" distR="0" wp14:anchorId="4F052DB1" wp14:editId="09B9290E">
            <wp:extent cx="4238036" cy="2590800"/>
            <wp:effectExtent l="0" t="0" r="0" b="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4249956" cy="2598087"/>
                    </a:xfrm>
                    <a:prstGeom prst="rect">
                      <a:avLst/>
                    </a:prstGeom>
                  </pic:spPr>
                </pic:pic>
              </a:graphicData>
            </a:graphic>
          </wp:inline>
        </w:drawing>
      </w:r>
    </w:p>
    <w:p w14:paraId="793EAE4C" w14:textId="065AADF3" w:rsidR="00596AA4" w:rsidRPr="00786101" w:rsidRDefault="00596AA4" w:rsidP="00596AA4">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noProof/>
          <w:color w:val="1F3864" w:themeColor="accent1" w:themeShade="80"/>
          <w:sz w:val="18"/>
          <w:szCs w:val="18"/>
        </w:rPr>
        <w:lastRenderedPageBreak/>
        <w:drawing>
          <wp:inline distT="0" distB="0" distL="0" distR="0" wp14:anchorId="46AD39A7" wp14:editId="39FDAF81">
            <wp:extent cx="4238625" cy="2642182"/>
            <wp:effectExtent l="0" t="0" r="0" b="6350"/>
            <wp:docPr id="22" name="Picture 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4247521" cy="2647727"/>
                    </a:xfrm>
                    <a:prstGeom prst="rect">
                      <a:avLst/>
                    </a:prstGeom>
                  </pic:spPr>
                </pic:pic>
              </a:graphicData>
            </a:graphic>
          </wp:inline>
        </w:drawing>
      </w:r>
    </w:p>
    <w:p w14:paraId="7AD2379E" w14:textId="5773426E" w:rsidR="00596AA4" w:rsidRPr="00786101" w:rsidRDefault="001F3C7A" w:rsidP="008E036B">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Apoyo a la salud mental de casos y contactos durante la cuarentena y el aislamiento social, así como al personal trabajador de la salud.</w:t>
      </w:r>
      <w:r w:rsidR="00635816" w:rsidRPr="00786101">
        <w:rPr>
          <w:rFonts w:ascii="Artifex CF Extra Light" w:eastAsia="Arial" w:hAnsi="Artifex CF Extra Light" w:cs="Times New Roman"/>
          <w:color w:val="1F3864" w:themeColor="accent1" w:themeShade="80"/>
          <w:sz w:val="18"/>
          <w:szCs w:val="18"/>
        </w:rPr>
        <w:t xml:space="preserve"> Donde parte del trabajo de información para el acceso al apoyo a la salud mental a los profesionales de la salud fue dada en las redes con el mensaje siguiente: “Tu salud es nuestra prioridad. Te cuidamos para que puedas cuidar a los demás”. Si necesitas ser escuchado, marca la línea de apoyo, profesionales te asistirán de forma gratuita. #JuntosContraElCoronavirus, #SNSRD, disponible en</w:t>
      </w:r>
      <w:r w:rsidR="008E65EC" w:rsidRPr="00786101">
        <w:rPr>
          <w:rFonts w:ascii="Artifex CF Extra Light" w:eastAsia="Arial" w:hAnsi="Artifex CF Extra Light" w:cs="Times New Roman"/>
          <w:color w:val="1F3864" w:themeColor="accent1" w:themeShade="80"/>
          <w:sz w:val="18"/>
          <w:szCs w:val="18"/>
        </w:rPr>
        <w:t xml:space="preserve"> nuestras redes sociales</w:t>
      </w:r>
      <w:r w:rsidR="00635816" w:rsidRPr="00786101">
        <w:rPr>
          <w:rFonts w:ascii="Artifex CF Extra Light" w:eastAsia="Arial" w:hAnsi="Artifex CF Extra Light" w:cs="Times New Roman"/>
          <w:color w:val="1F3864" w:themeColor="accent1" w:themeShade="80"/>
          <w:sz w:val="18"/>
          <w:szCs w:val="18"/>
        </w:rPr>
        <w:t xml:space="preserve">: </w:t>
      </w:r>
      <w:hyperlink r:id="rId71" w:history="1">
        <w:r w:rsidR="008E65EC" w:rsidRPr="00786101">
          <w:rPr>
            <w:rStyle w:val="Hyperlink"/>
            <w:rFonts w:ascii="Artifex CF Extra Light" w:eastAsia="Arial" w:hAnsi="Artifex CF Extra Light" w:cs="Times New Roman"/>
            <w:color w:val="1F3864" w:themeColor="accent1" w:themeShade="80"/>
            <w:sz w:val="18"/>
            <w:szCs w:val="18"/>
          </w:rPr>
          <w:t>https://www.instagram.com/p/B_7skE_D5Tu/?igshid=15tl3g5rf38fw</w:t>
        </w:r>
      </w:hyperlink>
      <w:r w:rsidR="008E65EC" w:rsidRPr="00786101">
        <w:rPr>
          <w:rFonts w:ascii="Artifex CF Extra Light" w:eastAsia="Arial" w:hAnsi="Artifex CF Extra Light" w:cs="Times New Roman"/>
          <w:color w:val="1F3864" w:themeColor="accent1" w:themeShade="80"/>
          <w:sz w:val="18"/>
          <w:szCs w:val="18"/>
        </w:rPr>
        <w:t xml:space="preserve"> </w:t>
      </w:r>
    </w:p>
    <w:p w14:paraId="7BC85FAE" w14:textId="6330BA96" w:rsidR="00852F9A" w:rsidRPr="00786101" w:rsidRDefault="00852F9A" w:rsidP="00852F9A">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noProof/>
          <w:color w:val="1F3864" w:themeColor="accent1" w:themeShade="80"/>
          <w:sz w:val="18"/>
          <w:szCs w:val="18"/>
        </w:rPr>
        <w:drawing>
          <wp:inline distT="0" distB="0" distL="0" distR="0" wp14:anchorId="5C9E1D55" wp14:editId="4B216E70">
            <wp:extent cx="2530648" cy="2524125"/>
            <wp:effectExtent l="0" t="0" r="3175" b="0"/>
            <wp:docPr id="23" name="Picture 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2533334" cy="2526804"/>
                    </a:xfrm>
                    <a:prstGeom prst="rect">
                      <a:avLst/>
                    </a:prstGeom>
                  </pic:spPr>
                </pic:pic>
              </a:graphicData>
            </a:graphic>
          </wp:inline>
        </w:drawing>
      </w:r>
    </w:p>
    <w:p w14:paraId="0FEAB755" w14:textId="5F10CFA6" w:rsidR="002C712B" w:rsidRPr="00786101" w:rsidRDefault="002C712B" w:rsidP="00852F9A">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Para este proceso de apoyo se han incorporado un total de 599 psicológicos y 71 psiquiatras, un total de 669 profesionales de la salud mental, los cuales </w:t>
      </w:r>
      <w:r w:rsidR="000442CF" w:rsidRPr="00786101">
        <w:rPr>
          <w:rFonts w:ascii="Artifex CF Extra Light" w:eastAsia="Arial" w:hAnsi="Artifex CF Extra Light" w:cs="Times New Roman"/>
          <w:color w:val="1F3864" w:themeColor="accent1" w:themeShade="80"/>
          <w:sz w:val="18"/>
          <w:szCs w:val="18"/>
        </w:rPr>
        <w:t xml:space="preserve">han </w:t>
      </w:r>
      <w:r w:rsidR="000442CF" w:rsidRPr="00786101">
        <w:rPr>
          <w:rFonts w:ascii="Artifex CF Extra Light" w:eastAsia="Arial" w:hAnsi="Artifex CF Extra Light" w:cs="Times New Roman"/>
          <w:color w:val="1F3864" w:themeColor="accent1" w:themeShade="80"/>
          <w:sz w:val="18"/>
          <w:szCs w:val="18"/>
        </w:rPr>
        <w:lastRenderedPageBreak/>
        <w:t>realizado más de 20 mil</w:t>
      </w:r>
      <w:r w:rsidRPr="00786101">
        <w:rPr>
          <w:rFonts w:ascii="Artifex CF Extra Light" w:eastAsia="Arial" w:hAnsi="Artifex CF Extra Light" w:cs="Times New Roman"/>
          <w:color w:val="1F3864" w:themeColor="accent1" w:themeShade="80"/>
          <w:sz w:val="18"/>
          <w:szCs w:val="18"/>
        </w:rPr>
        <w:t xml:space="preserve"> intervenciones de ayuda psicológica y psiquiátrica, </w:t>
      </w:r>
      <w:r w:rsidR="000442CF" w:rsidRPr="00786101">
        <w:rPr>
          <w:rFonts w:ascii="Artifex CF Extra Light" w:eastAsia="Arial" w:hAnsi="Artifex CF Extra Light" w:cs="Times New Roman"/>
          <w:color w:val="1F3864" w:themeColor="accent1" w:themeShade="80"/>
          <w:sz w:val="18"/>
          <w:szCs w:val="18"/>
        </w:rPr>
        <w:t>siendo las mujeres el grupo más asistido</w:t>
      </w:r>
      <w:r w:rsidRPr="00786101">
        <w:rPr>
          <w:rFonts w:ascii="Artifex CF Extra Light" w:eastAsia="Arial" w:hAnsi="Artifex CF Extra Light" w:cs="Times New Roman"/>
          <w:color w:val="1F3864" w:themeColor="accent1" w:themeShade="80"/>
          <w:sz w:val="18"/>
          <w:szCs w:val="18"/>
        </w:rPr>
        <w:t xml:space="preserve"> (67.6%) y </w:t>
      </w:r>
      <w:r w:rsidR="000442CF" w:rsidRPr="00786101">
        <w:rPr>
          <w:rFonts w:ascii="Artifex CF Extra Light" w:eastAsia="Arial" w:hAnsi="Artifex CF Extra Light" w:cs="Times New Roman"/>
          <w:color w:val="1F3864" w:themeColor="accent1" w:themeShade="80"/>
          <w:sz w:val="18"/>
          <w:szCs w:val="18"/>
        </w:rPr>
        <w:t>un</w:t>
      </w:r>
      <w:r w:rsidRPr="00786101">
        <w:rPr>
          <w:rFonts w:ascii="Artifex CF Extra Light" w:eastAsia="Arial" w:hAnsi="Artifex CF Extra Light" w:cs="Times New Roman"/>
          <w:color w:val="1F3864" w:themeColor="accent1" w:themeShade="80"/>
          <w:sz w:val="18"/>
          <w:szCs w:val="18"/>
        </w:rPr>
        <w:t xml:space="preserve"> 32.4%</w:t>
      </w:r>
      <w:r w:rsidR="000442CF" w:rsidRPr="00786101">
        <w:rPr>
          <w:rFonts w:ascii="Artifex CF Extra Light" w:eastAsia="Arial" w:hAnsi="Artifex CF Extra Light" w:cs="Times New Roman"/>
          <w:color w:val="1F3864" w:themeColor="accent1" w:themeShade="80"/>
          <w:sz w:val="18"/>
          <w:szCs w:val="18"/>
        </w:rPr>
        <w:t xml:space="preserve"> </w:t>
      </w:r>
      <w:r w:rsidRPr="00786101">
        <w:rPr>
          <w:rFonts w:ascii="Artifex CF Extra Light" w:eastAsia="Arial" w:hAnsi="Artifex CF Extra Light" w:cs="Times New Roman"/>
          <w:color w:val="1F3864" w:themeColor="accent1" w:themeShade="80"/>
          <w:sz w:val="18"/>
          <w:szCs w:val="18"/>
        </w:rPr>
        <w:t>en hombres. De estas intervenciones</w:t>
      </w:r>
      <w:r w:rsidR="000442CF" w:rsidRPr="00786101">
        <w:rPr>
          <w:rFonts w:ascii="Artifex CF Extra Light" w:eastAsia="Arial" w:hAnsi="Artifex CF Extra Light" w:cs="Times New Roman"/>
          <w:color w:val="1F3864" w:themeColor="accent1" w:themeShade="80"/>
          <w:sz w:val="18"/>
          <w:szCs w:val="18"/>
        </w:rPr>
        <w:t xml:space="preserve"> el </w:t>
      </w:r>
      <w:r w:rsidRPr="00786101">
        <w:rPr>
          <w:rFonts w:ascii="Artifex CF Extra Light" w:eastAsia="Arial" w:hAnsi="Artifex CF Extra Light" w:cs="Times New Roman"/>
          <w:color w:val="1F3864" w:themeColor="accent1" w:themeShade="80"/>
          <w:sz w:val="18"/>
          <w:szCs w:val="18"/>
        </w:rPr>
        <w:t xml:space="preserve">70.6% estuvo dirigida a población general, </w:t>
      </w:r>
      <w:r w:rsidR="000442CF" w:rsidRPr="00786101">
        <w:rPr>
          <w:rFonts w:ascii="Artifex CF Extra Light" w:eastAsia="Arial" w:hAnsi="Artifex CF Extra Light" w:cs="Times New Roman"/>
          <w:color w:val="1F3864" w:themeColor="accent1" w:themeShade="80"/>
          <w:sz w:val="18"/>
          <w:szCs w:val="18"/>
        </w:rPr>
        <w:t xml:space="preserve">el </w:t>
      </w:r>
      <w:r w:rsidRPr="00786101">
        <w:rPr>
          <w:rFonts w:ascii="Artifex CF Extra Light" w:eastAsia="Arial" w:hAnsi="Artifex CF Extra Light" w:cs="Times New Roman"/>
          <w:color w:val="1F3864" w:themeColor="accent1" w:themeShade="80"/>
          <w:sz w:val="18"/>
          <w:szCs w:val="18"/>
        </w:rPr>
        <w:t>26.0%</w:t>
      </w:r>
      <w:r w:rsidR="000442CF" w:rsidRPr="00786101">
        <w:rPr>
          <w:rFonts w:ascii="Artifex CF Extra Light" w:eastAsia="Arial" w:hAnsi="Artifex CF Extra Light" w:cs="Times New Roman"/>
          <w:color w:val="1F3864" w:themeColor="accent1" w:themeShade="80"/>
          <w:sz w:val="18"/>
          <w:szCs w:val="18"/>
        </w:rPr>
        <w:t xml:space="preserve"> </w:t>
      </w:r>
      <w:r w:rsidRPr="00786101">
        <w:rPr>
          <w:rFonts w:ascii="Artifex CF Extra Light" w:eastAsia="Arial" w:hAnsi="Artifex CF Extra Light" w:cs="Times New Roman"/>
          <w:color w:val="1F3864" w:themeColor="accent1" w:themeShade="80"/>
          <w:sz w:val="18"/>
          <w:szCs w:val="18"/>
        </w:rPr>
        <w:t xml:space="preserve">a personal de salud y </w:t>
      </w:r>
      <w:r w:rsidR="000442CF" w:rsidRPr="00786101">
        <w:rPr>
          <w:rFonts w:ascii="Artifex CF Extra Light" w:eastAsia="Arial" w:hAnsi="Artifex CF Extra Light" w:cs="Times New Roman"/>
          <w:color w:val="1F3864" w:themeColor="accent1" w:themeShade="80"/>
          <w:sz w:val="18"/>
          <w:szCs w:val="18"/>
        </w:rPr>
        <w:t xml:space="preserve">un </w:t>
      </w:r>
      <w:r w:rsidRPr="00786101">
        <w:rPr>
          <w:rFonts w:ascii="Artifex CF Extra Light" w:eastAsia="Arial" w:hAnsi="Artifex CF Extra Light" w:cs="Times New Roman"/>
          <w:color w:val="1F3864" w:themeColor="accent1" w:themeShade="80"/>
          <w:sz w:val="18"/>
          <w:szCs w:val="18"/>
        </w:rPr>
        <w:t xml:space="preserve">3.4% no fue clasificada. </w:t>
      </w:r>
    </w:p>
    <w:p w14:paraId="08CECED2" w14:textId="77777777" w:rsidR="006D2D1E" w:rsidRPr="00786101" w:rsidRDefault="006D2D1E" w:rsidP="003C31A6">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Seguimiento de casos y contactos: a. Atención a domicilio o a centros de aislamiento de casos aislados por Covid-19; b. Realización de llamadas telefónicas; referimiento de casos mediante un mecanismo de identificación de pacientes con signos y síntomas de gravedad o factores de riesgo.  Donde un total de 200 colaboradores: 156 del MIDE, 35 del SNS y 9 de SENASA, dieron cobertura a;</w:t>
      </w:r>
    </w:p>
    <w:p w14:paraId="75010D84" w14:textId="0CE5F0A0" w:rsidR="006D2D1E" w:rsidRPr="00786101" w:rsidRDefault="006D2D1E" w:rsidP="006D2D1E">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20,788 casos registrados en la plataforma de seguimiento telefónico a usuarios(as) de COVID-19. </w:t>
      </w:r>
    </w:p>
    <w:p w14:paraId="447073F8" w14:textId="3ACDCE58" w:rsidR="006D2D1E" w:rsidRPr="00786101" w:rsidRDefault="006D2D1E" w:rsidP="006D2D1E">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43,809 seguimientos efectuados: o 9,530 visitas domiciliarias. </w:t>
      </w:r>
    </w:p>
    <w:p w14:paraId="19945B5D" w14:textId="77777777" w:rsidR="006D2D1E" w:rsidRPr="00786101" w:rsidRDefault="006D2D1E" w:rsidP="006D2D1E">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22,342 llamadas exitosas. </w:t>
      </w:r>
    </w:p>
    <w:p w14:paraId="2C1FCA77" w14:textId="77777777" w:rsidR="006D2D1E" w:rsidRPr="00786101" w:rsidRDefault="006D2D1E" w:rsidP="006D2D1E">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11,930 llamadas realizadas y no contactadas. </w:t>
      </w:r>
    </w:p>
    <w:p w14:paraId="5C02F940" w14:textId="77777777" w:rsidR="006D2D1E" w:rsidRPr="00786101" w:rsidRDefault="006D2D1E" w:rsidP="006D2D1E">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Identificación de 1,037 nuevos casos sospechosos que han sido referidos al nivel complementario para la atención y realización de pruebas. </w:t>
      </w:r>
    </w:p>
    <w:p w14:paraId="15AC8715" w14:textId="5CA865C9" w:rsidR="00C700BF" w:rsidRPr="00786101" w:rsidRDefault="006D2D1E" w:rsidP="006D2D1E">
      <w:pPr>
        <w:spacing w:line="380" w:lineRule="atLeast"/>
        <w:ind w:left="1256"/>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La desagregación según región de salud de estos seguimientos y visitas fue la siguiente:</w:t>
      </w:r>
    </w:p>
    <w:p w14:paraId="4355B9D2" w14:textId="4EB97376" w:rsidR="006D2D1E" w:rsidRPr="00786101" w:rsidRDefault="006D2D1E" w:rsidP="006D2D1E">
      <w:pPr>
        <w:spacing w:line="380" w:lineRule="atLeast"/>
        <w:ind w:left="1256"/>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noProof/>
          <w:color w:val="1F3864" w:themeColor="accent1" w:themeShade="80"/>
          <w:sz w:val="18"/>
          <w:szCs w:val="18"/>
        </w:rPr>
        <w:drawing>
          <wp:inline distT="0" distB="0" distL="0" distR="0" wp14:anchorId="2871B0E8" wp14:editId="391058DB">
            <wp:extent cx="5029200" cy="2305050"/>
            <wp:effectExtent l="0" t="0" r="0" b="0"/>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5029200" cy="2305050"/>
                    </a:xfrm>
                    <a:prstGeom prst="rect">
                      <a:avLst/>
                    </a:prstGeom>
                  </pic:spPr>
                </pic:pic>
              </a:graphicData>
            </a:graphic>
          </wp:inline>
        </w:drawing>
      </w:r>
    </w:p>
    <w:p w14:paraId="5435C902" w14:textId="5A49FFD8" w:rsidR="006D2D1E" w:rsidRPr="00786101" w:rsidRDefault="006D2D1E" w:rsidP="006D2D1E">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Prestación de servicios a las poblaciones con patologías crónicas o con mayor factor de riesgo debido a condición de salud o edad. </w:t>
      </w:r>
      <w:r w:rsidR="00EA30AA" w:rsidRPr="00786101">
        <w:rPr>
          <w:rFonts w:ascii="Artifex CF Extra Light" w:eastAsia="Arial" w:hAnsi="Artifex CF Extra Light" w:cs="Times New Roman"/>
          <w:color w:val="1F3864" w:themeColor="accent1" w:themeShade="80"/>
          <w:sz w:val="18"/>
          <w:szCs w:val="18"/>
        </w:rPr>
        <w:t xml:space="preserve"> Para no descuidar programas de atención a pacientes crónicos, se hizo una combinación de estrategias de atención directa en centros de PNA, seguimiento telefónico y visitas domiciliarias, </w:t>
      </w:r>
      <w:r w:rsidR="00EA30AA" w:rsidRPr="00786101">
        <w:rPr>
          <w:rFonts w:ascii="Artifex CF Extra Light" w:eastAsia="Arial" w:hAnsi="Artifex CF Extra Light" w:cs="Times New Roman"/>
          <w:color w:val="1F3864" w:themeColor="accent1" w:themeShade="80"/>
          <w:sz w:val="18"/>
          <w:szCs w:val="18"/>
        </w:rPr>
        <w:lastRenderedPageBreak/>
        <w:t xml:space="preserve">cubriendo a </w:t>
      </w:r>
      <w:proofErr w:type="spellStart"/>
      <w:r w:rsidR="00EA30AA" w:rsidRPr="00786101">
        <w:rPr>
          <w:rFonts w:ascii="Artifex CF Extra Light" w:eastAsia="Arial" w:hAnsi="Artifex CF Extra Light" w:cs="Times New Roman"/>
          <w:color w:val="1F3864" w:themeColor="accent1" w:themeShade="80"/>
          <w:sz w:val="18"/>
          <w:szCs w:val="18"/>
        </w:rPr>
        <w:t>mas</w:t>
      </w:r>
      <w:proofErr w:type="spellEnd"/>
      <w:r w:rsidR="00EA30AA" w:rsidRPr="00786101">
        <w:rPr>
          <w:rFonts w:ascii="Artifex CF Extra Light" w:eastAsia="Arial" w:hAnsi="Artifex CF Extra Light" w:cs="Times New Roman"/>
          <w:color w:val="1F3864" w:themeColor="accent1" w:themeShade="80"/>
          <w:sz w:val="18"/>
          <w:szCs w:val="18"/>
        </w:rPr>
        <w:t xml:space="preserve"> de 120 mil personas</w:t>
      </w:r>
      <w:r w:rsidR="001C114D" w:rsidRPr="00786101">
        <w:rPr>
          <w:rFonts w:ascii="Artifex CF Extra Light" w:eastAsia="Arial" w:hAnsi="Artifex CF Extra Light" w:cs="Times New Roman"/>
          <w:color w:val="1F3864" w:themeColor="accent1" w:themeShade="80"/>
          <w:sz w:val="18"/>
          <w:szCs w:val="18"/>
        </w:rPr>
        <w:t>, proveyéndoles el seguimiento y tratamiento de su enfermedad</w:t>
      </w:r>
      <w:r w:rsidR="00EA30AA" w:rsidRPr="00786101">
        <w:rPr>
          <w:rFonts w:ascii="Artifex CF Extra Light" w:eastAsia="Arial" w:hAnsi="Artifex CF Extra Light" w:cs="Times New Roman"/>
          <w:color w:val="1F3864" w:themeColor="accent1" w:themeShade="80"/>
          <w:sz w:val="18"/>
          <w:szCs w:val="18"/>
        </w:rPr>
        <w:t>.</w:t>
      </w:r>
    </w:p>
    <w:p w14:paraId="1066EF33" w14:textId="216718D7" w:rsidR="004B38D7" w:rsidRPr="00786101" w:rsidRDefault="004B38D7" w:rsidP="004B38D7">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Involucramiento de otros entes gubernamentales en las actividades de seguimiento domiciliario a las personas detectadas como caso COVID. A este fin, el Servicio Nacional de Salud realizó alianzas estratégicas para el desarrollo de actividades que favorecieran la contención de la propagación y la atención a las poblaciones vulnerables o demandante de los servicios primarios, a saber: </w:t>
      </w:r>
    </w:p>
    <w:p w14:paraId="57F3399D" w14:textId="60A0ED78" w:rsidR="004B38D7" w:rsidRPr="00786101" w:rsidRDefault="004B38D7" w:rsidP="004B38D7">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Ministerio de Defensa de la República Dominicana: alianza para identificar, localizar, acompañar y dar seguimiento clínico a pacientes con diagnóstico confirmado, probable o sospechoso del Coronavirus COVID-19, para evitar y contener la propagación a través de la cadena de contacto y la prevención de las complicaciones y muertes por esta enfermedad. Con esta institución se realizaron 39 operativos, colocando carpas para la toma de muestras y utilizando la unidad móvil destinado para ello. </w:t>
      </w:r>
    </w:p>
    <w:p w14:paraId="04E2B658" w14:textId="47F8EDF6" w:rsidR="004B38D7" w:rsidRPr="00786101" w:rsidRDefault="004B38D7" w:rsidP="004B38D7">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Seguro Nacional de Salud: apoyo en el seguimiento telefónico a casos positivos confirmados o sospechosos registrados en la plataforma de registro de pacientes COVID-19 o notificados al SINAVE por </w:t>
      </w:r>
      <w:proofErr w:type="spellStart"/>
      <w:r w:rsidRPr="00786101">
        <w:rPr>
          <w:rFonts w:ascii="Artifex CF Extra Light" w:eastAsia="Arial" w:hAnsi="Artifex CF Extra Light" w:cs="Times New Roman"/>
          <w:color w:val="1F3864" w:themeColor="accent1" w:themeShade="80"/>
          <w:sz w:val="18"/>
          <w:szCs w:val="18"/>
        </w:rPr>
        <w:t>via</w:t>
      </w:r>
      <w:proofErr w:type="spellEnd"/>
      <w:r w:rsidRPr="00786101">
        <w:rPr>
          <w:rFonts w:ascii="Artifex CF Extra Light" w:eastAsia="Arial" w:hAnsi="Artifex CF Extra Light" w:cs="Times New Roman"/>
          <w:color w:val="1F3864" w:themeColor="accent1" w:themeShade="80"/>
          <w:sz w:val="18"/>
          <w:szCs w:val="18"/>
        </w:rPr>
        <w:t xml:space="preserve"> de las pruebas realizadas. </w:t>
      </w:r>
    </w:p>
    <w:p w14:paraId="494BDE78" w14:textId="0EC8CF0E" w:rsidR="004B38D7" w:rsidRPr="00786101" w:rsidRDefault="004B38D7" w:rsidP="004B38D7">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Universidad Autónoma de Santo Domingo (UASD): apoyo en la fabricación y entrega de kits de protección y gel en alcohol para los trabajadores de la salud, logrando proveer 315 mascaras faciales y 1500 galones de gel. </w:t>
      </w:r>
    </w:p>
    <w:p w14:paraId="39D66977" w14:textId="00B21797" w:rsidR="004B38D7" w:rsidRPr="00786101" w:rsidRDefault="004B38D7" w:rsidP="004B38D7">
      <w:pPr>
        <w:pStyle w:val="ListParagraph"/>
        <w:numPr>
          <w:ilvl w:val="0"/>
          <w:numId w:val="31"/>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Gabinete de Coordinación de Políticas Sociales: alianza con el Programa Solidaridad (PROSOLI) para el seguimiento y entrega de micronutrientes a embarazadas y a niños/as. </w:t>
      </w:r>
    </w:p>
    <w:p w14:paraId="63E8E126" w14:textId="1D2C0406" w:rsidR="004B38D7" w:rsidRPr="00786101" w:rsidRDefault="007B6CE7" w:rsidP="007B6CE7">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Dotación de personal sanitario para el apoyo a las acciones de identificación, contención, manejo y referimiento de casos en PNA. En lugares donde era necesario el reforzamiento debido a que el personal era mayor de edad, tenía padecimientos crónicos o de riesgo o había sido solicitado para cubrir plazas vacantes por personas que se habían jubilado se hizo el reclutamiento y nombramiento para aumentar la resolutividad, así como colaborar en el control de crónicos en la comunidad.</w:t>
      </w:r>
    </w:p>
    <w:p w14:paraId="3CA31D3E" w14:textId="5F6C9B3D" w:rsidR="007B6CE7" w:rsidRPr="00786101" w:rsidRDefault="00950102" w:rsidP="007B6CE7">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lastRenderedPageBreak/>
        <w:t>Dotación de equipos de protección al personal sanitario (medico, enfermera y promotor de salud) involucrado en las acciones de PNA, así como los insumos sanitarios para la detección y atención de casos.</w:t>
      </w:r>
    </w:p>
    <w:p w14:paraId="648C5910" w14:textId="2A101AC0" w:rsidR="00950102" w:rsidRPr="00786101" w:rsidRDefault="00950102" w:rsidP="00950102">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Desarrollo de capacidades de los profesionales e involucrados en el proceso de detección, seguimiento y atención de casos y contactos. </w:t>
      </w:r>
    </w:p>
    <w:p w14:paraId="531E88A8" w14:textId="594126F0" w:rsidR="00950102" w:rsidRPr="00786101" w:rsidRDefault="007E2301" w:rsidP="00950102">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Adecuación de espacios en establecimientos de salud para disponer de áreas de atención a COVID.</w:t>
      </w:r>
    </w:p>
    <w:p w14:paraId="337FAA7E" w14:textId="3600FA4D" w:rsidR="007E2301" w:rsidRPr="00786101" w:rsidRDefault="007E2301" w:rsidP="007E2301">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noProof/>
          <w:color w:val="1F3864" w:themeColor="accent1" w:themeShade="80"/>
          <w:sz w:val="18"/>
          <w:szCs w:val="18"/>
        </w:rPr>
        <w:drawing>
          <wp:inline distT="0" distB="0" distL="0" distR="0" wp14:anchorId="6B49BDC2" wp14:editId="3CE878E1">
            <wp:extent cx="4535705" cy="2200275"/>
            <wp:effectExtent l="0" t="0" r="0" b="0"/>
            <wp:docPr id="26" name="Picture 26"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 calendar&#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4544150" cy="2204372"/>
                    </a:xfrm>
                    <a:prstGeom prst="rect">
                      <a:avLst/>
                    </a:prstGeom>
                  </pic:spPr>
                </pic:pic>
              </a:graphicData>
            </a:graphic>
          </wp:inline>
        </w:drawing>
      </w:r>
    </w:p>
    <w:p w14:paraId="0981F282" w14:textId="50189C0E" w:rsidR="007E2301" w:rsidRPr="00786101" w:rsidRDefault="00482B56" w:rsidP="00950102">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Ampliación de la capacidad de la red del SNS para atender los casos moderados y críticos de COVID-19 ante situaciones de conglomerado de casos y transmisión comunitaria sostenida. Con la finalidad de fortalecer la prestación pública de servicios de salud, los establecimientos de la Policía Nacional y las Fuerzas Armadas fueron incorporados a la atención a demanda de servicios por COVID-19. De igual manera, con base a la cantidad de casos reportados al Ministerio de Salud mediante el SINAVE y situaciones especiales con los casos COVID-19 dados en provincias de mayor volumen poblacional o con disponibilidad de camas inferiores al crecimiento epidemiológico de la enfermedad fueron incorporados establecimientos de gestión pública o de la red privada para fortalecer la respuesta en las zonas correspondientes.</w:t>
      </w:r>
    </w:p>
    <w:p w14:paraId="5B27B2EE" w14:textId="0A024B7E" w:rsidR="00F017DB" w:rsidRPr="00786101" w:rsidRDefault="00F017DB" w:rsidP="00950102">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Acopio de herramienta de registro de llamadas y traslado sanitario. La línea *GOB (*462) es un servicio que tiene por finalidad ofrecer a los ciudadanos las informaciones, consultas y/o trámites de los servicios de las Instituciones de la Administración Pública. Sin embargo, debido a la pandemia, la misma fue activada </w:t>
      </w:r>
      <w:r w:rsidRPr="00786101">
        <w:rPr>
          <w:rFonts w:ascii="Artifex CF Extra Light" w:eastAsia="Arial" w:hAnsi="Artifex CF Extra Light" w:cs="Times New Roman"/>
          <w:color w:val="1F3864" w:themeColor="accent1" w:themeShade="80"/>
          <w:sz w:val="18"/>
          <w:szCs w:val="18"/>
        </w:rPr>
        <w:lastRenderedPageBreak/>
        <w:t>para ampliar las opciones de comunicación con la población y continuar ofreciendo respuesta eficaz y oportuna sobre la enfermedad por coronavirus.</w:t>
      </w:r>
    </w:p>
    <w:p w14:paraId="1223DC15" w14:textId="05C0ADF5" w:rsidR="00DF7F39" w:rsidRPr="00786101" w:rsidRDefault="00CA4497" w:rsidP="00DF7F39">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noProof/>
          <w:color w:val="1F3864" w:themeColor="accent1" w:themeShade="80"/>
          <w:sz w:val="18"/>
          <w:szCs w:val="18"/>
        </w:rPr>
        <w:drawing>
          <wp:inline distT="0" distB="0" distL="0" distR="0" wp14:anchorId="6672206D" wp14:editId="7E95F654">
            <wp:extent cx="4456468" cy="2505075"/>
            <wp:effectExtent l="0" t="0" r="1270" b="0"/>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4462316" cy="2508362"/>
                    </a:xfrm>
                    <a:prstGeom prst="rect">
                      <a:avLst/>
                    </a:prstGeom>
                  </pic:spPr>
                </pic:pic>
              </a:graphicData>
            </a:graphic>
          </wp:inline>
        </w:drawing>
      </w:r>
    </w:p>
    <w:p w14:paraId="1516E9FB" w14:textId="5069EDC7" w:rsidR="00CA4497" w:rsidRPr="00786101" w:rsidRDefault="00CA4497" w:rsidP="00CA4497">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Acopio Tablero para el manejo de la cola de llamadas y pacientes en *462. Diseñado con la finalidad de dar seguimiento a los traslados de pacientes que son requeridos u el estatus de estos por día, provincia de residencia, nombre del paciente, nivel de prioridad, destino del traslado, unidad asignada, estado del traslado. De igual manera presenta el total de solicitudes que fueron recibidas y el total de traslados que se han completado, siguen en espera o están en proceso.</w:t>
      </w:r>
    </w:p>
    <w:p w14:paraId="0AD3C8BB" w14:textId="4EB8B465" w:rsidR="00AA5BF7" w:rsidRPr="00786101" w:rsidRDefault="00AA5BF7" w:rsidP="00AA5BF7">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noProof/>
          <w:color w:val="1F3864" w:themeColor="accent1" w:themeShade="80"/>
          <w:sz w:val="18"/>
          <w:szCs w:val="18"/>
        </w:rPr>
        <w:drawing>
          <wp:inline distT="0" distB="0" distL="0" distR="0" wp14:anchorId="2FA7AF13" wp14:editId="39E5F0C5">
            <wp:extent cx="4248150" cy="1955651"/>
            <wp:effectExtent l="0" t="0" r="0" b="6985"/>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4258364" cy="1960353"/>
                    </a:xfrm>
                    <a:prstGeom prst="rect">
                      <a:avLst/>
                    </a:prstGeom>
                  </pic:spPr>
                </pic:pic>
              </a:graphicData>
            </a:graphic>
          </wp:inline>
        </w:drawing>
      </w:r>
    </w:p>
    <w:p w14:paraId="52F3073F" w14:textId="1C859DD5" w:rsidR="00AA5BF7" w:rsidRPr="00786101" w:rsidRDefault="000A759B" w:rsidP="00CA4497">
      <w:pPr>
        <w:pStyle w:val="ListParagraph"/>
        <w:numPr>
          <w:ilvl w:val="0"/>
          <w:numId w:val="57"/>
        </w:numPr>
        <w:spacing w:line="380" w:lineRule="atLeast"/>
        <w:jc w:val="both"/>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Desarrollo de proyecto para incorporar TICS en los Establecimientos de Salud para implementación de Telemedicina (Tele interconsulta-UCI).</w:t>
      </w:r>
    </w:p>
    <w:p w14:paraId="610BEB82" w14:textId="77777777" w:rsidR="00CA4497" w:rsidRPr="00786101" w:rsidRDefault="00CA4497" w:rsidP="00DF7F39">
      <w:pPr>
        <w:pStyle w:val="ListParagraph"/>
        <w:spacing w:line="380" w:lineRule="atLeast"/>
        <w:ind w:left="1256"/>
        <w:jc w:val="both"/>
        <w:rPr>
          <w:rFonts w:ascii="Artifex CF Extra Light" w:eastAsia="Arial" w:hAnsi="Artifex CF Extra Light" w:cs="Times New Roman"/>
          <w:color w:val="1F3864" w:themeColor="accent1" w:themeShade="80"/>
          <w:sz w:val="18"/>
          <w:szCs w:val="18"/>
        </w:rPr>
      </w:pPr>
    </w:p>
    <w:p w14:paraId="26961F35" w14:textId="1E887FB5" w:rsidR="006D0C31" w:rsidRPr="00786101" w:rsidRDefault="006D0C31" w:rsidP="00047F9C">
      <w:pPr>
        <w:pStyle w:val="ListParagraph"/>
        <w:spacing w:line="380" w:lineRule="atLeast"/>
        <w:ind w:left="1260"/>
        <w:jc w:val="both"/>
        <w:rPr>
          <w:rFonts w:ascii="Artifex CF Extra Light" w:eastAsia="Arial" w:hAnsi="Artifex CF Extra Light" w:cs="Times New Roman"/>
          <w:color w:val="1F3864" w:themeColor="accent1" w:themeShade="80"/>
          <w:sz w:val="18"/>
          <w:szCs w:val="18"/>
        </w:rPr>
      </w:pPr>
    </w:p>
    <w:p w14:paraId="7597F434" w14:textId="381A8D26" w:rsidR="006D0C31" w:rsidRPr="00786101" w:rsidRDefault="006D0C31" w:rsidP="00047F9C">
      <w:pPr>
        <w:pStyle w:val="ListParagraph"/>
        <w:spacing w:line="380" w:lineRule="atLeast"/>
        <w:ind w:left="1260"/>
        <w:jc w:val="both"/>
        <w:rPr>
          <w:rFonts w:ascii="Artifex CF Extra Light" w:eastAsia="Arial" w:hAnsi="Artifex CF Extra Light" w:cs="Times New Roman"/>
          <w:color w:val="1F3864" w:themeColor="accent1" w:themeShade="80"/>
          <w:sz w:val="18"/>
          <w:szCs w:val="18"/>
        </w:rPr>
      </w:pPr>
    </w:p>
    <w:p w14:paraId="280B5441" w14:textId="3C9BF4EE" w:rsidR="00826ED8" w:rsidRPr="00786101" w:rsidRDefault="004712CC" w:rsidP="003F3BAA">
      <w:pPr>
        <w:pStyle w:val="Heading2"/>
        <w:spacing w:before="0" w:line="380" w:lineRule="atLeast"/>
        <w:ind w:left="284" w:firstLine="252"/>
        <w:jc w:val="center"/>
        <w:rPr>
          <w:rFonts w:ascii="Gotham" w:eastAsia="Arial" w:hAnsi="Gotham" w:cs="Times New Roman"/>
          <w:b/>
          <w:color w:val="1F3864" w:themeColor="accent1" w:themeShade="80"/>
          <w:sz w:val="16"/>
          <w:szCs w:val="16"/>
        </w:rPr>
      </w:pPr>
      <w:bookmarkStart w:id="10" w:name="_Toc58787876"/>
      <w:r w:rsidRPr="00786101">
        <w:rPr>
          <w:rFonts w:ascii="Gotham" w:eastAsia="Arial" w:hAnsi="Gotham" w:cs="Times New Roman"/>
          <w:b/>
          <w:color w:val="1F3864" w:themeColor="accent1" w:themeShade="80"/>
          <w:sz w:val="16"/>
          <w:szCs w:val="16"/>
        </w:rPr>
        <w:lastRenderedPageBreak/>
        <w:t xml:space="preserve">b) </w:t>
      </w:r>
      <w:r w:rsidR="00826ED8" w:rsidRPr="00786101">
        <w:rPr>
          <w:rFonts w:ascii="Gotham" w:eastAsia="Arial" w:hAnsi="Gotham" w:cs="Times New Roman"/>
          <w:b/>
          <w:color w:val="1F3864" w:themeColor="accent1" w:themeShade="80"/>
          <w:sz w:val="16"/>
          <w:szCs w:val="16"/>
        </w:rPr>
        <w:t>Indicadores de Gestión</w:t>
      </w:r>
      <w:bookmarkEnd w:id="10"/>
    </w:p>
    <w:p w14:paraId="55AC1575" w14:textId="3361FE2D" w:rsidR="00826ED8" w:rsidRPr="00786101" w:rsidRDefault="00F7399D" w:rsidP="00641F86">
      <w:pPr>
        <w:pStyle w:val="Heading3"/>
        <w:spacing w:before="0" w:line="380" w:lineRule="atLeast"/>
        <w:ind w:left="284" w:firstLine="252"/>
        <w:rPr>
          <w:rFonts w:ascii="Artifex CF Extra Light" w:eastAsia="Arial" w:hAnsi="Artifex CF Extra Light" w:cs="Times New Roman"/>
          <w:b/>
          <w:color w:val="1F3864" w:themeColor="accent1" w:themeShade="80"/>
          <w:sz w:val="18"/>
          <w:szCs w:val="18"/>
        </w:rPr>
      </w:pPr>
      <w:bookmarkStart w:id="11" w:name="_Toc58787877"/>
      <w:r w:rsidRPr="00786101">
        <w:rPr>
          <w:rFonts w:ascii="Artifex CF Extra Light" w:eastAsia="Arial" w:hAnsi="Artifex CF Extra Light" w:cs="Times New Roman"/>
          <w:b/>
          <w:color w:val="1F3864" w:themeColor="accent1" w:themeShade="80"/>
          <w:sz w:val="18"/>
          <w:szCs w:val="18"/>
        </w:rPr>
        <w:t xml:space="preserve">1. </w:t>
      </w:r>
      <w:r w:rsidR="00826ED8" w:rsidRPr="00786101">
        <w:rPr>
          <w:rFonts w:ascii="Artifex CF Extra Light" w:eastAsia="Arial" w:hAnsi="Artifex CF Extra Light" w:cs="Times New Roman"/>
          <w:b/>
          <w:color w:val="1F3864" w:themeColor="accent1" w:themeShade="80"/>
          <w:sz w:val="18"/>
          <w:szCs w:val="18"/>
        </w:rPr>
        <w:t>Perspectiva Estratégica</w:t>
      </w:r>
      <w:bookmarkEnd w:id="11"/>
    </w:p>
    <w:p w14:paraId="45C00D29" w14:textId="77777777" w:rsidR="00D81C4A" w:rsidRPr="00786101" w:rsidRDefault="00D81C4A" w:rsidP="00641F86">
      <w:pPr>
        <w:numPr>
          <w:ilvl w:val="4"/>
          <w:numId w:val="1"/>
        </w:numPr>
        <w:tabs>
          <w:tab w:val="left" w:pos="1900"/>
        </w:tabs>
        <w:spacing w:line="380" w:lineRule="atLeast"/>
        <w:ind w:left="630" w:firstLine="252"/>
        <w:rPr>
          <w:rFonts w:ascii="Artifex CF Extra Light" w:eastAsia="Arial" w:hAnsi="Artifex CF Extra Light" w:cs="Times New Roman"/>
          <w:b/>
          <w:color w:val="1F3864" w:themeColor="accent1" w:themeShade="80"/>
          <w:sz w:val="18"/>
          <w:szCs w:val="18"/>
        </w:rPr>
      </w:pPr>
      <w:r w:rsidRPr="00786101">
        <w:rPr>
          <w:rFonts w:ascii="Artifex CF Extra Light" w:eastAsia="Arial" w:hAnsi="Artifex CF Extra Light" w:cs="Times New Roman"/>
          <w:b/>
          <w:color w:val="1F3864" w:themeColor="accent1" w:themeShade="80"/>
          <w:sz w:val="18"/>
          <w:szCs w:val="18"/>
        </w:rPr>
        <w:t>Metas Presidenciales</w:t>
      </w:r>
    </w:p>
    <w:p w14:paraId="73C5A7B2" w14:textId="46E2E683" w:rsidR="00873E6D" w:rsidRPr="00786101" w:rsidRDefault="00873E6D" w:rsidP="00641F86">
      <w:pPr>
        <w:tabs>
          <w:tab w:val="left" w:pos="1900"/>
        </w:tabs>
        <w:spacing w:line="380" w:lineRule="atLeast"/>
        <w:ind w:left="284" w:firstLine="252"/>
        <w:rPr>
          <w:rFonts w:ascii="Artifex CF Extra Light" w:eastAsia="Arial" w:hAnsi="Artifex CF Extra Light" w:cs="Times New Roman"/>
          <w:color w:val="1F3864" w:themeColor="accent1" w:themeShade="80"/>
          <w:sz w:val="18"/>
          <w:szCs w:val="18"/>
        </w:rPr>
      </w:pPr>
      <w:r w:rsidRPr="00786101">
        <w:rPr>
          <w:rFonts w:ascii="Artifex CF Extra Light" w:eastAsia="Arial" w:hAnsi="Artifex CF Extra Light" w:cs="Times New Roman"/>
          <w:color w:val="1F3864" w:themeColor="accent1" w:themeShade="80"/>
          <w:sz w:val="18"/>
          <w:szCs w:val="18"/>
        </w:rPr>
        <w:t xml:space="preserve">Desarrollo de la Red Única de Servicios Públicos </w:t>
      </w:r>
      <w:r w:rsidR="00A431E6" w:rsidRPr="00786101">
        <w:rPr>
          <w:rFonts w:ascii="Artifex CF Extra Light" w:eastAsia="Arial" w:hAnsi="Artifex CF Extra Light" w:cs="Times New Roman"/>
          <w:color w:val="1F3864" w:themeColor="accent1" w:themeShade="80"/>
          <w:sz w:val="18"/>
          <w:szCs w:val="18"/>
        </w:rPr>
        <w:t xml:space="preserve">de Salud </w:t>
      </w:r>
      <w:r w:rsidRPr="00786101">
        <w:rPr>
          <w:rFonts w:ascii="Artifex CF Extra Light" w:eastAsia="Arial" w:hAnsi="Artifex CF Extra Light" w:cs="Times New Roman"/>
          <w:color w:val="1F3864" w:themeColor="accent1" w:themeShade="80"/>
          <w:sz w:val="18"/>
          <w:szCs w:val="18"/>
        </w:rPr>
        <w:t>Basado en el Modelo de</w:t>
      </w:r>
      <w:r w:rsidR="00A431E6" w:rsidRPr="00786101">
        <w:rPr>
          <w:rFonts w:ascii="Artifex CF Extra Light" w:eastAsia="Arial" w:hAnsi="Artifex CF Extra Light" w:cs="Times New Roman"/>
          <w:color w:val="1F3864" w:themeColor="accent1" w:themeShade="80"/>
          <w:sz w:val="18"/>
          <w:szCs w:val="18"/>
        </w:rPr>
        <w:t xml:space="preserve"> </w:t>
      </w:r>
      <w:r w:rsidRPr="00786101">
        <w:rPr>
          <w:rFonts w:ascii="Artifex CF Extra Light" w:eastAsia="Arial" w:hAnsi="Artifex CF Extra Light" w:cs="Times New Roman"/>
          <w:color w:val="1F3864" w:themeColor="accent1" w:themeShade="80"/>
          <w:sz w:val="18"/>
          <w:szCs w:val="18"/>
        </w:rPr>
        <w:t>Atención en Salud</w:t>
      </w:r>
    </w:p>
    <w:tbl>
      <w:tblPr>
        <w:tblW w:w="83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430"/>
        <w:gridCol w:w="2350"/>
        <w:gridCol w:w="980"/>
      </w:tblGrid>
      <w:tr w:rsidR="00EF289A" w:rsidRPr="00817CB8" w14:paraId="68D361D2" w14:textId="77777777" w:rsidTr="003D5BEC">
        <w:trPr>
          <w:trHeight w:val="458"/>
        </w:trPr>
        <w:tc>
          <w:tcPr>
            <w:tcW w:w="2610" w:type="dxa"/>
            <w:vMerge w:val="restart"/>
            <w:shd w:val="clear" w:color="auto" w:fill="9CC2E5"/>
          </w:tcPr>
          <w:p w14:paraId="00BF54A6" w14:textId="77777777" w:rsidR="00EF289A" w:rsidRPr="00817CB8" w:rsidRDefault="00EF289A" w:rsidP="006A0A7D">
            <w:pPr>
              <w:pStyle w:val="Default"/>
              <w:spacing w:line="280" w:lineRule="atLeast"/>
              <w:ind w:firstLine="252"/>
              <w:jc w:val="center"/>
              <w:rPr>
                <w:rFonts w:ascii="Artifex CF Extra Light" w:hAnsi="Artifex CF Extra Light" w:cs="Times New Roman"/>
                <w:b/>
                <w:bCs/>
                <w:sz w:val="16"/>
                <w:szCs w:val="16"/>
                <w:lang w:val="es-DO"/>
              </w:rPr>
            </w:pPr>
          </w:p>
          <w:p w14:paraId="471F16E2" w14:textId="77777777" w:rsidR="00EF289A" w:rsidRPr="00817CB8" w:rsidRDefault="00EF289A" w:rsidP="006A0A7D">
            <w:pPr>
              <w:pStyle w:val="Default"/>
              <w:spacing w:line="280" w:lineRule="atLeast"/>
              <w:ind w:firstLine="252"/>
              <w:jc w:val="center"/>
              <w:rPr>
                <w:rFonts w:ascii="Artifex CF Extra Light" w:hAnsi="Artifex CF Extra Light" w:cs="Times New Roman"/>
                <w:sz w:val="16"/>
                <w:szCs w:val="16"/>
              </w:rPr>
            </w:pPr>
            <w:r w:rsidRPr="00817CB8">
              <w:rPr>
                <w:rFonts w:ascii="Artifex CF Extra Light" w:hAnsi="Artifex CF Extra Light" w:cs="Times New Roman"/>
                <w:b/>
                <w:bCs/>
                <w:sz w:val="16"/>
                <w:szCs w:val="16"/>
              </w:rPr>
              <w:t xml:space="preserve">Meta(s) </w:t>
            </w:r>
            <w:r w:rsidRPr="00817CB8">
              <w:rPr>
                <w:rFonts w:ascii="Artifex CF Extra Light" w:hAnsi="Artifex CF Extra Light" w:cs="Times New Roman"/>
                <w:b/>
                <w:bCs/>
                <w:sz w:val="16"/>
                <w:szCs w:val="16"/>
                <w:lang w:val="es-DO"/>
              </w:rPr>
              <w:t>Presidencial</w:t>
            </w:r>
            <w:r w:rsidRPr="00817CB8">
              <w:rPr>
                <w:rFonts w:ascii="Artifex CF Extra Light" w:hAnsi="Artifex CF Extra Light" w:cs="Times New Roman"/>
                <w:b/>
                <w:bCs/>
                <w:sz w:val="16"/>
                <w:szCs w:val="16"/>
              </w:rPr>
              <w:t>(es)</w:t>
            </w:r>
          </w:p>
        </w:tc>
        <w:tc>
          <w:tcPr>
            <w:tcW w:w="4780" w:type="dxa"/>
            <w:gridSpan w:val="2"/>
            <w:shd w:val="clear" w:color="auto" w:fill="9CC2E5"/>
          </w:tcPr>
          <w:p w14:paraId="0EBDA6E2" w14:textId="77777777" w:rsidR="00EF289A" w:rsidRPr="00817CB8" w:rsidRDefault="00EF289A" w:rsidP="006A0A7D">
            <w:pPr>
              <w:pStyle w:val="Default"/>
              <w:spacing w:line="280" w:lineRule="atLeast"/>
              <w:ind w:firstLine="252"/>
              <w:jc w:val="center"/>
              <w:rPr>
                <w:rFonts w:ascii="Artifex CF Extra Light" w:hAnsi="Artifex CF Extra Light" w:cs="Times New Roman"/>
                <w:b/>
                <w:bCs/>
                <w:sz w:val="16"/>
                <w:szCs w:val="16"/>
              </w:rPr>
            </w:pPr>
            <w:r w:rsidRPr="00817CB8">
              <w:rPr>
                <w:rFonts w:ascii="Artifex CF Extra Light" w:hAnsi="Artifex CF Extra Light" w:cs="Times New Roman"/>
                <w:b/>
                <w:bCs/>
                <w:sz w:val="16"/>
                <w:szCs w:val="16"/>
                <w:lang w:val="es-DO"/>
              </w:rPr>
              <w:t>Logros</w:t>
            </w:r>
            <w:r w:rsidRPr="00817CB8">
              <w:rPr>
                <w:rFonts w:ascii="Artifex CF Extra Light" w:hAnsi="Artifex CF Extra Light" w:cs="Times New Roman"/>
                <w:b/>
                <w:bCs/>
                <w:sz w:val="16"/>
                <w:szCs w:val="16"/>
              </w:rPr>
              <w:t xml:space="preserve"> </w:t>
            </w:r>
            <w:proofErr w:type="spellStart"/>
            <w:r w:rsidRPr="00817CB8">
              <w:rPr>
                <w:rFonts w:ascii="Artifex CF Extra Light" w:hAnsi="Artifex CF Extra Light" w:cs="Times New Roman"/>
                <w:b/>
                <w:bCs/>
                <w:sz w:val="16"/>
                <w:szCs w:val="16"/>
              </w:rPr>
              <w:t>Acumulados</w:t>
            </w:r>
            <w:proofErr w:type="spellEnd"/>
          </w:p>
        </w:tc>
        <w:tc>
          <w:tcPr>
            <w:tcW w:w="980" w:type="dxa"/>
            <w:vMerge w:val="restart"/>
            <w:shd w:val="clear" w:color="auto" w:fill="9CC2E5"/>
          </w:tcPr>
          <w:p w14:paraId="1CB7F5AF" w14:textId="77777777" w:rsidR="00EF289A" w:rsidRPr="00817CB8" w:rsidRDefault="00EF289A" w:rsidP="006A0A7D">
            <w:pPr>
              <w:pStyle w:val="Default"/>
              <w:spacing w:line="280" w:lineRule="atLeast"/>
              <w:ind w:firstLine="252"/>
              <w:rPr>
                <w:rFonts w:ascii="Artifex CF Extra Light" w:hAnsi="Artifex CF Extra Light" w:cs="Times New Roman"/>
                <w:b/>
                <w:bCs/>
                <w:sz w:val="16"/>
                <w:szCs w:val="16"/>
                <w:lang w:val="es-DO"/>
              </w:rPr>
            </w:pPr>
          </w:p>
          <w:p w14:paraId="5858FC49" w14:textId="33FAD7B8" w:rsidR="00EF289A" w:rsidRPr="00817CB8" w:rsidRDefault="00EF289A" w:rsidP="006A0A7D">
            <w:pPr>
              <w:pStyle w:val="Default"/>
              <w:spacing w:line="280" w:lineRule="atLeast"/>
              <w:ind w:firstLine="252"/>
              <w:rPr>
                <w:rFonts w:ascii="Artifex CF Extra Light" w:hAnsi="Artifex CF Extra Light" w:cs="Times New Roman"/>
                <w:sz w:val="16"/>
                <w:szCs w:val="16"/>
                <w:lang w:val="es-DO"/>
              </w:rPr>
            </w:pPr>
            <w:r w:rsidRPr="00817CB8">
              <w:rPr>
                <w:rFonts w:ascii="Artifex CF Extra Light" w:hAnsi="Artifex CF Extra Light" w:cs="Times New Roman"/>
                <w:b/>
                <w:bCs/>
                <w:sz w:val="16"/>
                <w:szCs w:val="16"/>
                <w:lang w:val="es-DO"/>
              </w:rPr>
              <w:t xml:space="preserve">% Avance </w:t>
            </w:r>
          </w:p>
        </w:tc>
      </w:tr>
      <w:tr w:rsidR="003D7784" w:rsidRPr="00817CB8" w14:paraId="701474DC" w14:textId="77777777" w:rsidTr="003D5BEC">
        <w:trPr>
          <w:trHeight w:val="457"/>
        </w:trPr>
        <w:tc>
          <w:tcPr>
            <w:tcW w:w="2610" w:type="dxa"/>
            <w:vMerge/>
            <w:shd w:val="clear" w:color="auto" w:fill="9CC2E5"/>
          </w:tcPr>
          <w:p w14:paraId="105CA54F" w14:textId="77777777" w:rsidR="00EF289A" w:rsidRPr="00817CB8" w:rsidRDefault="00EF289A" w:rsidP="006A0A7D">
            <w:pPr>
              <w:pStyle w:val="Default"/>
              <w:spacing w:line="280" w:lineRule="atLeast"/>
              <w:ind w:firstLine="252"/>
              <w:jc w:val="center"/>
              <w:rPr>
                <w:rFonts w:ascii="Artifex CF Extra Light" w:hAnsi="Artifex CF Extra Light" w:cs="Times New Roman"/>
                <w:b/>
                <w:bCs/>
                <w:sz w:val="16"/>
                <w:szCs w:val="16"/>
              </w:rPr>
            </w:pPr>
          </w:p>
        </w:tc>
        <w:tc>
          <w:tcPr>
            <w:tcW w:w="2430" w:type="dxa"/>
            <w:shd w:val="clear" w:color="auto" w:fill="9CC2E5"/>
          </w:tcPr>
          <w:p w14:paraId="4D3E9061" w14:textId="4B7D966C" w:rsidR="00EF289A" w:rsidRPr="00817CB8" w:rsidRDefault="00EF289A" w:rsidP="006A0A7D">
            <w:pPr>
              <w:pStyle w:val="Default"/>
              <w:spacing w:line="280" w:lineRule="atLeast"/>
              <w:ind w:firstLine="252"/>
              <w:jc w:val="center"/>
              <w:rPr>
                <w:rFonts w:ascii="Artifex CF Extra Light" w:hAnsi="Artifex CF Extra Light" w:cs="Times New Roman"/>
                <w:b/>
                <w:bCs/>
                <w:sz w:val="16"/>
                <w:szCs w:val="16"/>
              </w:rPr>
            </w:pPr>
            <w:proofErr w:type="spellStart"/>
            <w:r w:rsidRPr="00817CB8">
              <w:rPr>
                <w:rFonts w:ascii="Artifex CF Extra Light" w:hAnsi="Artifex CF Extra Light" w:cs="Times New Roman"/>
                <w:b/>
                <w:bCs/>
                <w:sz w:val="16"/>
                <w:szCs w:val="16"/>
              </w:rPr>
              <w:t>Enero</w:t>
            </w:r>
            <w:proofErr w:type="spellEnd"/>
            <w:r w:rsidRPr="00817CB8">
              <w:rPr>
                <w:rFonts w:ascii="Artifex CF Extra Light" w:hAnsi="Artifex CF Extra Light" w:cs="Times New Roman"/>
                <w:b/>
                <w:bCs/>
                <w:sz w:val="16"/>
                <w:szCs w:val="16"/>
              </w:rPr>
              <w:t xml:space="preserve"> 20</w:t>
            </w:r>
            <w:r w:rsidR="006A0A7D" w:rsidRPr="00817CB8">
              <w:rPr>
                <w:rFonts w:ascii="Artifex CF Extra Light" w:hAnsi="Artifex CF Extra Light" w:cs="Times New Roman"/>
                <w:b/>
                <w:bCs/>
                <w:sz w:val="16"/>
                <w:szCs w:val="16"/>
              </w:rPr>
              <w:t>20</w:t>
            </w:r>
          </w:p>
        </w:tc>
        <w:tc>
          <w:tcPr>
            <w:tcW w:w="2350" w:type="dxa"/>
            <w:shd w:val="clear" w:color="auto" w:fill="9CC2E5"/>
          </w:tcPr>
          <w:p w14:paraId="7435BA6B" w14:textId="689E976E" w:rsidR="00EF289A" w:rsidRPr="00817CB8" w:rsidRDefault="00EF289A" w:rsidP="006A0A7D">
            <w:pPr>
              <w:pStyle w:val="Default"/>
              <w:spacing w:line="280" w:lineRule="atLeast"/>
              <w:ind w:firstLine="252"/>
              <w:jc w:val="center"/>
              <w:rPr>
                <w:rFonts w:ascii="Artifex CF Extra Light" w:hAnsi="Artifex CF Extra Light" w:cs="Times New Roman"/>
                <w:b/>
                <w:bCs/>
                <w:sz w:val="16"/>
                <w:szCs w:val="16"/>
              </w:rPr>
            </w:pPr>
            <w:proofErr w:type="spellStart"/>
            <w:r w:rsidRPr="00817CB8">
              <w:rPr>
                <w:rFonts w:ascii="Artifex CF Extra Light" w:hAnsi="Artifex CF Extra Light" w:cs="Times New Roman"/>
                <w:b/>
                <w:bCs/>
                <w:sz w:val="16"/>
                <w:szCs w:val="16"/>
              </w:rPr>
              <w:t>Diciembre</w:t>
            </w:r>
            <w:proofErr w:type="spellEnd"/>
            <w:r w:rsidRPr="00817CB8">
              <w:rPr>
                <w:rFonts w:ascii="Artifex CF Extra Light" w:hAnsi="Artifex CF Extra Light" w:cs="Times New Roman"/>
                <w:b/>
                <w:bCs/>
                <w:sz w:val="16"/>
                <w:szCs w:val="16"/>
              </w:rPr>
              <w:t xml:space="preserve"> 20</w:t>
            </w:r>
            <w:r w:rsidR="006A0A7D" w:rsidRPr="00817CB8">
              <w:rPr>
                <w:rFonts w:ascii="Artifex CF Extra Light" w:hAnsi="Artifex CF Extra Light" w:cs="Times New Roman"/>
                <w:b/>
                <w:bCs/>
                <w:sz w:val="16"/>
                <w:szCs w:val="16"/>
              </w:rPr>
              <w:t>20</w:t>
            </w:r>
          </w:p>
        </w:tc>
        <w:tc>
          <w:tcPr>
            <w:tcW w:w="980" w:type="dxa"/>
            <w:vMerge/>
            <w:shd w:val="clear" w:color="auto" w:fill="9CC2E5"/>
          </w:tcPr>
          <w:p w14:paraId="4C3D8B43" w14:textId="77777777" w:rsidR="00EF289A" w:rsidRPr="00817CB8" w:rsidRDefault="00EF289A" w:rsidP="006A0A7D">
            <w:pPr>
              <w:pStyle w:val="Default"/>
              <w:spacing w:line="280" w:lineRule="atLeast"/>
              <w:ind w:firstLine="252"/>
              <w:rPr>
                <w:rFonts w:ascii="Artifex CF Extra Light" w:hAnsi="Artifex CF Extra Light" w:cs="Times New Roman"/>
                <w:b/>
                <w:bCs/>
                <w:sz w:val="16"/>
                <w:szCs w:val="16"/>
              </w:rPr>
            </w:pPr>
          </w:p>
        </w:tc>
      </w:tr>
      <w:tr w:rsidR="003D7784" w:rsidRPr="00817CB8" w14:paraId="0A42DBE3" w14:textId="77777777" w:rsidTr="003D5BEC">
        <w:tc>
          <w:tcPr>
            <w:tcW w:w="2610" w:type="dxa"/>
            <w:shd w:val="clear" w:color="auto" w:fill="auto"/>
          </w:tcPr>
          <w:p w14:paraId="5BD40EDC" w14:textId="5BC4A894" w:rsidR="00EF289A" w:rsidRPr="00E037F1" w:rsidRDefault="003D5BEC" w:rsidP="005023B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Puesta en funcionamiento de los 56</w:t>
            </w:r>
            <w:r w:rsidR="005023BD" w:rsidRPr="00E037F1">
              <w:rPr>
                <w:rFonts w:ascii="Artifex CF Extra Light" w:hAnsi="Artifex CF Extra Light"/>
                <w:b w:val="0"/>
                <w:i w:val="0"/>
                <w:color w:val="1F3864" w:themeColor="accent1" w:themeShade="80"/>
                <w:sz w:val="16"/>
                <w:szCs w:val="16"/>
              </w:rPr>
              <w:t xml:space="preserve"> h</w:t>
            </w:r>
            <w:r w:rsidRPr="00E037F1">
              <w:rPr>
                <w:rFonts w:ascii="Artifex CF Extra Light" w:hAnsi="Artifex CF Extra Light"/>
                <w:b w:val="0"/>
                <w:i w:val="0"/>
                <w:color w:val="1F3864" w:themeColor="accent1" w:themeShade="80"/>
                <w:sz w:val="16"/>
                <w:szCs w:val="16"/>
              </w:rPr>
              <w:t>ospitales luego de remodelados y/o ampliados por OISOE</w:t>
            </w:r>
          </w:p>
        </w:tc>
        <w:tc>
          <w:tcPr>
            <w:tcW w:w="2430" w:type="dxa"/>
            <w:shd w:val="clear" w:color="auto" w:fill="auto"/>
          </w:tcPr>
          <w:p w14:paraId="714B0056" w14:textId="68F2EB0D" w:rsidR="00EF289A" w:rsidRPr="00E037F1" w:rsidRDefault="005023BD" w:rsidP="005023B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41</w:t>
            </w:r>
            <w:r w:rsidR="003D5BEC" w:rsidRPr="00E037F1">
              <w:rPr>
                <w:rFonts w:ascii="Artifex CF Extra Light" w:hAnsi="Artifex CF Extra Light"/>
                <w:b w:val="0"/>
                <w:i w:val="0"/>
                <w:color w:val="1F3864" w:themeColor="accent1" w:themeShade="80"/>
                <w:sz w:val="16"/>
                <w:szCs w:val="16"/>
              </w:rPr>
              <w:t xml:space="preserve"> hospitales remodelados y/o ampliados</w:t>
            </w:r>
          </w:p>
        </w:tc>
        <w:tc>
          <w:tcPr>
            <w:tcW w:w="2350" w:type="dxa"/>
          </w:tcPr>
          <w:p w14:paraId="6558CB17" w14:textId="46D02816" w:rsidR="00EF289A" w:rsidRPr="00E037F1" w:rsidRDefault="005023BD" w:rsidP="005023B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50</w:t>
            </w:r>
            <w:r w:rsidR="003D5BEC" w:rsidRPr="00E037F1">
              <w:rPr>
                <w:rFonts w:ascii="Artifex CF Extra Light" w:hAnsi="Artifex CF Extra Light"/>
                <w:b w:val="0"/>
                <w:i w:val="0"/>
                <w:color w:val="1F3864" w:themeColor="accent1" w:themeShade="80"/>
                <w:sz w:val="16"/>
                <w:szCs w:val="16"/>
              </w:rPr>
              <w:t xml:space="preserve"> hospitales remodelados y/o ampliados</w:t>
            </w:r>
          </w:p>
        </w:tc>
        <w:tc>
          <w:tcPr>
            <w:tcW w:w="980" w:type="dxa"/>
            <w:shd w:val="clear" w:color="auto" w:fill="auto"/>
          </w:tcPr>
          <w:p w14:paraId="249BDB90" w14:textId="48CDB212" w:rsidR="00EF289A" w:rsidRPr="00817CB8" w:rsidRDefault="005023BD" w:rsidP="006A0A7D">
            <w:pPr>
              <w:pStyle w:val="Title"/>
              <w:tabs>
                <w:tab w:val="left" w:pos="1980"/>
              </w:tabs>
              <w:spacing w:line="280" w:lineRule="atLeast"/>
              <w:ind w:firstLine="252"/>
              <w:jc w:val="left"/>
              <w:rPr>
                <w:rFonts w:ascii="Artifex CF Extra Light" w:hAnsi="Artifex CF Extra Light"/>
                <w:i w:val="0"/>
                <w:sz w:val="16"/>
                <w:szCs w:val="16"/>
              </w:rPr>
            </w:pPr>
            <w:r w:rsidRPr="00786101">
              <w:rPr>
                <w:rFonts w:ascii="Artifex CF Extra Light" w:hAnsi="Artifex CF Extra Light"/>
                <w:i w:val="0"/>
                <w:color w:val="00B050"/>
                <w:sz w:val="16"/>
                <w:szCs w:val="16"/>
              </w:rPr>
              <w:t>89</w:t>
            </w:r>
            <w:r w:rsidR="003D5BEC" w:rsidRPr="00786101">
              <w:rPr>
                <w:rFonts w:ascii="Artifex CF Extra Light" w:hAnsi="Artifex CF Extra Light"/>
                <w:i w:val="0"/>
                <w:color w:val="00B050"/>
                <w:sz w:val="16"/>
                <w:szCs w:val="16"/>
              </w:rPr>
              <w:t>%</w:t>
            </w:r>
          </w:p>
        </w:tc>
      </w:tr>
      <w:tr w:rsidR="003D7784" w:rsidRPr="00817CB8" w14:paraId="00DE10D4" w14:textId="77777777" w:rsidTr="003D5BEC">
        <w:tc>
          <w:tcPr>
            <w:tcW w:w="2610" w:type="dxa"/>
            <w:shd w:val="clear" w:color="auto" w:fill="auto"/>
          </w:tcPr>
          <w:p w14:paraId="41FA4C43" w14:textId="5CC4C783" w:rsidR="00EF289A" w:rsidRPr="00E037F1" w:rsidRDefault="003D5BEC" w:rsidP="005023B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Someter la adecuación de los establecimientos de Salud, según reglamento vigente para ser Habilitados</w:t>
            </w:r>
          </w:p>
        </w:tc>
        <w:tc>
          <w:tcPr>
            <w:tcW w:w="2430" w:type="dxa"/>
            <w:shd w:val="clear" w:color="auto" w:fill="auto"/>
          </w:tcPr>
          <w:p w14:paraId="3A4C740B" w14:textId="008B4CF4" w:rsidR="00EF289A" w:rsidRPr="00E037F1" w:rsidRDefault="005023BD" w:rsidP="005023B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23</w:t>
            </w:r>
            <w:r w:rsidR="00521170" w:rsidRPr="00E037F1">
              <w:rPr>
                <w:rFonts w:ascii="Artifex CF Extra Light" w:hAnsi="Artifex CF Extra Light"/>
                <w:b w:val="0"/>
                <w:i w:val="0"/>
                <w:color w:val="1F3864" w:themeColor="accent1" w:themeShade="80"/>
                <w:sz w:val="16"/>
                <w:szCs w:val="16"/>
              </w:rPr>
              <w:t xml:space="preserve"> establecimientos de salud que cumplen con los criterios de habilitación</w:t>
            </w:r>
          </w:p>
        </w:tc>
        <w:tc>
          <w:tcPr>
            <w:tcW w:w="2350" w:type="dxa"/>
          </w:tcPr>
          <w:p w14:paraId="220C8B56" w14:textId="744DF914" w:rsidR="00EF289A" w:rsidRPr="00E037F1" w:rsidRDefault="00521170" w:rsidP="005023B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3</w:t>
            </w:r>
            <w:r w:rsidR="005023BD" w:rsidRPr="00E037F1">
              <w:rPr>
                <w:rFonts w:ascii="Artifex CF Extra Light" w:hAnsi="Artifex CF Extra Light"/>
                <w:b w:val="0"/>
                <w:i w:val="0"/>
                <w:color w:val="1F3864" w:themeColor="accent1" w:themeShade="80"/>
                <w:sz w:val="16"/>
                <w:szCs w:val="16"/>
              </w:rPr>
              <w:t xml:space="preserve">6 </w:t>
            </w:r>
            <w:r w:rsidRPr="00E037F1">
              <w:rPr>
                <w:rFonts w:ascii="Artifex CF Extra Light" w:hAnsi="Artifex CF Extra Light"/>
                <w:b w:val="0"/>
                <w:i w:val="0"/>
                <w:color w:val="1F3864" w:themeColor="accent1" w:themeShade="80"/>
                <w:sz w:val="16"/>
                <w:szCs w:val="16"/>
              </w:rPr>
              <w:t>establecimientos de salud que cumplen con los criterios de habilitación</w:t>
            </w:r>
          </w:p>
        </w:tc>
        <w:tc>
          <w:tcPr>
            <w:tcW w:w="980" w:type="dxa"/>
            <w:shd w:val="clear" w:color="auto" w:fill="auto"/>
          </w:tcPr>
          <w:p w14:paraId="3B532C7A" w14:textId="19C70EFD" w:rsidR="00EF289A" w:rsidRPr="00817CB8" w:rsidRDefault="005023BD" w:rsidP="006A0A7D">
            <w:pPr>
              <w:pStyle w:val="Title"/>
              <w:tabs>
                <w:tab w:val="left" w:pos="1980"/>
              </w:tabs>
              <w:spacing w:line="280" w:lineRule="atLeast"/>
              <w:ind w:firstLine="252"/>
              <w:jc w:val="left"/>
              <w:rPr>
                <w:rFonts w:ascii="Artifex CF Extra Light" w:hAnsi="Artifex CF Extra Light"/>
                <w:i w:val="0"/>
                <w:sz w:val="16"/>
                <w:szCs w:val="16"/>
              </w:rPr>
            </w:pPr>
            <w:r w:rsidRPr="00786101">
              <w:rPr>
                <w:rFonts w:ascii="Artifex CF Extra Light" w:hAnsi="Artifex CF Extra Light"/>
                <w:i w:val="0"/>
                <w:color w:val="FFC000"/>
                <w:sz w:val="16"/>
                <w:szCs w:val="16"/>
              </w:rPr>
              <w:t>71</w:t>
            </w:r>
            <w:r w:rsidR="00521170" w:rsidRPr="00786101">
              <w:rPr>
                <w:rFonts w:ascii="Artifex CF Extra Light" w:hAnsi="Artifex CF Extra Light"/>
                <w:i w:val="0"/>
                <w:color w:val="FFC000"/>
                <w:sz w:val="16"/>
                <w:szCs w:val="16"/>
              </w:rPr>
              <w:t>%</w:t>
            </w:r>
          </w:p>
        </w:tc>
      </w:tr>
      <w:tr w:rsidR="003D7784" w:rsidRPr="00817CB8" w14:paraId="6231C8E9" w14:textId="77777777" w:rsidTr="003D5BEC">
        <w:tc>
          <w:tcPr>
            <w:tcW w:w="2610" w:type="dxa"/>
            <w:shd w:val="clear" w:color="auto" w:fill="auto"/>
          </w:tcPr>
          <w:p w14:paraId="62383396" w14:textId="0426CFF3" w:rsidR="00EF289A" w:rsidRPr="00E037F1" w:rsidRDefault="00521170" w:rsidP="005023B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Impulsar el modelo de gestión de la red de servicios del SNS</w:t>
            </w:r>
          </w:p>
        </w:tc>
        <w:tc>
          <w:tcPr>
            <w:tcW w:w="2430" w:type="dxa"/>
            <w:shd w:val="clear" w:color="auto" w:fill="auto"/>
          </w:tcPr>
          <w:p w14:paraId="211FDF88" w14:textId="38305C0F" w:rsidR="00EF289A" w:rsidRPr="00E037F1" w:rsidRDefault="00521170" w:rsidP="005023BD">
            <w:pPr>
              <w:pStyle w:val="Title"/>
              <w:tabs>
                <w:tab w:val="left" w:pos="1980"/>
              </w:tabs>
              <w:spacing w:line="280" w:lineRule="atLeast"/>
              <w:jc w:val="left"/>
              <w:rPr>
                <w:rFonts w:ascii="Artifex CF Extra Light" w:hAnsi="Artifex CF Extra Light"/>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 xml:space="preserve">Draft del Modelo de Gestión Estandarizado del SNS pendiente la </w:t>
            </w:r>
            <w:r w:rsidR="005023BD" w:rsidRPr="00E037F1">
              <w:rPr>
                <w:rFonts w:ascii="Artifex CF Extra Light" w:hAnsi="Artifex CF Extra Light"/>
                <w:b w:val="0"/>
                <w:i w:val="0"/>
                <w:color w:val="1F3864" w:themeColor="accent1" w:themeShade="80"/>
                <w:sz w:val="16"/>
                <w:szCs w:val="16"/>
              </w:rPr>
              <w:t>presentación y aprobación del Consejo Directivo SNS</w:t>
            </w:r>
          </w:p>
        </w:tc>
        <w:tc>
          <w:tcPr>
            <w:tcW w:w="2350" w:type="dxa"/>
          </w:tcPr>
          <w:p w14:paraId="5ECF21C5" w14:textId="08F4F83B" w:rsidR="00EF289A" w:rsidRPr="00E037F1" w:rsidRDefault="000E481B" w:rsidP="0012680B">
            <w:pPr>
              <w:pStyle w:val="Title"/>
              <w:tabs>
                <w:tab w:val="left" w:pos="1980"/>
              </w:tabs>
              <w:spacing w:line="280" w:lineRule="atLeast"/>
              <w:jc w:val="left"/>
              <w:rPr>
                <w:rFonts w:ascii="Artifex CF Extra Light" w:hAnsi="Artifex CF Extra Light"/>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Modelo de Gestión fue implementado en el SNS</w:t>
            </w:r>
          </w:p>
        </w:tc>
        <w:tc>
          <w:tcPr>
            <w:tcW w:w="980" w:type="dxa"/>
            <w:shd w:val="clear" w:color="auto" w:fill="auto"/>
          </w:tcPr>
          <w:p w14:paraId="75809DC7" w14:textId="6D5388DC" w:rsidR="00EF289A" w:rsidRPr="00786101" w:rsidRDefault="000E481B" w:rsidP="006A0A7D">
            <w:pPr>
              <w:pStyle w:val="Title"/>
              <w:tabs>
                <w:tab w:val="left" w:pos="1980"/>
              </w:tabs>
              <w:spacing w:line="280" w:lineRule="atLeast"/>
              <w:ind w:firstLine="252"/>
              <w:jc w:val="left"/>
              <w:rPr>
                <w:rFonts w:ascii="Artifex CF Extra Light" w:hAnsi="Artifex CF Extra Light"/>
                <w:i w:val="0"/>
                <w:color w:val="00B050"/>
                <w:sz w:val="16"/>
                <w:szCs w:val="16"/>
              </w:rPr>
            </w:pPr>
            <w:r w:rsidRPr="00786101">
              <w:rPr>
                <w:rFonts w:ascii="Artifex CF Extra Light" w:hAnsi="Artifex CF Extra Light"/>
                <w:i w:val="0"/>
                <w:color w:val="00B050"/>
                <w:sz w:val="16"/>
                <w:szCs w:val="16"/>
              </w:rPr>
              <w:t>100%</w:t>
            </w:r>
          </w:p>
        </w:tc>
      </w:tr>
      <w:tr w:rsidR="003D7784" w:rsidRPr="00817CB8" w14:paraId="6AEDB995" w14:textId="77777777" w:rsidTr="003D5BEC">
        <w:tc>
          <w:tcPr>
            <w:tcW w:w="2610" w:type="dxa"/>
            <w:shd w:val="clear" w:color="auto" w:fill="auto"/>
          </w:tcPr>
          <w:p w14:paraId="2893F194" w14:textId="183CC1FE" w:rsidR="00EF289A" w:rsidRPr="00E037F1" w:rsidRDefault="000E481B" w:rsidP="00196813">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Registro oportuno de recién nacidos en los hospitales de la red pública</w:t>
            </w:r>
          </w:p>
        </w:tc>
        <w:tc>
          <w:tcPr>
            <w:tcW w:w="2430" w:type="dxa"/>
            <w:shd w:val="clear" w:color="auto" w:fill="auto"/>
          </w:tcPr>
          <w:p w14:paraId="4EA774AF" w14:textId="109F5BCA" w:rsidR="00EF289A" w:rsidRPr="00E037F1" w:rsidRDefault="000E481B" w:rsidP="00196813">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70% de cumplimiento de los registros de recién nacidos en los hospitales de la red pública</w:t>
            </w:r>
          </w:p>
        </w:tc>
        <w:tc>
          <w:tcPr>
            <w:tcW w:w="2350" w:type="dxa"/>
          </w:tcPr>
          <w:p w14:paraId="35977427" w14:textId="44E6EBE0" w:rsidR="00EF289A" w:rsidRPr="00E037F1" w:rsidRDefault="000E481B" w:rsidP="00196813">
            <w:pPr>
              <w:pStyle w:val="TableParagraph"/>
              <w:tabs>
                <w:tab w:val="left" w:pos="1433"/>
              </w:tabs>
              <w:spacing w:line="280" w:lineRule="atLeast"/>
              <w:ind w:left="108"/>
              <w:jc w:val="both"/>
              <w:rPr>
                <w:rFonts w:ascii="Artifex CF Extra Light" w:hAnsi="Artifex CF Extra Light"/>
                <w:b/>
                <w:i/>
                <w:color w:val="1F3864" w:themeColor="accent1" w:themeShade="80"/>
                <w:sz w:val="16"/>
                <w:szCs w:val="16"/>
              </w:rPr>
            </w:pPr>
            <w:r w:rsidRPr="00E037F1">
              <w:rPr>
                <w:rFonts w:ascii="Artifex CF Extra Light" w:eastAsia="Times New Roman" w:hAnsi="Artifex CF Extra Light" w:cs="Times New Roman"/>
                <w:bCs/>
                <w:iCs/>
                <w:color w:val="1F3864" w:themeColor="accent1" w:themeShade="80"/>
                <w:sz w:val="16"/>
                <w:szCs w:val="16"/>
                <w:lang w:val="es-DO" w:eastAsia="en-US" w:bidi="ar-SA"/>
              </w:rPr>
              <w:t xml:space="preserve">83% de </w:t>
            </w:r>
            <w:r w:rsidRPr="00E037F1">
              <w:rPr>
                <w:rFonts w:ascii="Artifex CF Extra Light" w:hAnsi="Artifex CF Extra Light"/>
                <w:color w:val="1F3864" w:themeColor="accent1" w:themeShade="80"/>
                <w:sz w:val="16"/>
                <w:szCs w:val="16"/>
              </w:rPr>
              <w:t xml:space="preserve">cumplimiento de los registros de </w:t>
            </w:r>
            <w:r w:rsidR="00196813" w:rsidRPr="00E037F1">
              <w:rPr>
                <w:rFonts w:ascii="Artifex CF Extra Light" w:hAnsi="Artifex CF Extra Light"/>
                <w:color w:val="1F3864" w:themeColor="accent1" w:themeShade="80"/>
                <w:sz w:val="16"/>
                <w:szCs w:val="16"/>
              </w:rPr>
              <w:t>RN</w:t>
            </w:r>
            <w:r w:rsidRPr="00E037F1">
              <w:rPr>
                <w:rFonts w:ascii="Artifex CF Extra Light" w:hAnsi="Artifex CF Extra Light"/>
                <w:color w:val="1F3864" w:themeColor="accent1" w:themeShade="80"/>
                <w:sz w:val="16"/>
                <w:szCs w:val="16"/>
              </w:rPr>
              <w:t xml:space="preserve"> en los hospitales de la red p</w:t>
            </w:r>
            <w:r w:rsidR="00196813" w:rsidRPr="00E037F1">
              <w:rPr>
                <w:rFonts w:ascii="Artifex CF Extra Light" w:hAnsi="Artifex CF Extra Light"/>
                <w:color w:val="1F3864" w:themeColor="accent1" w:themeShade="80"/>
                <w:sz w:val="16"/>
                <w:szCs w:val="16"/>
              </w:rPr>
              <w:t>ú</w:t>
            </w:r>
            <w:r w:rsidRPr="00E037F1">
              <w:rPr>
                <w:rFonts w:ascii="Artifex CF Extra Light" w:hAnsi="Artifex CF Extra Light"/>
                <w:color w:val="1F3864" w:themeColor="accent1" w:themeShade="80"/>
                <w:sz w:val="16"/>
                <w:szCs w:val="16"/>
              </w:rPr>
              <w:t>blica</w:t>
            </w:r>
          </w:p>
        </w:tc>
        <w:tc>
          <w:tcPr>
            <w:tcW w:w="980" w:type="dxa"/>
            <w:shd w:val="clear" w:color="auto" w:fill="auto"/>
          </w:tcPr>
          <w:p w14:paraId="21D1065C" w14:textId="7A2AB645" w:rsidR="00EF289A" w:rsidRPr="00786101" w:rsidRDefault="000E481B" w:rsidP="006A0A7D">
            <w:pPr>
              <w:pStyle w:val="Title"/>
              <w:tabs>
                <w:tab w:val="left" w:pos="1980"/>
              </w:tabs>
              <w:spacing w:line="280" w:lineRule="atLeast"/>
              <w:ind w:firstLine="252"/>
              <w:jc w:val="left"/>
              <w:rPr>
                <w:rFonts w:ascii="Artifex CF Extra Light" w:hAnsi="Artifex CF Extra Light"/>
                <w:i w:val="0"/>
                <w:color w:val="00B050"/>
                <w:sz w:val="16"/>
                <w:szCs w:val="16"/>
              </w:rPr>
            </w:pPr>
            <w:r w:rsidRPr="00786101">
              <w:rPr>
                <w:rFonts w:ascii="Artifex CF Extra Light" w:hAnsi="Artifex CF Extra Light"/>
                <w:i w:val="0"/>
                <w:color w:val="00B050"/>
                <w:sz w:val="16"/>
                <w:szCs w:val="16"/>
              </w:rPr>
              <w:t>10</w:t>
            </w:r>
            <w:r w:rsidR="00AB58A1" w:rsidRPr="00786101">
              <w:rPr>
                <w:rFonts w:ascii="Artifex CF Extra Light" w:hAnsi="Artifex CF Extra Light"/>
                <w:i w:val="0"/>
                <w:color w:val="00B050"/>
                <w:sz w:val="16"/>
                <w:szCs w:val="16"/>
              </w:rPr>
              <w:t>0</w:t>
            </w:r>
            <w:r w:rsidRPr="00786101">
              <w:rPr>
                <w:rFonts w:ascii="Artifex CF Extra Light" w:hAnsi="Artifex CF Extra Light"/>
                <w:i w:val="0"/>
                <w:color w:val="00B050"/>
                <w:sz w:val="16"/>
                <w:szCs w:val="16"/>
              </w:rPr>
              <w:t>%</w:t>
            </w:r>
          </w:p>
        </w:tc>
      </w:tr>
      <w:tr w:rsidR="003D7784" w:rsidRPr="00817CB8" w14:paraId="128665B9" w14:textId="77777777" w:rsidTr="003D5BEC">
        <w:tc>
          <w:tcPr>
            <w:tcW w:w="2610" w:type="dxa"/>
            <w:shd w:val="clear" w:color="auto" w:fill="auto"/>
          </w:tcPr>
          <w:p w14:paraId="3CF571E1" w14:textId="0ED4EF4A" w:rsidR="00EF289A" w:rsidRPr="00E037F1" w:rsidRDefault="0000774B" w:rsidP="00DC5779">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Fortalecimiento de la red integrada de emergencias de salud</w:t>
            </w:r>
            <w:r w:rsidR="00391112" w:rsidRPr="00E037F1">
              <w:rPr>
                <w:rFonts w:ascii="Artifex CF Extra Light" w:hAnsi="Artifex CF Extra Light"/>
                <w:b w:val="0"/>
                <w:i w:val="0"/>
                <w:color w:val="1F3864" w:themeColor="accent1" w:themeShade="80"/>
                <w:sz w:val="16"/>
                <w:szCs w:val="16"/>
              </w:rPr>
              <w:t xml:space="preserve"> </w:t>
            </w:r>
            <w:r w:rsidRPr="00E037F1">
              <w:rPr>
                <w:rFonts w:ascii="Artifex CF Extra Light" w:hAnsi="Artifex CF Extra Light"/>
                <w:b w:val="0"/>
                <w:i w:val="0"/>
                <w:color w:val="1F3864" w:themeColor="accent1" w:themeShade="80"/>
                <w:sz w:val="16"/>
                <w:szCs w:val="16"/>
              </w:rPr>
              <w:t>en</w:t>
            </w:r>
            <w:r w:rsidR="00DC5779" w:rsidRPr="00E037F1">
              <w:rPr>
                <w:rFonts w:ascii="Artifex CF Extra Light" w:hAnsi="Artifex CF Extra Light"/>
                <w:b w:val="0"/>
                <w:i w:val="0"/>
                <w:color w:val="1F3864" w:themeColor="accent1" w:themeShade="80"/>
                <w:sz w:val="16"/>
                <w:szCs w:val="16"/>
              </w:rPr>
              <w:t xml:space="preserve"> EES </w:t>
            </w:r>
            <w:r w:rsidRPr="00E037F1">
              <w:rPr>
                <w:rFonts w:ascii="Artifex CF Extra Light" w:hAnsi="Artifex CF Extra Light"/>
                <w:b w:val="0"/>
                <w:i w:val="0"/>
                <w:color w:val="1F3864" w:themeColor="accent1" w:themeShade="80"/>
                <w:sz w:val="16"/>
                <w:szCs w:val="16"/>
              </w:rPr>
              <w:t>públicos</w:t>
            </w:r>
          </w:p>
        </w:tc>
        <w:tc>
          <w:tcPr>
            <w:tcW w:w="2430" w:type="dxa"/>
            <w:shd w:val="clear" w:color="auto" w:fill="auto"/>
          </w:tcPr>
          <w:p w14:paraId="2F1E9C2E" w14:textId="4C29CCAC" w:rsidR="00EF289A" w:rsidRPr="00E037F1" w:rsidRDefault="00513A3A" w:rsidP="00DC5779">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43</w:t>
            </w:r>
            <w:r w:rsidR="00603936" w:rsidRPr="00E037F1">
              <w:rPr>
                <w:rFonts w:ascii="Artifex CF Extra Light" w:hAnsi="Artifex CF Extra Light"/>
                <w:b w:val="0"/>
                <w:i w:val="0"/>
                <w:color w:val="1F3864" w:themeColor="accent1" w:themeShade="80"/>
                <w:sz w:val="16"/>
                <w:szCs w:val="16"/>
              </w:rPr>
              <w:t xml:space="preserve"> Salas de urgencias y emergencias readecuadas en la Red</w:t>
            </w:r>
            <w:r w:rsidR="00DC5779" w:rsidRPr="00E037F1">
              <w:rPr>
                <w:rFonts w:ascii="Artifex CF Extra Light" w:hAnsi="Artifex CF Extra Light"/>
                <w:b w:val="0"/>
                <w:i w:val="0"/>
                <w:color w:val="1F3864" w:themeColor="accent1" w:themeShade="80"/>
                <w:sz w:val="16"/>
                <w:szCs w:val="16"/>
              </w:rPr>
              <w:t xml:space="preserve"> </w:t>
            </w:r>
            <w:r w:rsidR="00603936" w:rsidRPr="00E037F1">
              <w:rPr>
                <w:rFonts w:ascii="Artifex CF Extra Light" w:hAnsi="Artifex CF Extra Light"/>
                <w:b w:val="0"/>
                <w:i w:val="0"/>
                <w:color w:val="1F3864" w:themeColor="accent1" w:themeShade="80"/>
                <w:sz w:val="16"/>
                <w:szCs w:val="16"/>
              </w:rPr>
              <w:t>Asistencial</w:t>
            </w:r>
          </w:p>
        </w:tc>
        <w:tc>
          <w:tcPr>
            <w:tcW w:w="2350" w:type="dxa"/>
          </w:tcPr>
          <w:p w14:paraId="445A6993" w14:textId="7DF7FD86" w:rsidR="00EF289A" w:rsidRPr="00E037F1" w:rsidRDefault="00513A3A" w:rsidP="00DC5779">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 xml:space="preserve">54 </w:t>
            </w:r>
            <w:r w:rsidR="00C016CF" w:rsidRPr="00E037F1">
              <w:rPr>
                <w:rFonts w:ascii="Artifex CF Extra Light" w:hAnsi="Artifex CF Extra Light"/>
                <w:b w:val="0"/>
                <w:i w:val="0"/>
                <w:color w:val="1F3864" w:themeColor="accent1" w:themeShade="80"/>
                <w:sz w:val="16"/>
                <w:szCs w:val="16"/>
              </w:rPr>
              <w:t>Salas de urgencias y emergencias readecuadas en la Red</w:t>
            </w:r>
            <w:r w:rsidR="00DC5779" w:rsidRPr="00E037F1">
              <w:rPr>
                <w:rFonts w:ascii="Artifex CF Extra Light" w:hAnsi="Artifex CF Extra Light"/>
                <w:b w:val="0"/>
                <w:i w:val="0"/>
                <w:color w:val="1F3864" w:themeColor="accent1" w:themeShade="80"/>
                <w:sz w:val="16"/>
                <w:szCs w:val="16"/>
              </w:rPr>
              <w:t xml:space="preserve"> </w:t>
            </w:r>
            <w:r w:rsidR="00C016CF" w:rsidRPr="00E037F1">
              <w:rPr>
                <w:rFonts w:ascii="Artifex CF Extra Light" w:hAnsi="Artifex CF Extra Light"/>
                <w:b w:val="0"/>
                <w:i w:val="0"/>
                <w:color w:val="1F3864" w:themeColor="accent1" w:themeShade="80"/>
                <w:sz w:val="16"/>
                <w:szCs w:val="16"/>
              </w:rPr>
              <w:t>Asistencial</w:t>
            </w:r>
          </w:p>
        </w:tc>
        <w:tc>
          <w:tcPr>
            <w:tcW w:w="980" w:type="dxa"/>
            <w:shd w:val="clear" w:color="auto" w:fill="auto"/>
          </w:tcPr>
          <w:p w14:paraId="681BEE00" w14:textId="2BDF0B3E" w:rsidR="00EF289A" w:rsidRPr="00786101" w:rsidRDefault="00513A3A" w:rsidP="006A0A7D">
            <w:pPr>
              <w:pStyle w:val="Title"/>
              <w:tabs>
                <w:tab w:val="left" w:pos="1980"/>
              </w:tabs>
              <w:spacing w:line="280" w:lineRule="atLeast"/>
              <w:ind w:firstLine="252"/>
              <w:jc w:val="left"/>
              <w:rPr>
                <w:rFonts w:ascii="Artifex CF Extra Light" w:hAnsi="Artifex CF Extra Light"/>
                <w:i w:val="0"/>
                <w:color w:val="00B050"/>
                <w:sz w:val="16"/>
                <w:szCs w:val="16"/>
              </w:rPr>
            </w:pPr>
            <w:r w:rsidRPr="00786101">
              <w:rPr>
                <w:rFonts w:ascii="Artifex CF Extra Light" w:hAnsi="Artifex CF Extra Light"/>
                <w:i w:val="0"/>
                <w:color w:val="00B050"/>
                <w:sz w:val="16"/>
                <w:szCs w:val="16"/>
              </w:rPr>
              <w:t>100</w:t>
            </w:r>
            <w:r w:rsidR="00C016CF" w:rsidRPr="00786101">
              <w:rPr>
                <w:rFonts w:ascii="Artifex CF Extra Light" w:hAnsi="Artifex CF Extra Light"/>
                <w:i w:val="0"/>
                <w:color w:val="00B050"/>
                <w:sz w:val="16"/>
                <w:szCs w:val="16"/>
              </w:rPr>
              <w:t>%</w:t>
            </w:r>
          </w:p>
        </w:tc>
      </w:tr>
      <w:tr w:rsidR="003D7784" w:rsidRPr="00817CB8" w14:paraId="49F95097" w14:textId="77777777" w:rsidTr="003D5BEC">
        <w:tc>
          <w:tcPr>
            <w:tcW w:w="2610" w:type="dxa"/>
            <w:shd w:val="clear" w:color="auto" w:fill="auto"/>
          </w:tcPr>
          <w:p w14:paraId="48F91704" w14:textId="539ADB07" w:rsidR="00EF289A" w:rsidRPr="00E037F1" w:rsidRDefault="00C016CF" w:rsidP="00C70A7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Implementación del proyecto de gestión de citas médicas</w:t>
            </w:r>
            <w:r w:rsidRPr="00E037F1">
              <w:rPr>
                <w:rFonts w:ascii="Artifex CF Extra Light" w:hAnsi="Artifex CF Extra Light"/>
                <w:b w:val="0"/>
                <w:i w:val="0"/>
                <w:color w:val="1F3864" w:themeColor="accent1" w:themeShade="80"/>
                <w:sz w:val="16"/>
                <w:szCs w:val="16"/>
              </w:rPr>
              <w:tab/>
              <w:t>en hospitales de la red pública</w:t>
            </w:r>
          </w:p>
        </w:tc>
        <w:tc>
          <w:tcPr>
            <w:tcW w:w="2430" w:type="dxa"/>
            <w:shd w:val="clear" w:color="auto" w:fill="auto"/>
          </w:tcPr>
          <w:p w14:paraId="16F4BFC2" w14:textId="1B356DFB" w:rsidR="00EF289A" w:rsidRPr="00E037F1" w:rsidRDefault="00C016CF" w:rsidP="00C70A7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**Esta meta inicio a medirse a partir de Julio 2019**</w:t>
            </w:r>
          </w:p>
        </w:tc>
        <w:tc>
          <w:tcPr>
            <w:tcW w:w="2350" w:type="dxa"/>
          </w:tcPr>
          <w:p w14:paraId="466D3E02" w14:textId="754D087C" w:rsidR="00EF289A" w:rsidRPr="00E037F1" w:rsidRDefault="00C70A7D" w:rsidP="00C70A7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100</w:t>
            </w:r>
            <w:r w:rsidR="00C016CF" w:rsidRPr="00E037F1">
              <w:rPr>
                <w:rFonts w:ascii="Artifex CF Extra Light" w:hAnsi="Artifex CF Extra Light"/>
                <w:b w:val="0"/>
                <w:i w:val="0"/>
                <w:color w:val="1F3864" w:themeColor="accent1" w:themeShade="80"/>
                <w:sz w:val="16"/>
                <w:szCs w:val="16"/>
              </w:rPr>
              <w:t xml:space="preserve">% de avance del proyecto de gestión de citas médicas en los hospitales </w:t>
            </w:r>
            <w:r w:rsidR="00E655DE" w:rsidRPr="00E037F1">
              <w:rPr>
                <w:rFonts w:ascii="Artifex CF Extra Light" w:hAnsi="Artifex CF Extra Light"/>
                <w:b w:val="0"/>
                <w:i w:val="0"/>
                <w:color w:val="1F3864" w:themeColor="accent1" w:themeShade="80"/>
                <w:sz w:val="16"/>
                <w:szCs w:val="16"/>
              </w:rPr>
              <w:t>priorizados</w:t>
            </w:r>
          </w:p>
        </w:tc>
        <w:tc>
          <w:tcPr>
            <w:tcW w:w="980" w:type="dxa"/>
            <w:shd w:val="clear" w:color="auto" w:fill="auto"/>
          </w:tcPr>
          <w:p w14:paraId="4E2DB158" w14:textId="573D4EFC" w:rsidR="00EF289A" w:rsidRPr="00786101" w:rsidRDefault="00FA0617" w:rsidP="006A0A7D">
            <w:pPr>
              <w:pStyle w:val="Title"/>
              <w:tabs>
                <w:tab w:val="left" w:pos="1980"/>
              </w:tabs>
              <w:spacing w:line="280" w:lineRule="atLeast"/>
              <w:ind w:firstLine="252"/>
              <w:jc w:val="left"/>
              <w:rPr>
                <w:rFonts w:ascii="Artifex CF Extra Light" w:hAnsi="Artifex CF Extra Light"/>
                <w:i w:val="0"/>
                <w:color w:val="00B050"/>
                <w:sz w:val="16"/>
                <w:szCs w:val="16"/>
              </w:rPr>
            </w:pPr>
            <w:r w:rsidRPr="00786101">
              <w:rPr>
                <w:rFonts w:ascii="Artifex CF Extra Light" w:hAnsi="Artifex CF Extra Light"/>
                <w:i w:val="0"/>
                <w:color w:val="00B050"/>
                <w:sz w:val="16"/>
                <w:szCs w:val="16"/>
              </w:rPr>
              <w:t>100</w:t>
            </w:r>
            <w:r w:rsidR="00C016CF" w:rsidRPr="00786101">
              <w:rPr>
                <w:rFonts w:ascii="Artifex CF Extra Light" w:hAnsi="Artifex CF Extra Light"/>
                <w:i w:val="0"/>
                <w:color w:val="00B050"/>
                <w:sz w:val="16"/>
                <w:szCs w:val="16"/>
              </w:rPr>
              <w:t>%</w:t>
            </w:r>
          </w:p>
        </w:tc>
      </w:tr>
      <w:tr w:rsidR="003D7784" w:rsidRPr="00817CB8" w14:paraId="45AFE113" w14:textId="77777777" w:rsidTr="003D5BEC">
        <w:tc>
          <w:tcPr>
            <w:tcW w:w="2610" w:type="dxa"/>
            <w:shd w:val="clear" w:color="auto" w:fill="auto"/>
          </w:tcPr>
          <w:p w14:paraId="7C957F9A" w14:textId="7612DB9D" w:rsidR="00EF289A" w:rsidRPr="00E037F1" w:rsidRDefault="00C016CF" w:rsidP="00092D8F">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Estrategia para la detección precoz y</w:t>
            </w:r>
            <w:r w:rsidR="00092D8F" w:rsidRPr="00E037F1">
              <w:rPr>
                <w:rFonts w:ascii="Artifex CF Extra Light" w:hAnsi="Artifex CF Extra Light"/>
                <w:b w:val="0"/>
                <w:i w:val="0"/>
                <w:color w:val="1F3864" w:themeColor="accent1" w:themeShade="80"/>
                <w:sz w:val="16"/>
                <w:szCs w:val="16"/>
              </w:rPr>
              <w:t xml:space="preserve"> </w:t>
            </w:r>
            <w:r w:rsidRPr="00E037F1">
              <w:rPr>
                <w:rFonts w:ascii="Artifex CF Extra Light" w:hAnsi="Artifex CF Extra Light"/>
                <w:b w:val="0"/>
                <w:i w:val="0"/>
                <w:color w:val="1F3864" w:themeColor="accent1" w:themeShade="80"/>
                <w:sz w:val="16"/>
                <w:szCs w:val="16"/>
              </w:rPr>
              <w:t>tratamiento oportuno de la enfermedad aguda del miocardio</w:t>
            </w:r>
          </w:p>
        </w:tc>
        <w:tc>
          <w:tcPr>
            <w:tcW w:w="2430" w:type="dxa"/>
            <w:shd w:val="clear" w:color="auto" w:fill="auto"/>
          </w:tcPr>
          <w:p w14:paraId="5A1162CF" w14:textId="4E0B4BD6" w:rsidR="00EF289A" w:rsidRPr="00E037F1" w:rsidRDefault="00C016CF" w:rsidP="00092D8F">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**Esta meta inicio a medirse a partir de Julio 2019**</w:t>
            </w:r>
          </w:p>
        </w:tc>
        <w:tc>
          <w:tcPr>
            <w:tcW w:w="2350" w:type="dxa"/>
          </w:tcPr>
          <w:p w14:paraId="22DACB82" w14:textId="2F19D753" w:rsidR="00EF289A" w:rsidRPr="00E037F1" w:rsidRDefault="00C016CF" w:rsidP="00092D8F">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 xml:space="preserve">70% de </w:t>
            </w:r>
            <w:r w:rsidR="0003313B" w:rsidRPr="00E037F1">
              <w:rPr>
                <w:rFonts w:ascii="Artifex CF Extra Light" w:hAnsi="Artifex CF Extra Light"/>
                <w:b w:val="0"/>
                <w:i w:val="0"/>
                <w:color w:val="1F3864" w:themeColor="accent1" w:themeShade="80"/>
                <w:sz w:val="16"/>
                <w:szCs w:val="16"/>
              </w:rPr>
              <w:t>avance para</w:t>
            </w:r>
            <w:r w:rsidR="00092D8F" w:rsidRPr="00E037F1">
              <w:rPr>
                <w:rFonts w:ascii="Artifex CF Extra Light" w:hAnsi="Artifex CF Extra Light"/>
                <w:b w:val="0"/>
                <w:i w:val="0"/>
                <w:color w:val="1F3864" w:themeColor="accent1" w:themeShade="80"/>
                <w:sz w:val="16"/>
                <w:szCs w:val="16"/>
              </w:rPr>
              <w:t xml:space="preserve"> la </w:t>
            </w:r>
            <w:r w:rsidRPr="00E037F1">
              <w:rPr>
                <w:rFonts w:ascii="Artifex CF Extra Light" w:hAnsi="Artifex CF Extra Light"/>
                <w:b w:val="0"/>
                <w:i w:val="0"/>
                <w:color w:val="1F3864" w:themeColor="accent1" w:themeShade="80"/>
                <w:sz w:val="16"/>
                <w:szCs w:val="16"/>
              </w:rPr>
              <w:t xml:space="preserve">detección </w:t>
            </w:r>
            <w:r w:rsidR="00092D8F" w:rsidRPr="00E037F1">
              <w:rPr>
                <w:rFonts w:ascii="Artifex CF Extra Light" w:hAnsi="Artifex CF Extra Light"/>
                <w:b w:val="0"/>
                <w:i w:val="0"/>
                <w:color w:val="1F3864" w:themeColor="accent1" w:themeShade="80"/>
                <w:sz w:val="16"/>
                <w:szCs w:val="16"/>
              </w:rPr>
              <w:t xml:space="preserve">y tratamiento </w:t>
            </w:r>
            <w:r w:rsidRPr="00E037F1">
              <w:rPr>
                <w:rFonts w:ascii="Artifex CF Extra Light" w:hAnsi="Artifex CF Extra Light"/>
                <w:b w:val="0"/>
                <w:i w:val="0"/>
                <w:color w:val="1F3864" w:themeColor="accent1" w:themeShade="80"/>
                <w:sz w:val="16"/>
                <w:szCs w:val="16"/>
              </w:rPr>
              <w:t>de la enfermedad aguda del miocardio</w:t>
            </w:r>
          </w:p>
        </w:tc>
        <w:tc>
          <w:tcPr>
            <w:tcW w:w="980" w:type="dxa"/>
            <w:shd w:val="clear" w:color="auto" w:fill="auto"/>
          </w:tcPr>
          <w:p w14:paraId="1B73D49A" w14:textId="40239884" w:rsidR="00EF289A" w:rsidRPr="00786101" w:rsidRDefault="0003313B" w:rsidP="006A0A7D">
            <w:pPr>
              <w:pStyle w:val="Title"/>
              <w:tabs>
                <w:tab w:val="left" w:pos="1980"/>
              </w:tabs>
              <w:spacing w:line="280" w:lineRule="atLeast"/>
              <w:ind w:firstLine="252"/>
              <w:jc w:val="left"/>
              <w:rPr>
                <w:rFonts w:ascii="Artifex CF Extra Light" w:hAnsi="Artifex CF Extra Light"/>
                <w:i w:val="0"/>
                <w:color w:val="00B050"/>
                <w:sz w:val="16"/>
                <w:szCs w:val="16"/>
              </w:rPr>
            </w:pPr>
            <w:r w:rsidRPr="00786101">
              <w:rPr>
                <w:rFonts w:ascii="Artifex CF Extra Light" w:hAnsi="Artifex CF Extra Light"/>
                <w:i w:val="0"/>
                <w:color w:val="00B050"/>
                <w:sz w:val="16"/>
                <w:szCs w:val="16"/>
              </w:rPr>
              <w:t>100</w:t>
            </w:r>
            <w:r w:rsidR="00C016CF" w:rsidRPr="00786101">
              <w:rPr>
                <w:rFonts w:ascii="Artifex CF Extra Light" w:hAnsi="Artifex CF Extra Light"/>
                <w:i w:val="0"/>
                <w:color w:val="00B050"/>
                <w:sz w:val="16"/>
                <w:szCs w:val="16"/>
              </w:rPr>
              <w:t>%</w:t>
            </w:r>
          </w:p>
        </w:tc>
      </w:tr>
      <w:tr w:rsidR="003D7784" w:rsidRPr="00817CB8" w14:paraId="1546CC64" w14:textId="77777777" w:rsidTr="003D5BEC">
        <w:tc>
          <w:tcPr>
            <w:tcW w:w="2610" w:type="dxa"/>
            <w:shd w:val="clear" w:color="auto" w:fill="auto"/>
          </w:tcPr>
          <w:p w14:paraId="075A7A89" w14:textId="302E55EE" w:rsidR="00EF289A" w:rsidRPr="00E037F1" w:rsidRDefault="007A7313" w:rsidP="0003313B">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 xml:space="preserve">Puesta en marcha del programa SNS en </w:t>
            </w:r>
            <w:r w:rsidR="0003313B" w:rsidRPr="00E037F1">
              <w:rPr>
                <w:rFonts w:ascii="Artifex CF Extra Light" w:hAnsi="Artifex CF Extra Light"/>
                <w:b w:val="0"/>
                <w:i w:val="0"/>
                <w:color w:val="1F3864" w:themeColor="accent1" w:themeShade="80"/>
                <w:sz w:val="16"/>
                <w:szCs w:val="16"/>
              </w:rPr>
              <w:t>la Comunidad</w:t>
            </w:r>
          </w:p>
        </w:tc>
        <w:tc>
          <w:tcPr>
            <w:tcW w:w="2430" w:type="dxa"/>
            <w:shd w:val="clear" w:color="auto" w:fill="auto"/>
          </w:tcPr>
          <w:p w14:paraId="7EC4F782" w14:textId="5CAC4DFB" w:rsidR="00EF289A" w:rsidRPr="00E037F1" w:rsidRDefault="007A7313" w:rsidP="0003313B">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**Esta meta inicio a medirse a partir de Julio 2019**</w:t>
            </w:r>
          </w:p>
        </w:tc>
        <w:tc>
          <w:tcPr>
            <w:tcW w:w="2350" w:type="dxa"/>
          </w:tcPr>
          <w:p w14:paraId="0FD747EA" w14:textId="77B62850" w:rsidR="00EF289A" w:rsidRPr="00E037F1" w:rsidRDefault="007A7313" w:rsidP="0003313B">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 xml:space="preserve">100% El </w:t>
            </w:r>
            <w:r w:rsidR="0003313B" w:rsidRPr="00E037F1">
              <w:rPr>
                <w:rFonts w:ascii="Artifex CF Extra Light" w:hAnsi="Artifex CF Extra Light"/>
                <w:b w:val="0"/>
                <w:i w:val="0"/>
                <w:color w:val="1F3864" w:themeColor="accent1" w:themeShade="80"/>
                <w:sz w:val="16"/>
                <w:szCs w:val="16"/>
              </w:rPr>
              <w:t>P</w:t>
            </w:r>
            <w:r w:rsidRPr="00E037F1">
              <w:rPr>
                <w:rFonts w:ascii="Artifex CF Extra Light" w:hAnsi="Artifex CF Extra Light"/>
                <w:b w:val="0"/>
                <w:i w:val="0"/>
                <w:color w:val="1F3864" w:themeColor="accent1" w:themeShade="80"/>
                <w:sz w:val="16"/>
                <w:szCs w:val="16"/>
              </w:rPr>
              <w:t xml:space="preserve">rograma SNS en tu </w:t>
            </w:r>
            <w:r w:rsidR="0003313B" w:rsidRPr="00E037F1">
              <w:rPr>
                <w:rFonts w:ascii="Artifex CF Extra Light" w:hAnsi="Artifex CF Extra Light"/>
                <w:b w:val="0"/>
                <w:i w:val="0"/>
                <w:color w:val="1F3864" w:themeColor="accent1" w:themeShade="80"/>
                <w:sz w:val="16"/>
                <w:szCs w:val="16"/>
              </w:rPr>
              <w:t>C</w:t>
            </w:r>
            <w:r w:rsidRPr="00E037F1">
              <w:rPr>
                <w:rFonts w:ascii="Artifex CF Extra Light" w:hAnsi="Artifex CF Extra Light"/>
                <w:b w:val="0"/>
                <w:i w:val="0"/>
                <w:color w:val="1F3864" w:themeColor="accent1" w:themeShade="80"/>
                <w:sz w:val="16"/>
                <w:szCs w:val="16"/>
              </w:rPr>
              <w:t>omunidad fue oficialmente lanzado el 13 de septiembre 2019 en más de 42</w:t>
            </w:r>
            <w:r w:rsidR="0003313B" w:rsidRPr="00E037F1">
              <w:rPr>
                <w:rFonts w:ascii="Artifex CF Extra Light" w:hAnsi="Artifex CF Extra Light"/>
                <w:b w:val="0"/>
                <w:i w:val="0"/>
                <w:color w:val="1F3864" w:themeColor="accent1" w:themeShade="80"/>
                <w:sz w:val="16"/>
                <w:szCs w:val="16"/>
              </w:rPr>
              <w:t xml:space="preserve"> </w:t>
            </w:r>
            <w:r w:rsidRPr="00E037F1">
              <w:rPr>
                <w:rFonts w:ascii="Artifex CF Extra Light" w:hAnsi="Artifex CF Extra Light"/>
                <w:b w:val="0"/>
                <w:i w:val="0"/>
                <w:color w:val="1F3864" w:themeColor="accent1" w:themeShade="80"/>
                <w:sz w:val="16"/>
                <w:szCs w:val="16"/>
              </w:rPr>
              <w:t>hospitales municipales</w:t>
            </w:r>
          </w:p>
        </w:tc>
        <w:tc>
          <w:tcPr>
            <w:tcW w:w="980" w:type="dxa"/>
            <w:shd w:val="clear" w:color="auto" w:fill="auto"/>
          </w:tcPr>
          <w:p w14:paraId="6ECEF981" w14:textId="682CAC2B" w:rsidR="00EF289A" w:rsidRPr="00786101" w:rsidRDefault="007A7313" w:rsidP="006A0A7D">
            <w:pPr>
              <w:pStyle w:val="Title"/>
              <w:tabs>
                <w:tab w:val="left" w:pos="1980"/>
              </w:tabs>
              <w:spacing w:line="280" w:lineRule="atLeast"/>
              <w:ind w:firstLine="252"/>
              <w:jc w:val="left"/>
              <w:rPr>
                <w:rFonts w:ascii="Artifex CF Extra Light" w:hAnsi="Artifex CF Extra Light"/>
                <w:i w:val="0"/>
                <w:color w:val="00B050"/>
                <w:sz w:val="16"/>
                <w:szCs w:val="16"/>
              </w:rPr>
            </w:pPr>
            <w:r w:rsidRPr="00786101">
              <w:rPr>
                <w:rFonts w:ascii="Artifex CF Extra Light" w:hAnsi="Artifex CF Extra Light"/>
                <w:i w:val="0"/>
                <w:color w:val="00B050"/>
                <w:sz w:val="16"/>
                <w:szCs w:val="16"/>
              </w:rPr>
              <w:t>100%</w:t>
            </w:r>
          </w:p>
        </w:tc>
      </w:tr>
      <w:tr w:rsidR="00C016CF" w:rsidRPr="00817CB8" w14:paraId="3C5CF2CA" w14:textId="77777777" w:rsidTr="003D5BEC">
        <w:tc>
          <w:tcPr>
            <w:tcW w:w="2610" w:type="dxa"/>
            <w:shd w:val="clear" w:color="auto" w:fill="auto"/>
          </w:tcPr>
          <w:p w14:paraId="57A8626E" w14:textId="0CDF7315" w:rsidR="00C016CF" w:rsidRPr="00E037F1" w:rsidRDefault="007A7313" w:rsidP="004C23C2">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lastRenderedPageBreak/>
              <w:t>Captación de personas</w:t>
            </w:r>
            <w:r w:rsidRPr="00E037F1">
              <w:rPr>
                <w:rFonts w:ascii="Artifex CF Extra Light" w:hAnsi="Artifex CF Extra Light"/>
                <w:b w:val="0"/>
                <w:i w:val="0"/>
                <w:color w:val="1F3864" w:themeColor="accent1" w:themeShade="80"/>
                <w:sz w:val="16"/>
                <w:szCs w:val="16"/>
              </w:rPr>
              <w:tab/>
              <w:t xml:space="preserve"> con enfermedades crónicas no- transmisibles en los Círculos Comunitarios de Salud hasta llegar a 518 mil personas captadas</w:t>
            </w:r>
          </w:p>
        </w:tc>
        <w:tc>
          <w:tcPr>
            <w:tcW w:w="2430" w:type="dxa"/>
            <w:shd w:val="clear" w:color="auto" w:fill="auto"/>
          </w:tcPr>
          <w:p w14:paraId="71D4FBC9" w14:textId="5E8D7FDB" w:rsidR="00C016CF" w:rsidRPr="00E037F1" w:rsidRDefault="004C23C2" w:rsidP="004C23C2">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 xml:space="preserve">545,612 </w:t>
            </w:r>
            <w:r w:rsidR="007A7313" w:rsidRPr="00E037F1">
              <w:rPr>
                <w:rFonts w:ascii="Artifex CF Extra Light" w:hAnsi="Artifex CF Extra Light"/>
                <w:b w:val="0"/>
                <w:i w:val="0"/>
                <w:color w:val="1F3864" w:themeColor="accent1" w:themeShade="80"/>
                <w:sz w:val="16"/>
                <w:szCs w:val="16"/>
              </w:rPr>
              <w:t>personas captadas en los círculos comunitarios de salud</w:t>
            </w:r>
          </w:p>
        </w:tc>
        <w:tc>
          <w:tcPr>
            <w:tcW w:w="2350" w:type="dxa"/>
          </w:tcPr>
          <w:p w14:paraId="12CC4875" w14:textId="0E52259B" w:rsidR="00C016CF" w:rsidRPr="00E037F1" w:rsidRDefault="00AA7B3C" w:rsidP="00AA7B3C">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750,601 personas</w:t>
            </w:r>
            <w:r w:rsidR="007A7313" w:rsidRPr="00E037F1">
              <w:rPr>
                <w:rFonts w:ascii="Artifex CF Extra Light" w:hAnsi="Artifex CF Extra Light"/>
                <w:b w:val="0"/>
                <w:i w:val="0"/>
                <w:color w:val="1F3864" w:themeColor="accent1" w:themeShade="80"/>
                <w:sz w:val="16"/>
                <w:szCs w:val="16"/>
              </w:rPr>
              <w:t xml:space="preserve"> captadas en los círculos comunitarios de salud</w:t>
            </w:r>
          </w:p>
        </w:tc>
        <w:tc>
          <w:tcPr>
            <w:tcW w:w="980" w:type="dxa"/>
            <w:shd w:val="clear" w:color="auto" w:fill="auto"/>
          </w:tcPr>
          <w:p w14:paraId="42045C7D" w14:textId="1A962702" w:rsidR="00C016CF" w:rsidRPr="00786101" w:rsidRDefault="000E2330" w:rsidP="006A0A7D">
            <w:pPr>
              <w:pStyle w:val="Title"/>
              <w:tabs>
                <w:tab w:val="left" w:pos="1980"/>
              </w:tabs>
              <w:spacing w:line="280" w:lineRule="atLeast"/>
              <w:ind w:firstLine="252"/>
              <w:jc w:val="left"/>
              <w:rPr>
                <w:rFonts w:ascii="Artifex CF Extra Light" w:hAnsi="Artifex CF Extra Light"/>
                <w:i w:val="0"/>
                <w:color w:val="00B050"/>
                <w:sz w:val="16"/>
                <w:szCs w:val="16"/>
              </w:rPr>
            </w:pPr>
            <w:r w:rsidRPr="00786101">
              <w:rPr>
                <w:rFonts w:ascii="Artifex CF Extra Light" w:hAnsi="Artifex CF Extra Light"/>
                <w:i w:val="0"/>
                <w:color w:val="00B050"/>
                <w:sz w:val="16"/>
                <w:szCs w:val="16"/>
              </w:rPr>
              <w:t>100</w:t>
            </w:r>
            <w:r w:rsidR="007A7313" w:rsidRPr="00786101">
              <w:rPr>
                <w:rFonts w:ascii="Artifex CF Extra Light" w:hAnsi="Artifex CF Extra Light"/>
                <w:i w:val="0"/>
                <w:color w:val="00B050"/>
                <w:sz w:val="16"/>
                <w:szCs w:val="16"/>
              </w:rPr>
              <w:t>%</w:t>
            </w:r>
          </w:p>
        </w:tc>
      </w:tr>
      <w:tr w:rsidR="00C016CF" w:rsidRPr="00817CB8" w14:paraId="6219829D" w14:textId="77777777" w:rsidTr="003D5BEC">
        <w:tc>
          <w:tcPr>
            <w:tcW w:w="2610" w:type="dxa"/>
            <w:shd w:val="clear" w:color="auto" w:fill="auto"/>
          </w:tcPr>
          <w:p w14:paraId="5AC469B3" w14:textId="576C7C46" w:rsidR="00C016CF" w:rsidRPr="00E037F1" w:rsidRDefault="00E34509" w:rsidP="002C59A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Reducción brecha de</w:t>
            </w:r>
            <w:r w:rsidR="003D7784" w:rsidRPr="00E037F1">
              <w:rPr>
                <w:rFonts w:ascii="Artifex CF Extra Light" w:hAnsi="Artifex CF Extra Light"/>
                <w:b w:val="0"/>
                <w:i w:val="0"/>
                <w:color w:val="1F3864" w:themeColor="accent1" w:themeShade="80"/>
                <w:sz w:val="16"/>
                <w:szCs w:val="16"/>
              </w:rPr>
              <w:t xml:space="preserve"> </w:t>
            </w:r>
            <w:r w:rsidRPr="00E037F1">
              <w:rPr>
                <w:rFonts w:ascii="Artifex CF Extra Light" w:hAnsi="Artifex CF Extra Light"/>
                <w:b w:val="0"/>
                <w:i w:val="0"/>
                <w:color w:val="1F3864" w:themeColor="accent1" w:themeShade="80"/>
                <w:sz w:val="16"/>
                <w:szCs w:val="16"/>
              </w:rPr>
              <w:t>Unidades</w:t>
            </w:r>
            <w:r w:rsidR="003D7784" w:rsidRPr="00E037F1">
              <w:rPr>
                <w:rFonts w:ascii="Artifex CF Extra Light" w:hAnsi="Artifex CF Extra Light"/>
                <w:b w:val="0"/>
                <w:i w:val="0"/>
                <w:color w:val="1F3864" w:themeColor="accent1" w:themeShade="80"/>
                <w:sz w:val="16"/>
                <w:szCs w:val="16"/>
              </w:rPr>
              <w:t xml:space="preserve"> </w:t>
            </w:r>
            <w:r w:rsidRPr="00E037F1">
              <w:rPr>
                <w:rFonts w:ascii="Artifex CF Extra Light" w:hAnsi="Artifex CF Extra Light"/>
                <w:b w:val="0"/>
                <w:i w:val="0"/>
                <w:color w:val="1F3864" w:themeColor="accent1" w:themeShade="80"/>
                <w:sz w:val="16"/>
                <w:szCs w:val="16"/>
              </w:rPr>
              <w:t>de Atención</w:t>
            </w:r>
            <w:r w:rsidR="003D7784" w:rsidRPr="00E037F1">
              <w:rPr>
                <w:rFonts w:ascii="Artifex CF Extra Light" w:hAnsi="Artifex CF Extra Light"/>
                <w:b w:val="0"/>
                <w:i w:val="0"/>
                <w:color w:val="1F3864" w:themeColor="accent1" w:themeShade="80"/>
                <w:sz w:val="16"/>
                <w:szCs w:val="16"/>
              </w:rPr>
              <w:t xml:space="preserve"> Primaria hasta completar 2,500</w:t>
            </w:r>
          </w:p>
        </w:tc>
        <w:tc>
          <w:tcPr>
            <w:tcW w:w="2430" w:type="dxa"/>
            <w:shd w:val="clear" w:color="auto" w:fill="auto"/>
          </w:tcPr>
          <w:p w14:paraId="04F01071" w14:textId="69481577" w:rsidR="003D7784" w:rsidRPr="00E037F1" w:rsidRDefault="002C59AD" w:rsidP="002C59AD">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85</w:t>
            </w:r>
            <w:r w:rsidR="003D7784" w:rsidRPr="00E037F1">
              <w:rPr>
                <w:rFonts w:ascii="Artifex CF Extra Light" w:hAnsi="Artifex CF Extra Light"/>
                <w:b w:val="0"/>
                <w:i w:val="0"/>
                <w:color w:val="1F3864" w:themeColor="accent1" w:themeShade="80"/>
                <w:sz w:val="16"/>
                <w:szCs w:val="16"/>
              </w:rPr>
              <w:t xml:space="preserve"> nuevas Unidades de</w:t>
            </w:r>
          </w:p>
          <w:p w14:paraId="3C17DCCE" w14:textId="08B36FD5" w:rsidR="00C016CF" w:rsidRPr="00E037F1" w:rsidRDefault="003D7784" w:rsidP="00AA7B3C">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Atención Primaria</w:t>
            </w:r>
          </w:p>
        </w:tc>
        <w:tc>
          <w:tcPr>
            <w:tcW w:w="2350" w:type="dxa"/>
          </w:tcPr>
          <w:p w14:paraId="5AA99B38" w14:textId="2D84C3B8" w:rsidR="003D7784" w:rsidRPr="00E037F1" w:rsidRDefault="003D7784" w:rsidP="00AA7B3C">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85 nuevas Unidades de</w:t>
            </w:r>
          </w:p>
          <w:p w14:paraId="7A7EB06F" w14:textId="37B4AB74" w:rsidR="00C016CF" w:rsidRPr="00E037F1" w:rsidRDefault="003D7784" w:rsidP="00AA7B3C">
            <w:pPr>
              <w:pStyle w:val="Title"/>
              <w:tabs>
                <w:tab w:val="left" w:pos="1980"/>
              </w:tabs>
              <w:spacing w:line="280" w:lineRule="atLeast"/>
              <w:jc w:val="left"/>
              <w:rPr>
                <w:rFonts w:ascii="Artifex CF Extra Light" w:hAnsi="Artifex CF Extra Light"/>
                <w:b w:val="0"/>
                <w:i w:val="0"/>
                <w:color w:val="1F3864" w:themeColor="accent1" w:themeShade="80"/>
                <w:sz w:val="16"/>
                <w:szCs w:val="16"/>
              </w:rPr>
            </w:pPr>
            <w:r w:rsidRPr="00E037F1">
              <w:rPr>
                <w:rFonts w:ascii="Artifex CF Extra Light" w:hAnsi="Artifex CF Extra Light"/>
                <w:b w:val="0"/>
                <w:i w:val="0"/>
                <w:color w:val="1F3864" w:themeColor="accent1" w:themeShade="80"/>
                <w:sz w:val="16"/>
                <w:szCs w:val="16"/>
              </w:rPr>
              <w:t>Atención Primaria</w:t>
            </w:r>
          </w:p>
        </w:tc>
        <w:tc>
          <w:tcPr>
            <w:tcW w:w="980" w:type="dxa"/>
            <w:shd w:val="clear" w:color="auto" w:fill="auto"/>
          </w:tcPr>
          <w:p w14:paraId="69439E37" w14:textId="173EDCB2" w:rsidR="00C016CF" w:rsidRPr="00786101" w:rsidRDefault="003D7784" w:rsidP="006A0A7D">
            <w:pPr>
              <w:pStyle w:val="Title"/>
              <w:tabs>
                <w:tab w:val="left" w:pos="1980"/>
              </w:tabs>
              <w:spacing w:line="280" w:lineRule="atLeast"/>
              <w:ind w:firstLine="252"/>
              <w:jc w:val="left"/>
              <w:rPr>
                <w:rFonts w:ascii="Artifex CF Extra Light" w:hAnsi="Artifex CF Extra Light"/>
                <w:i w:val="0"/>
                <w:color w:val="00B050"/>
                <w:sz w:val="16"/>
                <w:szCs w:val="16"/>
              </w:rPr>
            </w:pPr>
            <w:r w:rsidRPr="00786101">
              <w:rPr>
                <w:rFonts w:ascii="Artifex CF Extra Light" w:hAnsi="Artifex CF Extra Light"/>
                <w:i w:val="0"/>
                <w:color w:val="00B050"/>
                <w:sz w:val="16"/>
                <w:szCs w:val="16"/>
              </w:rPr>
              <w:t>100%</w:t>
            </w:r>
          </w:p>
        </w:tc>
      </w:tr>
    </w:tbl>
    <w:p w14:paraId="581BDBFD" w14:textId="16741C0C" w:rsidR="004D266A" w:rsidRPr="00E037F1" w:rsidRDefault="00864925" w:rsidP="00641F86">
      <w:pPr>
        <w:pStyle w:val="ListParagraph"/>
        <w:tabs>
          <w:tab w:val="left" w:pos="1900"/>
        </w:tabs>
        <w:spacing w:line="380" w:lineRule="atLeast"/>
        <w:ind w:left="284" w:firstLine="252"/>
        <w:jc w:val="both"/>
        <w:rPr>
          <w:rFonts w:ascii="Gotham light" w:eastAsia="Arial" w:hAnsi="Gotham light" w:cs="Times New Roman"/>
          <w:color w:val="1F3864" w:themeColor="accent1" w:themeShade="80"/>
          <w:sz w:val="15"/>
          <w:szCs w:val="15"/>
        </w:rPr>
      </w:pPr>
      <w:r w:rsidRPr="00E037F1">
        <w:rPr>
          <w:rFonts w:ascii="Gotham light" w:eastAsia="Arial" w:hAnsi="Gotham light" w:cs="Times New Roman"/>
          <w:color w:val="1F3864" w:themeColor="accent1" w:themeShade="80"/>
          <w:sz w:val="15"/>
          <w:szCs w:val="15"/>
        </w:rPr>
        <w:t>Fuente</w:t>
      </w:r>
      <w:r w:rsidR="004D266A" w:rsidRPr="00E037F1">
        <w:rPr>
          <w:rFonts w:ascii="Gotham light" w:eastAsia="Arial" w:hAnsi="Gotham light" w:cs="Times New Roman"/>
          <w:color w:val="1F3864" w:themeColor="accent1" w:themeShade="80"/>
          <w:sz w:val="15"/>
          <w:szCs w:val="15"/>
        </w:rPr>
        <w:t>: Reporte de la Coord</w:t>
      </w:r>
      <w:r w:rsidR="00DC09AE" w:rsidRPr="00E037F1">
        <w:rPr>
          <w:rFonts w:ascii="Gotham light" w:eastAsia="Arial" w:hAnsi="Gotham light" w:cs="Times New Roman"/>
          <w:color w:val="1F3864" w:themeColor="accent1" w:themeShade="80"/>
          <w:sz w:val="15"/>
          <w:szCs w:val="15"/>
        </w:rPr>
        <w:t>inación Institucional de Metas Presidenciales del SNS</w:t>
      </w:r>
      <w:r w:rsidR="004B0FC1" w:rsidRPr="00E037F1">
        <w:rPr>
          <w:rFonts w:ascii="Gotham light" w:eastAsia="Arial" w:hAnsi="Gotham light" w:cs="Times New Roman"/>
          <w:color w:val="1F3864" w:themeColor="accent1" w:themeShade="80"/>
          <w:sz w:val="15"/>
          <w:szCs w:val="15"/>
        </w:rPr>
        <w:t xml:space="preserve"> 2020</w:t>
      </w:r>
      <w:r w:rsidR="00DC09AE" w:rsidRPr="00E037F1">
        <w:rPr>
          <w:rFonts w:ascii="Gotham light" w:eastAsia="Arial" w:hAnsi="Gotham light" w:cs="Times New Roman"/>
          <w:color w:val="1F3864" w:themeColor="accent1" w:themeShade="80"/>
          <w:sz w:val="15"/>
          <w:szCs w:val="15"/>
        </w:rPr>
        <w:t>.</w:t>
      </w:r>
    </w:p>
    <w:p w14:paraId="4436F414" w14:textId="77777777" w:rsidR="00A64A27" w:rsidRPr="00D61659" w:rsidRDefault="00A64A27" w:rsidP="00641F86">
      <w:pPr>
        <w:pStyle w:val="ListParagraph"/>
        <w:tabs>
          <w:tab w:val="left" w:pos="1900"/>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93A0000" w14:textId="77777777" w:rsidR="00826ED8" w:rsidRPr="00D61659" w:rsidRDefault="00826ED8" w:rsidP="00641F86">
      <w:pPr>
        <w:numPr>
          <w:ilvl w:val="4"/>
          <w:numId w:val="1"/>
        </w:num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D61659">
        <w:rPr>
          <w:rFonts w:ascii="Artifex CF Extra Light" w:eastAsia="Arial" w:hAnsi="Artifex CF Extra Light" w:cs="Times New Roman"/>
          <w:b/>
          <w:color w:val="1F3864" w:themeColor="accent1" w:themeShade="80"/>
          <w:sz w:val="18"/>
          <w:szCs w:val="18"/>
        </w:rPr>
        <w:t>Índice Uso TIC e Implementación Gobierno Electrónico</w:t>
      </w:r>
    </w:p>
    <w:p w14:paraId="46C75771" w14:textId="78B67742" w:rsidR="000B6E88" w:rsidRPr="00D61659" w:rsidRDefault="008F7F3D"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El SNS impulsa la gestión de la información y el conocimiento</w:t>
      </w:r>
      <w:r w:rsidR="009E1C14" w:rsidRPr="00D61659">
        <w:rPr>
          <w:rFonts w:ascii="Artifex CF Extra Light" w:eastAsia="Arial" w:hAnsi="Artifex CF Extra Light" w:cs="Times New Roman"/>
          <w:color w:val="1F3864" w:themeColor="accent1" w:themeShade="80"/>
          <w:sz w:val="18"/>
          <w:szCs w:val="18"/>
        </w:rPr>
        <w:t>,</w:t>
      </w:r>
      <w:r w:rsidRPr="00D61659">
        <w:rPr>
          <w:rFonts w:ascii="Artifex CF Extra Light" w:eastAsia="Arial" w:hAnsi="Artifex CF Extra Light" w:cs="Times New Roman"/>
          <w:color w:val="1F3864" w:themeColor="accent1" w:themeShade="80"/>
          <w:sz w:val="18"/>
          <w:szCs w:val="18"/>
        </w:rPr>
        <w:t xml:space="preserve"> en </w:t>
      </w:r>
      <w:r w:rsidR="00F0059C" w:rsidRPr="00D61659">
        <w:rPr>
          <w:rFonts w:ascii="Artifex CF Extra Light" w:eastAsia="Arial" w:hAnsi="Artifex CF Extra Light" w:cs="Times New Roman"/>
          <w:color w:val="1F3864" w:themeColor="accent1" w:themeShade="80"/>
          <w:sz w:val="18"/>
          <w:szCs w:val="18"/>
        </w:rPr>
        <w:t xml:space="preserve">el </w:t>
      </w:r>
      <w:r w:rsidRPr="00D61659">
        <w:rPr>
          <w:rFonts w:ascii="Artifex CF Extra Light" w:eastAsia="Arial" w:hAnsi="Artifex CF Extra Light" w:cs="Times New Roman"/>
          <w:color w:val="1F3864" w:themeColor="accent1" w:themeShade="80"/>
          <w:sz w:val="18"/>
          <w:szCs w:val="18"/>
        </w:rPr>
        <w:t>cumplimiento de las funciones que le asigna la Ley que lo crea No. 123-15, en su Artículo 6, numeral 9</w:t>
      </w:r>
      <w:r w:rsidR="00F0059C" w:rsidRPr="00D61659">
        <w:rPr>
          <w:rFonts w:ascii="Artifex CF Extra Light" w:eastAsia="Arial" w:hAnsi="Artifex CF Extra Light" w:cs="Times New Roman"/>
          <w:color w:val="1F3864" w:themeColor="accent1" w:themeShade="80"/>
          <w:sz w:val="18"/>
          <w:szCs w:val="18"/>
        </w:rPr>
        <w:t>,</w:t>
      </w:r>
      <w:r w:rsidRPr="00D61659">
        <w:rPr>
          <w:rFonts w:ascii="Artifex CF Extra Light" w:eastAsia="Arial" w:hAnsi="Artifex CF Extra Light" w:cs="Times New Roman"/>
          <w:color w:val="1F3864" w:themeColor="accent1" w:themeShade="80"/>
          <w:sz w:val="18"/>
          <w:szCs w:val="18"/>
        </w:rPr>
        <w:t xml:space="preserve"> sobre el desarrollo y mantenimiento de los sistemas de información para la toma de decisiones conforme a los reglamentos y disposiciones que establezca el rector del sector salud; pero también, en respuesta a la Estrategia Nacional de Desarrollo que en su Línea de Acción 2.2.1.8 </w:t>
      </w:r>
      <w:r w:rsidR="00F0059C" w:rsidRPr="00D61659">
        <w:rPr>
          <w:rFonts w:ascii="Artifex CF Extra Light" w:eastAsia="Arial" w:hAnsi="Artifex CF Extra Light" w:cs="Times New Roman"/>
          <w:color w:val="1F3864" w:themeColor="accent1" w:themeShade="80"/>
          <w:sz w:val="18"/>
          <w:szCs w:val="18"/>
        </w:rPr>
        <w:t xml:space="preserve">que </w:t>
      </w:r>
      <w:r w:rsidRPr="00D61659">
        <w:rPr>
          <w:rFonts w:ascii="Artifex CF Extra Light" w:eastAsia="Arial" w:hAnsi="Artifex CF Extra Light" w:cs="Times New Roman"/>
          <w:color w:val="1F3864" w:themeColor="accent1" w:themeShade="80"/>
          <w:sz w:val="18"/>
          <w:szCs w:val="18"/>
        </w:rPr>
        <w:t>llama al fortalecimiento de los SRS en el uso de las TIC y el desarrollo de un Sistema de Información Gerencial d</w:t>
      </w:r>
      <w:r w:rsidR="00F0059C" w:rsidRPr="00D61659">
        <w:rPr>
          <w:rFonts w:ascii="Artifex CF Extra Light" w:eastAsia="Arial" w:hAnsi="Artifex CF Extra Light" w:cs="Times New Roman"/>
          <w:color w:val="1F3864" w:themeColor="accent1" w:themeShade="80"/>
          <w:sz w:val="18"/>
          <w:szCs w:val="18"/>
        </w:rPr>
        <w:t>e</w:t>
      </w:r>
      <w:r w:rsidRPr="00D61659">
        <w:rPr>
          <w:rFonts w:ascii="Artifex CF Extra Light" w:eastAsia="Arial" w:hAnsi="Artifex CF Extra Light" w:cs="Times New Roman"/>
          <w:color w:val="1F3864" w:themeColor="accent1" w:themeShade="80"/>
          <w:sz w:val="18"/>
          <w:szCs w:val="18"/>
        </w:rPr>
        <w:t xml:space="preserve"> Salud (SIGS) para impulsar la gestión por resultados</w:t>
      </w:r>
      <w:r w:rsidR="000D2C37" w:rsidRPr="00D61659">
        <w:rPr>
          <w:rFonts w:ascii="Artifex CF Extra Light" w:eastAsia="Arial" w:hAnsi="Artifex CF Extra Light" w:cs="Times New Roman"/>
          <w:color w:val="1F3864" w:themeColor="accent1" w:themeShade="80"/>
          <w:sz w:val="18"/>
          <w:szCs w:val="18"/>
        </w:rPr>
        <w:t>.</w:t>
      </w:r>
      <w:r w:rsidR="000B6E88" w:rsidRPr="00D61659">
        <w:rPr>
          <w:rFonts w:ascii="Artifex CF Extra Light" w:eastAsia="Arial" w:hAnsi="Artifex CF Extra Light" w:cs="Times New Roman"/>
          <w:color w:val="1F3864" w:themeColor="accent1" w:themeShade="80"/>
          <w:sz w:val="18"/>
          <w:szCs w:val="18"/>
        </w:rPr>
        <w:t xml:space="preserve"> De igual manera, el tema es una prioridad institucional, plasmado en el </w:t>
      </w:r>
      <w:r w:rsidR="001F59BD" w:rsidRPr="00D61659">
        <w:rPr>
          <w:rFonts w:ascii="Artifex CF Extra Light" w:eastAsia="Arial" w:hAnsi="Artifex CF Extra Light" w:cs="Times New Roman"/>
          <w:color w:val="1F3864" w:themeColor="accent1" w:themeShade="80"/>
          <w:sz w:val="18"/>
          <w:szCs w:val="18"/>
        </w:rPr>
        <w:t>PEI</w:t>
      </w:r>
      <w:r w:rsidR="000B6E88" w:rsidRPr="00D61659">
        <w:rPr>
          <w:rFonts w:ascii="Artifex CF Extra Light" w:eastAsia="Arial" w:hAnsi="Artifex CF Extra Light" w:cs="Times New Roman"/>
          <w:color w:val="1F3864" w:themeColor="accent1" w:themeShade="80"/>
          <w:sz w:val="18"/>
          <w:szCs w:val="18"/>
        </w:rPr>
        <w:t xml:space="preserve"> 2016-2020 que </w:t>
      </w:r>
      <w:r w:rsidR="000A6349" w:rsidRPr="00D61659">
        <w:rPr>
          <w:rFonts w:ascii="Artifex CF Extra Light" w:eastAsia="Arial" w:hAnsi="Artifex CF Extra Light" w:cs="Times New Roman"/>
          <w:color w:val="1F3864" w:themeColor="accent1" w:themeShade="80"/>
          <w:sz w:val="18"/>
          <w:szCs w:val="18"/>
        </w:rPr>
        <w:t>en su</w:t>
      </w:r>
      <w:r w:rsidR="000B6E88" w:rsidRPr="00D61659">
        <w:rPr>
          <w:rFonts w:ascii="Artifex CF Extra Light" w:eastAsia="Arial" w:hAnsi="Artifex CF Extra Light" w:cs="Times New Roman"/>
          <w:color w:val="1F3864" w:themeColor="accent1" w:themeShade="80"/>
          <w:sz w:val="18"/>
          <w:szCs w:val="18"/>
        </w:rPr>
        <w:t xml:space="preserve"> objetivo 6 </w:t>
      </w:r>
      <w:r w:rsidR="000A6349" w:rsidRPr="00D61659">
        <w:rPr>
          <w:rFonts w:ascii="Artifex CF Extra Light" w:eastAsia="Arial" w:hAnsi="Artifex CF Extra Light" w:cs="Times New Roman"/>
          <w:color w:val="1F3864" w:themeColor="accent1" w:themeShade="80"/>
          <w:sz w:val="18"/>
          <w:szCs w:val="18"/>
        </w:rPr>
        <w:t>refiere:</w:t>
      </w:r>
      <w:r w:rsidR="000B6E88" w:rsidRPr="00D61659">
        <w:rPr>
          <w:rFonts w:ascii="Artifex CF Extra Light" w:eastAsia="Arial" w:hAnsi="Artifex CF Extra Light" w:cs="Times New Roman"/>
          <w:color w:val="1F3864" w:themeColor="accent1" w:themeShade="80"/>
          <w:sz w:val="18"/>
          <w:szCs w:val="18"/>
        </w:rPr>
        <w:t xml:space="preserve"> Fortalecer los sistemas de información existentes en todos los niveles del SNS para apoyar la gestión por resultados, incluyendo como productos la estandarización de los instrumentos de recolección de datos, así como de los sistemas de información digitales.</w:t>
      </w:r>
    </w:p>
    <w:p w14:paraId="311ED26C" w14:textId="75FC9FE1" w:rsidR="00A35B07" w:rsidRPr="00D61659" w:rsidRDefault="0033064C"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En el transcurso del año 20</w:t>
      </w:r>
      <w:r w:rsidR="00887C2A" w:rsidRPr="00D61659">
        <w:rPr>
          <w:rFonts w:ascii="Artifex CF Extra Light" w:eastAsia="Arial" w:hAnsi="Artifex CF Extra Light" w:cs="Times New Roman"/>
          <w:color w:val="1F3864" w:themeColor="accent1" w:themeShade="80"/>
          <w:sz w:val="18"/>
          <w:szCs w:val="18"/>
        </w:rPr>
        <w:t>20</w:t>
      </w:r>
      <w:r w:rsidR="001C6B09" w:rsidRPr="00D61659">
        <w:rPr>
          <w:rFonts w:ascii="Artifex CF Extra Light" w:eastAsia="Arial" w:hAnsi="Artifex CF Extra Light" w:cs="Times New Roman"/>
          <w:color w:val="1F3864" w:themeColor="accent1" w:themeShade="80"/>
          <w:sz w:val="18"/>
          <w:szCs w:val="18"/>
        </w:rPr>
        <w:t>, se han encaminado accione</w:t>
      </w:r>
      <w:r w:rsidR="00A35B07" w:rsidRPr="00D61659">
        <w:rPr>
          <w:rFonts w:ascii="Artifex CF Extra Light" w:eastAsia="Arial" w:hAnsi="Artifex CF Extra Light" w:cs="Times New Roman"/>
          <w:color w:val="1F3864" w:themeColor="accent1" w:themeShade="80"/>
          <w:sz w:val="18"/>
          <w:szCs w:val="18"/>
        </w:rPr>
        <w:t xml:space="preserve">s </w:t>
      </w:r>
      <w:r w:rsidR="001C6B09" w:rsidRPr="00D61659">
        <w:rPr>
          <w:rFonts w:ascii="Artifex CF Extra Light" w:eastAsia="Arial" w:hAnsi="Artifex CF Extra Light" w:cs="Times New Roman"/>
          <w:color w:val="1F3864" w:themeColor="accent1" w:themeShade="80"/>
          <w:sz w:val="18"/>
          <w:szCs w:val="18"/>
        </w:rPr>
        <w:t>para e</w:t>
      </w:r>
      <w:r w:rsidR="00A35B07" w:rsidRPr="00D61659">
        <w:rPr>
          <w:rFonts w:ascii="Artifex CF Extra Light" w:eastAsia="Arial" w:hAnsi="Artifex CF Extra Light" w:cs="Times New Roman"/>
          <w:color w:val="1F3864" w:themeColor="accent1" w:themeShade="80"/>
          <w:sz w:val="18"/>
          <w:szCs w:val="18"/>
        </w:rPr>
        <w:t>l fortalecimiento de las TIC en el SNS, como elemento de apoyo en el desarrollo de una buena gestión. Esto implica alcanzar mayores niveles de eficacia y eficiencia en los procesos y procedimientos administrativos, aumentando la calidad de los servicios e incorporando más y mejor información en los procesos decisorios y facilitando la coordinación entre las diferentes instancias de la red.</w:t>
      </w:r>
    </w:p>
    <w:p w14:paraId="067B4B96" w14:textId="77777777" w:rsidR="00A35B07" w:rsidRPr="00D61659" w:rsidRDefault="00A35B07"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Entre las acciones encaminadas al fortalecimiento del gobierno electrónico, pueden citarse:</w:t>
      </w:r>
    </w:p>
    <w:p w14:paraId="4B1C16B4" w14:textId="77777777" w:rsidR="004F73B5" w:rsidRPr="00D61659" w:rsidRDefault="00A35B07"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Incremento de la disponibilidad de datos e informaciones institucionales, partiendo de las solicitudes de la ciudadanía de mayor transparencia.</w:t>
      </w:r>
      <w:r w:rsidR="00E07FE5" w:rsidRPr="00D61659">
        <w:rPr>
          <w:rFonts w:ascii="Artifex CF Extra Light" w:eastAsia="Arial" w:hAnsi="Artifex CF Extra Light" w:cs="Times New Roman"/>
          <w:color w:val="1F3864" w:themeColor="accent1" w:themeShade="80"/>
          <w:sz w:val="18"/>
          <w:szCs w:val="18"/>
        </w:rPr>
        <w:t xml:space="preserve"> Por esta razón se crea el repositorio digital del SNS que permite fácil acceso a los indicadores generales de los establecimientos y </w:t>
      </w:r>
      <w:r w:rsidR="00281E96" w:rsidRPr="00D61659">
        <w:rPr>
          <w:rFonts w:ascii="Artifex CF Extra Light" w:eastAsia="Arial" w:hAnsi="Artifex CF Extra Light" w:cs="Times New Roman"/>
          <w:color w:val="1F3864" w:themeColor="accent1" w:themeShade="80"/>
          <w:sz w:val="18"/>
          <w:szCs w:val="18"/>
        </w:rPr>
        <w:t>regiones</w:t>
      </w:r>
      <w:r w:rsidR="00E07FE5" w:rsidRPr="00D61659">
        <w:rPr>
          <w:rFonts w:ascii="Artifex CF Extra Light" w:eastAsia="Arial" w:hAnsi="Artifex CF Extra Light" w:cs="Times New Roman"/>
          <w:color w:val="1F3864" w:themeColor="accent1" w:themeShade="80"/>
          <w:sz w:val="18"/>
          <w:szCs w:val="18"/>
        </w:rPr>
        <w:t xml:space="preserve"> de salud y los resultados detallados sobre la función de </w:t>
      </w:r>
      <w:r w:rsidR="00E07FE5" w:rsidRPr="00D61659">
        <w:rPr>
          <w:rFonts w:ascii="Artifex CF Extra Light" w:eastAsia="Arial" w:hAnsi="Artifex CF Extra Light" w:cs="Times New Roman"/>
          <w:color w:val="1F3864" w:themeColor="accent1" w:themeShade="80"/>
          <w:sz w:val="18"/>
          <w:szCs w:val="18"/>
        </w:rPr>
        <w:lastRenderedPageBreak/>
        <w:t>prestación pública de servicios, así como a los estudios económicos derivados del análisis del financiamiento para la provisión de bienes y servicios de salud en la red única del SNS.</w:t>
      </w:r>
    </w:p>
    <w:p w14:paraId="0FAF20BD" w14:textId="77777777" w:rsidR="00FF7CFF" w:rsidRPr="00D61659" w:rsidRDefault="00A35B07"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 xml:space="preserve">Uso efectivo de las TIC, logrando establecer contacto con los usuarios </w:t>
      </w:r>
      <w:r w:rsidR="00EC3716" w:rsidRPr="00D61659">
        <w:rPr>
          <w:rFonts w:ascii="Artifex CF Extra Light" w:eastAsia="Arial" w:hAnsi="Artifex CF Extra Light" w:cs="Times New Roman"/>
          <w:color w:val="1F3864" w:themeColor="accent1" w:themeShade="80"/>
          <w:sz w:val="18"/>
          <w:szCs w:val="18"/>
        </w:rPr>
        <w:t>de acuerdo con</w:t>
      </w:r>
      <w:r w:rsidRPr="00D61659">
        <w:rPr>
          <w:rFonts w:ascii="Artifex CF Extra Light" w:eastAsia="Arial" w:hAnsi="Artifex CF Extra Light" w:cs="Times New Roman"/>
          <w:color w:val="1F3864" w:themeColor="accent1" w:themeShade="80"/>
          <w:sz w:val="18"/>
          <w:szCs w:val="18"/>
        </w:rPr>
        <w:t xml:space="preserve"> los tiempos de oportunidad</w:t>
      </w:r>
      <w:r w:rsidR="00B14C5F" w:rsidRPr="00D61659">
        <w:rPr>
          <w:rFonts w:ascii="Artifex CF Extra Light" w:eastAsia="Arial" w:hAnsi="Artifex CF Extra Light" w:cs="Times New Roman"/>
          <w:color w:val="1F3864" w:themeColor="accent1" w:themeShade="80"/>
          <w:sz w:val="18"/>
          <w:szCs w:val="18"/>
        </w:rPr>
        <w:t xml:space="preserve"> y efectividad de la respuesta.</w:t>
      </w:r>
    </w:p>
    <w:p w14:paraId="1323A9C0" w14:textId="77777777" w:rsidR="00907EAC" w:rsidRPr="00D61659" w:rsidRDefault="00A35B07"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 xml:space="preserve">Automatización de los servicios del SNS, como la solicitud en línea </w:t>
      </w:r>
      <w:r w:rsidR="002970C8" w:rsidRPr="00D61659">
        <w:rPr>
          <w:rFonts w:ascii="Artifex CF Extra Light" w:eastAsia="Arial" w:hAnsi="Artifex CF Extra Light" w:cs="Times New Roman"/>
          <w:color w:val="1F3864" w:themeColor="accent1" w:themeShade="80"/>
          <w:sz w:val="18"/>
          <w:szCs w:val="18"/>
        </w:rPr>
        <w:t xml:space="preserve">servicios en línea de Pasantía Médica de Ley y de Posgrado, Gestión de citas médicas *753, Constancia de </w:t>
      </w:r>
      <w:r w:rsidR="00A27F07" w:rsidRPr="00D61659">
        <w:rPr>
          <w:rFonts w:ascii="Artifex CF Extra Light" w:eastAsia="Arial" w:hAnsi="Artifex CF Extra Light" w:cs="Times New Roman"/>
          <w:color w:val="1F3864" w:themeColor="accent1" w:themeShade="80"/>
          <w:sz w:val="18"/>
          <w:szCs w:val="18"/>
        </w:rPr>
        <w:t>N</w:t>
      </w:r>
      <w:r w:rsidR="002970C8" w:rsidRPr="00D61659">
        <w:rPr>
          <w:rFonts w:ascii="Artifex CF Extra Light" w:eastAsia="Arial" w:hAnsi="Artifex CF Extra Light" w:cs="Times New Roman"/>
          <w:color w:val="1F3864" w:themeColor="accent1" w:themeShade="80"/>
          <w:sz w:val="18"/>
          <w:szCs w:val="18"/>
        </w:rPr>
        <w:t xml:space="preserve">acimiento, también la creación de módulos de Gestión de traslados de personal, Reporte de carga viral, Sistemas de reporte situacional de emergencias, Información operacional, Epidemiológica, Registro de pruebas de VIH, </w:t>
      </w:r>
      <w:r w:rsidR="00E504F1" w:rsidRPr="00D61659">
        <w:rPr>
          <w:rFonts w:ascii="Artifex CF Extra Light" w:eastAsia="Arial" w:hAnsi="Artifex CF Extra Light" w:cs="Times New Roman"/>
          <w:color w:val="1F3864" w:themeColor="accent1" w:themeShade="80"/>
          <w:sz w:val="18"/>
          <w:szCs w:val="18"/>
        </w:rPr>
        <w:t xml:space="preserve">producción de servicios Nivel Complementario y Primer Nivel, </w:t>
      </w:r>
      <w:r w:rsidR="002970C8" w:rsidRPr="00D61659">
        <w:rPr>
          <w:rFonts w:ascii="Artifex CF Extra Light" w:eastAsia="Arial" w:hAnsi="Artifex CF Extra Light" w:cs="Times New Roman"/>
          <w:color w:val="1F3864" w:themeColor="accent1" w:themeShade="80"/>
          <w:sz w:val="18"/>
          <w:szCs w:val="18"/>
        </w:rPr>
        <w:t>entre otros.</w:t>
      </w:r>
    </w:p>
    <w:p w14:paraId="5F92AF4B" w14:textId="77777777" w:rsidR="00C51CDA" w:rsidRPr="00D61659" w:rsidRDefault="00AA5FB0"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Fortalecimiento y alto uso de los recursos disponibles en Azure para toda nuestra infraestructura tecnológica en la nube.</w:t>
      </w:r>
    </w:p>
    <w:p w14:paraId="0D45DEB6" w14:textId="77777777" w:rsidR="003B4A4E" w:rsidRPr="00D61659" w:rsidRDefault="00AA5FB0"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lang w:val="en-US"/>
        </w:rPr>
      </w:pPr>
      <w:proofErr w:type="spellStart"/>
      <w:r w:rsidRPr="00D61659">
        <w:rPr>
          <w:rFonts w:ascii="Artifex CF Extra Light" w:eastAsia="Arial" w:hAnsi="Artifex CF Extra Light" w:cs="Times New Roman"/>
          <w:color w:val="1F3864" w:themeColor="accent1" w:themeShade="80"/>
          <w:sz w:val="18"/>
          <w:szCs w:val="18"/>
          <w:lang w:val="en-US"/>
        </w:rPr>
        <w:t>Uso</w:t>
      </w:r>
      <w:proofErr w:type="spellEnd"/>
      <w:r w:rsidRPr="00D61659">
        <w:rPr>
          <w:rFonts w:ascii="Artifex CF Extra Light" w:eastAsia="Arial" w:hAnsi="Artifex CF Extra Light" w:cs="Times New Roman"/>
          <w:color w:val="1F3864" w:themeColor="accent1" w:themeShade="80"/>
          <w:sz w:val="18"/>
          <w:szCs w:val="18"/>
          <w:lang w:val="en-US"/>
        </w:rPr>
        <w:t xml:space="preserve"> de las </w:t>
      </w:r>
      <w:proofErr w:type="spellStart"/>
      <w:r w:rsidRPr="00D61659">
        <w:rPr>
          <w:rFonts w:ascii="Artifex CF Extra Light" w:eastAsia="Arial" w:hAnsi="Artifex CF Extra Light" w:cs="Times New Roman"/>
          <w:color w:val="1F3864" w:themeColor="accent1" w:themeShade="80"/>
          <w:sz w:val="18"/>
          <w:szCs w:val="18"/>
          <w:lang w:val="en-US"/>
        </w:rPr>
        <w:t>herramientas</w:t>
      </w:r>
      <w:proofErr w:type="spellEnd"/>
      <w:r w:rsidRPr="00D61659">
        <w:rPr>
          <w:rFonts w:ascii="Artifex CF Extra Light" w:eastAsia="Arial" w:hAnsi="Artifex CF Extra Light" w:cs="Times New Roman"/>
          <w:color w:val="1F3864" w:themeColor="accent1" w:themeShade="80"/>
          <w:sz w:val="18"/>
          <w:szCs w:val="18"/>
          <w:lang w:val="en-US"/>
        </w:rPr>
        <w:t xml:space="preserve"> de Office 365 (Word, Excel, Teams, Outlook, SharePoint, Power BI)</w:t>
      </w:r>
    </w:p>
    <w:p w14:paraId="2D052195" w14:textId="77777777" w:rsidR="003B4A4E" w:rsidRPr="00D61659" w:rsidRDefault="00AA5FB0"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Capacitaciones a todo el personal de</w:t>
      </w:r>
      <w:r w:rsidR="003B4A4E" w:rsidRPr="00D61659">
        <w:rPr>
          <w:rFonts w:ascii="Artifex CF Extra Light" w:eastAsia="Arial" w:hAnsi="Artifex CF Extra Light" w:cs="Times New Roman"/>
          <w:color w:val="1F3864" w:themeColor="accent1" w:themeShade="80"/>
          <w:sz w:val="18"/>
          <w:szCs w:val="18"/>
        </w:rPr>
        <w:t xml:space="preserve"> la DCSNS sobre el </w:t>
      </w:r>
      <w:r w:rsidRPr="00D61659">
        <w:rPr>
          <w:rFonts w:ascii="Artifex CF Extra Light" w:eastAsia="Arial" w:hAnsi="Artifex CF Extra Light" w:cs="Times New Roman"/>
          <w:color w:val="1F3864" w:themeColor="accent1" w:themeShade="80"/>
          <w:sz w:val="18"/>
          <w:szCs w:val="18"/>
        </w:rPr>
        <w:t>uso de Microsoft Teams, para permitir un entorno laboral dinámico y ágil a través de compartir correos electrónicos, reuniones virtuales, grupo de trabajo, manejo y flujo de documentos.</w:t>
      </w:r>
    </w:p>
    <w:p w14:paraId="0FA95988" w14:textId="77777777" w:rsidR="00A1547B" w:rsidRPr="00D61659" w:rsidRDefault="00AA5FB0"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 xml:space="preserve">Mejora en el servicio de Internet del Edifico SNS III (antiguo IDSS), aumento de velocidad, lo cual permite la agilidad de trabajo de todos los colaboradores. </w:t>
      </w:r>
    </w:p>
    <w:p w14:paraId="618456C7" w14:textId="77777777" w:rsidR="003B4602" w:rsidRPr="00D61659" w:rsidRDefault="00AA5FB0"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Renovación hasta el año 2022 de la N</w:t>
      </w:r>
      <w:r w:rsidR="000D77AB" w:rsidRPr="00D61659">
        <w:rPr>
          <w:rFonts w:ascii="Artifex CF Extra Light" w:eastAsia="Arial" w:hAnsi="Artifex CF Extra Light" w:cs="Times New Roman"/>
          <w:color w:val="1F3864" w:themeColor="accent1" w:themeShade="80"/>
          <w:sz w:val="18"/>
          <w:szCs w:val="18"/>
        </w:rPr>
        <w:t>ORTIC</w:t>
      </w:r>
      <w:r w:rsidRPr="00D61659">
        <w:rPr>
          <w:rFonts w:ascii="Artifex CF Extra Light" w:eastAsia="Arial" w:hAnsi="Artifex CF Extra Light" w:cs="Times New Roman"/>
          <w:color w:val="1F3864" w:themeColor="accent1" w:themeShade="80"/>
          <w:sz w:val="18"/>
          <w:szCs w:val="18"/>
        </w:rPr>
        <w:t xml:space="preserve"> A2, lo que implica que seguimos cumpliendo con todas las normas y estándares que rigen al uso e implementación de los portales web gubernamentales.</w:t>
      </w:r>
    </w:p>
    <w:p w14:paraId="19FDE774" w14:textId="77777777" w:rsidR="009A7919" w:rsidRPr="00D61659" w:rsidRDefault="00AA5FB0"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Actualizaciones periódicas al Portal de Autoservicios, optimizando el uso de registro y herramientas de este.</w:t>
      </w:r>
    </w:p>
    <w:p w14:paraId="3D6E5C79" w14:textId="77777777" w:rsidR="002A0CC9" w:rsidRPr="00D61659" w:rsidRDefault="00AA5FB0"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Interacción continua en nuestras Redes Sociales y e-Participación, logrando mayor flujo de comunicación entre los ciudadanos y la institución.</w:t>
      </w:r>
    </w:p>
    <w:p w14:paraId="54D8F4D8" w14:textId="77777777" w:rsidR="002A0CC9" w:rsidRPr="00D61659" w:rsidRDefault="00AA5FB0"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Conclusión de los 40 portales web de los CEAS para el 2020, inclusión de otros más y migración de todos los portales de las Regionales de Salud a nuestra red, lo cual garantizará estabilidad.</w:t>
      </w:r>
    </w:p>
    <w:p w14:paraId="4E640354" w14:textId="27093E79" w:rsidR="002A0CC9" w:rsidRPr="00D61659" w:rsidRDefault="00AA5FB0"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lastRenderedPageBreak/>
        <w:t>Seguimiento y fortalecimiento a los Acuerdos de interoperabilidad entre el SNS y otras instituciones como SeNaSa, PROSOLI, MESC</w:t>
      </w:r>
      <w:r w:rsidR="00923E8D" w:rsidRPr="00D61659">
        <w:rPr>
          <w:rFonts w:ascii="Artifex CF Extra Light" w:eastAsia="Arial" w:hAnsi="Artifex CF Extra Light" w:cs="Times New Roman"/>
          <w:color w:val="1F3864" w:themeColor="accent1" w:themeShade="80"/>
          <w:sz w:val="18"/>
          <w:szCs w:val="18"/>
        </w:rPr>
        <w:t>y</w:t>
      </w:r>
      <w:r w:rsidRPr="00D61659">
        <w:rPr>
          <w:rFonts w:ascii="Artifex CF Extra Light" w:eastAsia="Arial" w:hAnsi="Artifex CF Extra Light" w:cs="Times New Roman"/>
          <w:color w:val="1F3864" w:themeColor="accent1" w:themeShade="80"/>
          <w:sz w:val="18"/>
          <w:szCs w:val="18"/>
        </w:rPr>
        <w:t>T.</w:t>
      </w:r>
    </w:p>
    <w:p w14:paraId="450D7971" w14:textId="64849C10" w:rsidR="00AA5FB0" w:rsidRPr="00D61659" w:rsidRDefault="00AA5FB0" w:rsidP="007E7BBF">
      <w:pPr>
        <w:pStyle w:val="ListParagraph"/>
        <w:numPr>
          <w:ilvl w:val="0"/>
          <w:numId w:val="37"/>
        </w:numPr>
        <w:spacing w:line="380" w:lineRule="atLeast"/>
        <w:jc w:val="both"/>
        <w:rPr>
          <w:rFonts w:ascii="Artifex CF Extra Light" w:eastAsia="Arial" w:hAnsi="Artifex CF Extra Light" w:cs="Times New Roman"/>
          <w:color w:val="1F3864" w:themeColor="accent1" w:themeShade="80"/>
          <w:sz w:val="18"/>
          <w:szCs w:val="18"/>
        </w:rPr>
      </w:pPr>
      <w:r w:rsidRPr="00D61659">
        <w:rPr>
          <w:rFonts w:ascii="Artifex CF Extra Light" w:eastAsia="Arial" w:hAnsi="Artifex CF Extra Light" w:cs="Times New Roman"/>
          <w:color w:val="1F3864" w:themeColor="accent1" w:themeShade="80"/>
          <w:sz w:val="18"/>
          <w:szCs w:val="18"/>
        </w:rPr>
        <w:t>Mejoras a los sistemas financieros, de viáticos, de encuestas, manteniendo así estabilidad en todas las herramientas de trabajo.</w:t>
      </w:r>
    </w:p>
    <w:p w14:paraId="1D5B0FC0" w14:textId="689869FB" w:rsidR="00C92FB4" w:rsidRPr="00D61659" w:rsidRDefault="005B7CE8"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61659">
        <w:rPr>
          <w:rFonts w:ascii="Artifex CF Extra Light" w:hAnsi="Artifex CF Extra Light"/>
          <w:noProof/>
          <w:color w:val="1F3864" w:themeColor="accent1" w:themeShade="80"/>
          <w:sz w:val="18"/>
          <w:szCs w:val="18"/>
        </w:rPr>
        <w:drawing>
          <wp:inline distT="0" distB="0" distL="0" distR="0" wp14:anchorId="3337D91C" wp14:editId="65353973">
            <wp:extent cx="4549944" cy="2724150"/>
            <wp:effectExtent l="38100" t="38100" r="98425" b="952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d. Prod. PBi.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606129" cy="2757789"/>
                    </a:xfrm>
                    <a:prstGeom prst="rect">
                      <a:avLst/>
                    </a:prstGeom>
                    <a:ln w="3175"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14:paraId="08E57CD7" w14:textId="0F341ECD" w:rsidR="00E56F36" w:rsidRPr="00D61659" w:rsidRDefault="005B11A0" w:rsidP="00641F86">
      <w:pPr>
        <w:pStyle w:val="Title"/>
        <w:tabs>
          <w:tab w:val="left" w:pos="2220"/>
        </w:tabs>
        <w:spacing w:line="380" w:lineRule="atLeast"/>
        <w:ind w:firstLine="252"/>
        <w:rPr>
          <w:rFonts w:ascii="Artifex CF Extra Light" w:hAnsi="Artifex CF Extra Light"/>
          <w:i w:val="0"/>
          <w:color w:val="1F3864" w:themeColor="accent1" w:themeShade="80"/>
          <w:sz w:val="18"/>
          <w:szCs w:val="18"/>
        </w:rPr>
      </w:pPr>
      <w:r w:rsidRPr="00D61659">
        <w:rPr>
          <w:rFonts w:ascii="Artifex CF Extra Light" w:hAnsi="Artifex CF Extra Light"/>
          <w:noProof/>
          <w:color w:val="1F3864" w:themeColor="accent1" w:themeShade="80"/>
          <w:sz w:val="18"/>
          <w:szCs w:val="18"/>
        </w:rPr>
        <w:drawing>
          <wp:anchor distT="0" distB="0" distL="114300" distR="114300" simplePos="0" relativeHeight="251688960" behindDoc="0" locked="0" layoutInCell="1" allowOverlap="1" wp14:anchorId="18003DBB" wp14:editId="2B6FAF71">
            <wp:simplePos x="0" y="0"/>
            <wp:positionH relativeFrom="margin">
              <wp:posOffset>409575</wp:posOffset>
            </wp:positionH>
            <wp:positionV relativeFrom="margin">
              <wp:posOffset>4029075</wp:posOffset>
            </wp:positionV>
            <wp:extent cx="4581525" cy="3158490"/>
            <wp:effectExtent l="38100" t="38100" r="104775" b="99060"/>
            <wp:wrapSquare wrapText="bothSides"/>
            <wp:docPr id="40" name="Imagen 40" descr="Imagen que contiene captura de pantalla, interior, ordenador, portátil&#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d. Prod. 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81525" cy="3158490"/>
                    </a:xfrm>
                    <a:prstGeom prst="rect">
                      <a:avLst/>
                    </a:prstGeom>
                    <a:ln w="3175" cap="sq">
                      <a:solidFill>
                        <a:schemeClr val="accent1"/>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4192965" w14:textId="7BFCD033" w:rsidR="00E56F36" w:rsidRPr="00D61659" w:rsidRDefault="005B11A0" w:rsidP="00641F86">
      <w:pPr>
        <w:pStyle w:val="Title"/>
        <w:tabs>
          <w:tab w:val="left" w:pos="2220"/>
        </w:tabs>
        <w:spacing w:line="380" w:lineRule="atLeast"/>
        <w:ind w:firstLine="252"/>
        <w:rPr>
          <w:rFonts w:ascii="Artifex CF Extra Light" w:hAnsi="Artifex CF Extra Light"/>
          <w:i w:val="0"/>
          <w:color w:val="1F3864" w:themeColor="accent1" w:themeShade="80"/>
          <w:sz w:val="18"/>
          <w:szCs w:val="18"/>
        </w:rPr>
      </w:pPr>
      <w:r w:rsidRPr="00D61659">
        <w:rPr>
          <w:rFonts w:ascii="Artifex CF Extra Light" w:hAnsi="Artifex CF Extra Light"/>
          <w:i w:val="0"/>
          <w:noProof/>
          <w:color w:val="1F3864" w:themeColor="accent1" w:themeShade="80"/>
          <w:sz w:val="18"/>
          <w:szCs w:val="18"/>
        </w:rPr>
        <w:lastRenderedPageBreak/>
        <w:drawing>
          <wp:inline distT="0" distB="0" distL="0" distR="0" wp14:anchorId="2C64B416" wp14:editId="31645B71">
            <wp:extent cx="4852433" cy="3676650"/>
            <wp:effectExtent l="0" t="0" r="571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62013" cy="3683909"/>
                    </a:xfrm>
                    <a:prstGeom prst="rect">
                      <a:avLst/>
                    </a:prstGeom>
                    <a:noFill/>
                  </pic:spPr>
                </pic:pic>
              </a:graphicData>
            </a:graphic>
          </wp:inline>
        </w:drawing>
      </w:r>
    </w:p>
    <w:p w14:paraId="20866739" w14:textId="77777777" w:rsidR="005B11A0" w:rsidRDefault="005B11A0" w:rsidP="00641F86">
      <w:pPr>
        <w:pStyle w:val="Title"/>
        <w:tabs>
          <w:tab w:val="left" w:pos="2220"/>
        </w:tabs>
        <w:spacing w:line="380" w:lineRule="atLeast"/>
        <w:ind w:firstLine="252"/>
        <w:rPr>
          <w:rFonts w:ascii="Artifex CF Extra Light" w:hAnsi="Artifex CF Extra Light"/>
          <w:i w:val="0"/>
          <w:sz w:val="18"/>
          <w:szCs w:val="18"/>
        </w:rPr>
      </w:pPr>
    </w:p>
    <w:p w14:paraId="7081AEF3" w14:textId="7214BC3D" w:rsidR="00EC3716" w:rsidRPr="00D61659" w:rsidRDefault="00DB7BCE" w:rsidP="00641F86">
      <w:pPr>
        <w:pStyle w:val="Title"/>
        <w:tabs>
          <w:tab w:val="left" w:pos="2220"/>
        </w:tabs>
        <w:spacing w:line="380" w:lineRule="atLeast"/>
        <w:ind w:firstLine="252"/>
        <w:rPr>
          <w:rFonts w:ascii="Artifex CF Extra Light" w:hAnsi="Artifex CF Extra Light"/>
          <w:i w:val="0"/>
          <w:color w:val="1F3864" w:themeColor="accent1" w:themeShade="80"/>
          <w:sz w:val="18"/>
          <w:szCs w:val="18"/>
        </w:rPr>
      </w:pPr>
      <w:r w:rsidRPr="00D61659">
        <w:rPr>
          <w:rFonts w:ascii="Artifex CF Extra Light" w:hAnsi="Artifex CF Extra Light"/>
          <w:i w:val="0"/>
          <w:color w:val="1F3864" w:themeColor="accent1" w:themeShade="80"/>
          <w:sz w:val="18"/>
          <w:szCs w:val="18"/>
        </w:rPr>
        <w:t xml:space="preserve">Detalle </w:t>
      </w:r>
      <w:r w:rsidR="0036084F" w:rsidRPr="00D61659">
        <w:rPr>
          <w:rFonts w:ascii="Artifex CF Extra Light" w:hAnsi="Artifex CF Extra Light"/>
          <w:i w:val="0"/>
          <w:color w:val="1F3864" w:themeColor="accent1" w:themeShade="80"/>
          <w:sz w:val="18"/>
          <w:szCs w:val="18"/>
        </w:rPr>
        <w:t>de los componentes</w:t>
      </w:r>
      <w:r w:rsidRPr="00D61659">
        <w:rPr>
          <w:rFonts w:ascii="Artifex CF Extra Light" w:hAnsi="Artifex CF Extra Light"/>
          <w:i w:val="0"/>
          <w:color w:val="1F3864" w:themeColor="accent1" w:themeShade="80"/>
          <w:sz w:val="18"/>
          <w:szCs w:val="18"/>
        </w:rPr>
        <w:t xml:space="preserve"> del indicador ITICGE</w:t>
      </w:r>
    </w:p>
    <w:tbl>
      <w:tblPr>
        <w:tblStyle w:val="PlainTable5"/>
        <w:tblW w:w="6567" w:type="dxa"/>
        <w:tblLook w:val="04A0" w:firstRow="1" w:lastRow="0" w:firstColumn="1" w:lastColumn="0" w:noHBand="0" w:noVBand="1"/>
      </w:tblPr>
      <w:tblGrid>
        <w:gridCol w:w="3190"/>
        <w:gridCol w:w="1634"/>
        <w:gridCol w:w="1743"/>
      </w:tblGrid>
      <w:tr w:rsidR="00CA59CD" w:rsidRPr="00935732" w14:paraId="6A8FB59D" w14:textId="77777777" w:rsidTr="00C243CC">
        <w:trPr>
          <w:cnfStyle w:val="100000000000" w:firstRow="1" w:lastRow="0" w:firstColumn="0" w:lastColumn="0" w:oddVBand="0" w:evenVBand="0" w:oddHBand="0" w:evenHBand="0" w:firstRowFirstColumn="0" w:firstRowLastColumn="0" w:lastRowFirstColumn="0" w:lastRowLastColumn="0"/>
          <w:trHeight w:val="404"/>
        </w:trPr>
        <w:tc>
          <w:tcPr>
            <w:cnfStyle w:val="001000000100" w:firstRow="0" w:lastRow="0" w:firstColumn="1" w:lastColumn="0" w:oddVBand="0" w:evenVBand="0" w:oddHBand="0" w:evenHBand="0" w:firstRowFirstColumn="1" w:firstRowLastColumn="0" w:lastRowFirstColumn="0" w:lastRowLastColumn="0"/>
            <w:tcW w:w="0" w:type="auto"/>
            <w:hideMark/>
          </w:tcPr>
          <w:p w14:paraId="300A0911" w14:textId="77777777" w:rsidR="00CA59CD" w:rsidRPr="00E037F1" w:rsidRDefault="00CA59CD" w:rsidP="00641F86">
            <w:pPr>
              <w:spacing w:line="380" w:lineRule="atLeast"/>
              <w:ind w:firstLine="252"/>
              <w:rPr>
                <w:rFonts w:ascii="Artifex CF Extra Light" w:hAnsi="Artifex CF Extra Light"/>
                <w:b/>
                <w:color w:val="1F3864" w:themeColor="accent1" w:themeShade="80"/>
                <w:sz w:val="18"/>
                <w:szCs w:val="18"/>
                <w:lang w:val="en-US" w:eastAsia="en-US"/>
              </w:rPr>
            </w:pPr>
            <w:r w:rsidRPr="00E037F1">
              <w:rPr>
                <w:rFonts w:ascii="Artifex CF Extra Light" w:hAnsi="Artifex CF Extra Light"/>
                <w:b/>
                <w:color w:val="1F3864" w:themeColor="accent1" w:themeShade="80"/>
                <w:sz w:val="18"/>
                <w:szCs w:val="18"/>
              </w:rPr>
              <w:t>Componentes</w:t>
            </w:r>
          </w:p>
        </w:tc>
        <w:tc>
          <w:tcPr>
            <w:tcW w:w="1634" w:type="dxa"/>
            <w:hideMark/>
          </w:tcPr>
          <w:p w14:paraId="0C0A9A29" w14:textId="77777777" w:rsidR="00CA59CD" w:rsidRPr="00E037F1" w:rsidRDefault="00CA59CD" w:rsidP="00641F86">
            <w:pPr>
              <w:spacing w:line="380" w:lineRule="atLeast"/>
              <w:ind w:firstLine="252"/>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color w:val="1F3864" w:themeColor="accent1" w:themeShade="80"/>
                <w:sz w:val="18"/>
                <w:szCs w:val="18"/>
              </w:rPr>
            </w:pPr>
            <w:r w:rsidRPr="00E037F1">
              <w:rPr>
                <w:rFonts w:ascii="Artifex CF Extra Light" w:hAnsi="Artifex CF Extra Light"/>
                <w:b/>
                <w:color w:val="1F3864" w:themeColor="accent1" w:themeShade="80"/>
                <w:sz w:val="18"/>
                <w:szCs w:val="18"/>
              </w:rPr>
              <w:t>Meta</w:t>
            </w:r>
          </w:p>
        </w:tc>
        <w:tc>
          <w:tcPr>
            <w:tcW w:w="1743" w:type="dxa"/>
            <w:hideMark/>
          </w:tcPr>
          <w:p w14:paraId="0DC8C73A" w14:textId="77777777" w:rsidR="00CA59CD" w:rsidRPr="00E037F1" w:rsidRDefault="00CA59CD" w:rsidP="00641F86">
            <w:pPr>
              <w:spacing w:line="380" w:lineRule="atLeast"/>
              <w:ind w:firstLine="252"/>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color w:val="1F3864" w:themeColor="accent1" w:themeShade="80"/>
                <w:sz w:val="18"/>
                <w:szCs w:val="18"/>
              </w:rPr>
            </w:pPr>
            <w:r w:rsidRPr="00E037F1">
              <w:rPr>
                <w:rFonts w:ascii="Artifex CF Extra Light" w:hAnsi="Artifex CF Extra Light"/>
                <w:b/>
                <w:color w:val="1F3864" w:themeColor="accent1" w:themeShade="80"/>
                <w:sz w:val="18"/>
                <w:szCs w:val="18"/>
              </w:rPr>
              <w:t>Logrado</w:t>
            </w:r>
          </w:p>
        </w:tc>
      </w:tr>
      <w:tr w:rsidR="00CA59CD" w:rsidRPr="00935732" w14:paraId="5FA818E2" w14:textId="77777777" w:rsidTr="00C243CC">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2637350F" w14:textId="77777777" w:rsidR="00CA59CD" w:rsidRPr="00E037F1" w:rsidRDefault="00CA59CD" w:rsidP="00641F86">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Infraestructura</w:t>
            </w:r>
          </w:p>
        </w:tc>
        <w:tc>
          <w:tcPr>
            <w:tcW w:w="0" w:type="auto"/>
            <w:hideMark/>
          </w:tcPr>
          <w:p w14:paraId="2EFB3EF1" w14:textId="77777777" w:rsidR="00CA59CD" w:rsidRPr="00D61659" w:rsidRDefault="00CA59CD" w:rsidP="00641F86">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77AA69C1" w14:textId="77777777" w:rsidR="00CA59CD" w:rsidRPr="00935732" w:rsidRDefault="00CA59CD" w:rsidP="00641F86">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sz w:val="18"/>
                <w:szCs w:val="18"/>
              </w:rPr>
            </w:pPr>
            <w:r w:rsidRPr="00935732">
              <w:rPr>
                <w:rFonts w:ascii="Artifex CF Extra Light" w:hAnsi="Artifex CF Extra Light"/>
                <w:b/>
                <w:color w:val="00B050"/>
                <w:sz w:val="18"/>
                <w:szCs w:val="18"/>
              </w:rPr>
              <w:t>88.57%</w:t>
            </w:r>
          </w:p>
        </w:tc>
      </w:tr>
      <w:tr w:rsidR="00BC3AE4" w:rsidRPr="00935732" w14:paraId="5F970118" w14:textId="77777777" w:rsidTr="00C243CC">
        <w:trPr>
          <w:trHeight w:val="421"/>
        </w:trPr>
        <w:tc>
          <w:tcPr>
            <w:cnfStyle w:val="001000000000" w:firstRow="0" w:lastRow="0" w:firstColumn="1" w:lastColumn="0" w:oddVBand="0" w:evenVBand="0" w:oddHBand="0" w:evenHBand="0" w:firstRowFirstColumn="0" w:firstRowLastColumn="0" w:lastRowFirstColumn="0" w:lastRowLastColumn="0"/>
            <w:tcW w:w="0" w:type="auto"/>
            <w:hideMark/>
          </w:tcPr>
          <w:p w14:paraId="4ECF7509" w14:textId="77777777"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Software y Herramientas</w:t>
            </w:r>
          </w:p>
        </w:tc>
        <w:tc>
          <w:tcPr>
            <w:tcW w:w="0" w:type="auto"/>
            <w:hideMark/>
          </w:tcPr>
          <w:p w14:paraId="07C9B96F" w14:textId="77777777" w:rsidR="00BC3AE4" w:rsidRPr="00D61659"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60DB7EA9" w14:textId="73BB67A6" w:rsidR="00BC3AE4" w:rsidRPr="00935732"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sz w:val="18"/>
                <w:szCs w:val="18"/>
              </w:rPr>
            </w:pPr>
            <w:r w:rsidRPr="006E2A69">
              <w:rPr>
                <w:rFonts w:ascii="Artifex CF Extra Light" w:hAnsi="Artifex CF Extra Light"/>
                <w:b/>
                <w:color w:val="00B050"/>
                <w:sz w:val="18"/>
                <w:szCs w:val="18"/>
              </w:rPr>
              <w:t>100.00%</w:t>
            </w:r>
          </w:p>
        </w:tc>
      </w:tr>
      <w:tr w:rsidR="00BC3AE4" w:rsidRPr="00935732" w14:paraId="5629A9F2" w14:textId="77777777" w:rsidTr="00C243CC">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3F11DE8B" w14:textId="77777777"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Gestión y Controles TIC</w:t>
            </w:r>
          </w:p>
        </w:tc>
        <w:tc>
          <w:tcPr>
            <w:tcW w:w="0" w:type="auto"/>
            <w:hideMark/>
          </w:tcPr>
          <w:p w14:paraId="2B9358C2" w14:textId="77777777" w:rsidR="00BC3AE4" w:rsidRPr="00D61659" w:rsidRDefault="00BC3AE4" w:rsidP="00BC3AE4">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4EC0D149" w14:textId="26E4A7E9" w:rsidR="00BC3AE4" w:rsidRPr="00935732" w:rsidRDefault="00BC3AE4" w:rsidP="00BC3AE4">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sz w:val="18"/>
                <w:szCs w:val="18"/>
              </w:rPr>
            </w:pPr>
            <w:r w:rsidRPr="006E2A69">
              <w:rPr>
                <w:rFonts w:ascii="Artifex CF Extra Light" w:hAnsi="Artifex CF Extra Light"/>
                <w:b/>
                <w:color w:val="00B050"/>
                <w:sz w:val="18"/>
                <w:szCs w:val="18"/>
              </w:rPr>
              <w:t>100.00%</w:t>
            </w:r>
          </w:p>
        </w:tc>
      </w:tr>
      <w:tr w:rsidR="00BC3AE4" w:rsidRPr="00935732" w14:paraId="58326DC1" w14:textId="77777777" w:rsidTr="00C243CC">
        <w:trPr>
          <w:trHeight w:val="421"/>
        </w:trPr>
        <w:tc>
          <w:tcPr>
            <w:cnfStyle w:val="001000000000" w:firstRow="0" w:lastRow="0" w:firstColumn="1" w:lastColumn="0" w:oddVBand="0" w:evenVBand="0" w:oddHBand="0" w:evenHBand="0" w:firstRowFirstColumn="0" w:firstRowLastColumn="0" w:lastRowFirstColumn="0" w:lastRowLastColumn="0"/>
            <w:tcW w:w="0" w:type="auto"/>
            <w:hideMark/>
          </w:tcPr>
          <w:p w14:paraId="17698D3F" w14:textId="77777777"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Capital Humano</w:t>
            </w:r>
          </w:p>
        </w:tc>
        <w:tc>
          <w:tcPr>
            <w:tcW w:w="0" w:type="auto"/>
            <w:hideMark/>
          </w:tcPr>
          <w:p w14:paraId="475C65AE" w14:textId="77777777" w:rsidR="00BC3AE4" w:rsidRPr="00D61659"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3EB59C1A" w14:textId="00CBE31B" w:rsidR="00BC3AE4" w:rsidRPr="00935732"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color w:val="00B050"/>
                <w:sz w:val="18"/>
                <w:szCs w:val="18"/>
              </w:rPr>
            </w:pPr>
            <w:r w:rsidRPr="006E2A69">
              <w:rPr>
                <w:rFonts w:ascii="Artifex CF Extra Light" w:hAnsi="Artifex CF Extra Light"/>
                <w:b/>
                <w:color w:val="00B050"/>
                <w:sz w:val="18"/>
                <w:szCs w:val="18"/>
              </w:rPr>
              <w:t>100.00%</w:t>
            </w:r>
          </w:p>
        </w:tc>
      </w:tr>
      <w:tr w:rsidR="00BC3AE4" w:rsidRPr="00935732" w14:paraId="2B04078D" w14:textId="77777777" w:rsidTr="00C243CC">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21A97CED" w14:textId="77777777"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Interoperabilidad</w:t>
            </w:r>
          </w:p>
        </w:tc>
        <w:tc>
          <w:tcPr>
            <w:tcW w:w="0" w:type="auto"/>
            <w:hideMark/>
          </w:tcPr>
          <w:p w14:paraId="7E2A5494" w14:textId="77777777" w:rsidR="00BC3AE4" w:rsidRPr="00D61659" w:rsidRDefault="00BC3AE4" w:rsidP="00BC3AE4">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38FBB2B8" w14:textId="724A0823" w:rsidR="00BC3AE4" w:rsidRPr="00935732" w:rsidRDefault="00BC3AE4" w:rsidP="00BC3AE4">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B050"/>
                <w:sz w:val="18"/>
                <w:szCs w:val="18"/>
              </w:rPr>
            </w:pPr>
            <w:r w:rsidRPr="006E2A69">
              <w:rPr>
                <w:rFonts w:ascii="Artifex CF Extra Light" w:hAnsi="Artifex CF Extra Light"/>
                <w:b/>
                <w:color w:val="00B050"/>
                <w:sz w:val="18"/>
                <w:szCs w:val="18"/>
              </w:rPr>
              <w:t>100.00%</w:t>
            </w:r>
          </w:p>
        </w:tc>
      </w:tr>
      <w:tr w:rsidR="00BC3AE4" w:rsidRPr="00935732" w14:paraId="3E414C2F" w14:textId="77777777" w:rsidTr="00C243CC">
        <w:trPr>
          <w:trHeight w:val="421"/>
        </w:trPr>
        <w:tc>
          <w:tcPr>
            <w:cnfStyle w:val="001000000000" w:firstRow="0" w:lastRow="0" w:firstColumn="1" w:lastColumn="0" w:oddVBand="0" w:evenVBand="0" w:oddHBand="0" w:evenHBand="0" w:firstRowFirstColumn="0" w:firstRowLastColumn="0" w:lastRowFirstColumn="0" w:lastRowLastColumn="0"/>
            <w:tcW w:w="0" w:type="auto"/>
            <w:hideMark/>
          </w:tcPr>
          <w:p w14:paraId="54A2635E" w14:textId="77777777"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Estándares y Mejores Prácticas</w:t>
            </w:r>
          </w:p>
        </w:tc>
        <w:tc>
          <w:tcPr>
            <w:tcW w:w="0" w:type="auto"/>
            <w:hideMark/>
          </w:tcPr>
          <w:p w14:paraId="74CB015C" w14:textId="77777777" w:rsidR="00BC3AE4" w:rsidRPr="00D61659"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2B001C10" w14:textId="7E11D4FF" w:rsidR="00BC3AE4" w:rsidRPr="00935732"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color w:val="00B050"/>
                <w:sz w:val="18"/>
                <w:szCs w:val="18"/>
              </w:rPr>
            </w:pPr>
            <w:r w:rsidRPr="006E2A69">
              <w:rPr>
                <w:rFonts w:ascii="Artifex CF Extra Light" w:hAnsi="Artifex CF Extra Light"/>
                <w:b/>
                <w:color w:val="00B050"/>
                <w:sz w:val="18"/>
                <w:szCs w:val="18"/>
              </w:rPr>
              <w:t>100.00%</w:t>
            </w:r>
          </w:p>
        </w:tc>
      </w:tr>
      <w:tr w:rsidR="00BC3AE4" w:rsidRPr="00935732" w14:paraId="568C0C0F" w14:textId="77777777" w:rsidTr="00C243CC">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6A146DA8" w14:textId="77777777"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Presencia Web</w:t>
            </w:r>
          </w:p>
        </w:tc>
        <w:tc>
          <w:tcPr>
            <w:tcW w:w="0" w:type="auto"/>
            <w:hideMark/>
          </w:tcPr>
          <w:p w14:paraId="2CBFA3EB" w14:textId="77777777" w:rsidR="00BC3AE4" w:rsidRPr="00D61659" w:rsidRDefault="00BC3AE4" w:rsidP="00BC3AE4">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4F0038B3" w14:textId="6A46254B" w:rsidR="00BC3AE4" w:rsidRPr="00935732" w:rsidRDefault="00BC3AE4" w:rsidP="00BC3AE4">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B050"/>
                <w:sz w:val="18"/>
                <w:szCs w:val="18"/>
              </w:rPr>
            </w:pPr>
            <w:r w:rsidRPr="006E2A69">
              <w:rPr>
                <w:rFonts w:ascii="Artifex CF Extra Light" w:hAnsi="Artifex CF Extra Light"/>
                <w:b/>
                <w:color w:val="00B050"/>
                <w:sz w:val="18"/>
                <w:szCs w:val="18"/>
              </w:rPr>
              <w:t>100.00%</w:t>
            </w:r>
          </w:p>
        </w:tc>
      </w:tr>
      <w:tr w:rsidR="00BC3AE4" w:rsidRPr="00935732" w14:paraId="75AA5D5C" w14:textId="77777777" w:rsidTr="00C243CC">
        <w:trPr>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55B77DE7" w14:textId="77777777"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Datos Abiertos</w:t>
            </w:r>
          </w:p>
        </w:tc>
        <w:tc>
          <w:tcPr>
            <w:tcW w:w="0" w:type="auto"/>
            <w:hideMark/>
          </w:tcPr>
          <w:p w14:paraId="7B65FAAE" w14:textId="77777777" w:rsidR="00BC3AE4" w:rsidRPr="00D61659"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124ED768" w14:textId="5ECC0110" w:rsidR="00BC3AE4" w:rsidRPr="00935732"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color w:val="00B050"/>
                <w:sz w:val="18"/>
                <w:szCs w:val="18"/>
              </w:rPr>
            </w:pPr>
            <w:r w:rsidRPr="006E2A69">
              <w:rPr>
                <w:rFonts w:ascii="Artifex CF Extra Light" w:hAnsi="Artifex CF Extra Light"/>
                <w:b/>
                <w:color w:val="00B050"/>
                <w:sz w:val="18"/>
                <w:szCs w:val="18"/>
              </w:rPr>
              <w:t>100.00%</w:t>
            </w:r>
          </w:p>
        </w:tc>
      </w:tr>
      <w:tr w:rsidR="00BC3AE4" w:rsidRPr="00935732" w14:paraId="12C62491" w14:textId="77777777" w:rsidTr="00C243CC">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0" w:type="auto"/>
            <w:hideMark/>
          </w:tcPr>
          <w:p w14:paraId="23CC958C" w14:textId="77777777"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Redes Sociales</w:t>
            </w:r>
          </w:p>
        </w:tc>
        <w:tc>
          <w:tcPr>
            <w:tcW w:w="0" w:type="auto"/>
            <w:hideMark/>
          </w:tcPr>
          <w:p w14:paraId="7A91F0E6" w14:textId="77777777" w:rsidR="00BC3AE4" w:rsidRPr="00D61659" w:rsidRDefault="00BC3AE4" w:rsidP="00BC3AE4">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4BD3ADFA" w14:textId="0054BD6B" w:rsidR="00BC3AE4" w:rsidRPr="00935732" w:rsidRDefault="00BC3AE4" w:rsidP="00BC3AE4">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B050"/>
                <w:sz w:val="18"/>
                <w:szCs w:val="18"/>
              </w:rPr>
            </w:pPr>
            <w:r w:rsidRPr="006E2A69">
              <w:rPr>
                <w:rFonts w:ascii="Artifex CF Extra Light" w:hAnsi="Artifex CF Extra Light"/>
                <w:b/>
                <w:color w:val="00B050"/>
                <w:sz w:val="18"/>
                <w:szCs w:val="18"/>
              </w:rPr>
              <w:t>100.00%</w:t>
            </w:r>
          </w:p>
        </w:tc>
      </w:tr>
      <w:tr w:rsidR="00BC3AE4" w:rsidRPr="00935732" w14:paraId="4DC61B94" w14:textId="77777777" w:rsidTr="00C243CC">
        <w:trPr>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567592DC" w14:textId="42E62D96"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 xml:space="preserve">E-Participación </w:t>
            </w:r>
          </w:p>
        </w:tc>
        <w:tc>
          <w:tcPr>
            <w:tcW w:w="0" w:type="auto"/>
            <w:hideMark/>
          </w:tcPr>
          <w:p w14:paraId="778FE6FF" w14:textId="77777777" w:rsidR="00BC3AE4" w:rsidRPr="00D61659"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669DC61C" w14:textId="0B870FE6" w:rsidR="00BC3AE4" w:rsidRPr="00935732"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color w:val="00B050"/>
                <w:sz w:val="18"/>
                <w:szCs w:val="18"/>
              </w:rPr>
            </w:pPr>
            <w:r w:rsidRPr="006E2A69">
              <w:rPr>
                <w:rFonts w:ascii="Artifex CF Extra Light" w:hAnsi="Artifex CF Extra Light"/>
                <w:b/>
                <w:color w:val="00B050"/>
                <w:sz w:val="18"/>
                <w:szCs w:val="18"/>
              </w:rPr>
              <w:t>100.00%</w:t>
            </w:r>
          </w:p>
        </w:tc>
      </w:tr>
      <w:tr w:rsidR="00BC3AE4" w:rsidRPr="00935732" w14:paraId="69E58574" w14:textId="77777777" w:rsidTr="00C243CC">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0" w:type="auto"/>
            <w:hideMark/>
          </w:tcPr>
          <w:p w14:paraId="441CDCD3" w14:textId="77777777"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Disponibilidad de e-Servicios</w:t>
            </w:r>
          </w:p>
        </w:tc>
        <w:tc>
          <w:tcPr>
            <w:tcW w:w="0" w:type="auto"/>
            <w:hideMark/>
          </w:tcPr>
          <w:p w14:paraId="22505F40" w14:textId="77777777" w:rsidR="00BC3AE4" w:rsidRPr="00D61659" w:rsidRDefault="00BC3AE4" w:rsidP="00BC3AE4">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0062D081" w14:textId="71DB319E" w:rsidR="00BC3AE4" w:rsidRPr="00935732" w:rsidRDefault="00BC3AE4" w:rsidP="00BC3AE4">
            <w:pPr>
              <w:spacing w:line="380" w:lineRule="atLeast"/>
              <w:ind w:firstLine="252"/>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sz w:val="18"/>
                <w:szCs w:val="18"/>
              </w:rPr>
            </w:pPr>
            <w:r w:rsidRPr="006E2A69">
              <w:rPr>
                <w:rFonts w:ascii="Artifex CF Extra Light" w:hAnsi="Artifex CF Extra Light"/>
                <w:b/>
                <w:color w:val="00B050"/>
                <w:sz w:val="18"/>
                <w:szCs w:val="18"/>
              </w:rPr>
              <w:t>100.00%</w:t>
            </w:r>
          </w:p>
        </w:tc>
      </w:tr>
      <w:tr w:rsidR="00BC3AE4" w:rsidRPr="00935732" w14:paraId="01EC18C0" w14:textId="77777777" w:rsidTr="00C243CC">
        <w:trPr>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253DB3DF" w14:textId="77777777" w:rsidR="00BC3AE4" w:rsidRPr="00E037F1" w:rsidRDefault="00BC3AE4" w:rsidP="00BC3AE4">
            <w:pPr>
              <w:spacing w:line="380" w:lineRule="atLeast"/>
              <w:ind w:firstLine="252"/>
              <w:rPr>
                <w:rFonts w:ascii="Artifex CF Extra Light" w:hAnsi="Artifex CF Extra Light"/>
                <w:color w:val="1F3864" w:themeColor="accent1" w:themeShade="80"/>
                <w:sz w:val="18"/>
                <w:szCs w:val="18"/>
              </w:rPr>
            </w:pPr>
            <w:r w:rsidRPr="00E037F1">
              <w:rPr>
                <w:rFonts w:ascii="Artifex CF Extra Light" w:hAnsi="Artifex CF Extra Light"/>
                <w:color w:val="1F3864" w:themeColor="accent1" w:themeShade="80"/>
                <w:sz w:val="18"/>
                <w:szCs w:val="18"/>
              </w:rPr>
              <w:t>Desarrollo de e-Servicios</w:t>
            </w:r>
          </w:p>
        </w:tc>
        <w:tc>
          <w:tcPr>
            <w:tcW w:w="0" w:type="auto"/>
            <w:hideMark/>
          </w:tcPr>
          <w:p w14:paraId="4B2A361F" w14:textId="77777777" w:rsidR="00BC3AE4" w:rsidRPr="00D61659"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B050"/>
                <w:sz w:val="18"/>
                <w:szCs w:val="18"/>
              </w:rPr>
            </w:pPr>
            <w:r w:rsidRPr="00D61659">
              <w:rPr>
                <w:rFonts w:ascii="Artifex CF Extra Light" w:hAnsi="Artifex CF Extra Light"/>
                <w:color w:val="00B050"/>
                <w:sz w:val="18"/>
                <w:szCs w:val="18"/>
              </w:rPr>
              <w:t>100.00%</w:t>
            </w:r>
          </w:p>
        </w:tc>
        <w:tc>
          <w:tcPr>
            <w:tcW w:w="1743" w:type="dxa"/>
            <w:hideMark/>
          </w:tcPr>
          <w:p w14:paraId="2D6B2160" w14:textId="2C24090B" w:rsidR="00BC3AE4" w:rsidRPr="00935732" w:rsidRDefault="00BC3AE4" w:rsidP="00BC3AE4">
            <w:pPr>
              <w:spacing w:line="380" w:lineRule="atLeast"/>
              <w:ind w:firstLine="252"/>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sz w:val="18"/>
                <w:szCs w:val="18"/>
              </w:rPr>
            </w:pPr>
            <w:r w:rsidRPr="006E2A69">
              <w:rPr>
                <w:rFonts w:ascii="Artifex CF Extra Light" w:hAnsi="Artifex CF Extra Light"/>
                <w:b/>
                <w:color w:val="00B050"/>
                <w:sz w:val="18"/>
                <w:szCs w:val="18"/>
              </w:rPr>
              <w:t>100.00%</w:t>
            </w:r>
          </w:p>
        </w:tc>
      </w:tr>
    </w:tbl>
    <w:p w14:paraId="3D98198F" w14:textId="77777777" w:rsidR="00826ED8" w:rsidRPr="00E436EB" w:rsidRDefault="00826ED8" w:rsidP="00641F86">
      <w:pPr>
        <w:numPr>
          <w:ilvl w:val="4"/>
          <w:numId w:val="1"/>
        </w:numPr>
        <w:tabs>
          <w:tab w:val="left" w:pos="1900"/>
        </w:tabs>
        <w:spacing w:line="380" w:lineRule="atLeast"/>
        <w:ind w:left="284" w:firstLine="252"/>
        <w:rPr>
          <w:rFonts w:ascii="Artifex CF Extra Light" w:eastAsia="Arial" w:hAnsi="Artifex CF Extra Light" w:cs="Times New Roman"/>
          <w:b/>
          <w:color w:val="1F3864" w:themeColor="accent1" w:themeShade="80"/>
          <w:sz w:val="18"/>
          <w:szCs w:val="18"/>
        </w:rPr>
      </w:pPr>
      <w:r w:rsidRPr="00E436EB">
        <w:rPr>
          <w:rFonts w:ascii="Artifex CF Extra Light" w:eastAsia="Arial" w:hAnsi="Artifex CF Extra Light" w:cs="Times New Roman"/>
          <w:b/>
          <w:color w:val="1F3864" w:themeColor="accent1" w:themeShade="80"/>
          <w:sz w:val="18"/>
          <w:szCs w:val="18"/>
        </w:rPr>
        <w:lastRenderedPageBreak/>
        <w:t>Sistema de Monitoreo de la Administración Pública (SISMAP)</w:t>
      </w:r>
    </w:p>
    <w:p w14:paraId="5AD2E583" w14:textId="50FEFC00" w:rsidR="00C30E4D" w:rsidRPr="00E436EB" w:rsidRDefault="00754DED"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E436EB">
        <w:rPr>
          <w:rFonts w:ascii="Artifex CF Extra Light" w:eastAsia="Arial" w:hAnsi="Artifex CF Extra Light" w:cs="Times New Roman"/>
          <w:color w:val="1F3864" w:themeColor="accent1" w:themeShade="80"/>
          <w:sz w:val="18"/>
          <w:szCs w:val="18"/>
        </w:rPr>
        <w:t xml:space="preserve">El SNS </w:t>
      </w:r>
      <w:r w:rsidR="009024EC" w:rsidRPr="00E436EB">
        <w:rPr>
          <w:rFonts w:ascii="Artifex CF Extra Light" w:eastAsia="Arial" w:hAnsi="Artifex CF Extra Light" w:cs="Times New Roman"/>
          <w:color w:val="1F3864" w:themeColor="accent1" w:themeShade="80"/>
          <w:sz w:val="18"/>
          <w:szCs w:val="18"/>
        </w:rPr>
        <w:t>ha trabajado en su fortalecimiento interno para hacer frente a las demandas de mejores servicios para la población.</w:t>
      </w:r>
      <w:r w:rsidR="00B756DC" w:rsidRPr="00E436EB">
        <w:rPr>
          <w:rFonts w:ascii="Artifex CF Extra Light" w:eastAsia="Arial" w:hAnsi="Artifex CF Extra Light" w:cs="Times New Roman"/>
          <w:color w:val="1F3864" w:themeColor="accent1" w:themeShade="80"/>
          <w:sz w:val="18"/>
          <w:szCs w:val="18"/>
        </w:rPr>
        <w:t xml:space="preserve"> </w:t>
      </w:r>
      <w:r w:rsidR="00323BA2" w:rsidRPr="00E436EB">
        <w:rPr>
          <w:rFonts w:ascii="Artifex CF Extra Light" w:eastAsia="Arial" w:hAnsi="Artifex CF Extra Light" w:cs="Times New Roman"/>
          <w:color w:val="1F3864" w:themeColor="accent1" w:themeShade="80"/>
          <w:sz w:val="18"/>
          <w:szCs w:val="18"/>
        </w:rPr>
        <w:t xml:space="preserve">En </w:t>
      </w:r>
      <w:r w:rsidR="008656A9" w:rsidRPr="00E436EB">
        <w:rPr>
          <w:rFonts w:ascii="Artifex CF Extra Light" w:eastAsia="Arial" w:hAnsi="Artifex CF Extra Light" w:cs="Times New Roman"/>
          <w:color w:val="1F3864" w:themeColor="accent1" w:themeShade="80"/>
          <w:sz w:val="18"/>
          <w:szCs w:val="18"/>
        </w:rPr>
        <w:t>materia de la Gestión de la Calidad de los Servicios</w:t>
      </w:r>
      <w:r w:rsidR="001C3436" w:rsidRPr="00E436EB">
        <w:rPr>
          <w:rFonts w:ascii="Artifex CF Extra Light" w:eastAsia="Arial" w:hAnsi="Artifex CF Extra Light" w:cs="Times New Roman"/>
          <w:color w:val="1F3864" w:themeColor="accent1" w:themeShade="80"/>
          <w:sz w:val="18"/>
          <w:szCs w:val="18"/>
        </w:rPr>
        <w:t xml:space="preserve"> se ha completado el autodiagnóstico CAF, el acceso a los servicios de funcionarios y servicios del SNS</w:t>
      </w:r>
      <w:r w:rsidR="0063512C" w:rsidRPr="00E436EB">
        <w:rPr>
          <w:rFonts w:ascii="Artifex CF Extra Light" w:eastAsia="Arial" w:hAnsi="Artifex CF Extra Light" w:cs="Times New Roman"/>
          <w:color w:val="1F3864" w:themeColor="accent1" w:themeShade="80"/>
          <w:sz w:val="18"/>
          <w:szCs w:val="18"/>
        </w:rPr>
        <w:t xml:space="preserve">, así </w:t>
      </w:r>
      <w:r w:rsidR="005F324E" w:rsidRPr="00E436EB">
        <w:rPr>
          <w:rFonts w:ascii="Artifex CF Extra Light" w:eastAsia="Arial" w:hAnsi="Artifex CF Extra Light" w:cs="Times New Roman"/>
          <w:color w:val="1F3864" w:themeColor="accent1" w:themeShade="80"/>
          <w:sz w:val="18"/>
          <w:szCs w:val="18"/>
        </w:rPr>
        <w:t>como, la</w:t>
      </w:r>
      <w:r w:rsidR="001C3436" w:rsidRPr="00E436EB">
        <w:rPr>
          <w:rFonts w:ascii="Artifex CF Extra Light" w:eastAsia="Arial" w:hAnsi="Artifex CF Extra Light" w:cs="Times New Roman"/>
          <w:color w:val="1F3864" w:themeColor="accent1" w:themeShade="80"/>
          <w:sz w:val="18"/>
          <w:szCs w:val="18"/>
        </w:rPr>
        <w:t xml:space="preserve"> implementación del Plan de Mejora CAF y la terminación del proceso para la Carta Compromiso al Ciudadano. En cuanto a la estandarización de los procesos, se muestra un alto avance en los macroprocesos administrativos y financieros.</w:t>
      </w:r>
      <w:r w:rsidR="00E40307" w:rsidRPr="00E436EB">
        <w:rPr>
          <w:rFonts w:ascii="Artifex CF Extra Light" w:eastAsia="Arial" w:hAnsi="Artifex CF Extra Light" w:cs="Times New Roman"/>
          <w:color w:val="1F3864" w:themeColor="accent1" w:themeShade="80"/>
          <w:sz w:val="18"/>
          <w:szCs w:val="18"/>
        </w:rPr>
        <w:t xml:space="preserve"> </w:t>
      </w:r>
      <w:r w:rsidR="00C30E4D" w:rsidRPr="00E436EB">
        <w:rPr>
          <w:rFonts w:ascii="Artifex CF Extra Light" w:eastAsia="Arial" w:hAnsi="Artifex CF Extra Light" w:cs="Times New Roman"/>
          <w:color w:val="1F3864" w:themeColor="accent1" w:themeShade="80"/>
          <w:sz w:val="18"/>
          <w:szCs w:val="18"/>
        </w:rPr>
        <w:t>Para la Organización de la Función de Recursos Humanos,</w:t>
      </w:r>
      <w:r w:rsidR="0063512C" w:rsidRPr="00E436EB">
        <w:rPr>
          <w:rFonts w:ascii="Artifex CF Extra Light" w:eastAsia="Arial" w:hAnsi="Artifex CF Extra Light" w:cs="Times New Roman"/>
          <w:color w:val="1F3864" w:themeColor="accent1" w:themeShade="80"/>
          <w:sz w:val="18"/>
          <w:szCs w:val="18"/>
        </w:rPr>
        <w:t xml:space="preserve"> </w:t>
      </w:r>
      <w:r w:rsidR="00E40307" w:rsidRPr="00E436EB">
        <w:rPr>
          <w:rFonts w:ascii="Artifex CF Extra Light" w:eastAsia="Arial" w:hAnsi="Artifex CF Extra Light" w:cs="Times New Roman"/>
          <w:color w:val="1F3864" w:themeColor="accent1" w:themeShade="80"/>
          <w:sz w:val="18"/>
          <w:szCs w:val="18"/>
        </w:rPr>
        <w:t xml:space="preserve">se ha completado en su totalidad el Diagnóstico de Recursos Humanos. </w:t>
      </w:r>
    </w:p>
    <w:p w14:paraId="67BBAD8D" w14:textId="77777777" w:rsidR="00E40307" w:rsidRPr="00E436EB" w:rsidRDefault="002A1EA1"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E436EB">
        <w:rPr>
          <w:rFonts w:ascii="Artifex CF Extra Light" w:eastAsia="Arial" w:hAnsi="Artifex CF Extra Light" w:cs="Times New Roman"/>
          <w:color w:val="1F3864" w:themeColor="accent1" w:themeShade="80"/>
          <w:sz w:val="18"/>
          <w:szCs w:val="18"/>
        </w:rPr>
        <w:t xml:space="preserve">En cuanto a la Organización del Trabajo, se completó la estructura organizativa </w:t>
      </w:r>
      <w:r w:rsidR="006E78A4" w:rsidRPr="00E436EB">
        <w:rPr>
          <w:rFonts w:ascii="Artifex CF Extra Light" w:eastAsia="Arial" w:hAnsi="Artifex CF Extra Light" w:cs="Times New Roman"/>
          <w:color w:val="1F3864" w:themeColor="accent1" w:themeShade="80"/>
          <w:sz w:val="18"/>
          <w:szCs w:val="18"/>
        </w:rPr>
        <w:t>de acuerdo con</w:t>
      </w:r>
      <w:r w:rsidRPr="00E436EB">
        <w:rPr>
          <w:rFonts w:ascii="Artifex CF Extra Light" w:eastAsia="Arial" w:hAnsi="Artifex CF Extra Light" w:cs="Times New Roman"/>
          <w:color w:val="1F3864" w:themeColor="accent1" w:themeShade="80"/>
          <w:sz w:val="18"/>
          <w:szCs w:val="18"/>
        </w:rPr>
        <w:t xml:space="preserve"> la funcionalidad </w:t>
      </w:r>
      <w:r w:rsidR="0070076F" w:rsidRPr="00E436EB">
        <w:rPr>
          <w:rFonts w:ascii="Artifex CF Extra Light" w:eastAsia="Arial" w:hAnsi="Artifex CF Extra Light" w:cs="Times New Roman"/>
          <w:color w:val="1F3864" w:themeColor="accent1" w:themeShade="80"/>
          <w:sz w:val="18"/>
          <w:szCs w:val="18"/>
        </w:rPr>
        <w:t>de la institución, con una propuesta del manual de organización y funciones alineada a la estructura propuesta.</w:t>
      </w:r>
      <w:r w:rsidR="00453494" w:rsidRPr="00E436EB">
        <w:rPr>
          <w:rFonts w:ascii="Artifex CF Extra Light" w:eastAsia="Arial" w:hAnsi="Artifex CF Extra Light" w:cs="Times New Roman"/>
          <w:color w:val="1F3864" w:themeColor="accent1" w:themeShade="80"/>
          <w:sz w:val="18"/>
          <w:szCs w:val="18"/>
        </w:rPr>
        <w:t xml:space="preserve"> En la gestión del empleo, los procesos asociados al Sistema de Administración de Servidores Públicos y los Concursos Públicos, han sido cumplidos acorde a lo planificado.</w:t>
      </w:r>
    </w:p>
    <w:p w14:paraId="25FDE7B2" w14:textId="7082A573" w:rsidR="00453494" w:rsidRPr="00E436EB" w:rsidRDefault="00790C46"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E436EB">
        <w:rPr>
          <w:rFonts w:ascii="Artifex CF Extra Light" w:eastAsia="Arial" w:hAnsi="Artifex CF Extra Light" w:cs="Times New Roman"/>
          <w:color w:val="1F3864" w:themeColor="accent1" w:themeShade="80"/>
          <w:sz w:val="18"/>
          <w:szCs w:val="18"/>
        </w:rPr>
        <w:t>La Gestión del Rendimiento, Gestión del Desarrollo y la Gestión de las Relaciones Laborales y Sociales, mantienen en constante creciente el desarrollo de las actividades asociadas al indicador, mostrando un avance considerable.</w:t>
      </w:r>
    </w:p>
    <w:p w14:paraId="37D71B55" w14:textId="77777777" w:rsidR="00805229" w:rsidRPr="00E436EB" w:rsidRDefault="0063512C"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E436EB">
        <w:rPr>
          <w:rFonts w:ascii="Artifex CF Extra Light" w:eastAsia="Arial" w:hAnsi="Artifex CF Extra Light" w:cs="Times New Roman"/>
          <w:color w:val="1F3864" w:themeColor="accent1" w:themeShade="80"/>
          <w:sz w:val="18"/>
          <w:szCs w:val="18"/>
        </w:rPr>
        <w:t>Producto de la implementación del Sistema de Gestión de la Calidad (SGC), se realizó la medición de satisfacción del cliente externo de los servicios de pasantía medica de ley, la cual es realizada dos veces al año</w:t>
      </w:r>
      <w:r w:rsidR="00805229" w:rsidRPr="00E436EB">
        <w:rPr>
          <w:rFonts w:ascii="Artifex CF Extra Light" w:eastAsia="Arial" w:hAnsi="Artifex CF Extra Light" w:cs="Times New Roman"/>
          <w:color w:val="1F3864" w:themeColor="accent1" w:themeShade="80"/>
          <w:sz w:val="18"/>
          <w:szCs w:val="18"/>
        </w:rPr>
        <w:t xml:space="preserve"> y de clientes internos del SNS</w:t>
      </w:r>
      <w:r w:rsidRPr="00E436EB">
        <w:rPr>
          <w:rFonts w:ascii="Artifex CF Extra Light" w:eastAsia="Arial" w:hAnsi="Artifex CF Extra Light" w:cs="Times New Roman"/>
          <w:color w:val="1F3864" w:themeColor="accent1" w:themeShade="80"/>
          <w:sz w:val="18"/>
          <w:szCs w:val="18"/>
        </w:rPr>
        <w:t xml:space="preserve">. </w:t>
      </w:r>
    </w:p>
    <w:p w14:paraId="54DEB0A5" w14:textId="6BC9115D" w:rsidR="0063512C" w:rsidRPr="00E436EB" w:rsidRDefault="0063512C" w:rsidP="00641F86">
      <w:pPr>
        <w:spacing w:line="380" w:lineRule="atLeast"/>
        <w:ind w:left="284" w:firstLine="252"/>
        <w:jc w:val="both"/>
        <w:rPr>
          <w:rFonts w:ascii="Artifex CF Extra Light" w:eastAsia="Arial" w:hAnsi="Artifex CF Extra Light" w:cs="Times New Roman"/>
          <w:color w:val="1F3864" w:themeColor="accent1" w:themeShade="80"/>
          <w:sz w:val="18"/>
          <w:szCs w:val="18"/>
          <w:lang w:val="es-ES"/>
        </w:rPr>
      </w:pPr>
      <w:r w:rsidRPr="00E436EB">
        <w:rPr>
          <w:rFonts w:ascii="Artifex CF Extra Light" w:eastAsia="Arial" w:hAnsi="Artifex CF Extra Light" w:cs="Times New Roman"/>
          <w:color w:val="1F3864" w:themeColor="accent1" w:themeShade="80"/>
          <w:sz w:val="18"/>
          <w:szCs w:val="18"/>
          <w:lang w:val="es-ES"/>
        </w:rPr>
        <w:t>Bajo el enfoque de mejorar la prestación de los servicios y teniendo como norte la mejora continua de los procesos, colocamos a disposición de los ciudadanos toda la información necesaria para solicitar los servicios que se ofertan en la Red SNS, priorizando la accesibilidad, competencia, confidencialidad, transparencia y fiabilidad; razón por la que el SNS implement</w:t>
      </w:r>
      <w:r w:rsidR="005F324E" w:rsidRPr="00E436EB">
        <w:rPr>
          <w:rFonts w:ascii="Artifex CF Extra Light" w:eastAsia="Arial" w:hAnsi="Artifex CF Extra Light" w:cs="Times New Roman"/>
          <w:color w:val="1F3864" w:themeColor="accent1" w:themeShade="80"/>
          <w:sz w:val="18"/>
          <w:szCs w:val="18"/>
          <w:lang w:val="es-ES"/>
        </w:rPr>
        <w:t>aron</w:t>
      </w:r>
      <w:r w:rsidRPr="00E436EB">
        <w:rPr>
          <w:rFonts w:ascii="Artifex CF Extra Light" w:eastAsia="Arial" w:hAnsi="Artifex CF Extra Light" w:cs="Times New Roman"/>
          <w:color w:val="1F3864" w:themeColor="accent1" w:themeShade="80"/>
          <w:sz w:val="18"/>
          <w:szCs w:val="18"/>
          <w:lang w:val="es-ES"/>
        </w:rPr>
        <w:t xml:space="preserve"> </w:t>
      </w:r>
      <w:r w:rsidR="005F324E" w:rsidRPr="00E436EB">
        <w:rPr>
          <w:rFonts w:ascii="Artifex CF Extra Light" w:eastAsia="Arial" w:hAnsi="Artifex CF Extra Light" w:cs="Times New Roman"/>
          <w:color w:val="1F3864" w:themeColor="accent1" w:themeShade="80"/>
          <w:sz w:val="18"/>
          <w:szCs w:val="18"/>
          <w:lang w:val="es-ES"/>
        </w:rPr>
        <w:t>las</w:t>
      </w:r>
      <w:r w:rsidRPr="00E436EB">
        <w:rPr>
          <w:rFonts w:ascii="Artifex CF Extra Light" w:eastAsia="Arial" w:hAnsi="Artifex CF Extra Light" w:cs="Times New Roman"/>
          <w:color w:val="1F3864" w:themeColor="accent1" w:themeShade="80"/>
          <w:sz w:val="18"/>
          <w:szCs w:val="18"/>
          <w:lang w:val="es-ES"/>
        </w:rPr>
        <w:t xml:space="preserve"> Cartas Compromiso al Ciudadano en Establecimientos de Salud. En esta primera fase se coloca a disposición de los usuarios treinta y dos (32) Cartas Compromisos al Ciudadano (CCC) de establecimientos de Salud y una (1</w:t>
      </w:r>
      <w:r w:rsidR="0071145B" w:rsidRPr="00E436EB">
        <w:rPr>
          <w:rFonts w:ascii="Artifex CF Extra Light" w:eastAsia="Arial" w:hAnsi="Artifex CF Extra Light" w:cs="Times New Roman"/>
          <w:color w:val="1F3864" w:themeColor="accent1" w:themeShade="80"/>
          <w:sz w:val="18"/>
          <w:szCs w:val="18"/>
          <w:lang w:val="es-ES"/>
        </w:rPr>
        <w:t>) Carta</w:t>
      </w:r>
      <w:r w:rsidRPr="00E436EB">
        <w:rPr>
          <w:rFonts w:ascii="Artifex CF Extra Light" w:eastAsia="Arial" w:hAnsi="Artifex CF Extra Light" w:cs="Times New Roman"/>
          <w:color w:val="1F3864" w:themeColor="accent1" w:themeShade="80"/>
          <w:sz w:val="18"/>
          <w:szCs w:val="18"/>
          <w:lang w:val="es-ES"/>
        </w:rPr>
        <w:t xml:space="preserve"> Compromiso al Ciudadano de la Sede Central</w:t>
      </w:r>
      <w:r w:rsidR="005F324E" w:rsidRPr="00E436EB">
        <w:rPr>
          <w:rFonts w:ascii="Artifex CF Extra Light" w:eastAsia="Arial" w:hAnsi="Artifex CF Extra Light" w:cs="Times New Roman"/>
          <w:color w:val="1F3864" w:themeColor="accent1" w:themeShade="80"/>
          <w:sz w:val="18"/>
          <w:szCs w:val="18"/>
          <w:lang w:val="es-ES"/>
        </w:rPr>
        <w:t>, manteniéndose el seguimiento recurrente para garantizar su correcta aplicación en la Red SNS.</w:t>
      </w:r>
    </w:p>
    <w:p w14:paraId="69257C28" w14:textId="77777777" w:rsidR="00B52AC9" w:rsidRPr="00E436EB" w:rsidRDefault="00B52AC9"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3B03CCA" w14:textId="54B3EF45" w:rsidR="004B1799" w:rsidRPr="00E436EB" w:rsidRDefault="000E092D" w:rsidP="00641F86">
      <w:pPr>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E436EB">
        <w:rPr>
          <w:rFonts w:ascii="Artifex CF Extra Light" w:eastAsia="Arial" w:hAnsi="Artifex CF Extra Light" w:cs="Times New Roman"/>
          <w:b/>
          <w:color w:val="1F3864" w:themeColor="accent1" w:themeShade="80"/>
          <w:sz w:val="18"/>
          <w:szCs w:val="18"/>
        </w:rPr>
        <w:lastRenderedPageBreak/>
        <w:t xml:space="preserve">Nivel de cumplimiento Sistema </w:t>
      </w:r>
      <w:r w:rsidR="0077299B" w:rsidRPr="00E436EB">
        <w:rPr>
          <w:rFonts w:ascii="Artifex CF Extra Light" w:eastAsia="Arial" w:hAnsi="Artifex CF Extra Light" w:cs="Times New Roman"/>
          <w:b/>
          <w:color w:val="1F3864" w:themeColor="accent1" w:themeShade="80"/>
          <w:sz w:val="18"/>
          <w:szCs w:val="18"/>
        </w:rPr>
        <w:t>de Indicadores de Monitoreo de la Administración Pública (SISMAP)</w:t>
      </w:r>
    </w:p>
    <w:p w14:paraId="15EF04BC" w14:textId="77777777" w:rsidR="00417722" w:rsidRPr="00935732" w:rsidRDefault="00417722" w:rsidP="00641F86">
      <w:pPr>
        <w:spacing w:line="380" w:lineRule="atLeast"/>
        <w:ind w:left="284" w:firstLine="252"/>
        <w:jc w:val="both"/>
        <w:rPr>
          <w:rFonts w:ascii="Artifex CF Extra Light" w:eastAsia="Arial" w:hAnsi="Artifex CF Extra Light" w:cs="Times New Roman"/>
          <w:b/>
          <w:sz w:val="18"/>
          <w:szCs w:val="18"/>
        </w:rPr>
      </w:pPr>
    </w:p>
    <w:tbl>
      <w:tblPr>
        <w:tblStyle w:val="TableNormal1"/>
        <w:tblW w:w="8775" w:type="dxa"/>
        <w:tblInd w:w="-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877"/>
        <w:gridCol w:w="1806"/>
        <w:gridCol w:w="1998"/>
        <w:gridCol w:w="1482"/>
        <w:gridCol w:w="1612"/>
      </w:tblGrid>
      <w:tr w:rsidR="0071145B" w:rsidRPr="00BF2411" w14:paraId="61AC2E9D" w14:textId="77777777" w:rsidTr="0071145B">
        <w:trPr>
          <w:trHeight w:val="751"/>
        </w:trPr>
        <w:tc>
          <w:tcPr>
            <w:tcW w:w="1877" w:type="dxa"/>
            <w:shd w:val="clear" w:color="auto" w:fill="D9D9D9"/>
          </w:tcPr>
          <w:p w14:paraId="23A1E0A5" w14:textId="77777777" w:rsidR="0071145B" w:rsidRPr="00BF2411" w:rsidRDefault="0071145B" w:rsidP="008236A1">
            <w:pPr>
              <w:pStyle w:val="TableParagraph"/>
              <w:spacing w:before="117" w:line="280" w:lineRule="atLeast"/>
              <w:ind w:left="390" w:right="159"/>
              <w:jc w:val="center"/>
              <w:rPr>
                <w:rFonts w:ascii="Artifex CF Extra Light" w:hAnsi="Artifex CF Extra Light"/>
                <w:b/>
                <w:sz w:val="16"/>
                <w:szCs w:val="16"/>
              </w:rPr>
            </w:pPr>
            <w:bookmarkStart w:id="12" w:name="_Hlk27047091"/>
            <w:r w:rsidRPr="00BF2411">
              <w:rPr>
                <w:rFonts w:ascii="Artifex CF Extra Light" w:hAnsi="Artifex CF Extra Light"/>
                <w:b/>
                <w:sz w:val="16"/>
                <w:szCs w:val="16"/>
              </w:rPr>
              <w:t>Categoría del Indicador</w:t>
            </w:r>
          </w:p>
        </w:tc>
        <w:tc>
          <w:tcPr>
            <w:tcW w:w="1806" w:type="dxa"/>
            <w:shd w:val="clear" w:color="auto" w:fill="D9D9D9"/>
          </w:tcPr>
          <w:p w14:paraId="1433EFE3" w14:textId="77777777" w:rsidR="0071145B" w:rsidRPr="00BF2411" w:rsidRDefault="0071145B" w:rsidP="008236A1">
            <w:pPr>
              <w:pStyle w:val="TableParagraph"/>
              <w:spacing w:line="280" w:lineRule="atLeast"/>
              <w:ind w:firstLine="252"/>
              <w:jc w:val="center"/>
              <w:rPr>
                <w:rFonts w:ascii="Artifex CF Extra Light" w:hAnsi="Artifex CF Extra Light"/>
                <w:b/>
                <w:sz w:val="16"/>
                <w:szCs w:val="16"/>
              </w:rPr>
            </w:pPr>
          </w:p>
          <w:p w14:paraId="2786980E" w14:textId="77777777" w:rsidR="0071145B" w:rsidRPr="00BF2411" w:rsidRDefault="0071145B" w:rsidP="008236A1">
            <w:pPr>
              <w:pStyle w:val="TableParagraph"/>
              <w:spacing w:line="280" w:lineRule="atLeast"/>
              <w:ind w:left="138" w:firstLine="252"/>
              <w:jc w:val="center"/>
              <w:rPr>
                <w:rFonts w:ascii="Artifex CF Extra Light" w:hAnsi="Artifex CF Extra Light"/>
                <w:b/>
                <w:sz w:val="16"/>
                <w:szCs w:val="16"/>
              </w:rPr>
            </w:pPr>
            <w:r w:rsidRPr="00BF2411">
              <w:rPr>
                <w:rFonts w:ascii="Artifex CF Extra Light" w:hAnsi="Artifex CF Extra Light"/>
                <w:b/>
                <w:sz w:val="16"/>
                <w:szCs w:val="16"/>
              </w:rPr>
              <w:t>Componentes</w:t>
            </w:r>
          </w:p>
        </w:tc>
        <w:tc>
          <w:tcPr>
            <w:tcW w:w="1998" w:type="dxa"/>
            <w:shd w:val="clear" w:color="auto" w:fill="D9D9D9"/>
          </w:tcPr>
          <w:p w14:paraId="71841A97" w14:textId="77777777" w:rsidR="0071145B" w:rsidRPr="00BF2411" w:rsidRDefault="0071145B" w:rsidP="008236A1">
            <w:pPr>
              <w:pStyle w:val="TableParagraph"/>
              <w:spacing w:line="280" w:lineRule="atLeast"/>
              <w:ind w:firstLine="252"/>
              <w:jc w:val="center"/>
              <w:rPr>
                <w:rFonts w:ascii="Artifex CF Extra Light" w:hAnsi="Artifex CF Extra Light"/>
                <w:b/>
                <w:sz w:val="16"/>
                <w:szCs w:val="16"/>
              </w:rPr>
            </w:pPr>
          </w:p>
          <w:p w14:paraId="73FCF3F6" w14:textId="77777777" w:rsidR="0071145B" w:rsidRPr="00BF2411" w:rsidRDefault="0071145B" w:rsidP="008236A1">
            <w:pPr>
              <w:pStyle w:val="TableParagraph"/>
              <w:spacing w:line="280" w:lineRule="atLeast"/>
              <w:ind w:left="216" w:firstLine="252"/>
              <w:jc w:val="center"/>
              <w:rPr>
                <w:rFonts w:ascii="Artifex CF Extra Light" w:hAnsi="Artifex CF Extra Light"/>
                <w:b/>
                <w:sz w:val="16"/>
                <w:szCs w:val="16"/>
              </w:rPr>
            </w:pPr>
            <w:r w:rsidRPr="00BF2411">
              <w:rPr>
                <w:rFonts w:ascii="Artifex CF Extra Light" w:hAnsi="Artifex CF Extra Light"/>
                <w:b/>
                <w:sz w:val="16"/>
                <w:szCs w:val="16"/>
              </w:rPr>
              <w:t>Sub-Indicador</w:t>
            </w:r>
          </w:p>
        </w:tc>
        <w:tc>
          <w:tcPr>
            <w:tcW w:w="1482" w:type="dxa"/>
            <w:shd w:val="clear" w:color="auto" w:fill="D9D9D9"/>
          </w:tcPr>
          <w:p w14:paraId="4A280DCA" w14:textId="77777777" w:rsidR="0071145B" w:rsidRPr="00BF2411" w:rsidRDefault="0071145B" w:rsidP="008236A1">
            <w:pPr>
              <w:pStyle w:val="TableParagraph"/>
              <w:spacing w:before="117" w:line="280" w:lineRule="atLeast"/>
              <w:ind w:left="292" w:right="123"/>
              <w:jc w:val="center"/>
              <w:rPr>
                <w:rFonts w:ascii="Artifex CF Extra Light" w:hAnsi="Artifex CF Extra Light"/>
                <w:b/>
                <w:sz w:val="16"/>
                <w:szCs w:val="16"/>
              </w:rPr>
            </w:pPr>
            <w:r w:rsidRPr="00BF2411">
              <w:rPr>
                <w:rFonts w:ascii="Artifex CF Extra Light" w:hAnsi="Artifex CF Extra Light"/>
                <w:b/>
                <w:sz w:val="16"/>
                <w:szCs w:val="16"/>
              </w:rPr>
              <w:t>Puntaje en SISMAP</w:t>
            </w:r>
          </w:p>
        </w:tc>
        <w:tc>
          <w:tcPr>
            <w:tcW w:w="1612" w:type="dxa"/>
            <w:shd w:val="clear" w:color="auto" w:fill="D9D9D9"/>
          </w:tcPr>
          <w:p w14:paraId="7DA5EE19" w14:textId="77777777" w:rsidR="0071145B" w:rsidRPr="00BF2411" w:rsidRDefault="0071145B" w:rsidP="008236A1">
            <w:pPr>
              <w:pStyle w:val="TableParagraph"/>
              <w:spacing w:before="117" w:line="280" w:lineRule="atLeast"/>
              <w:ind w:left="150" w:right="123"/>
              <w:jc w:val="center"/>
              <w:rPr>
                <w:rFonts w:ascii="Artifex CF Extra Light" w:hAnsi="Artifex CF Extra Light"/>
                <w:b/>
                <w:sz w:val="16"/>
                <w:szCs w:val="16"/>
              </w:rPr>
            </w:pPr>
            <w:r w:rsidRPr="00BF2411">
              <w:rPr>
                <w:rFonts w:ascii="Artifex CF Extra Light" w:hAnsi="Artifex CF Extra Light"/>
                <w:b/>
                <w:sz w:val="16"/>
                <w:szCs w:val="16"/>
              </w:rPr>
              <w:t>Puntaje Promediado</w:t>
            </w:r>
          </w:p>
        </w:tc>
      </w:tr>
      <w:tr w:rsidR="0071145B" w:rsidRPr="00BF2411" w14:paraId="61FA47BC" w14:textId="77777777" w:rsidTr="002E61E3">
        <w:trPr>
          <w:trHeight w:val="417"/>
        </w:trPr>
        <w:tc>
          <w:tcPr>
            <w:tcW w:w="1877" w:type="dxa"/>
            <w:vMerge w:val="restart"/>
          </w:tcPr>
          <w:p w14:paraId="25852EDA" w14:textId="77777777" w:rsidR="0071145B" w:rsidRPr="00675374" w:rsidRDefault="0071145B" w:rsidP="00BF2411">
            <w:pPr>
              <w:pStyle w:val="TableParagraph"/>
              <w:spacing w:line="280" w:lineRule="atLeast"/>
              <w:ind w:firstLine="252"/>
              <w:rPr>
                <w:rFonts w:ascii="Artifex CF Extra Light" w:hAnsi="Artifex CF Extra Light"/>
                <w:b/>
                <w:color w:val="1F3864" w:themeColor="accent1" w:themeShade="80"/>
                <w:sz w:val="16"/>
                <w:szCs w:val="16"/>
              </w:rPr>
            </w:pPr>
          </w:p>
          <w:p w14:paraId="016337AB" w14:textId="77777777" w:rsidR="0071145B" w:rsidRPr="00675374" w:rsidRDefault="0071145B" w:rsidP="00BF2411">
            <w:pPr>
              <w:pStyle w:val="TableParagraph"/>
              <w:spacing w:line="280" w:lineRule="atLeast"/>
              <w:ind w:firstLine="252"/>
              <w:rPr>
                <w:rFonts w:ascii="Artifex CF Extra Light" w:hAnsi="Artifex CF Extra Light"/>
                <w:b/>
                <w:color w:val="1F3864" w:themeColor="accent1" w:themeShade="80"/>
                <w:sz w:val="16"/>
                <w:szCs w:val="16"/>
              </w:rPr>
            </w:pPr>
          </w:p>
          <w:p w14:paraId="565B3FC3" w14:textId="77777777" w:rsidR="0071145B" w:rsidRPr="00675374" w:rsidRDefault="0071145B" w:rsidP="00BF2411">
            <w:pPr>
              <w:pStyle w:val="TableParagraph"/>
              <w:spacing w:line="280" w:lineRule="atLeast"/>
              <w:ind w:firstLine="252"/>
              <w:rPr>
                <w:rFonts w:ascii="Artifex CF Extra Light" w:hAnsi="Artifex CF Extra Light"/>
                <w:b/>
                <w:color w:val="1F3864" w:themeColor="accent1" w:themeShade="80"/>
                <w:sz w:val="16"/>
                <w:szCs w:val="16"/>
              </w:rPr>
            </w:pPr>
          </w:p>
          <w:p w14:paraId="05A9EEDE" w14:textId="77777777" w:rsidR="0071145B" w:rsidRPr="00675374" w:rsidRDefault="0071145B" w:rsidP="00BF2411">
            <w:pPr>
              <w:pStyle w:val="TableParagraph"/>
              <w:spacing w:before="6" w:line="280" w:lineRule="atLeast"/>
              <w:ind w:firstLine="252"/>
              <w:rPr>
                <w:rFonts w:ascii="Artifex CF Extra Light" w:hAnsi="Artifex CF Extra Light"/>
                <w:b/>
                <w:color w:val="1F3864" w:themeColor="accent1" w:themeShade="80"/>
                <w:sz w:val="16"/>
                <w:szCs w:val="16"/>
              </w:rPr>
            </w:pPr>
          </w:p>
          <w:p w14:paraId="633D5D1D" w14:textId="77777777" w:rsidR="0071145B" w:rsidRPr="00675374" w:rsidRDefault="0071145B" w:rsidP="006A2DF0">
            <w:pPr>
              <w:pStyle w:val="TableParagraph"/>
              <w:spacing w:line="280" w:lineRule="atLeast"/>
              <w:ind w:right="313"/>
              <w:rPr>
                <w:rFonts w:ascii="Artifex CF Extra Light" w:hAnsi="Artifex CF Extra Light"/>
                <w:b/>
                <w:color w:val="1F3864" w:themeColor="accent1" w:themeShade="80"/>
                <w:sz w:val="16"/>
                <w:szCs w:val="16"/>
              </w:rPr>
            </w:pPr>
            <w:r w:rsidRPr="00675374">
              <w:rPr>
                <w:rFonts w:ascii="Artifex CF Extra Light" w:hAnsi="Artifex CF Extra Light"/>
                <w:b/>
                <w:color w:val="1F3864" w:themeColor="accent1" w:themeShade="80"/>
                <w:sz w:val="16"/>
                <w:szCs w:val="16"/>
              </w:rPr>
              <w:t>Gestión de Calidad</w:t>
            </w:r>
          </w:p>
        </w:tc>
        <w:tc>
          <w:tcPr>
            <w:tcW w:w="1806" w:type="dxa"/>
            <w:vMerge w:val="restart"/>
          </w:tcPr>
          <w:p w14:paraId="442A10A7" w14:textId="77777777" w:rsidR="0071145B" w:rsidRPr="00675374" w:rsidRDefault="0071145B" w:rsidP="00BF2411">
            <w:pPr>
              <w:pStyle w:val="TableParagraph"/>
              <w:spacing w:line="280" w:lineRule="atLeast"/>
              <w:ind w:firstLine="252"/>
              <w:rPr>
                <w:rFonts w:ascii="Artifex CF Extra Light" w:hAnsi="Artifex CF Extra Light"/>
                <w:b/>
                <w:color w:val="1F3864" w:themeColor="accent1" w:themeShade="80"/>
                <w:sz w:val="16"/>
                <w:szCs w:val="16"/>
              </w:rPr>
            </w:pPr>
          </w:p>
          <w:p w14:paraId="1CCDBED2" w14:textId="77777777" w:rsidR="0071145B" w:rsidRPr="00675374" w:rsidRDefault="0071145B" w:rsidP="00BF2411">
            <w:pPr>
              <w:pStyle w:val="TableParagraph"/>
              <w:spacing w:line="280" w:lineRule="atLeast"/>
              <w:ind w:firstLine="252"/>
              <w:rPr>
                <w:rFonts w:ascii="Artifex CF Extra Light" w:hAnsi="Artifex CF Extra Light"/>
                <w:b/>
                <w:color w:val="1F3864" w:themeColor="accent1" w:themeShade="80"/>
                <w:sz w:val="16"/>
                <w:szCs w:val="16"/>
              </w:rPr>
            </w:pPr>
          </w:p>
          <w:p w14:paraId="1C1E4433" w14:textId="77777777" w:rsidR="0071145B" w:rsidRPr="00675374" w:rsidRDefault="0071145B" w:rsidP="00BF2411">
            <w:pPr>
              <w:pStyle w:val="TableParagraph"/>
              <w:spacing w:line="280" w:lineRule="atLeast"/>
              <w:ind w:firstLine="252"/>
              <w:rPr>
                <w:rFonts w:ascii="Artifex CF Extra Light" w:hAnsi="Artifex CF Extra Light"/>
                <w:b/>
                <w:color w:val="1F3864" w:themeColor="accent1" w:themeShade="80"/>
                <w:sz w:val="16"/>
                <w:szCs w:val="16"/>
              </w:rPr>
            </w:pPr>
          </w:p>
          <w:p w14:paraId="502B1E0F" w14:textId="77777777" w:rsidR="0071145B" w:rsidRPr="00675374" w:rsidRDefault="0071145B" w:rsidP="00BF2411">
            <w:pPr>
              <w:pStyle w:val="TableParagraph"/>
              <w:spacing w:before="6" w:line="280" w:lineRule="atLeast"/>
              <w:ind w:firstLine="252"/>
              <w:rPr>
                <w:rFonts w:ascii="Artifex CF Extra Light" w:hAnsi="Artifex CF Extra Light"/>
                <w:b/>
                <w:color w:val="1F3864" w:themeColor="accent1" w:themeShade="80"/>
                <w:sz w:val="16"/>
                <w:szCs w:val="16"/>
              </w:rPr>
            </w:pPr>
          </w:p>
          <w:p w14:paraId="212D14DF" w14:textId="77777777" w:rsidR="0071145B" w:rsidRPr="00675374" w:rsidRDefault="0071145B" w:rsidP="006A2DF0">
            <w:pPr>
              <w:pStyle w:val="TableParagraph"/>
              <w:spacing w:line="280" w:lineRule="atLeast"/>
              <w:ind w:left="60" w:right="4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Gestión de la Calidad y los Servicios</w:t>
            </w:r>
          </w:p>
        </w:tc>
        <w:tc>
          <w:tcPr>
            <w:tcW w:w="1998" w:type="dxa"/>
          </w:tcPr>
          <w:p w14:paraId="5986664F" w14:textId="77777777" w:rsidR="0071145B" w:rsidRPr="00675374" w:rsidRDefault="0071145B" w:rsidP="00214E6B">
            <w:pPr>
              <w:pStyle w:val="TableParagraph"/>
              <w:spacing w:line="280" w:lineRule="atLeast"/>
              <w:ind w:left="53" w:right="229"/>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Autodiagnóstico CAF</w:t>
            </w:r>
          </w:p>
        </w:tc>
        <w:tc>
          <w:tcPr>
            <w:tcW w:w="1482" w:type="dxa"/>
          </w:tcPr>
          <w:p w14:paraId="140FC07D" w14:textId="77777777" w:rsidR="0071145B" w:rsidRPr="00BF2411" w:rsidRDefault="0071145B" w:rsidP="000C7AC0">
            <w:pPr>
              <w:pStyle w:val="TableParagraph"/>
              <w:spacing w:before="129" w:line="280" w:lineRule="atLeast"/>
              <w:ind w:right="425" w:firstLine="252"/>
              <w:jc w:val="center"/>
              <w:rPr>
                <w:rFonts w:ascii="Artifex CF Extra Light" w:hAnsi="Artifex CF Extra Light"/>
                <w:b/>
                <w:sz w:val="16"/>
                <w:szCs w:val="16"/>
              </w:rPr>
            </w:pPr>
            <w:r w:rsidRPr="00BF2411">
              <w:rPr>
                <w:rFonts w:ascii="Artifex CF Extra Light" w:hAnsi="Artifex CF Extra Light"/>
                <w:b/>
                <w:color w:val="00AF50"/>
                <w:sz w:val="16"/>
                <w:szCs w:val="16"/>
              </w:rPr>
              <w:t>100%</w:t>
            </w:r>
          </w:p>
        </w:tc>
        <w:tc>
          <w:tcPr>
            <w:tcW w:w="1612" w:type="dxa"/>
            <w:vMerge w:val="restart"/>
          </w:tcPr>
          <w:p w14:paraId="3B584271" w14:textId="77777777" w:rsidR="0071145B" w:rsidRPr="00BF2411" w:rsidRDefault="0071145B" w:rsidP="00BF2411">
            <w:pPr>
              <w:pStyle w:val="TableParagraph"/>
              <w:spacing w:line="280" w:lineRule="atLeast"/>
              <w:ind w:firstLine="252"/>
              <w:rPr>
                <w:rFonts w:ascii="Artifex CF Extra Light" w:hAnsi="Artifex CF Extra Light"/>
                <w:b/>
                <w:sz w:val="16"/>
                <w:szCs w:val="16"/>
              </w:rPr>
            </w:pPr>
          </w:p>
          <w:p w14:paraId="43F9CA62" w14:textId="77777777" w:rsidR="0071145B" w:rsidRPr="00BF2411" w:rsidRDefault="0071145B" w:rsidP="00BF2411">
            <w:pPr>
              <w:pStyle w:val="TableParagraph"/>
              <w:spacing w:line="280" w:lineRule="atLeast"/>
              <w:ind w:firstLine="252"/>
              <w:rPr>
                <w:rFonts w:ascii="Artifex CF Extra Light" w:hAnsi="Artifex CF Extra Light"/>
                <w:b/>
                <w:sz w:val="16"/>
                <w:szCs w:val="16"/>
              </w:rPr>
            </w:pPr>
          </w:p>
          <w:p w14:paraId="60D5E991" w14:textId="77777777" w:rsidR="0071145B" w:rsidRPr="00BF2411" w:rsidRDefault="0071145B" w:rsidP="00BF2411">
            <w:pPr>
              <w:pStyle w:val="TableParagraph"/>
              <w:spacing w:line="280" w:lineRule="atLeast"/>
              <w:ind w:firstLine="252"/>
              <w:rPr>
                <w:rFonts w:ascii="Artifex CF Extra Light" w:hAnsi="Artifex CF Extra Light"/>
                <w:b/>
                <w:sz w:val="16"/>
                <w:szCs w:val="16"/>
              </w:rPr>
            </w:pPr>
          </w:p>
          <w:p w14:paraId="096E42F6" w14:textId="77777777" w:rsidR="0071145B" w:rsidRPr="00BF2411" w:rsidRDefault="0071145B" w:rsidP="00BF2411">
            <w:pPr>
              <w:pStyle w:val="TableParagraph"/>
              <w:spacing w:line="280" w:lineRule="atLeast"/>
              <w:ind w:firstLine="252"/>
              <w:rPr>
                <w:rFonts w:ascii="Artifex CF Extra Light" w:hAnsi="Artifex CF Extra Light"/>
                <w:b/>
                <w:sz w:val="16"/>
                <w:szCs w:val="16"/>
              </w:rPr>
            </w:pPr>
          </w:p>
          <w:p w14:paraId="660B7E54" w14:textId="4C86CE02" w:rsidR="0071145B" w:rsidRPr="00BF2411" w:rsidRDefault="009E26F5" w:rsidP="009E26F5">
            <w:pPr>
              <w:pStyle w:val="TableParagraph"/>
              <w:spacing w:before="206" w:line="280" w:lineRule="atLeast"/>
              <w:ind w:left="568" w:right="560"/>
              <w:rPr>
                <w:rFonts w:ascii="Artifex CF Extra Light" w:hAnsi="Artifex CF Extra Light"/>
                <w:b/>
                <w:sz w:val="16"/>
                <w:szCs w:val="16"/>
              </w:rPr>
            </w:pPr>
            <w:r w:rsidRPr="00BF2411">
              <w:rPr>
                <w:rFonts w:ascii="Artifex CF Extra Light" w:hAnsi="Artifex CF Extra Light"/>
                <w:b/>
                <w:color w:val="00AF50"/>
                <w:sz w:val="16"/>
                <w:szCs w:val="16"/>
              </w:rPr>
              <w:t>100%</w:t>
            </w:r>
          </w:p>
        </w:tc>
      </w:tr>
      <w:tr w:rsidR="0071145B" w:rsidRPr="00BF2411" w14:paraId="60F16E1B" w14:textId="77777777" w:rsidTr="002E61E3">
        <w:trPr>
          <w:trHeight w:val="435"/>
        </w:trPr>
        <w:tc>
          <w:tcPr>
            <w:tcW w:w="1877" w:type="dxa"/>
            <w:vMerge/>
            <w:tcBorders>
              <w:top w:val="nil"/>
            </w:tcBorders>
          </w:tcPr>
          <w:p w14:paraId="599EF4BA" w14:textId="77777777" w:rsidR="0071145B" w:rsidRPr="00675374" w:rsidRDefault="0071145B" w:rsidP="00BF2411">
            <w:pPr>
              <w:spacing w:line="280" w:lineRule="atLeast"/>
              <w:ind w:firstLine="252"/>
              <w:rPr>
                <w:rFonts w:ascii="Artifex CF Extra Light" w:hAnsi="Artifex CF Extra Light"/>
                <w:color w:val="1F3864" w:themeColor="accent1" w:themeShade="80"/>
                <w:sz w:val="16"/>
                <w:szCs w:val="16"/>
              </w:rPr>
            </w:pPr>
          </w:p>
        </w:tc>
        <w:tc>
          <w:tcPr>
            <w:tcW w:w="1806" w:type="dxa"/>
            <w:vMerge/>
            <w:tcBorders>
              <w:top w:val="nil"/>
            </w:tcBorders>
          </w:tcPr>
          <w:p w14:paraId="421F5FF5" w14:textId="77777777" w:rsidR="0071145B" w:rsidRPr="00675374" w:rsidRDefault="0071145B" w:rsidP="00BF2411">
            <w:pPr>
              <w:spacing w:line="280" w:lineRule="atLeast"/>
              <w:ind w:firstLine="252"/>
              <w:rPr>
                <w:rFonts w:ascii="Artifex CF Extra Light" w:hAnsi="Artifex CF Extra Light"/>
                <w:color w:val="1F3864" w:themeColor="accent1" w:themeShade="80"/>
                <w:sz w:val="16"/>
                <w:szCs w:val="16"/>
              </w:rPr>
            </w:pPr>
          </w:p>
        </w:tc>
        <w:tc>
          <w:tcPr>
            <w:tcW w:w="1998" w:type="dxa"/>
          </w:tcPr>
          <w:p w14:paraId="4C1C7999" w14:textId="5A4134FD" w:rsidR="0071145B" w:rsidRPr="00675374" w:rsidRDefault="0071145B" w:rsidP="00214E6B">
            <w:pPr>
              <w:pStyle w:val="TableParagraph"/>
              <w:spacing w:line="280" w:lineRule="atLeast"/>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Plan de Mejora</w:t>
            </w:r>
            <w:r w:rsidR="00214E6B" w:rsidRPr="00675374">
              <w:rPr>
                <w:rFonts w:ascii="Artifex CF Extra Light" w:hAnsi="Artifex CF Extra Light"/>
                <w:color w:val="1F3864" w:themeColor="accent1" w:themeShade="80"/>
                <w:sz w:val="16"/>
                <w:szCs w:val="16"/>
              </w:rPr>
              <w:t xml:space="preserve"> </w:t>
            </w:r>
            <w:r w:rsidRPr="00675374">
              <w:rPr>
                <w:rFonts w:ascii="Artifex CF Extra Light" w:hAnsi="Artifex CF Extra Light"/>
                <w:color w:val="1F3864" w:themeColor="accent1" w:themeShade="80"/>
                <w:sz w:val="16"/>
                <w:szCs w:val="16"/>
              </w:rPr>
              <w:t>CAF</w:t>
            </w:r>
          </w:p>
        </w:tc>
        <w:tc>
          <w:tcPr>
            <w:tcW w:w="1482" w:type="dxa"/>
          </w:tcPr>
          <w:p w14:paraId="7B71BD8B" w14:textId="77777777" w:rsidR="0071145B" w:rsidRPr="00BF2411" w:rsidRDefault="0071145B" w:rsidP="000C7AC0">
            <w:pPr>
              <w:pStyle w:val="TableParagraph"/>
              <w:spacing w:before="126" w:line="280" w:lineRule="atLeast"/>
              <w:ind w:right="425" w:firstLine="252"/>
              <w:jc w:val="center"/>
              <w:rPr>
                <w:rFonts w:ascii="Artifex CF Extra Light" w:hAnsi="Artifex CF Extra Light"/>
                <w:b/>
                <w:sz w:val="16"/>
                <w:szCs w:val="16"/>
              </w:rPr>
            </w:pPr>
            <w:r w:rsidRPr="00BF2411">
              <w:rPr>
                <w:rFonts w:ascii="Artifex CF Extra Light" w:hAnsi="Artifex CF Extra Light"/>
                <w:b/>
                <w:color w:val="00AF50"/>
                <w:sz w:val="16"/>
                <w:szCs w:val="16"/>
              </w:rPr>
              <w:t>100%</w:t>
            </w:r>
          </w:p>
        </w:tc>
        <w:tc>
          <w:tcPr>
            <w:tcW w:w="1612" w:type="dxa"/>
            <w:vMerge/>
            <w:tcBorders>
              <w:top w:val="nil"/>
            </w:tcBorders>
          </w:tcPr>
          <w:p w14:paraId="55816AF7" w14:textId="77777777" w:rsidR="0071145B" w:rsidRPr="00BF2411" w:rsidRDefault="0071145B" w:rsidP="00BF2411">
            <w:pPr>
              <w:spacing w:line="280" w:lineRule="atLeast"/>
              <w:ind w:firstLine="252"/>
              <w:rPr>
                <w:rFonts w:ascii="Artifex CF Extra Light" w:hAnsi="Artifex CF Extra Light"/>
                <w:sz w:val="16"/>
                <w:szCs w:val="16"/>
              </w:rPr>
            </w:pPr>
          </w:p>
        </w:tc>
      </w:tr>
      <w:tr w:rsidR="009E26F5" w:rsidRPr="00BF2411" w14:paraId="6CA33405" w14:textId="77777777" w:rsidTr="002E61E3">
        <w:trPr>
          <w:trHeight w:val="615"/>
        </w:trPr>
        <w:tc>
          <w:tcPr>
            <w:tcW w:w="1877" w:type="dxa"/>
            <w:vMerge/>
            <w:tcBorders>
              <w:top w:val="nil"/>
            </w:tcBorders>
          </w:tcPr>
          <w:p w14:paraId="2919DCA0" w14:textId="77777777" w:rsidR="009E26F5" w:rsidRPr="00675374" w:rsidRDefault="009E26F5" w:rsidP="009E26F5">
            <w:pPr>
              <w:spacing w:line="280" w:lineRule="atLeast"/>
              <w:ind w:firstLine="252"/>
              <w:rPr>
                <w:rFonts w:ascii="Artifex CF Extra Light" w:hAnsi="Artifex CF Extra Light"/>
                <w:color w:val="1F3864" w:themeColor="accent1" w:themeShade="80"/>
                <w:sz w:val="16"/>
                <w:szCs w:val="16"/>
              </w:rPr>
            </w:pPr>
          </w:p>
        </w:tc>
        <w:tc>
          <w:tcPr>
            <w:tcW w:w="1806" w:type="dxa"/>
            <w:vMerge/>
            <w:tcBorders>
              <w:top w:val="nil"/>
            </w:tcBorders>
          </w:tcPr>
          <w:p w14:paraId="60319F4B" w14:textId="77777777" w:rsidR="009E26F5" w:rsidRPr="00675374" w:rsidRDefault="009E26F5" w:rsidP="009E26F5">
            <w:pPr>
              <w:spacing w:line="280" w:lineRule="atLeast"/>
              <w:ind w:firstLine="252"/>
              <w:rPr>
                <w:rFonts w:ascii="Artifex CF Extra Light" w:hAnsi="Artifex CF Extra Light"/>
                <w:color w:val="1F3864" w:themeColor="accent1" w:themeShade="80"/>
                <w:sz w:val="16"/>
                <w:szCs w:val="16"/>
              </w:rPr>
            </w:pPr>
          </w:p>
        </w:tc>
        <w:tc>
          <w:tcPr>
            <w:tcW w:w="1998" w:type="dxa"/>
          </w:tcPr>
          <w:p w14:paraId="53FA487A" w14:textId="55A8D9D0" w:rsidR="009E26F5" w:rsidRPr="00675374" w:rsidRDefault="009E26F5" w:rsidP="009E26F5">
            <w:pPr>
              <w:pStyle w:val="TableParagraph"/>
              <w:spacing w:line="280" w:lineRule="atLeast"/>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Carta Compromiso al Ciudadano</w:t>
            </w:r>
          </w:p>
        </w:tc>
        <w:tc>
          <w:tcPr>
            <w:tcW w:w="1482" w:type="dxa"/>
          </w:tcPr>
          <w:p w14:paraId="059F9B79" w14:textId="612619AB" w:rsidR="009E26F5" w:rsidRPr="00BF2411" w:rsidRDefault="009E26F5" w:rsidP="000C7AC0">
            <w:pPr>
              <w:pStyle w:val="TableParagraph"/>
              <w:spacing w:line="280" w:lineRule="atLeast"/>
              <w:ind w:right="485" w:firstLine="252"/>
              <w:jc w:val="center"/>
              <w:rPr>
                <w:rFonts w:ascii="Artifex CF Extra Light" w:hAnsi="Artifex CF Extra Light"/>
                <w:b/>
                <w:sz w:val="16"/>
                <w:szCs w:val="16"/>
              </w:rPr>
            </w:pPr>
            <w:r w:rsidRPr="00A95DC5">
              <w:rPr>
                <w:rFonts w:ascii="Artifex CF Extra Light" w:hAnsi="Artifex CF Extra Light"/>
                <w:b/>
                <w:color w:val="00AF50"/>
                <w:sz w:val="16"/>
                <w:szCs w:val="16"/>
              </w:rPr>
              <w:t>100%</w:t>
            </w:r>
          </w:p>
        </w:tc>
        <w:tc>
          <w:tcPr>
            <w:tcW w:w="1612" w:type="dxa"/>
            <w:vMerge/>
            <w:tcBorders>
              <w:top w:val="nil"/>
            </w:tcBorders>
          </w:tcPr>
          <w:p w14:paraId="571C1D77" w14:textId="77777777" w:rsidR="009E26F5" w:rsidRPr="00BF2411" w:rsidRDefault="009E26F5" w:rsidP="009E26F5">
            <w:pPr>
              <w:spacing w:line="280" w:lineRule="atLeast"/>
              <w:ind w:firstLine="252"/>
              <w:rPr>
                <w:rFonts w:ascii="Artifex CF Extra Light" w:hAnsi="Artifex CF Extra Light"/>
                <w:sz w:val="16"/>
                <w:szCs w:val="16"/>
              </w:rPr>
            </w:pPr>
          </w:p>
        </w:tc>
      </w:tr>
      <w:tr w:rsidR="009E26F5" w:rsidRPr="00BF2411" w14:paraId="3752DB09" w14:textId="77777777" w:rsidTr="002E61E3">
        <w:trPr>
          <w:trHeight w:val="1002"/>
        </w:trPr>
        <w:tc>
          <w:tcPr>
            <w:tcW w:w="1877" w:type="dxa"/>
            <w:vMerge/>
            <w:tcBorders>
              <w:top w:val="nil"/>
            </w:tcBorders>
          </w:tcPr>
          <w:p w14:paraId="4C0FA332" w14:textId="77777777" w:rsidR="009E26F5" w:rsidRPr="00675374" w:rsidRDefault="009E26F5" w:rsidP="009E26F5">
            <w:pPr>
              <w:spacing w:line="280" w:lineRule="atLeast"/>
              <w:ind w:firstLine="252"/>
              <w:rPr>
                <w:rFonts w:ascii="Artifex CF Extra Light" w:hAnsi="Artifex CF Extra Light"/>
                <w:color w:val="1F3864" w:themeColor="accent1" w:themeShade="80"/>
                <w:sz w:val="16"/>
                <w:szCs w:val="16"/>
              </w:rPr>
            </w:pPr>
          </w:p>
        </w:tc>
        <w:tc>
          <w:tcPr>
            <w:tcW w:w="1806" w:type="dxa"/>
            <w:vMerge/>
            <w:tcBorders>
              <w:top w:val="nil"/>
            </w:tcBorders>
          </w:tcPr>
          <w:p w14:paraId="0EF486EA" w14:textId="77777777" w:rsidR="009E26F5" w:rsidRPr="00675374" w:rsidRDefault="009E26F5" w:rsidP="009E26F5">
            <w:pPr>
              <w:spacing w:line="280" w:lineRule="atLeast"/>
              <w:ind w:firstLine="252"/>
              <w:rPr>
                <w:rFonts w:ascii="Artifex CF Extra Light" w:hAnsi="Artifex CF Extra Light"/>
                <w:color w:val="1F3864" w:themeColor="accent1" w:themeShade="80"/>
                <w:sz w:val="16"/>
                <w:szCs w:val="16"/>
              </w:rPr>
            </w:pPr>
          </w:p>
        </w:tc>
        <w:tc>
          <w:tcPr>
            <w:tcW w:w="1998" w:type="dxa"/>
          </w:tcPr>
          <w:p w14:paraId="55E87900" w14:textId="77777777" w:rsidR="009E26F5" w:rsidRPr="00675374" w:rsidRDefault="009E26F5" w:rsidP="009E26F5">
            <w:pPr>
              <w:pStyle w:val="TableParagraph"/>
              <w:spacing w:before="68" w:line="280" w:lineRule="atLeast"/>
              <w:ind w:right="10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Transparencia en las informaciones de servicios y funcionarios</w:t>
            </w:r>
          </w:p>
        </w:tc>
        <w:tc>
          <w:tcPr>
            <w:tcW w:w="1482" w:type="dxa"/>
          </w:tcPr>
          <w:p w14:paraId="364DF8B9" w14:textId="635BD3FF" w:rsidR="009E26F5" w:rsidRPr="00BF2411" w:rsidRDefault="009E26F5" w:rsidP="000C7AC0">
            <w:pPr>
              <w:pStyle w:val="TableParagraph"/>
              <w:spacing w:line="280" w:lineRule="atLeast"/>
              <w:ind w:right="425" w:firstLine="252"/>
              <w:jc w:val="center"/>
              <w:rPr>
                <w:rFonts w:ascii="Artifex CF Extra Light" w:hAnsi="Artifex CF Extra Light"/>
                <w:b/>
                <w:sz w:val="16"/>
                <w:szCs w:val="16"/>
              </w:rPr>
            </w:pPr>
            <w:r w:rsidRPr="00A95DC5">
              <w:rPr>
                <w:rFonts w:ascii="Artifex CF Extra Light" w:hAnsi="Artifex CF Extra Light"/>
                <w:b/>
                <w:color w:val="00AF50"/>
                <w:sz w:val="16"/>
                <w:szCs w:val="16"/>
              </w:rPr>
              <w:t>100%</w:t>
            </w:r>
          </w:p>
        </w:tc>
        <w:tc>
          <w:tcPr>
            <w:tcW w:w="1612" w:type="dxa"/>
            <w:vMerge/>
            <w:tcBorders>
              <w:top w:val="nil"/>
            </w:tcBorders>
          </w:tcPr>
          <w:p w14:paraId="684B99A9" w14:textId="77777777" w:rsidR="009E26F5" w:rsidRPr="00BF2411" w:rsidRDefault="009E26F5" w:rsidP="009E26F5">
            <w:pPr>
              <w:spacing w:line="280" w:lineRule="atLeast"/>
              <w:ind w:firstLine="252"/>
              <w:rPr>
                <w:rFonts w:ascii="Artifex CF Extra Light" w:hAnsi="Artifex CF Extra Light"/>
                <w:sz w:val="16"/>
                <w:szCs w:val="16"/>
              </w:rPr>
            </w:pPr>
          </w:p>
        </w:tc>
      </w:tr>
      <w:tr w:rsidR="00B97F00" w:rsidRPr="00BF2411" w14:paraId="78CA555D" w14:textId="77777777" w:rsidTr="0071145B">
        <w:trPr>
          <w:trHeight w:val="644"/>
        </w:trPr>
        <w:tc>
          <w:tcPr>
            <w:tcW w:w="1877" w:type="dxa"/>
            <w:vMerge w:val="restart"/>
          </w:tcPr>
          <w:p w14:paraId="00A9BEAB" w14:textId="77777777" w:rsidR="00B97F00" w:rsidRPr="00675374" w:rsidRDefault="00B97F00" w:rsidP="00B97F00">
            <w:pPr>
              <w:pStyle w:val="TableParagraph"/>
              <w:spacing w:line="280" w:lineRule="atLeast"/>
              <w:ind w:firstLine="252"/>
              <w:rPr>
                <w:rFonts w:ascii="Artifex CF Extra Light" w:hAnsi="Artifex CF Extra Light"/>
                <w:b/>
                <w:color w:val="1F3864" w:themeColor="accent1" w:themeShade="80"/>
                <w:sz w:val="16"/>
                <w:szCs w:val="16"/>
              </w:rPr>
            </w:pPr>
          </w:p>
          <w:p w14:paraId="0B0443CC" w14:textId="77777777" w:rsidR="00B97F00" w:rsidRPr="00675374" w:rsidRDefault="00B97F00" w:rsidP="00B97F00">
            <w:pPr>
              <w:pStyle w:val="TableParagraph"/>
              <w:spacing w:line="280" w:lineRule="atLeast"/>
              <w:ind w:firstLine="252"/>
              <w:rPr>
                <w:rFonts w:ascii="Artifex CF Extra Light" w:hAnsi="Artifex CF Extra Light"/>
                <w:b/>
                <w:color w:val="1F3864" w:themeColor="accent1" w:themeShade="80"/>
                <w:sz w:val="16"/>
                <w:szCs w:val="16"/>
              </w:rPr>
            </w:pPr>
          </w:p>
          <w:p w14:paraId="3A5794B2" w14:textId="77777777" w:rsidR="00B97F00" w:rsidRPr="00675374" w:rsidRDefault="00B97F00" w:rsidP="00B97F00">
            <w:pPr>
              <w:pStyle w:val="TableParagraph"/>
              <w:spacing w:line="280" w:lineRule="atLeast"/>
              <w:ind w:right="23"/>
              <w:rPr>
                <w:rFonts w:ascii="Artifex CF Extra Light" w:hAnsi="Artifex CF Extra Light"/>
                <w:b/>
                <w:color w:val="1F3864" w:themeColor="accent1" w:themeShade="80"/>
                <w:sz w:val="16"/>
                <w:szCs w:val="16"/>
              </w:rPr>
            </w:pPr>
            <w:r w:rsidRPr="00675374">
              <w:rPr>
                <w:rFonts w:ascii="Artifex CF Extra Light" w:hAnsi="Artifex CF Extra Light"/>
                <w:b/>
                <w:color w:val="1F3864" w:themeColor="accent1" w:themeShade="80"/>
                <w:sz w:val="16"/>
                <w:szCs w:val="16"/>
              </w:rPr>
              <w:t>Fortalecimiento Institucional</w:t>
            </w:r>
          </w:p>
        </w:tc>
        <w:tc>
          <w:tcPr>
            <w:tcW w:w="1806" w:type="dxa"/>
          </w:tcPr>
          <w:p w14:paraId="4CF04183" w14:textId="77777777" w:rsidR="00B97F00" w:rsidRPr="00675374" w:rsidRDefault="00B97F00" w:rsidP="00B97F00">
            <w:pPr>
              <w:pStyle w:val="TableParagraph"/>
              <w:spacing w:line="280" w:lineRule="atLeast"/>
              <w:ind w:firstLine="252"/>
              <w:rPr>
                <w:rFonts w:ascii="Artifex CF Extra Light" w:hAnsi="Artifex CF Extra Light"/>
                <w:b/>
                <w:color w:val="1F3864" w:themeColor="accent1" w:themeShade="80"/>
                <w:sz w:val="16"/>
                <w:szCs w:val="16"/>
              </w:rPr>
            </w:pPr>
          </w:p>
          <w:p w14:paraId="79A0DFC9" w14:textId="77777777" w:rsidR="00B97F00" w:rsidRPr="00675374" w:rsidRDefault="00B97F00" w:rsidP="00B97F00">
            <w:pPr>
              <w:pStyle w:val="TableParagraph"/>
              <w:spacing w:line="280" w:lineRule="atLeast"/>
              <w:ind w:right="176"/>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Organización Del Trabajo</w:t>
            </w:r>
          </w:p>
        </w:tc>
        <w:tc>
          <w:tcPr>
            <w:tcW w:w="1998" w:type="dxa"/>
          </w:tcPr>
          <w:p w14:paraId="2BB614BC" w14:textId="25FC5E29" w:rsidR="00B97F00" w:rsidRPr="00675374" w:rsidRDefault="00B97F00" w:rsidP="00B97F00">
            <w:pPr>
              <w:pStyle w:val="TableParagraph"/>
              <w:spacing w:before="65" w:line="280" w:lineRule="atLeast"/>
              <w:ind w:right="58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Manual de Cargos laborado</w:t>
            </w:r>
          </w:p>
        </w:tc>
        <w:tc>
          <w:tcPr>
            <w:tcW w:w="1482" w:type="dxa"/>
          </w:tcPr>
          <w:p w14:paraId="03464DBD" w14:textId="05865D8E" w:rsidR="00B97F00" w:rsidRPr="00BF2411" w:rsidRDefault="00B97F00" w:rsidP="00E55562">
            <w:pPr>
              <w:pStyle w:val="TableParagraph"/>
              <w:spacing w:before="195" w:line="280" w:lineRule="atLeast"/>
              <w:ind w:right="485" w:firstLine="252"/>
              <w:jc w:val="center"/>
              <w:rPr>
                <w:rFonts w:ascii="Artifex CF Extra Light" w:hAnsi="Artifex CF Extra Light"/>
                <w:b/>
                <w:sz w:val="16"/>
                <w:szCs w:val="16"/>
              </w:rPr>
            </w:pPr>
            <w:r w:rsidRPr="00BF2411">
              <w:rPr>
                <w:rFonts w:ascii="Artifex CF Extra Light" w:hAnsi="Artifex CF Extra Light"/>
                <w:b/>
                <w:color w:val="00AF50"/>
                <w:sz w:val="16"/>
                <w:szCs w:val="16"/>
              </w:rPr>
              <w:t>100%</w:t>
            </w:r>
          </w:p>
        </w:tc>
        <w:tc>
          <w:tcPr>
            <w:tcW w:w="1612" w:type="dxa"/>
            <w:vMerge w:val="restart"/>
          </w:tcPr>
          <w:p w14:paraId="3B20EC2E" w14:textId="77777777" w:rsidR="00B97F00" w:rsidRPr="00BF2411" w:rsidRDefault="00B97F00" w:rsidP="00B97F00">
            <w:pPr>
              <w:pStyle w:val="TableParagraph"/>
              <w:spacing w:line="280" w:lineRule="atLeast"/>
              <w:ind w:firstLine="252"/>
              <w:rPr>
                <w:rFonts w:ascii="Artifex CF Extra Light" w:hAnsi="Artifex CF Extra Light"/>
                <w:b/>
                <w:sz w:val="16"/>
                <w:szCs w:val="16"/>
              </w:rPr>
            </w:pPr>
          </w:p>
          <w:p w14:paraId="7911741B" w14:textId="77777777" w:rsidR="00B97F00" w:rsidRPr="00BF2411" w:rsidRDefault="00B97F00" w:rsidP="00B97F00">
            <w:pPr>
              <w:pStyle w:val="TableParagraph"/>
              <w:spacing w:line="280" w:lineRule="atLeast"/>
              <w:ind w:firstLine="252"/>
              <w:rPr>
                <w:rFonts w:ascii="Artifex CF Extra Light" w:hAnsi="Artifex CF Extra Light"/>
                <w:b/>
                <w:sz w:val="16"/>
                <w:szCs w:val="16"/>
              </w:rPr>
            </w:pPr>
          </w:p>
          <w:p w14:paraId="1C4AB339" w14:textId="1744AC08" w:rsidR="00B97F00" w:rsidRPr="00BF2411" w:rsidRDefault="00383629" w:rsidP="00383629">
            <w:pPr>
              <w:pStyle w:val="TableParagraph"/>
              <w:spacing w:before="188" w:line="280" w:lineRule="atLeast"/>
              <w:ind w:right="560"/>
              <w:jc w:val="center"/>
              <w:rPr>
                <w:rFonts w:ascii="Artifex CF Extra Light" w:hAnsi="Artifex CF Extra Light"/>
                <w:b/>
                <w:sz w:val="16"/>
                <w:szCs w:val="16"/>
              </w:rPr>
            </w:pPr>
            <w:r>
              <w:rPr>
                <w:rFonts w:ascii="Artifex CF Extra Light" w:hAnsi="Artifex CF Extra Light"/>
                <w:b/>
                <w:color w:val="FFC000"/>
                <w:sz w:val="16"/>
                <w:szCs w:val="16"/>
              </w:rPr>
              <w:t xml:space="preserve">             </w:t>
            </w:r>
            <w:r w:rsidRPr="00383629">
              <w:rPr>
                <w:rFonts w:ascii="Artifex CF Extra Light" w:hAnsi="Artifex CF Extra Light"/>
                <w:b/>
                <w:color w:val="FFC000"/>
                <w:sz w:val="16"/>
                <w:szCs w:val="16"/>
              </w:rPr>
              <w:t>61</w:t>
            </w:r>
            <w:r>
              <w:rPr>
                <w:rFonts w:ascii="Artifex CF Extra Light" w:hAnsi="Artifex CF Extra Light"/>
                <w:b/>
                <w:color w:val="FFC000"/>
                <w:sz w:val="16"/>
                <w:szCs w:val="16"/>
              </w:rPr>
              <w:t xml:space="preserve"> %</w:t>
            </w:r>
          </w:p>
        </w:tc>
      </w:tr>
      <w:tr w:rsidR="0071145B" w:rsidRPr="00BF2411" w14:paraId="241A2CDD" w14:textId="77777777" w:rsidTr="00C0781B">
        <w:trPr>
          <w:trHeight w:val="624"/>
        </w:trPr>
        <w:tc>
          <w:tcPr>
            <w:tcW w:w="1877" w:type="dxa"/>
            <w:vMerge/>
            <w:tcBorders>
              <w:top w:val="nil"/>
            </w:tcBorders>
          </w:tcPr>
          <w:p w14:paraId="3267C877" w14:textId="77777777" w:rsidR="0071145B" w:rsidRPr="00675374" w:rsidRDefault="0071145B" w:rsidP="00BF2411">
            <w:pPr>
              <w:spacing w:line="280" w:lineRule="atLeast"/>
              <w:ind w:firstLine="252"/>
              <w:rPr>
                <w:rFonts w:ascii="Artifex CF Extra Light" w:hAnsi="Artifex CF Extra Light"/>
                <w:color w:val="1F3864" w:themeColor="accent1" w:themeShade="80"/>
                <w:sz w:val="16"/>
                <w:szCs w:val="16"/>
              </w:rPr>
            </w:pPr>
          </w:p>
        </w:tc>
        <w:tc>
          <w:tcPr>
            <w:tcW w:w="1806" w:type="dxa"/>
          </w:tcPr>
          <w:p w14:paraId="5282539F" w14:textId="77777777" w:rsidR="0071145B" w:rsidRPr="00675374" w:rsidRDefault="0071145B" w:rsidP="00A225EC">
            <w:pPr>
              <w:pStyle w:val="TableParagraph"/>
              <w:spacing w:before="139" w:line="280" w:lineRule="atLeast"/>
              <w:ind w:right="54"/>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Estandarización De Procesos</w:t>
            </w:r>
          </w:p>
        </w:tc>
        <w:tc>
          <w:tcPr>
            <w:tcW w:w="1998" w:type="dxa"/>
          </w:tcPr>
          <w:p w14:paraId="6CCEE528" w14:textId="77777777" w:rsidR="0071145B" w:rsidRPr="00675374" w:rsidRDefault="0071145B" w:rsidP="00A225EC">
            <w:pPr>
              <w:pStyle w:val="TableParagraph"/>
              <w:spacing w:before="139" w:line="280" w:lineRule="atLeast"/>
              <w:ind w:left="53" w:right="27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Estandarización de Procesos</w:t>
            </w:r>
          </w:p>
        </w:tc>
        <w:tc>
          <w:tcPr>
            <w:tcW w:w="1482" w:type="dxa"/>
          </w:tcPr>
          <w:p w14:paraId="583A2D09" w14:textId="77777777" w:rsidR="0071145B" w:rsidRPr="00BF2411" w:rsidRDefault="0071145B" w:rsidP="00BF2411">
            <w:pPr>
              <w:pStyle w:val="TableParagraph"/>
              <w:spacing w:before="10" w:line="280" w:lineRule="atLeast"/>
              <w:ind w:firstLine="252"/>
              <w:rPr>
                <w:rFonts w:ascii="Artifex CF Extra Light" w:hAnsi="Artifex CF Extra Light"/>
                <w:b/>
                <w:sz w:val="16"/>
                <w:szCs w:val="16"/>
              </w:rPr>
            </w:pPr>
          </w:p>
          <w:p w14:paraId="4ADE95B3" w14:textId="670DE27A" w:rsidR="00FF3AFA" w:rsidRPr="00FF3AFA" w:rsidRDefault="00C0781B" w:rsidP="00FF3AFA">
            <w:pPr>
              <w:pStyle w:val="TableParagraph"/>
              <w:spacing w:before="195" w:line="280" w:lineRule="atLeast"/>
              <w:ind w:right="485" w:firstLine="252"/>
              <w:jc w:val="center"/>
              <w:rPr>
                <w:rFonts w:ascii="Artifex CF Extra Light" w:hAnsi="Artifex CF Extra Light"/>
                <w:b/>
                <w:color w:val="00AF50"/>
                <w:sz w:val="16"/>
                <w:szCs w:val="16"/>
              </w:rPr>
            </w:pPr>
            <w:r w:rsidRPr="00C0781B">
              <w:rPr>
                <w:rFonts w:ascii="Artifex CF Extra Light" w:hAnsi="Artifex CF Extra Light"/>
                <w:b/>
                <w:color w:val="00AF50"/>
                <w:sz w:val="16"/>
                <w:szCs w:val="16"/>
              </w:rPr>
              <w:t>9</w:t>
            </w:r>
            <w:r w:rsidR="0071145B" w:rsidRPr="00C0781B">
              <w:rPr>
                <w:rFonts w:ascii="Artifex CF Extra Light" w:hAnsi="Artifex CF Extra Light"/>
                <w:b/>
                <w:color w:val="00AF50"/>
                <w:sz w:val="16"/>
                <w:szCs w:val="16"/>
              </w:rPr>
              <w:t>0%</w:t>
            </w:r>
          </w:p>
        </w:tc>
        <w:tc>
          <w:tcPr>
            <w:tcW w:w="1612" w:type="dxa"/>
            <w:vMerge/>
            <w:tcBorders>
              <w:top w:val="nil"/>
            </w:tcBorders>
          </w:tcPr>
          <w:p w14:paraId="5821CF4A" w14:textId="77777777" w:rsidR="0071145B" w:rsidRPr="00BF2411" w:rsidRDefault="0071145B" w:rsidP="00BF2411">
            <w:pPr>
              <w:spacing w:line="280" w:lineRule="atLeast"/>
              <w:ind w:firstLine="252"/>
              <w:rPr>
                <w:rFonts w:ascii="Artifex CF Extra Light" w:hAnsi="Artifex CF Extra Light"/>
                <w:sz w:val="16"/>
                <w:szCs w:val="16"/>
              </w:rPr>
            </w:pPr>
          </w:p>
        </w:tc>
      </w:tr>
      <w:tr w:rsidR="0071145B" w:rsidRPr="00BF2411" w14:paraId="12676829" w14:textId="77777777" w:rsidTr="0071145B">
        <w:trPr>
          <w:trHeight w:val="632"/>
        </w:trPr>
        <w:tc>
          <w:tcPr>
            <w:tcW w:w="1877" w:type="dxa"/>
            <w:vMerge w:val="restart"/>
          </w:tcPr>
          <w:p w14:paraId="405F28E8" w14:textId="77777777" w:rsidR="0074551B" w:rsidRPr="00675374" w:rsidRDefault="0074551B" w:rsidP="0074551B">
            <w:pPr>
              <w:pStyle w:val="TableParagraph"/>
              <w:spacing w:before="58" w:line="280" w:lineRule="atLeast"/>
              <w:ind w:right="313"/>
              <w:rPr>
                <w:rFonts w:ascii="Artifex CF Extra Light" w:hAnsi="Artifex CF Extra Light"/>
                <w:b/>
                <w:color w:val="1F3864" w:themeColor="accent1" w:themeShade="80"/>
                <w:sz w:val="16"/>
                <w:szCs w:val="16"/>
              </w:rPr>
            </w:pPr>
          </w:p>
          <w:p w14:paraId="31D0B0C3" w14:textId="77777777" w:rsidR="0074551B" w:rsidRPr="00675374" w:rsidRDefault="0074551B" w:rsidP="0074551B">
            <w:pPr>
              <w:pStyle w:val="TableParagraph"/>
              <w:spacing w:before="58" w:line="280" w:lineRule="atLeast"/>
              <w:ind w:right="313"/>
              <w:rPr>
                <w:rFonts w:ascii="Artifex CF Extra Light" w:hAnsi="Artifex CF Extra Light"/>
                <w:b/>
                <w:color w:val="1F3864" w:themeColor="accent1" w:themeShade="80"/>
                <w:sz w:val="16"/>
                <w:szCs w:val="16"/>
              </w:rPr>
            </w:pPr>
          </w:p>
          <w:p w14:paraId="327911D7" w14:textId="77777777" w:rsidR="0074551B" w:rsidRPr="00675374" w:rsidRDefault="0074551B" w:rsidP="0074551B">
            <w:pPr>
              <w:pStyle w:val="TableParagraph"/>
              <w:spacing w:before="58" w:line="280" w:lineRule="atLeast"/>
              <w:ind w:right="313"/>
              <w:rPr>
                <w:rFonts w:ascii="Artifex CF Extra Light" w:hAnsi="Artifex CF Extra Light"/>
                <w:b/>
                <w:color w:val="1F3864" w:themeColor="accent1" w:themeShade="80"/>
                <w:sz w:val="16"/>
                <w:szCs w:val="16"/>
              </w:rPr>
            </w:pPr>
          </w:p>
          <w:p w14:paraId="58BDC91C" w14:textId="77777777" w:rsidR="0074551B" w:rsidRPr="00675374" w:rsidRDefault="0074551B" w:rsidP="0074551B">
            <w:pPr>
              <w:pStyle w:val="TableParagraph"/>
              <w:spacing w:before="58" w:line="280" w:lineRule="atLeast"/>
              <w:ind w:right="313"/>
              <w:rPr>
                <w:rFonts w:ascii="Artifex CF Extra Light" w:hAnsi="Artifex CF Extra Light"/>
                <w:b/>
                <w:color w:val="1F3864" w:themeColor="accent1" w:themeShade="80"/>
                <w:sz w:val="16"/>
                <w:szCs w:val="16"/>
              </w:rPr>
            </w:pPr>
          </w:p>
          <w:p w14:paraId="38493EF4" w14:textId="77777777" w:rsidR="0074551B" w:rsidRPr="00675374" w:rsidRDefault="0074551B" w:rsidP="0074551B">
            <w:pPr>
              <w:pStyle w:val="TableParagraph"/>
              <w:spacing w:before="58" w:line="280" w:lineRule="atLeast"/>
              <w:ind w:right="313"/>
              <w:rPr>
                <w:rFonts w:ascii="Artifex CF Extra Light" w:hAnsi="Artifex CF Extra Light"/>
                <w:b/>
                <w:color w:val="1F3864" w:themeColor="accent1" w:themeShade="80"/>
                <w:sz w:val="16"/>
                <w:szCs w:val="16"/>
              </w:rPr>
            </w:pPr>
          </w:p>
          <w:p w14:paraId="57C5F3FA" w14:textId="77777777" w:rsidR="0074551B" w:rsidRPr="00675374" w:rsidRDefault="0074551B" w:rsidP="0074551B">
            <w:pPr>
              <w:pStyle w:val="TableParagraph"/>
              <w:spacing w:before="58" w:line="280" w:lineRule="atLeast"/>
              <w:ind w:right="313"/>
              <w:rPr>
                <w:rFonts w:ascii="Artifex CF Extra Light" w:hAnsi="Artifex CF Extra Light"/>
                <w:b/>
                <w:color w:val="1F3864" w:themeColor="accent1" w:themeShade="80"/>
                <w:sz w:val="16"/>
                <w:szCs w:val="16"/>
              </w:rPr>
            </w:pPr>
          </w:p>
          <w:p w14:paraId="50200011" w14:textId="77777777" w:rsidR="0074551B" w:rsidRPr="00675374" w:rsidRDefault="0074551B" w:rsidP="0074551B">
            <w:pPr>
              <w:pStyle w:val="TableParagraph"/>
              <w:spacing w:before="58" w:line="280" w:lineRule="atLeast"/>
              <w:ind w:right="313"/>
              <w:rPr>
                <w:rFonts w:ascii="Artifex CF Extra Light" w:hAnsi="Artifex CF Extra Light"/>
                <w:b/>
                <w:color w:val="1F3864" w:themeColor="accent1" w:themeShade="80"/>
                <w:sz w:val="16"/>
                <w:szCs w:val="16"/>
              </w:rPr>
            </w:pPr>
          </w:p>
          <w:p w14:paraId="1B37F21B" w14:textId="602D97A8" w:rsidR="0071145B" w:rsidRPr="00675374" w:rsidRDefault="0071145B" w:rsidP="0074551B">
            <w:pPr>
              <w:pStyle w:val="TableParagraph"/>
              <w:spacing w:before="58" w:line="280" w:lineRule="atLeast"/>
              <w:ind w:right="313"/>
              <w:rPr>
                <w:rFonts w:ascii="Artifex CF Extra Light" w:hAnsi="Artifex CF Extra Light"/>
                <w:b/>
                <w:color w:val="1F3864" w:themeColor="accent1" w:themeShade="80"/>
                <w:sz w:val="16"/>
                <w:szCs w:val="16"/>
              </w:rPr>
            </w:pPr>
            <w:r w:rsidRPr="00675374">
              <w:rPr>
                <w:rFonts w:ascii="Artifex CF Extra Light" w:hAnsi="Artifex CF Extra Light"/>
                <w:b/>
                <w:color w:val="1F3864" w:themeColor="accent1" w:themeShade="80"/>
                <w:sz w:val="16"/>
                <w:szCs w:val="16"/>
              </w:rPr>
              <w:t>Gestión de Recursos Humanos</w:t>
            </w:r>
          </w:p>
        </w:tc>
        <w:tc>
          <w:tcPr>
            <w:tcW w:w="1806" w:type="dxa"/>
            <w:vMerge w:val="restart"/>
          </w:tcPr>
          <w:p w14:paraId="4C4FA4CA" w14:textId="77777777" w:rsidR="0071145B" w:rsidRPr="00675374" w:rsidRDefault="0071145B" w:rsidP="0074551B">
            <w:pPr>
              <w:pStyle w:val="TableParagraph"/>
              <w:spacing w:before="58" w:line="280" w:lineRule="atLeast"/>
              <w:ind w:right="17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Organización de la Función de Recursos Humanos</w:t>
            </w:r>
          </w:p>
        </w:tc>
        <w:tc>
          <w:tcPr>
            <w:tcW w:w="1998" w:type="dxa"/>
          </w:tcPr>
          <w:p w14:paraId="2671AEF4" w14:textId="77777777" w:rsidR="0071145B" w:rsidRPr="00675374" w:rsidRDefault="0071145B" w:rsidP="0074551B">
            <w:pPr>
              <w:pStyle w:val="TableParagraph"/>
              <w:spacing w:before="111" w:line="280" w:lineRule="atLeast"/>
              <w:ind w:left="53"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Diagnóstico de la Función de RRHH</w:t>
            </w:r>
          </w:p>
        </w:tc>
        <w:tc>
          <w:tcPr>
            <w:tcW w:w="1482" w:type="dxa"/>
          </w:tcPr>
          <w:p w14:paraId="72518ABF" w14:textId="77777777" w:rsidR="0071145B" w:rsidRPr="00BF2411" w:rsidRDefault="0071145B" w:rsidP="0074551B">
            <w:pPr>
              <w:pStyle w:val="TableParagraph"/>
              <w:spacing w:before="185" w:line="280" w:lineRule="atLeast"/>
              <w:ind w:right="425" w:firstLine="252"/>
              <w:jc w:val="center"/>
              <w:rPr>
                <w:rFonts w:ascii="Artifex CF Extra Light" w:hAnsi="Artifex CF Extra Light"/>
                <w:b/>
                <w:sz w:val="16"/>
                <w:szCs w:val="16"/>
              </w:rPr>
            </w:pPr>
            <w:r w:rsidRPr="00BF2411">
              <w:rPr>
                <w:rFonts w:ascii="Artifex CF Extra Light" w:hAnsi="Artifex CF Extra Light"/>
                <w:b/>
                <w:color w:val="00AF50"/>
                <w:sz w:val="16"/>
                <w:szCs w:val="16"/>
              </w:rPr>
              <w:t>100%</w:t>
            </w:r>
          </w:p>
        </w:tc>
        <w:tc>
          <w:tcPr>
            <w:tcW w:w="1612" w:type="dxa"/>
            <w:vMerge w:val="restart"/>
          </w:tcPr>
          <w:p w14:paraId="08CE5724" w14:textId="77777777" w:rsidR="00B13ECB" w:rsidRDefault="00B13ECB" w:rsidP="00B13ECB">
            <w:pPr>
              <w:pStyle w:val="TableParagraph"/>
              <w:spacing w:before="185" w:line="280" w:lineRule="atLeast"/>
              <w:ind w:left="568" w:right="560"/>
              <w:rPr>
                <w:rFonts w:ascii="Artifex CF Extra Light" w:hAnsi="Artifex CF Extra Light"/>
                <w:b/>
                <w:color w:val="00AF50"/>
                <w:sz w:val="16"/>
                <w:szCs w:val="16"/>
              </w:rPr>
            </w:pPr>
          </w:p>
          <w:p w14:paraId="4731FAE6" w14:textId="77777777" w:rsidR="00B13ECB" w:rsidRDefault="00B13ECB" w:rsidP="00B13ECB">
            <w:pPr>
              <w:pStyle w:val="TableParagraph"/>
              <w:spacing w:before="185" w:line="280" w:lineRule="atLeast"/>
              <w:ind w:left="568" w:right="560"/>
              <w:rPr>
                <w:rFonts w:ascii="Artifex CF Extra Light" w:hAnsi="Artifex CF Extra Light"/>
                <w:b/>
                <w:color w:val="00AF50"/>
                <w:sz w:val="16"/>
                <w:szCs w:val="16"/>
              </w:rPr>
            </w:pPr>
          </w:p>
          <w:p w14:paraId="53CE239A" w14:textId="77777777" w:rsidR="00B13ECB" w:rsidRDefault="00B13ECB" w:rsidP="00B13ECB">
            <w:pPr>
              <w:pStyle w:val="TableParagraph"/>
              <w:spacing w:before="185" w:line="280" w:lineRule="atLeast"/>
              <w:ind w:left="568" w:right="560"/>
              <w:rPr>
                <w:rFonts w:ascii="Artifex CF Extra Light" w:hAnsi="Artifex CF Extra Light"/>
                <w:b/>
                <w:color w:val="00AF50"/>
                <w:sz w:val="16"/>
                <w:szCs w:val="16"/>
              </w:rPr>
            </w:pPr>
          </w:p>
          <w:p w14:paraId="6935A0BD" w14:textId="77777777" w:rsidR="00B13ECB" w:rsidRDefault="00B13ECB" w:rsidP="00B13ECB">
            <w:pPr>
              <w:pStyle w:val="TableParagraph"/>
              <w:spacing w:before="185" w:line="280" w:lineRule="atLeast"/>
              <w:ind w:left="568" w:right="560"/>
              <w:rPr>
                <w:rFonts w:ascii="Artifex CF Extra Light" w:hAnsi="Artifex CF Extra Light"/>
                <w:b/>
                <w:color w:val="00AF50"/>
                <w:sz w:val="16"/>
                <w:szCs w:val="16"/>
              </w:rPr>
            </w:pPr>
          </w:p>
          <w:p w14:paraId="3D44C5DC" w14:textId="2638B99E" w:rsidR="0071145B" w:rsidRPr="00BF2411" w:rsidRDefault="0071145B" w:rsidP="00B13ECB">
            <w:pPr>
              <w:pStyle w:val="TableParagraph"/>
              <w:spacing w:before="185" w:line="280" w:lineRule="atLeast"/>
              <w:ind w:left="568" w:right="560"/>
              <w:rPr>
                <w:rFonts w:ascii="Artifex CF Extra Light" w:hAnsi="Artifex CF Extra Light"/>
                <w:b/>
                <w:sz w:val="16"/>
                <w:szCs w:val="16"/>
              </w:rPr>
            </w:pPr>
            <w:r w:rsidRPr="00BF2411">
              <w:rPr>
                <w:rFonts w:ascii="Artifex CF Extra Light" w:hAnsi="Artifex CF Extra Light"/>
                <w:b/>
                <w:color w:val="00AF50"/>
                <w:sz w:val="16"/>
                <w:szCs w:val="16"/>
              </w:rPr>
              <w:t>8</w:t>
            </w:r>
            <w:r w:rsidR="00B13ECB">
              <w:rPr>
                <w:rFonts w:ascii="Artifex CF Extra Light" w:hAnsi="Artifex CF Extra Light"/>
                <w:b/>
                <w:color w:val="00AF50"/>
                <w:sz w:val="16"/>
                <w:szCs w:val="16"/>
              </w:rPr>
              <w:t>2</w:t>
            </w:r>
            <w:r w:rsidRPr="00BF2411">
              <w:rPr>
                <w:rFonts w:ascii="Artifex CF Extra Light" w:hAnsi="Artifex CF Extra Light"/>
                <w:b/>
                <w:color w:val="00AF50"/>
                <w:sz w:val="16"/>
                <w:szCs w:val="16"/>
              </w:rPr>
              <w:t>%</w:t>
            </w:r>
          </w:p>
        </w:tc>
      </w:tr>
      <w:tr w:rsidR="0071145B" w:rsidRPr="00BF2411" w14:paraId="49520848" w14:textId="77777777" w:rsidTr="0071145B">
        <w:trPr>
          <w:trHeight w:val="632"/>
        </w:trPr>
        <w:tc>
          <w:tcPr>
            <w:tcW w:w="1877" w:type="dxa"/>
            <w:vMerge/>
          </w:tcPr>
          <w:p w14:paraId="24139B34"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tcPr>
          <w:p w14:paraId="1F35D71C" w14:textId="77777777" w:rsidR="0071145B" w:rsidRPr="00675374" w:rsidRDefault="0071145B" w:rsidP="00BF2411">
            <w:pPr>
              <w:pStyle w:val="TableParagraph"/>
              <w:spacing w:before="58" w:line="280" w:lineRule="atLeast"/>
              <w:ind w:left="208" w:right="175" w:firstLine="252"/>
              <w:rPr>
                <w:rFonts w:ascii="Artifex CF Extra Light" w:hAnsi="Artifex CF Extra Light"/>
                <w:color w:val="1F3864" w:themeColor="accent1" w:themeShade="80"/>
                <w:sz w:val="16"/>
                <w:szCs w:val="16"/>
              </w:rPr>
            </w:pPr>
          </w:p>
        </w:tc>
        <w:tc>
          <w:tcPr>
            <w:tcW w:w="1998" w:type="dxa"/>
          </w:tcPr>
          <w:p w14:paraId="6F8A1001" w14:textId="77777777" w:rsidR="0071145B" w:rsidRPr="00675374" w:rsidRDefault="0071145B" w:rsidP="00FF3AFA">
            <w:pPr>
              <w:pStyle w:val="TableParagraph"/>
              <w:spacing w:before="111" w:line="280" w:lineRule="atLeast"/>
              <w:ind w:left="53"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Nivel de administración del sistema de carrera</w:t>
            </w:r>
          </w:p>
        </w:tc>
        <w:tc>
          <w:tcPr>
            <w:tcW w:w="1482" w:type="dxa"/>
          </w:tcPr>
          <w:p w14:paraId="1E94F778" w14:textId="551E1778" w:rsidR="0071145B" w:rsidRPr="00BF2411" w:rsidRDefault="00FF3AFA" w:rsidP="0074551B">
            <w:pPr>
              <w:pStyle w:val="TableParagraph"/>
              <w:spacing w:before="185" w:line="280" w:lineRule="atLeast"/>
              <w:ind w:right="425" w:firstLine="252"/>
              <w:jc w:val="center"/>
              <w:rPr>
                <w:rFonts w:ascii="Artifex CF Extra Light" w:hAnsi="Artifex CF Extra Light"/>
                <w:b/>
                <w:color w:val="00AF50"/>
                <w:sz w:val="16"/>
                <w:szCs w:val="16"/>
              </w:rPr>
            </w:pPr>
            <w:r>
              <w:rPr>
                <w:rFonts w:ascii="Artifex CF Extra Light" w:hAnsi="Artifex CF Extra Light"/>
                <w:b/>
                <w:color w:val="00AF50"/>
                <w:sz w:val="16"/>
                <w:szCs w:val="16"/>
              </w:rPr>
              <w:t>89</w:t>
            </w:r>
            <w:r w:rsidRPr="00C0781B">
              <w:rPr>
                <w:rFonts w:ascii="Artifex CF Extra Light" w:hAnsi="Artifex CF Extra Light"/>
                <w:b/>
                <w:color w:val="00AF50"/>
                <w:sz w:val="16"/>
                <w:szCs w:val="16"/>
              </w:rPr>
              <w:t>%</w:t>
            </w:r>
          </w:p>
        </w:tc>
        <w:tc>
          <w:tcPr>
            <w:tcW w:w="1612" w:type="dxa"/>
            <w:vMerge/>
          </w:tcPr>
          <w:p w14:paraId="53E668DF"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1097A01E" w14:textId="77777777" w:rsidTr="0071145B">
        <w:trPr>
          <w:trHeight w:val="632"/>
        </w:trPr>
        <w:tc>
          <w:tcPr>
            <w:tcW w:w="1877" w:type="dxa"/>
            <w:vMerge/>
          </w:tcPr>
          <w:p w14:paraId="6B1480C1"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tcPr>
          <w:p w14:paraId="0C9C5AB6" w14:textId="77777777" w:rsidR="0071145B" w:rsidRPr="00675374" w:rsidRDefault="0071145B" w:rsidP="003E5FFE">
            <w:pPr>
              <w:pStyle w:val="TableParagraph"/>
              <w:spacing w:before="58" w:line="280" w:lineRule="atLeast"/>
              <w:ind w:right="17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Planificación de Recursos Humanos</w:t>
            </w:r>
          </w:p>
        </w:tc>
        <w:tc>
          <w:tcPr>
            <w:tcW w:w="1998" w:type="dxa"/>
          </w:tcPr>
          <w:p w14:paraId="6550AF7D" w14:textId="77777777" w:rsidR="0071145B" w:rsidRPr="00675374" w:rsidRDefault="0071145B" w:rsidP="003E5FFE">
            <w:pPr>
              <w:pStyle w:val="TableParagraph"/>
              <w:spacing w:before="111" w:line="280" w:lineRule="atLeast"/>
              <w:ind w:left="53"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Planificación de RRHH</w:t>
            </w:r>
          </w:p>
        </w:tc>
        <w:tc>
          <w:tcPr>
            <w:tcW w:w="1482" w:type="dxa"/>
          </w:tcPr>
          <w:p w14:paraId="6369312A" w14:textId="77777777" w:rsidR="0071145B" w:rsidRPr="00BF2411" w:rsidRDefault="0071145B" w:rsidP="00FF3AFA">
            <w:pPr>
              <w:pStyle w:val="TableParagraph"/>
              <w:spacing w:before="185" w:line="280" w:lineRule="atLeast"/>
              <w:ind w:right="425" w:firstLine="252"/>
              <w:jc w:val="center"/>
              <w:rPr>
                <w:rFonts w:ascii="Artifex CF Extra Light" w:hAnsi="Artifex CF Extra Light"/>
                <w:b/>
                <w:color w:val="00AF50"/>
                <w:sz w:val="16"/>
                <w:szCs w:val="16"/>
              </w:rPr>
            </w:pPr>
            <w:r w:rsidRPr="00BF2411">
              <w:rPr>
                <w:rFonts w:ascii="Artifex CF Extra Light" w:hAnsi="Artifex CF Extra Light"/>
                <w:b/>
                <w:color w:val="00AF50"/>
                <w:sz w:val="16"/>
                <w:szCs w:val="16"/>
              </w:rPr>
              <w:t>100%</w:t>
            </w:r>
          </w:p>
        </w:tc>
        <w:tc>
          <w:tcPr>
            <w:tcW w:w="1612" w:type="dxa"/>
            <w:vMerge/>
          </w:tcPr>
          <w:p w14:paraId="55900188"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3E91E6B1" w14:textId="77777777" w:rsidTr="0071145B">
        <w:trPr>
          <w:trHeight w:val="544"/>
        </w:trPr>
        <w:tc>
          <w:tcPr>
            <w:tcW w:w="1877" w:type="dxa"/>
            <w:vMerge/>
          </w:tcPr>
          <w:p w14:paraId="23E64CFB"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val="restart"/>
          </w:tcPr>
          <w:p w14:paraId="5FAB3135" w14:textId="77777777" w:rsidR="0011263D" w:rsidRPr="00675374" w:rsidRDefault="0011263D" w:rsidP="0011263D">
            <w:pPr>
              <w:pStyle w:val="TableParagraph"/>
              <w:spacing w:before="58" w:line="280" w:lineRule="atLeast"/>
              <w:ind w:right="175"/>
              <w:rPr>
                <w:rFonts w:ascii="Artifex CF Extra Light" w:hAnsi="Artifex CF Extra Light"/>
                <w:color w:val="1F3864" w:themeColor="accent1" w:themeShade="80"/>
                <w:sz w:val="16"/>
                <w:szCs w:val="16"/>
              </w:rPr>
            </w:pPr>
          </w:p>
          <w:p w14:paraId="552407DB" w14:textId="3C9949A6" w:rsidR="0071145B" w:rsidRPr="00675374" w:rsidRDefault="0071145B" w:rsidP="0011263D">
            <w:pPr>
              <w:pStyle w:val="TableParagraph"/>
              <w:spacing w:before="58" w:line="280" w:lineRule="atLeast"/>
              <w:ind w:right="17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Gestión del empleo</w:t>
            </w:r>
          </w:p>
        </w:tc>
        <w:tc>
          <w:tcPr>
            <w:tcW w:w="1998" w:type="dxa"/>
          </w:tcPr>
          <w:p w14:paraId="624E521F" w14:textId="743A009A" w:rsidR="0071145B" w:rsidRPr="00675374" w:rsidRDefault="005D0575" w:rsidP="0011263D">
            <w:pPr>
              <w:pStyle w:val="TableParagraph"/>
              <w:spacing w:before="111" w:line="280" w:lineRule="atLeast"/>
              <w:ind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Nivel de implementación del Sistema de Carrera</w:t>
            </w:r>
          </w:p>
        </w:tc>
        <w:tc>
          <w:tcPr>
            <w:tcW w:w="1482" w:type="dxa"/>
          </w:tcPr>
          <w:p w14:paraId="71B148E0" w14:textId="19878972" w:rsidR="0071145B" w:rsidRPr="00BF2411" w:rsidRDefault="005D0575" w:rsidP="00FF3AFA">
            <w:pPr>
              <w:pStyle w:val="TableParagraph"/>
              <w:spacing w:before="185" w:line="280" w:lineRule="atLeast"/>
              <w:ind w:right="425" w:firstLine="252"/>
              <w:jc w:val="center"/>
              <w:rPr>
                <w:rFonts w:ascii="Artifex CF Extra Light" w:hAnsi="Artifex CF Extra Light"/>
                <w:b/>
                <w:color w:val="00AF50"/>
                <w:sz w:val="16"/>
                <w:szCs w:val="16"/>
              </w:rPr>
            </w:pPr>
            <w:r>
              <w:rPr>
                <w:rFonts w:ascii="Artifex CF Extra Light" w:hAnsi="Artifex CF Extra Light"/>
                <w:b/>
                <w:color w:val="00AF50"/>
                <w:sz w:val="16"/>
                <w:szCs w:val="16"/>
              </w:rPr>
              <w:t>89</w:t>
            </w:r>
            <w:r w:rsidRPr="00BF2411">
              <w:rPr>
                <w:rFonts w:ascii="Artifex CF Extra Light" w:hAnsi="Artifex CF Extra Light"/>
                <w:b/>
                <w:color w:val="00AF50"/>
                <w:sz w:val="16"/>
                <w:szCs w:val="16"/>
              </w:rPr>
              <w:t>%</w:t>
            </w:r>
          </w:p>
        </w:tc>
        <w:tc>
          <w:tcPr>
            <w:tcW w:w="1612" w:type="dxa"/>
            <w:vMerge/>
          </w:tcPr>
          <w:p w14:paraId="39459C82"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498C0CBD" w14:textId="77777777" w:rsidTr="0071145B">
        <w:trPr>
          <w:trHeight w:val="427"/>
        </w:trPr>
        <w:tc>
          <w:tcPr>
            <w:tcW w:w="1877" w:type="dxa"/>
            <w:vMerge/>
          </w:tcPr>
          <w:p w14:paraId="7E4BE85E"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tcPr>
          <w:p w14:paraId="411E56B5" w14:textId="77777777" w:rsidR="0071145B" w:rsidRPr="00675374" w:rsidRDefault="0071145B" w:rsidP="00BF2411">
            <w:pPr>
              <w:pStyle w:val="TableParagraph"/>
              <w:spacing w:before="58" w:line="280" w:lineRule="atLeast"/>
              <w:ind w:left="208" w:right="175" w:firstLine="252"/>
              <w:rPr>
                <w:rFonts w:ascii="Artifex CF Extra Light" w:hAnsi="Artifex CF Extra Light"/>
                <w:color w:val="1F3864" w:themeColor="accent1" w:themeShade="80"/>
                <w:sz w:val="16"/>
                <w:szCs w:val="16"/>
              </w:rPr>
            </w:pPr>
          </w:p>
        </w:tc>
        <w:tc>
          <w:tcPr>
            <w:tcW w:w="1998" w:type="dxa"/>
          </w:tcPr>
          <w:p w14:paraId="43F141A2" w14:textId="77777777" w:rsidR="0071145B" w:rsidRPr="00675374" w:rsidRDefault="0071145B" w:rsidP="0011263D">
            <w:pPr>
              <w:pStyle w:val="TableParagraph"/>
              <w:spacing w:before="111" w:line="280" w:lineRule="atLeast"/>
              <w:ind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Absentismo</w:t>
            </w:r>
          </w:p>
        </w:tc>
        <w:tc>
          <w:tcPr>
            <w:tcW w:w="1482" w:type="dxa"/>
          </w:tcPr>
          <w:p w14:paraId="196FC290" w14:textId="77777777" w:rsidR="0071145B" w:rsidRPr="00BF2411" w:rsidRDefault="0071145B" w:rsidP="00FF3AFA">
            <w:pPr>
              <w:pStyle w:val="TableParagraph"/>
              <w:spacing w:before="185" w:line="280" w:lineRule="atLeast"/>
              <w:ind w:right="425" w:firstLine="252"/>
              <w:jc w:val="center"/>
              <w:rPr>
                <w:rFonts w:ascii="Artifex CF Extra Light" w:hAnsi="Artifex CF Extra Light"/>
                <w:b/>
                <w:color w:val="00AF50"/>
                <w:sz w:val="16"/>
                <w:szCs w:val="16"/>
              </w:rPr>
            </w:pPr>
            <w:r w:rsidRPr="00BF2411">
              <w:rPr>
                <w:rFonts w:ascii="Artifex CF Extra Light" w:hAnsi="Artifex CF Extra Light"/>
                <w:b/>
                <w:color w:val="00AF50"/>
                <w:sz w:val="16"/>
                <w:szCs w:val="16"/>
              </w:rPr>
              <w:t>100%</w:t>
            </w:r>
          </w:p>
        </w:tc>
        <w:tc>
          <w:tcPr>
            <w:tcW w:w="1612" w:type="dxa"/>
            <w:vMerge/>
          </w:tcPr>
          <w:p w14:paraId="6F87D890"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574A4769" w14:textId="77777777" w:rsidTr="0071145B">
        <w:trPr>
          <w:trHeight w:val="346"/>
        </w:trPr>
        <w:tc>
          <w:tcPr>
            <w:tcW w:w="1877" w:type="dxa"/>
            <w:vMerge/>
          </w:tcPr>
          <w:p w14:paraId="1CD19564"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tcPr>
          <w:p w14:paraId="2F5CD1EE" w14:textId="77777777" w:rsidR="0071145B" w:rsidRPr="00675374" w:rsidRDefault="0071145B" w:rsidP="00BF2411">
            <w:pPr>
              <w:pStyle w:val="TableParagraph"/>
              <w:spacing w:before="58" w:line="280" w:lineRule="atLeast"/>
              <w:ind w:left="208" w:right="175" w:firstLine="252"/>
              <w:rPr>
                <w:rFonts w:ascii="Artifex CF Extra Light" w:hAnsi="Artifex CF Extra Light"/>
                <w:color w:val="1F3864" w:themeColor="accent1" w:themeShade="80"/>
                <w:sz w:val="16"/>
                <w:szCs w:val="16"/>
              </w:rPr>
            </w:pPr>
          </w:p>
        </w:tc>
        <w:tc>
          <w:tcPr>
            <w:tcW w:w="1998" w:type="dxa"/>
          </w:tcPr>
          <w:p w14:paraId="16EE5E92" w14:textId="77777777" w:rsidR="0071145B" w:rsidRPr="00675374" w:rsidRDefault="0071145B" w:rsidP="0011263D">
            <w:pPr>
              <w:pStyle w:val="TableParagraph"/>
              <w:spacing w:before="111" w:line="280" w:lineRule="atLeast"/>
              <w:ind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Rotación</w:t>
            </w:r>
          </w:p>
        </w:tc>
        <w:tc>
          <w:tcPr>
            <w:tcW w:w="1482" w:type="dxa"/>
          </w:tcPr>
          <w:p w14:paraId="51AEC8FA" w14:textId="77777777" w:rsidR="0071145B" w:rsidRPr="00BF2411" w:rsidRDefault="0071145B" w:rsidP="00FF3AFA">
            <w:pPr>
              <w:pStyle w:val="TableParagraph"/>
              <w:spacing w:before="185" w:line="280" w:lineRule="atLeast"/>
              <w:ind w:right="425" w:firstLine="252"/>
              <w:jc w:val="center"/>
              <w:rPr>
                <w:rFonts w:ascii="Artifex CF Extra Light" w:hAnsi="Artifex CF Extra Light"/>
                <w:b/>
                <w:color w:val="00AF50"/>
                <w:sz w:val="16"/>
                <w:szCs w:val="16"/>
              </w:rPr>
            </w:pPr>
            <w:r w:rsidRPr="00BF2411">
              <w:rPr>
                <w:rFonts w:ascii="Artifex CF Extra Light" w:hAnsi="Artifex CF Extra Light"/>
                <w:b/>
                <w:color w:val="00AF50"/>
                <w:sz w:val="16"/>
                <w:szCs w:val="16"/>
              </w:rPr>
              <w:t>100%</w:t>
            </w:r>
          </w:p>
        </w:tc>
        <w:tc>
          <w:tcPr>
            <w:tcW w:w="1612" w:type="dxa"/>
            <w:vMerge/>
          </w:tcPr>
          <w:p w14:paraId="3960F2AA"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6C3AB07E" w14:textId="77777777" w:rsidTr="0071145B">
        <w:trPr>
          <w:trHeight w:val="632"/>
        </w:trPr>
        <w:tc>
          <w:tcPr>
            <w:tcW w:w="1877" w:type="dxa"/>
            <w:vMerge/>
          </w:tcPr>
          <w:p w14:paraId="57A27750"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tcPr>
          <w:p w14:paraId="0EC80EAF" w14:textId="77777777" w:rsidR="0071145B" w:rsidRPr="00675374" w:rsidRDefault="0071145B" w:rsidP="00BF2411">
            <w:pPr>
              <w:pStyle w:val="TableParagraph"/>
              <w:spacing w:before="58" w:line="280" w:lineRule="atLeast"/>
              <w:ind w:left="208" w:right="175" w:firstLine="252"/>
              <w:rPr>
                <w:rFonts w:ascii="Artifex CF Extra Light" w:hAnsi="Artifex CF Extra Light"/>
                <w:color w:val="1F3864" w:themeColor="accent1" w:themeShade="80"/>
                <w:sz w:val="16"/>
                <w:szCs w:val="16"/>
              </w:rPr>
            </w:pPr>
          </w:p>
        </w:tc>
        <w:tc>
          <w:tcPr>
            <w:tcW w:w="1998" w:type="dxa"/>
          </w:tcPr>
          <w:p w14:paraId="2BE80227" w14:textId="77777777" w:rsidR="0071145B" w:rsidRPr="00675374" w:rsidRDefault="0071145B" w:rsidP="0011263D">
            <w:pPr>
              <w:pStyle w:val="TableParagraph"/>
              <w:spacing w:before="111" w:line="280" w:lineRule="atLeast"/>
              <w:ind w:left="53"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Sistema Administración de Servidores Públicos</w:t>
            </w:r>
          </w:p>
        </w:tc>
        <w:tc>
          <w:tcPr>
            <w:tcW w:w="1482" w:type="dxa"/>
          </w:tcPr>
          <w:p w14:paraId="7EA75CF1" w14:textId="77777777" w:rsidR="0071145B" w:rsidRPr="00BF2411" w:rsidRDefault="0071145B" w:rsidP="00FF3AFA">
            <w:pPr>
              <w:pStyle w:val="TableParagraph"/>
              <w:spacing w:before="185" w:line="280" w:lineRule="atLeast"/>
              <w:ind w:right="425" w:firstLine="252"/>
              <w:jc w:val="center"/>
              <w:rPr>
                <w:rFonts w:ascii="Artifex CF Extra Light" w:hAnsi="Artifex CF Extra Light"/>
                <w:b/>
                <w:color w:val="00AF50"/>
                <w:sz w:val="16"/>
                <w:szCs w:val="16"/>
              </w:rPr>
            </w:pPr>
            <w:r w:rsidRPr="00BF2411">
              <w:rPr>
                <w:rFonts w:ascii="Artifex CF Extra Light" w:hAnsi="Artifex CF Extra Light"/>
                <w:b/>
                <w:color w:val="00AF50"/>
                <w:sz w:val="16"/>
                <w:szCs w:val="16"/>
              </w:rPr>
              <w:t>100%</w:t>
            </w:r>
          </w:p>
        </w:tc>
        <w:tc>
          <w:tcPr>
            <w:tcW w:w="1612" w:type="dxa"/>
            <w:vMerge/>
          </w:tcPr>
          <w:p w14:paraId="75A59464"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4C54CEBF" w14:textId="77777777" w:rsidTr="0071145B">
        <w:trPr>
          <w:trHeight w:val="632"/>
        </w:trPr>
        <w:tc>
          <w:tcPr>
            <w:tcW w:w="1877" w:type="dxa"/>
            <w:vMerge/>
          </w:tcPr>
          <w:p w14:paraId="2291CED5"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tcPr>
          <w:p w14:paraId="4EB87B00" w14:textId="77777777" w:rsidR="0071145B" w:rsidRPr="00675374" w:rsidRDefault="0071145B" w:rsidP="005D0575">
            <w:pPr>
              <w:pStyle w:val="TableParagraph"/>
              <w:spacing w:before="58" w:line="280" w:lineRule="atLeast"/>
              <w:ind w:right="173"/>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Gestión de las compensaciones y Beneficios</w:t>
            </w:r>
          </w:p>
        </w:tc>
        <w:tc>
          <w:tcPr>
            <w:tcW w:w="1998" w:type="dxa"/>
          </w:tcPr>
          <w:p w14:paraId="16537CA1" w14:textId="77777777" w:rsidR="0071145B" w:rsidRPr="00675374" w:rsidRDefault="0071145B" w:rsidP="005D0575">
            <w:pPr>
              <w:pStyle w:val="TableParagraph"/>
              <w:spacing w:before="111" w:line="280" w:lineRule="atLeast"/>
              <w:ind w:left="53"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Escala Salarial Aprobada</w:t>
            </w:r>
          </w:p>
        </w:tc>
        <w:tc>
          <w:tcPr>
            <w:tcW w:w="1482" w:type="dxa"/>
          </w:tcPr>
          <w:p w14:paraId="1BE0E6DC" w14:textId="77777777" w:rsidR="0071145B" w:rsidRPr="00BF2411" w:rsidRDefault="0071145B" w:rsidP="00FF3AFA">
            <w:pPr>
              <w:pStyle w:val="TableParagraph"/>
              <w:spacing w:before="185" w:line="280" w:lineRule="atLeast"/>
              <w:ind w:right="425" w:firstLine="252"/>
              <w:jc w:val="center"/>
              <w:rPr>
                <w:rFonts w:ascii="Artifex CF Extra Light" w:hAnsi="Artifex CF Extra Light"/>
                <w:b/>
                <w:color w:val="00AF50"/>
                <w:sz w:val="16"/>
                <w:szCs w:val="16"/>
              </w:rPr>
            </w:pPr>
            <w:r w:rsidRPr="00BF2411">
              <w:rPr>
                <w:rFonts w:ascii="Artifex CF Extra Light" w:hAnsi="Artifex CF Extra Light"/>
                <w:b/>
                <w:color w:val="00AF50"/>
                <w:sz w:val="16"/>
                <w:szCs w:val="16"/>
              </w:rPr>
              <w:t>100%</w:t>
            </w:r>
          </w:p>
        </w:tc>
        <w:tc>
          <w:tcPr>
            <w:tcW w:w="1612" w:type="dxa"/>
            <w:vMerge/>
          </w:tcPr>
          <w:p w14:paraId="1E054C82"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3DFDEC5E" w14:textId="77777777" w:rsidTr="0071145B">
        <w:trPr>
          <w:trHeight w:val="632"/>
        </w:trPr>
        <w:tc>
          <w:tcPr>
            <w:tcW w:w="1877" w:type="dxa"/>
            <w:vMerge/>
          </w:tcPr>
          <w:p w14:paraId="6C8C6614" w14:textId="77777777" w:rsidR="0071145B" w:rsidRPr="00675374" w:rsidRDefault="0071145B" w:rsidP="00BF2411">
            <w:pPr>
              <w:pStyle w:val="TableParagraph"/>
              <w:spacing w:before="58" w:line="280" w:lineRule="atLeast"/>
              <w:ind w:left="421" w:right="313" w:firstLine="252"/>
              <w:rPr>
                <w:rFonts w:ascii="Artifex CF Extra Light" w:hAnsi="Artifex CF Extra Light"/>
                <w:color w:val="1F3864" w:themeColor="accent1" w:themeShade="80"/>
                <w:sz w:val="16"/>
                <w:szCs w:val="16"/>
                <w:u w:val="single"/>
              </w:rPr>
            </w:pPr>
          </w:p>
        </w:tc>
        <w:tc>
          <w:tcPr>
            <w:tcW w:w="1806" w:type="dxa"/>
            <w:vMerge w:val="restart"/>
          </w:tcPr>
          <w:p w14:paraId="6134EE4C" w14:textId="77777777" w:rsidR="0071145B" w:rsidRPr="00675374" w:rsidRDefault="0071145B" w:rsidP="005D0575">
            <w:pPr>
              <w:pStyle w:val="TableParagraph"/>
              <w:spacing w:before="58" w:line="280" w:lineRule="atLeast"/>
              <w:ind w:right="17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Gestión del Rendimiento</w:t>
            </w:r>
          </w:p>
        </w:tc>
        <w:tc>
          <w:tcPr>
            <w:tcW w:w="1998" w:type="dxa"/>
          </w:tcPr>
          <w:p w14:paraId="46A6BC24" w14:textId="77777777" w:rsidR="0071145B" w:rsidRPr="00675374" w:rsidRDefault="0071145B" w:rsidP="005D0575">
            <w:pPr>
              <w:pStyle w:val="TableParagraph"/>
              <w:spacing w:before="111" w:line="280" w:lineRule="atLeast"/>
              <w:ind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Gestión de Acuerdos de Desempeño</w:t>
            </w:r>
          </w:p>
        </w:tc>
        <w:tc>
          <w:tcPr>
            <w:tcW w:w="1482" w:type="dxa"/>
          </w:tcPr>
          <w:p w14:paraId="058C8574" w14:textId="303B3513" w:rsidR="0071145B" w:rsidRPr="00BF2411" w:rsidRDefault="005D0575" w:rsidP="00FF3AFA">
            <w:pPr>
              <w:pStyle w:val="TableParagraph"/>
              <w:spacing w:before="185" w:line="280" w:lineRule="atLeast"/>
              <w:ind w:right="425" w:firstLine="252"/>
              <w:jc w:val="center"/>
              <w:rPr>
                <w:rFonts w:ascii="Artifex CF Extra Light" w:hAnsi="Artifex CF Extra Light"/>
                <w:b/>
                <w:color w:val="FFC000"/>
                <w:sz w:val="16"/>
                <w:szCs w:val="16"/>
              </w:rPr>
            </w:pPr>
            <w:r w:rsidRPr="00BF2411">
              <w:rPr>
                <w:rFonts w:ascii="Artifex CF Extra Light" w:hAnsi="Artifex CF Extra Light"/>
                <w:b/>
                <w:color w:val="00AF50"/>
                <w:sz w:val="16"/>
                <w:szCs w:val="16"/>
              </w:rPr>
              <w:t>100%</w:t>
            </w:r>
          </w:p>
        </w:tc>
        <w:tc>
          <w:tcPr>
            <w:tcW w:w="1612" w:type="dxa"/>
            <w:vMerge/>
          </w:tcPr>
          <w:p w14:paraId="7AE8547B"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4ED9E2FA" w14:textId="77777777" w:rsidTr="0071145B">
        <w:trPr>
          <w:trHeight w:val="632"/>
        </w:trPr>
        <w:tc>
          <w:tcPr>
            <w:tcW w:w="1877" w:type="dxa"/>
            <w:vMerge/>
          </w:tcPr>
          <w:p w14:paraId="5161AB63"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tcPr>
          <w:p w14:paraId="2AF8DB9E" w14:textId="77777777" w:rsidR="0071145B" w:rsidRPr="00675374" w:rsidRDefault="0071145B" w:rsidP="00BF2411">
            <w:pPr>
              <w:pStyle w:val="TableParagraph"/>
              <w:spacing w:before="58" w:line="280" w:lineRule="atLeast"/>
              <w:ind w:left="208" w:right="175" w:firstLine="252"/>
              <w:rPr>
                <w:rFonts w:ascii="Artifex CF Extra Light" w:hAnsi="Artifex CF Extra Light"/>
                <w:color w:val="1F3864" w:themeColor="accent1" w:themeShade="80"/>
                <w:sz w:val="16"/>
                <w:szCs w:val="16"/>
              </w:rPr>
            </w:pPr>
          </w:p>
        </w:tc>
        <w:tc>
          <w:tcPr>
            <w:tcW w:w="1998" w:type="dxa"/>
          </w:tcPr>
          <w:p w14:paraId="280E1065" w14:textId="77777777" w:rsidR="0071145B" w:rsidRPr="00675374" w:rsidRDefault="0071145B" w:rsidP="005D0575">
            <w:pPr>
              <w:pStyle w:val="TableParagraph"/>
              <w:spacing w:before="111" w:line="280" w:lineRule="atLeast"/>
              <w:ind w:left="53"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Evaluación del Desempeño por Resultados y Competencias</w:t>
            </w:r>
          </w:p>
        </w:tc>
        <w:tc>
          <w:tcPr>
            <w:tcW w:w="1482" w:type="dxa"/>
          </w:tcPr>
          <w:p w14:paraId="3E97BDEB" w14:textId="3B5A3664" w:rsidR="0071145B" w:rsidRPr="00BF2411" w:rsidRDefault="005D0575" w:rsidP="00BF2411">
            <w:pPr>
              <w:pStyle w:val="TableParagraph"/>
              <w:spacing w:before="185" w:line="280" w:lineRule="atLeast"/>
              <w:ind w:right="425" w:firstLine="252"/>
              <w:jc w:val="right"/>
              <w:rPr>
                <w:rFonts w:ascii="Artifex CF Extra Light" w:hAnsi="Artifex CF Extra Light"/>
                <w:b/>
                <w:color w:val="00AF50"/>
                <w:sz w:val="16"/>
                <w:szCs w:val="16"/>
              </w:rPr>
            </w:pPr>
            <w:r>
              <w:rPr>
                <w:rFonts w:ascii="Artifex CF Extra Light" w:hAnsi="Artifex CF Extra Light"/>
                <w:b/>
                <w:color w:val="FFC000"/>
                <w:sz w:val="16"/>
                <w:szCs w:val="16"/>
              </w:rPr>
              <w:t>77</w:t>
            </w:r>
            <w:r w:rsidR="0071145B" w:rsidRPr="00BF2411">
              <w:rPr>
                <w:rFonts w:ascii="Artifex CF Extra Light" w:hAnsi="Artifex CF Extra Light"/>
                <w:b/>
                <w:color w:val="FFC000"/>
                <w:sz w:val="16"/>
                <w:szCs w:val="16"/>
              </w:rPr>
              <w:t>%</w:t>
            </w:r>
          </w:p>
        </w:tc>
        <w:tc>
          <w:tcPr>
            <w:tcW w:w="1612" w:type="dxa"/>
            <w:vMerge/>
          </w:tcPr>
          <w:p w14:paraId="5E5DC84C"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649A1B61" w14:textId="77777777" w:rsidTr="0071145B">
        <w:trPr>
          <w:trHeight w:val="632"/>
        </w:trPr>
        <w:tc>
          <w:tcPr>
            <w:tcW w:w="1877" w:type="dxa"/>
            <w:vMerge/>
          </w:tcPr>
          <w:p w14:paraId="17E562B8"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tcPr>
          <w:p w14:paraId="5608F4C6" w14:textId="77777777" w:rsidR="0071145B" w:rsidRPr="00675374" w:rsidRDefault="0071145B" w:rsidP="00FA0E30">
            <w:pPr>
              <w:pStyle w:val="TableParagraph"/>
              <w:spacing w:before="58" w:line="280" w:lineRule="atLeast"/>
              <w:ind w:right="17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Gestión del Desarrollo</w:t>
            </w:r>
          </w:p>
        </w:tc>
        <w:tc>
          <w:tcPr>
            <w:tcW w:w="1998" w:type="dxa"/>
          </w:tcPr>
          <w:p w14:paraId="30A33828" w14:textId="77777777" w:rsidR="0071145B" w:rsidRPr="00675374" w:rsidRDefault="0071145B" w:rsidP="00FA0E30">
            <w:pPr>
              <w:pStyle w:val="TableParagraph"/>
              <w:spacing w:before="111" w:line="280" w:lineRule="atLeast"/>
              <w:ind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Plan de Capacitación</w:t>
            </w:r>
          </w:p>
        </w:tc>
        <w:tc>
          <w:tcPr>
            <w:tcW w:w="1482" w:type="dxa"/>
          </w:tcPr>
          <w:p w14:paraId="00AE2369" w14:textId="3ECED43A" w:rsidR="0071145B" w:rsidRPr="00BF2411" w:rsidRDefault="00A87863" w:rsidP="00BF2411">
            <w:pPr>
              <w:pStyle w:val="TableParagraph"/>
              <w:spacing w:before="185" w:line="280" w:lineRule="atLeast"/>
              <w:ind w:right="425" w:firstLine="252"/>
              <w:jc w:val="right"/>
              <w:rPr>
                <w:rFonts w:ascii="Artifex CF Extra Light" w:hAnsi="Artifex CF Extra Light"/>
                <w:b/>
                <w:color w:val="FFC000"/>
                <w:sz w:val="16"/>
                <w:szCs w:val="16"/>
              </w:rPr>
            </w:pPr>
            <w:r w:rsidRPr="00BF2411">
              <w:rPr>
                <w:rFonts w:ascii="Artifex CF Extra Light" w:hAnsi="Artifex CF Extra Light"/>
                <w:b/>
                <w:color w:val="00AF50"/>
                <w:sz w:val="16"/>
                <w:szCs w:val="16"/>
              </w:rPr>
              <w:t>100%</w:t>
            </w:r>
          </w:p>
        </w:tc>
        <w:tc>
          <w:tcPr>
            <w:tcW w:w="1612" w:type="dxa"/>
            <w:vMerge/>
          </w:tcPr>
          <w:p w14:paraId="3391348F"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0A8F00DD" w14:textId="77777777" w:rsidTr="0071145B">
        <w:trPr>
          <w:trHeight w:val="632"/>
        </w:trPr>
        <w:tc>
          <w:tcPr>
            <w:tcW w:w="1877" w:type="dxa"/>
            <w:vMerge/>
          </w:tcPr>
          <w:p w14:paraId="07193DE2"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val="restart"/>
          </w:tcPr>
          <w:p w14:paraId="6E67B69B" w14:textId="77777777" w:rsidR="0071145B" w:rsidRPr="00675374" w:rsidRDefault="0071145B" w:rsidP="00A87863">
            <w:pPr>
              <w:pStyle w:val="TableParagraph"/>
              <w:spacing w:before="58" w:line="280" w:lineRule="atLeast"/>
              <w:ind w:right="173"/>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Gestión de las Relaciones Laborales</w:t>
            </w:r>
          </w:p>
        </w:tc>
        <w:tc>
          <w:tcPr>
            <w:tcW w:w="1998" w:type="dxa"/>
          </w:tcPr>
          <w:p w14:paraId="1BD5384B" w14:textId="77777777" w:rsidR="0071145B" w:rsidRPr="00675374" w:rsidRDefault="0071145B" w:rsidP="00A87863">
            <w:pPr>
              <w:pStyle w:val="TableParagraph"/>
              <w:spacing w:before="111" w:line="280" w:lineRule="atLeast"/>
              <w:ind w:left="53" w:right="122"/>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Asociación de Servidores Públicos</w:t>
            </w:r>
          </w:p>
        </w:tc>
        <w:tc>
          <w:tcPr>
            <w:tcW w:w="1482" w:type="dxa"/>
          </w:tcPr>
          <w:p w14:paraId="5DDD62F2" w14:textId="30492E44" w:rsidR="0071145B" w:rsidRPr="00BF2411" w:rsidRDefault="00A87863" w:rsidP="00BF2411">
            <w:pPr>
              <w:pStyle w:val="TableParagraph"/>
              <w:spacing w:before="185" w:line="280" w:lineRule="atLeast"/>
              <w:ind w:right="425" w:firstLine="252"/>
              <w:jc w:val="right"/>
              <w:rPr>
                <w:rFonts w:ascii="Artifex CF Extra Light" w:hAnsi="Artifex CF Extra Light"/>
                <w:b/>
                <w:color w:val="00AF50"/>
                <w:sz w:val="16"/>
                <w:szCs w:val="16"/>
              </w:rPr>
            </w:pPr>
            <w:r w:rsidRPr="00BF2411">
              <w:rPr>
                <w:rFonts w:ascii="Artifex CF Extra Light" w:hAnsi="Artifex CF Extra Light"/>
                <w:b/>
                <w:color w:val="00AF50"/>
                <w:sz w:val="16"/>
                <w:szCs w:val="16"/>
              </w:rPr>
              <w:t>8</w:t>
            </w:r>
            <w:r>
              <w:rPr>
                <w:rFonts w:ascii="Artifex CF Extra Light" w:hAnsi="Artifex CF Extra Light"/>
                <w:b/>
                <w:color w:val="00AF50"/>
                <w:sz w:val="16"/>
                <w:szCs w:val="16"/>
              </w:rPr>
              <w:t>5</w:t>
            </w:r>
            <w:r w:rsidRPr="00BF2411">
              <w:rPr>
                <w:rFonts w:ascii="Artifex CF Extra Light" w:hAnsi="Artifex CF Extra Light"/>
                <w:b/>
                <w:color w:val="00AF50"/>
                <w:sz w:val="16"/>
                <w:szCs w:val="16"/>
              </w:rPr>
              <w:t>%</w:t>
            </w:r>
          </w:p>
        </w:tc>
        <w:tc>
          <w:tcPr>
            <w:tcW w:w="1612" w:type="dxa"/>
            <w:vMerge/>
          </w:tcPr>
          <w:p w14:paraId="1129C59E"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488D3D7A" w14:textId="77777777" w:rsidTr="0071145B">
        <w:trPr>
          <w:trHeight w:val="632"/>
        </w:trPr>
        <w:tc>
          <w:tcPr>
            <w:tcW w:w="1877" w:type="dxa"/>
            <w:vMerge/>
          </w:tcPr>
          <w:p w14:paraId="2B20D62F"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tcPr>
          <w:p w14:paraId="25C58FE2" w14:textId="77777777" w:rsidR="0071145B" w:rsidRPr="00675374" w:rsidRDefault="0071145B" w:rsidP="00BF2411">
            <w:pPr>
              <w:pStyle w:val="TableParagraph"/>
              <w:spacing w:before="58" w:line="280" w:lineRule="atLeast"/>
              <w:ind w:left="144" w:right="173" w:firstLine="252"/>
              <w:rPr>
                <w:rFonts w:ascii="Artifex CF Extra Light" w:hAnsi="Artifex CF Extra Light"/>
                <w:color w:val="1F3864" w:themeColor="accent1" w:themeShade="80"/>
                <w:sz w:val="16"/>
                <w:szCs w:val="16"/>
              </w:rPr>
            </w:pPr>
          </w:p>
        </w:tc>
        <w:tc>
          <w:tcPr>
            <w:tcW w:w="1998" w:type="dxa"/>
          </w:tcPr>
          <w:p w14:paraId="272D9D88" w14:textId="77777777" w:rsidR="0071145B" w:rsidRPr="00675374" w:rsidRDefault="0071145B" w:rsidP="00A87863">
            <w:pPr>
              <w:pStyle w:val="TableParagraph"/>
              <w:spacing w:before="3" w:line="280" w:lineRule="atLeast"/>
              <w:ind w:left="53" w:right="14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Implicación de las Unidades de Recursos Humanos en la Gestión de las Relaciones Laborales</w:t>
            </w:r>
          </w:p>
        </w:tc>
        <w:tc>
          <w:tcPr>
            <w:tcW w:w="1482" w:type="dxa"/>
          </w:tcPr>
          <w:p w14:paraId="1C012860" w14:textId="77777777" w:rsidR="0071145B" w:rsidRPr="00BF2411" w:rsidRDefault="0071145B" w:rsidP="00BF2411">
            <w:pPr>
              <w:pStyle w:val="TableParagraph"/>
              <w:spacing w:before="3" w:line="280" w:lineRule="atLeast"/>
              <w:ind w:firstLine="252"/>
              <w:rPr>
                <w:rFonts w:ascii="Artifex CF Extra Light" w:hAnsi="Artifex CF Extra Light"/>
                <w:b/>
                <w:sz w:val="16"/>
                <w:szCs w:val="16"/>
              </w:rPr>
            </w:pPr>
          </w:p>
          <w:p w14:paraId="7376A6AA" w14:textId="77777777" w:rsidR="0071145B" w:rsidRPr="00BF2411" w:rsidRDefault="0071145B" w:rsidP="00BF2411">
            <w:pPr>
              <w:pStyle w:val="TableParagraph"/>
              <w:spacing w:before="185" w:line="280" w:lineRule="atLeast"/>
              <w:ind w:right="425" w:firstLine="252"/>
              <w:jc w:val="right"/>
              <w:rPr>
                <w:rFonts w:ascii="Artifex CF Extra Light" w:hAnsi="Artifex CF Extra Light"/>
                <w:b/>
                <w:color w:val="FFC000"/>
                <w:sz w:val="16"/>
                <w:szCs w:val="16"/>
              </w:rPr>
            </w:pPr>
            <w:r w:rsidRPr="00BF2411">
              <w:rPr>
                <w:rFonts w:ascii="Artifex CF Extra Light" w:hAnsi="Artifex CF Extra Light"/>
                <w:b/>
                <w:color w:val="00AF50"/>
                <w:sz w:val="16"/>
                <w:szCs w:val="16"/>
              </w:rPr>
              <w:t>100%</w:t>
            </w:r>
          </w:p>
        </w:tc>
        <w:tc>
          <w:tcPr>
            <w:tcW w:w="1612" w:type="dxa"/>
            <w:vMerge/>
          </w:tcPr>
          <w:p w14:paraId="29E4C603"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2332FEF2" w14:textId="77777777" w:rsidTr="0071145B">
        <w:trPr>
          <w:trHeight w:val="526"/>
        </w:trPr>
        <w:tc>
          <w:tcPr>
            <w:tcW w:w="1877" w:type="dxa"/>
            <w:vMerge/>
          </w:tcPr>
          <w:p w14:paraId="6D7C49BC"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tcPr>
          <w:p w14:paraId="54259806" w14:textId="77777777" w:rsidR="0071145B" w:rsidRPr="00675374" w:rsidRDefault="0071145B" w:rsidP="00BF2411">
            <w:pPr>
              <w:pStyle w:val="TableParagraph"/>
              <w:spacing w:before="58" w:line="280" w:lineRule="atLeast"/>
              <w:ind w:left="144" w:right="173" w:firstLine="252"/>
              <w:rPr>
                <w:rFonts w:ascii="Artifex CF Extra Light" w:hAnsi="Artifex CF Extra Light"/>
                <w:color w:val="1F3864" w:themeColor="accent1" w:themeShade="80"/>
                <w:sz w:val="16"/>
                <w:szCs w:val="16"/>
              </w:rPr>
            </w:pPr>
          </w:p>
        </w:tc>
        <w:tc>
          <w:tcPr>
            <w:tcW w:w="1998" w:type="dxa"/>
          </w:tcPr>
          <w:p w14:paraId="4145F938" w14:textId="77777777" w:rsidR="0071145B" w:rsidRPr="00675374" w:rsidRDefault="0071145B" w:rsidP="00A87863">
            <w:pPr>
              <w:pStyle w:val="TableParagraph"/>
              <w:spacing w:before="3" w:line="280" w:lineRule="atLeast"/>
              <w:ind w:left="53" w:right="14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Pago de Beneficios Laborales</w:t>
            </w:r>
          </w:p>
        </w:tc>
        <w:tc>
          <w:tcPr>
            <w:tcW w:w="1482" w:type="dxa"/>
          </w:tcPr>
          <w:p w14:paraId="3476A76C" w14:textId="77777777" w:rsidR="0071145B" w:rsidRPr="00BF2411" w:rsidRDefault="0071145B" w:rsidP="00BF2411">
            <w:pPr>
              <w:pStyle w:val="TableParagraph"/>
              <w:spacing w:before="3" w:line="280" w:lineRule="atLeast"/>
              <w:ind w:firstLine="252"/>
              <w:jc w:val="center"/>
              <w:rPr>
                <w:rFonts w:ascii="Artifex CF Extra Light" w:hAnsi="Artifex CF Extra Light"/>
                <w:b/>
                <w:sz w:val="16"/>
                <w:szCs w:val="16"/>
              </w:rPr>
            </w:pPr>
            <w:r w:rsidRPr="00BF2411">
              <w:rPr>
                <w:rFonts w:ascii="Artifex CF Extra Light" w:hAnsi="Artifex CF Extra Light"/>
                <w:b/>
                <w:color w:val="00AF50"/>
                <w:sz w:val="16"/>
                <w:szCs w:val="16"/>
              </w:rPr>
              <w:t>100%</w:t>
            </w:r>
          </w:p>
        </w:tc>
        <w:tc>
          <w:tcPr>
            <w:tcW w:w="1612" w:type="dxa"/>
            <w:vMerge/>
          </w:tcPr>
          <w:p w14:paraId="4701980D"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25DD8EDF" w14:textId="77777777" w:rsidTr="0071145B">
        <w:trPr>
          <w:trHeight w:val="632"/>
        </w:trPr>
        <w:tc>
          <w:tcPr>
            <w:tcW w:w="1877" w:type="dxa"/>
            <w:vMerge/>
          </w:tcPr>
          <w:p w14:paraId="766B43AE"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tcPr>
          <w:p w14:paraId="0C106C24" w14:textId="77777777" w:rsidR="0071145B" w:rsidRPr="00675374" w:rsidRDefault="0071145B" w:rsidP="00BF2411">
            <w:pPr>
              <w:pStyle w:val="TableParagraph"/>
              <w:spacing w:before="58" w:line="280" w:lineRule="atLeast"/>
              <w:ind w:left="144" w:right="173" w:firstLine="252"/>
              <w:rPr>
                <w:rFonts w:ascii="Artifex CF Extra Light" w:hAnsi="Artifex CF Extra Light"/>
                <w:color w:val="1F3864" w:themeColor="accent1" w:themeShade="80"/>
                <w:sz w:val="16"/>
                <w:szCs w:val="16"/>
              </w:rPr>
            </w:pPr>
          </w:p>
        </w:tc>
        <w:tc>
          <w:tcPr>
            <w:tcW w:w="1998" w:type="dxa"/>
          </w:tcPr>
          <w:p w14:paraId="6D11535A" w14:textId="77777777" w:rsidR="0071145B" w:rsidRPr="00675374" w:rsidRDefault="0071145B" w:rsidP="00A87863">
            <w:pPr>
              <w:pStyle w:val="TableParagraph"/>
              <w:spacing w:before="3" w:line="280" w:lineRule="atLeast"/>
              <w:ind w:left="53" w:right="14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Implementación del Sistema de Seguridad y Salud en el Trabajo.</w:t>
            </w:r>
          </w:p>
        </w:tc>
        <w:tc>
          <w:tcPr>
            <w:tcW w:w="1482" w:type="dxa"/>
          </w:tcPr>
          <w:p w14:paraId="4CB79F54" w14:textId="77777777" w:rsidR="0071145B" w:rsidRPr="00BF2411" w:rsidRDefault="0071145B" w:rsidP="00BF2411">
            <w:pPr>
              <w:pStyle w:val="TableParagraph"/>
              <w:spacing w:before="3" w:line="280" w:lineRule="atLeast"/>
              <w:ind w:firstLine="252"/>
              <w:jc w:val="center"/>
              <w:rPr>
                <w:rFonts w:ascii="Artifex CF Extra Light" w:hAnsi="Artifex CF Extra Light"/>
                <w:b/>
                <w:color w:val="00AF50"/>
                <w:sz w:val="16"/>
                <w:szCs w:val="16"/>
              </w:rPr>
            </w:pPr>
            <w:r w:rsidRPr="00BF2411">
              <w:rPr>
                <w:rFonts w:ascii="Artifex CF Extra Light" w:hAnsi="Artifex CF Extra Light"/>
                <w:b/>
                <w:color w:val="00AF50"/>
                <w:sz w:val="16"/>
                <w:szCs w:val="16"/>
              </w:rPr>
              <w:t>80%</w:t>
            </w:r>
          </w:p>
        </w:tc>
        <w:tc>
          <w:tcPr>
            <w:tcW w:w="1612" w:type="dxa"/>
            <w:vMerge/>
          </w:tcPr>
          <w:p w14:paraId="3B682844"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r w:rsidR="0071145B" w:rsidRPr="00BF2411" w14:paraId="3CC58040" w14:textId="77777777" w:rsidTr="0071145B">
        <w:trPr>
          <w:trHeight w:val="436"/>
        </w:trPr>
        <w:tc>
          <w:tcPr>
            <w:tcW w:w="1877" w:type="dxa"/>
            <w:vMerge/>
          </w:tcPr>
          <w:p w14:paraId="3FBED681" w14:textId="77777777" w:rsidR="0071145B" w:rsidRPr="00675374" w:rsidRDefault="0071145B" w:rsidP="00BF2411">
            <w:pPr>
              <w:pStyle w:val="TableParagraph"/>
              <w:spacing w:before="58" w:line="280" w:lineRule="atLeast"/>
              <w:ind w:left="421" w:right="313" w:firstLine="252"/>
              <w:rPr>
                <w:rFonts w:ascii="Artifex CF Extra Light" w:hAnsi="Artifex CF Extra Light"/>
                <w:b/>
                <w:color w:val="1F3864" w:themeColor="accent1" w:themeShade="80"/>
                <w:sz w:val="16"/>
                <w:szCs w:val="16"/>
                <w:u w:val="single"/>
              </w:rPr>
            </w:pPr>
          </w:p>
        </w:tc>
        <w:tc>
          <w:tcPr>
            <w:tcW w:w="1806" w:type="dxa"/>
            <w:vMerge/>
          </w:tcPr>
          <w:p w14:paraId="1737F65F" w14:textId="77777777" w:rsidR="0071145B" w:rsidRPr="00675374" w:rsidRDefault="0071145B" w:rsidP="00BF2411">
            <w:pPr>
              <w:pStyle w:val="TableParagraph"/>
              <w:spacing w:before="58" w:line="280" w:lineRule="atLeast"/>
              <w:ind w:left="144" w:right="173" w:firstLine="252"/>
              <w:rPr>
                <w:rFonts w:ascii="Artifex CF Extra Light" w:hAnsi="Artifex CF Extra Light"/>
                <w:color w:val="1F3864" w:themeColor="accent1" w:themeShade="80"/>
                <w:sz w:val="16"/>
                <w:szCs w:val="16"/>
              </w:rPr>
            </w:pPr>
          </w:p>
        </w:tc>
        <w:tc>
          <w:tcPr>
            <w:tcW w:w="1998" w:type="dxa"/>
          </w:tcPr>
          <w:p w14:paraId="58F35661" w14:textId="77777777" w:rsidR="0071145B" w:rsidRPr="00675374" w:rsidRDefault="0071145B" w:rsidP="00A87863">
            <w:pPr>
              <w:pStyle w:val="TableParagraph"/>
              <w:spacing w:before="3" w:line="280" w:lineRule="atLeast"/>
              <w:ind w:right="145"/>
              <w:rPr>
                <w:rFonts w:ascii="Artifex CF Extra Light" w:hAnsi="Artifex CF Extra Light"/>
                <w:color w:val="1F3864" w:themeColor="accent1" w:themeShade="80"/>
                <w:sz w:val="16"/>
                <w:szCs w:val="16"/>
              </w:rPr>
            </w:pPr>
            <w:r w:rsidRPr="00675374">
              <w:rPr>
                <w:rFonts w:ascii="Artifex CF Extra Light" w:hAnsi="Artifex CF Extra Light"/>
                <w:color w:val="1F3864" w:themeColor="accent1" w:themeShade="80"/>
                <w:sz w:val="16"/>
                <w:szCs w:val="16"/>
              </w:rPr>
              <w:t>Encuesta de Clima</w:t>
            </w:r>
          </w:p>
        </w:tc>
        <w:tc>
          <w:tcPr>
            <w:tcW w:w="1482" w:type="dxa"/>
          </w:tcPr>
          <w:p w14:paraId="0A45A61A" w14:textId="2E2DE437" w:rsidR="0071145B" w:rsidRPr="00BF2411" w:rsidRDefault="00C0781B" w:rsidP="00BF2411">
            <w:pPr>
              <w:pStyle w:val="TableParagraph"/>
              <w:spacing w:before="3" w:line="280" w:lineRule="atLeast"/>
              <w:ind w:firstLine="252"/>
              <w:jc w:val="center"/>
              <w:rPr>
                <w:rFonts w:ascii="Artifex CF Extra Light" w:hAnsi="Artifex CF Extra Light"/>
                <w:b/>
                <w:color w:val="00AF50"/>
                <w:sz w:val="16"/>
                <w:szCs w:val="16"/>
              </w:rPr>
            </w:pPr>
            <w:r>
              <w:rPr>
                <w:rFonts w:ascii="Artifex CF Extra Light" w:hAnsi="Artifex CF Extra Light"/>
                <w:b/>
                <w:color w:val="00AF50"/>
                <w:sz w:val="16"/>
                <w:szCs w:val="16"/>
              </w:rPr>
              <w:t>8</w:t>
            </w:r>
            <w:r w:rsidR="0071145B" w:rsidRPr="00BF2411">
              <w:rPr>
                <w:rFonts w:ascii="Artifex CF Extra Light" w:hAnsi="Artifex CF Extra Light"/>
                <w:b/>
                <w:color w:val="00AF50"/>
                <w:sz w:val="16"/>
                <w:szCs w:val="16"/>
              </w:rPr>
              <w:t>0%</w:t>
            </w:r>
          </w:p>
        </w:tc>
        <w:tc>
          <w:tcPr>
            <w:tcW w:w="1612" w:type="dxa"/>
            <w:vMerge/>
          </w:tcPr>
          <w:p w14:paraId="2D01E546" w14:textId="77777777" w:rsidR="0071145B" w:rsidRPr="00BF2411" w:rsidRDefault="0071145B" w:rsidP="00BF2411">
            <w:pPr>
              <w:pStyle w:val="TableParagraph"/>
              <w:spacing w:before="185" w:line="280" w:lineRule="atLeast"/>
              <w:ind w:left="568" w:right="560" w:firstLine="252"/>
              <w:jc w:val="center"/>
              <w:rPr>
                <w:rFonts w:ascii="Artifex CF Extra Light" w:hAnsi="Artifex CF Extra Light"/>
                <w:b/>
                <w:color w:val="00AF50"/>
                <w:sz w:val="16"/>
                <w:szCs w:val="16"/>
              </w:rPr>
            </w:pPr>
          </w:p>
        </w:tc>
      </w:tr>
    </w:tbl>
    <w:bookmarkEnd w:id="12"/>
    <w:p w14:paraId="532CA1DD" w14:textId="1821F1F5" w:rsidR="00BE4AED" w:rsidRPr="00675374" w:rsidRDefault="00BE4AED" w:rsidP="00454CD4">
      <w:pPr>
        <w:spacing w:line="380" w:lineRule="atLeast"/>
        <w:ind w:left="284" w:firstLine="252"/>
        <w:rPr>
          <w:rFonts w:ascii="Gotham light" w:hAnsi="Gotham light" w:cs="Times New Roman"/>
          <w:color w:val="1F3864" w:themeColor="accent1" w:themeShade="80"/>
          <w:sz w:val="15"/>
          <w:szCs w:val="15"/>
        </w:rPr>
      </w:pPr>
      <w:r w:rsidRPr="00675374">
        <w:rPr>
          <w:rFonts w:ascii="Gotham light" w:hAnsi="Gotham light" w:cs="Times New Roman"/>
          <w:color w:val="1F3864" w:themeColor="accent1" w:themeShade="80"/>
          <w:sz w:val="15"/>
          <w:szCs w:val="15"/>
        </w:rPr>
        <w:t>Fuente: SISMAP, 20</w:t>
      </w:r>
      <w:r w:rsidR="00A83A51" w:rsidRPr="00675374">
        <w:rPr>
          <w:rFonts w:ascii="Gotham light" w:hAnsi="Gotham light" w:cs="Times New Roman"/>
          <w:color w:val="1F3864" w:themeColor="accent1" w:themeShade="80"/>
          <w:sz w:val="15"/>
          <w:szCs w:val="15"/>
        </w:rPr>
        <w:t>20</w:t>
      </w:r>
      <w:r w:rsidRPr="00675374">
        <w:rPr>
          <w:rFonts w:ascii="Gotham light" w:hAnsi="Gotham light" w:cs="Times New Roman"/>
          <w:color w:val="1F3864" w:themeColor="accent1" w:themeShade="80"/>
          <w:sz w:val="15"/>
          <w:szCs w:val="15"/>
        </w:rPr>
        <w:t>.</w:t>
      </w:r>
      <w:r w:rsidRPr="00675374">
        <w:rPr>
          <w:rFonts w:ascii="Artifex CF Extra Light" w:eastAsia="Arial" w:hAnsi="Artifex CF Extra Light" w:cs="Times New Roman"/>
          <w:color w:val="1F3864" w:themeColor="accent1" w:themeShade="80"/>
          <w:sz w:val="18"/>
          <w:szCs w:val="18"/>
        </w:rPr>
        <w:fldChar w:fldCharType="begin"/>
      </w:r>
      <w:r w:rsidRPr="00675374">
        <w:rPr>
          <w:rFonts w:ascii="Artifex CF Extra Light" w:eastAsia="Arial" w:hAnsi="Artifex CF Extra Light" w:cs="Times New Roman"/>
          <w:color w:val="1F3864" w:themeColor="accent1" w:themeShade="80"/>
          <w:sz w:val="18"/>
          <w:szCs w:val="18"/>
        </w:rPr>
        <w:instrText xml:space="preserve"> LINK Excel.Sheet.12 "C:\\Users\\sns2\\Desktop\\Memoria 2018\\Sub-Indicadores SISMAP.xlsx" "Hoja2!F13C1:F30C4" \a \f 4 \h  \* MERGEFORMAT </w:instrText>
      </w:r>
      <w:r w:rsidRPr="00675374">
        <w:rPr>
          <w:rFonts w:ascii="Artifex CF Extra Light" w:eastAsia="Arial" w:hAnsi="Artifex CF Extra Light" w:cs="Times New Roman"/>
          <w:color w:val="1F3864" w:themeColor="accent1" w:themeShade="80"/>
          <w:sz w:val="18"/>
          <w:szCs w:val="18"/>
        </w:rPr>
        <w:fldChar w:fldCharType="separate"/>
      </w:r>
    </w:p>
    <w:p w14:paraId="3172D0A5" w14:textId="5CDF0725" w:rsidR="007B6A73" w:rsidRPr="00675374" w:rsidRDefault="00A746C8" w:rsidP="00641F86">
      <w:pPr>
        <w:spacing w:line="380" w:lineRule="atLeast"/>
        <w:ind w:left="284" w:firstLine="252"/>
        <w:rPr>
          <w:rFonts w:ascii="Artifex CF Extra Light" w:eastAsia="Arial" w:hAnsi="Artifex CF Extra Light" w:cs="Times New Roman"/>
          <w:b/>
          <w:color w:val="1F3864" w:themeColor="accent1" w:themeShade="80"/>
          <w:sz w:val="18"/>
          <w:szCs w:val="18"/>
        </w:rPr>
      </w:pPr>
      <w:r w:rsidRPr="00675374">
        <w:rPr>
          <w:rFonts w:ascii="Artifex CF Extra Light" w:eastAsia="Arial" w:hAnsi="Artifex CF Extra Light" w:cs="Times New Roman"/>
          <w:noProof/>
          <w:color w:val="1F3864" w:themeColor="accent1" w:themeShade="80"/>
          <w:sz w:val="18"/>
          <w:szCs w:val="18"/>
        </w:rPr>
        <mc:AlternateContent>
          <mc:Choice Requires="wps">
            <w:drawing>
              <wp:anchor distT="0" distB="0" distL="114300" distR="114300" simplePos="0" relativeHeight="251746304" behindDoc="1" locked="0" layoutInCell="1" allowOverlap="1" wp14:anchorId="7321FCB7" wp14:editId="09766F80">
                <wp:simplePos x="0" y="0"/>
                <wp:positionH relativeFrom="column">
                  <wp:posOffset>228600</wp:posOffset>
                </wp:positionH>
                <wp:positionV relativeFrom="paragraph">
                  <wp:posOffset>3156585</wp:posOffset>
                </wp:positionV>
                <wp:extent cx="914400" cy="464457"/>
                <wp:effectExtent l="0" t="0" r="0" b="0"/>
                <wp:wrapNone/>
                <wp:docPr id="2" name="Text Box 2"/>
                <wp:cNvGraphicFramePr/>
                <a:graphic xmlns:a="http://schemas.openxmlformats.org/drawingml/2006/main">
                  <a:graphicData uri="http://schemas.microsoft.com/office/word/2010/wordprocessingShape">
                    <wps:wsp>
                      <wps:cNvSpPr txBox="1"/>
                      <wps:spPr>
                        <a:xfrm>
                          <a:off x="0" y="0"/>
                          <a:ext cx="914400" cy="464457"/>
                        </a:xfrm>
                        <a:prstGeom prst="rect">
                          <a:avLst/>
                        </a:prstGeom>
                        <a:solidFill>
                          <a:schemeClr val="lt1"/>
                        </a:solidFill>
                        <a:ln w="6350">
                          <a:noFill/>
                        </a:ln>
                      </wps:spPr>
                      <wps:txbx>
                        <w:txbxContent>
                          <w:p w14:paraId="28632EBE" w14:textId="294F3F37" w:rsidR="001B5A31" w:rsidRDefault="001B5A31">
                            <w:r w:rsidRPr="00A83A51">
                              <w:rPr>
                                <w:rFonts w:ascii="Gotham light" w:hAnsi="Gotham light" w:cs="Times New Roman"/>
                                <w:sz w:val="15"/>
                                <w:szCs w:val="15"/>
                              </w:rPr>
                              <w:t>Fuente:</w:t>
                            </w:r>
                            <w:r>
                              <w:rPr>
                                <w:rFonts w:ascii="Gotham light" w:hAnsi="Gotham light" w:cs="Times New Roman"/>
                                <w:sz w:val="15"/>
                                <w:szCs w:val="15"/>
                              </w:rPr>
                              <w:t xml:space="preserve"> SIGOB,</w:t>
                            </w:r>
                            <w:r w:rsidRPr="00A83A51">
                              <w:rPr>
                                <w:rFonts w:ascii="Gotham light" w:hAnsi="Gotham light" w:cs="Times New Roman"/>
                                <w:sz w:val="15"/>
                                <w:szCs w:val="15"/>
                              </w:rPr>
                              <w:t xml:space="preserve"> </w:t>
                            </w:r>
                            <w:r>
                              <w:rPr>
                                <w:rFonts w:ascii="Gotham light" w:hAnsi="Gotham light" w:cs="Times New Roman"/>
                                <w:sz w:val="15"/>
                                <w:szCs w:val="15"/>
                              </w:rPr>
                              <w:t>julio</w:t>
                            </w:r>
                            <w:r w:rsidRPr="00A83A51">
                              <w:rPr>
                                <w:rFonts w:ascii="Gotham light" w:hAnsi="Gotham light" w:cs="Times New Roman"/>
                                <w:sz w:val="15"/>
                                <w:szCs w:val="15"/>
                              </w:rPr>
                              <w:t>, 2020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21FCB7" id="Text Box 2" o:spid="_x0000_s1041" type="#_x0000_t202" style="position:absolute;left:0;text-align:left;margin-left:18pt;margin-top:248.55pt;width:1in;height:36.55pt;z-index:-251570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" fillcolor="white [3201]" stroked="f" strokeweight=".5pt">
                <v:textbox>
                  <w:txbxContent>
                    <w:p w14:paraId="28632EBE" w14:textId="294F3F37" w:rsidR="001B5A31" w:rsidRDefault="001B5A31">
                      <w:r w:rsidRPr="00A83A51">
                        <w:rPr>
                          <w:rFonts w:ascii="Gotham light" w:hAnsi="Gotham light" w:cs="Times New Roman"/>
                          <w:sz w:val="15"/>
                          <w:szCs w:val="15"/>
                        </w:rPr>
                        <w:t>Fuente:</w:t>
                      </w:r>
                      <w:r>
                        <w:rPr>
                          <w:rFonts w:ascii="Gotham light" w:hAnsi="Gotham light" w:cs="Times New Roman"/>
                          <w:sz w:val="15"/>
                          <w:szCs w:val="15"/>
                        </w:rPr>
                        <w:t xml:space="preserve"> SIGOB,</w:t>
                      </w:r>
                      <w:r w:rsidRPr="00A83A51">
                        <w:rPr>
                          <w:rFonts w:ascii="Gotham light" w:hAnsi="Gotham light" w:cs="Times New Roman"/>
                          <w:sz w:val="15"/>
                          <w:szCs w:val="15"/>
                        </w:rPr>
                        <w:t xml:space="preserve"> </w:t>
                      </w:r>
                      <w:r>
                        <w:rPr>
                          <w:rFonts w:ascii="Gotham light" w:hAnsi="Gotham light" w:cs="Times New Roman"/>
                          <w:sz w:val="15"/>
                          <w:szCs w:val="15"/>
                        </w:rPr>
                        <w:t>julio</w:t>
                      </w:r>
                      <w:r w:rsidRPr="00A83A51">
                        <w:rPr>
                          <w:rFonts w:ascii="Gotham light" w:hAnsi="Gotham light" w:cs="Times New Roman"/>
                          <w:sz w:val="15"/>
                          <w:szCs w:val="15"/>
                        </w:rPr>
                        <w:t>, 2020</w:t>
                      </w:r>
                    </w:p>
                  </w:txbxContent>
                </v:textbox>
              </v:shape>
            </w:pict>
          </mc:Fallback>
        </mc:AlternateContent>
      </w:r>
      <w:r w:rsidR="00BE4AED" w:rsidRPr="00675374">
        <w:rPr>
          <w:rFonts w:ascii="Artifex CF Extra Light" w:eastAsia="Arial" w:hAnsi="Artifex CF Extra Light" w:cs="Times New Roman"/>
          <w:color w:val="1F3864" w:themeColor="accent1" w:themeShade="80"/>
          <w:sz w:val="18"/>
          <w:szCs w:val="18"/>
        </w:rPr>
        <w:fldChar w:fldCharType="end"/>
      </w:r>
      <w:r w:rsidR="00ED6FED" w:rsidRPr="00675374">
        <w:rPr>
          <w:rFonts w:ascii="Artifex CF Extra Light" w:eastAsia="Arial" w:hAnsi="Artifex CF Extra Light" w:cs="Times New Roman"/>
          <w:b/>
          <w:color w:val="1F3864" w:themeColor="accent1" w:themeShade="80"/>
          <w:sz w:val="18"/>
          <w:szCs w:val="18"/>
        </w:rPr>
        <w:t>Resultados Indicadores Gubernamentales</w:t>
      </w:r>
    </w:p>
    <w:tbl>
      <w:tblPr>
        <w:tblStyle w:val="ListTable6Colorful"/>
        <w:tblW w:w="7806" w:type="dxa"/>
        <w:tblLook w:val="0600" w:firstRow="0" w:lastRow="0" w:firstColumn="0" w:lastColumn="0" w:noHBand="1" w:noVBand="1"/>
      </w:tblPr>
      <w:tblGrid>
        <w:gridCol w:w="3289"/>
        <w:gridCol w:w="1939"/>
        <w:gridCol w:w="2578"/>
      </w:tblGrid>
      <w:tr w:rsidR="00E33D07" w:rsidRPr="00AB09B7" w14:paraId="6E5C75CE" w14:textId="77777777" w:rsidTr="004015D2">
        <w:trPr>
          <w:trHeight w:val="382"/>
        </w:trPr>
        <w:tc>
          <w:tcPr>
            <w:tcW w:w="3289" w:type="dxa"/>
            <w:hideMark/>
          </w:tcPr>
          <w:p w14:paraId="1CBB267B" w14:textId="77777777" w:rsidR="00E33D07" w:rsidRPr="00675374" w:rsidRDefault="00E33D07" w:rsidP="00454CD4">
            <w:pPr>
              <w:spacing w:line="280" w:lineRule="atLeast"/>
              <w:ind w:firstLine="252"/>
              <w:jc w:val="center"/>
              <w:textAlignment w:val="center"/>
              <w:rPr>
                <w:rFonts w:ascii="Artifex CF Extra Light" w:eastAsia="Times New Roman" w:hAnsi="Artifex CF Extra Light" w:cs="Times New Roman"/>
                <w:color w:val="1F3864" w:themeColor="accent1" w:themeShade="80"/>
                <w:sz w:val="16"/>
                <w:szCs w:val="16"/>
                <w:lang w:val="en-US" w:eastAsia="en-US"/>
              </w:rPr>
            </w:pPr>
            <w:r w:rsidRPr="00675374">
              <w:rPr>
                <w:rFonts w:ascii="Artifex CF Extra Light" w:eastAsia="Times New Roman" w:hAnsi="Artifex CF Extra Light" w:cs="Times New Roman"/>
                <w:b/>
                <w:bCs/>
                <w:color w:val="1F3864" w:themeColor="accent1" w:themeShade="80"/>
                <w:kern w:val="24"/>
                <w:sz w:val="16"/>
                <w:szCs w:val="16"/>
                <w:lang w:eastAsia="en-US"/>
              </w:rPr>
              <w:t>Indicadores Gubernamentales</w:t>
            </w:r>
          </w:p>
        </w:tc>
        <w:tc>
          <w:tcPr>
            <w:tcW w:w="1939" w:type="dxa"/>
            <w:hideMark/>
          </w:tcPr>
          <w:p w14:paraId="52BFFCAC" w14:textId="486346D5" w:rsidR="00E33D07" w:rsidRPr="00675374" w:rsidRDefault="00E33D07" w:rsidP="00454CD4">
            <w:pPr>
              <w:spacing w:line="280" w:lineRule="atLeast"/>
              <w:ind w:firstLine="252"/>
              <w:jc w:val="center"/>
              <w:textAlignment w:val="center"/>
              <w:rPr>
                <w:rFonts w:ascii="Artifex CF Extra Light" w:eastAsia="Times New Roman" w:hAnsi="Artifex CF Extra Light" w:cs="Times New Roman"/>
                <w:color w:val="1F3864" w:themeColor="accent1" w:themeShade="80"/>
                <w:sz w:val="16"/>
                <w:szCs w:val="16"/>
                <w:lang w:val="en-US" w:eastAsia="en-US"/>
              </w:rPr>
            </w:pPr>
            <w:r w:rsidRPr="00675374">
              <w:rPr>
                <w:rFonts w:ascii="Artifex CF Extra Light" w:eastAsia="Times New Roman" w:hAnsi="Artifex CF Extra Light" w:cs="Times New Roman"/>
                <w:b/>
                <w:bCs/>
                <w:color w:val="1F3864" w:themeColor="accent1" w:themeShade="80"/>
                <w:kern w:val="24"/>
                <w:sz w:val="16"/>
                <w:szCs w:val="16"/>
                <w:lang w:eastAsia="en-US"/>
              </w:rPr>
              <w:t>201</w:t>
            </w:r>
            <w:r w:rsidR="00405A81" w:rsidRPr="00675374">
              <w:rPr>
                <w:rFonts w:ascii="Artifex CF Extra Light" w:eastAsia="Times New Roman" w:hAnsi="Artifex CF Extra Light" w:cs="Times New Roman"/>
                <w:b/>
                <w:bCs/>
                <w:color w:val="1F3864" w:themeColor="accent1" w:themeShade="80"/>
                <w:kern w:val="24"/>
                <w:sz w:val="16"/>
                <w:szCs w:val="16"/>
                <w:lang w:eastAsia="en-US"/>
              </w:rPr>
              <w:t>9</w:t>
            </w:r>
          </w:p>
        </w:tc>
        <w:tc>
          <w:tcPr>
            <w:tcW w:w="2578" w:type="dxa"/>
            <w:hideMark/>
          </w:tcPr>
          <w:p w14:paraId="2A4D30F8" w14:textId="2FC0B3A3" w:rsidR="00E33D07" w:rsidRPr="00675374" w:rsidRDefault="00E33D07" w:rsidP="00454CD4">
            <w:pPr>
              <w:spacing w:line="280" w:lineRule="atLeast"/>
              <w:ind w:firstLine="252"/>
              <w:jc w:val="center"/>
              <w:textAlignment w:val="center"/>
              <w:rPr>
                <w:rFonts w:ascii="Artifex CF Extra Light" w:eastAsia="Times New Roman" w:hAnsi="Artifex CF Extra Light" w:cs="Times New Roman"/>
                <w:color w:val="1F3864" w:themeColor="accent1" w:themeShade="80"/>
                <w:sz w:val="16"/>
                <w:szCs w:val="16"/>
                <w:lang w:val="en-US" w:eastAsia="en-US"/>
              </w:rPr>
            </w:pPr>
            <w:r w:rsidRPr="00675374">
              <w:rPr>
                <w:rFonts w:ascii="Artifex CF Extra Light" w:eastAsia="Times New Roman" w:hAnsi="Artifex CF Extra Light" w:cs="Times New Roman"/>
                <w:b/>
                <w:bCs/>
                <w:color w:val="1F3864" w:themeColor="accent1" w:themeShade="80"/>
                <w:kern w:val="24"/>
                <w:sz w:val="16"/>
                <w:szCs w:val="16"/>
                <w:lang w:eastAsia="en-US"/>
              </w:rPr>
              <w:t>20</w:t>
            </w:r>
            <w:r w:rsidR="00405A81" w:rsidRPr="00675374">
              <w:rPr>
                <w:rFonts w:ascii="Artifex CF Extra Light" w:eastAsia="Times New Roman" w:hAnsi="Artifex CF Extra Light" w:cs="Times New Roman"/>
                <w:b/>
                <w:bCs/>
                <w:color w:val="1F3864" w:themeColor="accent1" w:themeShade="80"/>
                <w:kern w:val="24"/>
                <w:sz w:val="16"/>
                <w:szCs w:val="16"/>
                <w:lang w:eastAsia="en-US"/>
              </w:rPr>
              <w:t>20</w:t>
            </w:r>
            <w:r w:rsidR="00A746C8" w:rsidRPr="00675374">
              <w:rPr>
                <w:rFonts w:ascii="Artifex CF Extra Light" w:eastAsia="Times New Roman" w:hAnsi="Artifex CF Extra Light" w:cs="Times New Roman"/>
                <w:b/>
                <w:bCs/>
                <w:color w:val="1F3864" w:themeColor="accent1" w:themeShade="80"/>
                <w:kern w:val="24"/>
                <w:sz w:val="16"/>
                <w:szCs w:val="16"/>
                <w:lang w:eastAsia="en-US"/>
              </w:rPr>
              <w:t>*</w:t>
            </w:r>
          </w:p>
        </w:tc>
      </w:tr>
      <w:tr w:rsidR="000B235E" w:rsidRPr="00AB09B7" w14:paraId="5DD26FCE" w14:textId="77777777" w:rsidTr="004015D2">
        <w:trPr>
          <w:trHeight w:val="557"/>
        </w:trPr>
        <w:tc>
          <w:tcPr>
            <w:tcW w:w="3289" w:type="dxa"/>
            <w:hideMark/>
          </w:tcPr>
          <w:p w14:paraId="6C204643" w14:textId="1F2EAB10" w:rsidR="000B235E" w:rsidRPr="00675374" w:rsidRDefault="000B235E" w:rsidP="000B235E">
            <w:pPr>
              <w:spacing w:line="280" w:lineRule="atLeast"/>
              <w:textAlignment w:val="center"/>
              <w:rPr>
                <w:rFonts w:ascii="Artifex CF Extra Light" w:eastAsia="Times New Roman" w:hAnsi="Artifex CF Extra Light" w:cs="Times New Roman"/>
                <w:color w:val="1F3864" w:themeColor="accent1" w:themeShade="80"/>
                <w:sz w:val="16"/>
                <w:szCs w:val="16"/>
                <w:lang w:eastAsia="en-US"/>
              </w:rPr>
            </w:pPr>
            <w:r w:rsidRPr="00675374">
              <w:rPr>
                <w:rFonts w:ascii="Artifex CF Extra Light" w:eastAsia="Times New Roman" w:hAnsi="Artifex CF Extra Light" w:cs="Times New Roman"/>
                <w:color w:val="1F3864" w:themeColor="accent1" w:themeShade="80"/>
                <w:kern w:val="24"/>
                <w:sz w:val="16"/>
                <w:szCs w:val="16"/>
                <w:lang w:eastAsia="en-US"/>
              </w:rPr>
              <w:t xml:space="preserve">- Nivel de cumplimiento Metas Presidenciales </w:t>
            </w:r>
          </w:p>
        </w:tc>
        <w:tc>
          <w:tcPr>
            <w:tcW w:w="1939" w:type="dxa"/>
            <w:hideMark/>
          </w:tcPr>
          <w:p w14:paraId="2D345DDF" w14:textId="2AA9261B" w:rsidR="000B235E" w:rsidRPr="008E5ABF" w:rsidRDefault="000B235E" w:rsidP="000B235E">
            <w:pPr>
              <w:spacing w:line="280" w:lineRule="atLeast"/>
              <w:ind w:firstLine="252"/>
              <w:jc w:val="center"/>
              <w:textAlignment w:val="center"/>
              <w:rPr>
                <w:rFonts w:ascii="Artifex CF Extra Light" w:hAnsi="Artifex CF Extra Light"/>
                <w:b/>
                <w:color w:val="00AF50"/>
                <w:sz w:val="16"/>
                <w:szCs w:val="16"/>
              </w:rPr>
            </w:pPr>
            <w:r w:rsidRPr="008E5ABF">
              <w:rPr>
                <w:rFonts w:ascii="Artifex CF Extra Light" w:hAnsi="Artifex CF Extra Light"/>
                <w:b/>
                <w:color w:val="00AF50"/>
                <w:sz w:val="16"/>
                <w:szCs w:val="16"/>
              </w:rPr>
              <w:t>100%</w:t>
            </w:r>
          </w:p>
        </w:tc>
        <w:tc>
          <w:tcPr>
            <w:tcW w:w="2578" w:type="dxa"/>
            <w:hideMark/>
          </w:tcPr>
          <w:p w14:paraId="4D01EC48" w14:textId="38FCA942" w:rsidR="000B235E" w:rsidRPr="000B235E" w:rsidRDefault="000B235E" w:rsidP="000B235E">
            <w:pPr>
              <w:spacing w:line="280" w:lineRule="atLeast"/>
              <w:ind w:firstLine="252"/>
              <w:jc w:val="center"/>
              <w:textAlignment w:val="center"/>
              <w:rPr>
                <w:rFonts w:ascii="Artifex CF Extra Light" w:hAnsi="Artifex CF Extra Light"/>
                <w:b/>
                <w:color w:val="00AF50"/>
                <w:sz w:val="16"/>
                <w:szCs w:val="16"/>
              </w:rPr>
            </w:pPr>
            <w:r w:rsidRPr="000B235E">
              <w:rPr>
                <w:rFonts w:ascii="Artifex CF Extra Light" w:hAnsi="Artifex CF Extra Light"/>
                <w:b/>
                <w:color w:val="00AF50"/>
                <w:sz w:val="16"/>
                <w:szCs w:val="16"/>
              </w:rPr>
              <w:t>100%</w:t>
            </w:r>
          </w:p>
        </w:tc>
      </w:tr>
      <w:tr w:rsidR="000B235E" w:rsidRPr="00AB09B7" w14:paraId="3BA5C9BD" w14:textId="77777777" w:rsidTr="004015D2">
        <w:trPr>
          <w:trHeight w:val="449"/>
        </w:trPr>
        <w:tc>
          <w:tcPr>
            <w:tcW w:w="3289" w:type="dxa"/>
            <w:hideMark/>
          </w:tcPr>
          <w:p w14:paraId="6D181005" w14:textId="330D7678" w:rsidR="000B235E" w:rsidRPr="00675374" w:rsidRDefault="000B235E" w:rsidP="000B235E">
            <w:pPr>
              <w:spacing w:line="280" w:lineRule="atLeast"/>
              <w:textAlignment w:val="center"/>
              <w:rPr>
                <w:rFonts w:ascii="Artifex CF Extra Light" w:eastAsia="Times New Roman" w:hAnsi="Artifex CF Extra Light" w:cs="Times New Roman"/>
                <w:color w:val="1F3864" w:themeColor="accent1" w:themeShade="80"/>
                <w:sz w:val="16"/>
                <w:szCs w:val="16"/>
                <w:lang w:val="en-US" w:eastAsia="en-US"/>
              </w:rPr>
            </w:pPr>
            <w:r w:rsidRPr="00675374">
              <w:rPr>
                <w:rFonts w:ascii="Artifex CF Extra Light" w:eastAsia="Times New Roman" w:hAnsi="Artifex CF Extra Light" w:cs="Times New Roman"/>
                <w:color w:val="1F3864" w:themeColor="accent1" w:themeShade="80"/>
                <w:kern w:val="24"/>
                <w:sz w:val="16"/>
                <w:szCs w:val="16"/>
                <w:lang w:eastAsia="en-US"/>
              </w:rPr>
              <w:t>- Nivel de cumplimiento SISMAP</w:t>
            </w:r>
          </w:p>
        </w:tc>
        <w:tc>
          <w:tcPr>
            <w:tcW w:w="1939" w:type="dxa"/>
            <w:hideMark/>
          </w:tcPr>
          <w:p w14:paraId="4F2B7605" w14:textId="2AE4A755" w:rsidR="000B235E" w:rsidRPr="008E5ABF" w:rsidRDefault="000B235E" w:rsidP="000B235E">
            <w:pPr>
              <w:spacing w:line="280" w:lineRule="atLeast"/>
              <w:ind w:firstLine="252"/>
              <w:jc w:val="center"/>
              <w:textAlignment w:val="center"/>
              <w:rPr>
                <w:rFonts w:ascii="Artifex CF Extra Light" w:hAnsi="Artifex CF Extra Light"/>
                <w:b/>
                <w:color w:val="00AF50"/>
                <w:sz w:val="16"/>
                <w:szCs w:val="16"/>
              </w:rPr>
            </w:pPr>
            <w:r w:rsidRPr="008E5ABF">
              <w:rPr>
                <w:rFonts w:ascii="Artifex CF Extra Light" w:hAnsi="Artifex CF Extra Light"/>
                <w:b/>
                <w:color w:val="00AF50"/>
                <w:sz w:val="16"/>
                <w:szCs w:val="16"/>
              </w:rPr>
              <w:t>91.0%</w:t>
            </w:r>
          </w:p>
        </w:tc>
        <w:tc>
          <w:tcPr>
            <w:tcW w:w="2578" w:type="dxa"/>
            <w:hideMark/>
          </w:tcPr>
          <w:p w14:paraId="515B6E5D" w14:textId="2E7A966E" w:rsidR="000B235E" w:rsidRPr="000B235E" w:rsidRDefault="000B235E" w:rsidP="000B235E">
            <w:pPr>
              <w:spacing w:line="280" w:lineRule="atLeast"/>
              <w:ind w:firstLine="252"/>
              <w:jc w:val="center"/>
              <w:textAlignment w:val="center"/>
              <w:rPr>
                <w:rFonts w:ascii="Artifex CF Extra Light" w:hAnsi="Artifex CF Extra Light"/>
                <w:b/>
                <w:color w:val="00AF50"/>
                <w:sz w:val="16"/>
                <w:szCs w:val="16"/>
              </w:rPr>
            </w:pPr>
            <w:r w:rsidRPr="000B235E">
              <w:rPr>
                <w:rFonts w:ascii="Artifex CF Extra Light" w:hAnsi="Artifex CF Extra Light"/>
                <w:b/>
                <w:color w:val="00AF50"/>
                <w:sz w:val="16"/>
                <w:szCs w:val="16"/>
              </w:rPr>
              <w:t>91.08%</w:t>
            </w:r>
          </w:p>
        </w:tc>
      </w:tr>
      <w:tr w:rsidR="000B235E" w:rsidRPr="00AB09B7" w14:paraId="4590B323" w14:textId="77777777" w:rsidTr="004015D2">
        <w:trPr>
          <w:trHeight w:val="449"/>
        </w:trPr>
        <w:tc>
          <w:tcPr>
            <w:tcW w:w="3289" w:type="dxa"/>
            <w:hideMark/>
          </w:tcPr>
          <w:p w14:paraId="62393D56" w14:textId="165F94DD" w:rsidR="000B235E" w:rsidRPr="00675374" w:rsidRDefault="000B235E" w:rsidP="000B235E">
            <w:pPr>
              <w:spacing w:line="280" w:lineRule="atLeast"/>
              <w:textAlignment w:val="center"/>
              <w:rPr>
                <w:rFonts w:ascii="Artifex CF Extra Light" w:eastAsia="Times New Roman" w:hAnsi="Artifex CF Extra Light" w:cs="Times New Roman"/>
                <w:color w:val="1F3864" w:themeColor="accent1" w:themeShade="80"/>
                <w:sz w:val="16"/>
                <w:szCs w:val="16"/>
                <w:lang w:val="en-US" w:eastAsia="en-US"/>
              </w:rPr>
            </w:pPr>
            <w:r w:rsidRPr="00675374">
              <w:rPr>
                <w:rFonts w:ascii="Artifex CF Extra Light" w:eastAsia="Times New Roman" w:hAnsi="Artifex CF Extra Light" w:cs="Times New Roman"/>
                <w:color w:val="1F3864" w:themeColor="accent1" w:themeShade="80"/>
                <w:kern w:val="24"/>
                <w:sz w:val="16"/>
                <w:szCs w:val="16"/>
                <w:lang w:eastAsia="en-US"/>
              </w:rPr>
              <w:t>- Nivel de cumplimiento ITICGE</w:t>
            </w:r>
          </w:p>
        </w:tc>
        <w:tc>
          <w:tcPr>
            <w:tcW w:w="1939" w:type="dxa"/>
            <w:hideMark/>
          </w:tcPr>
          <w:p w14:paraId="48F2F8BD" w14:textId="5508A756" w:rsidR="000B235E" w:rsidRPr="008E5ABF" w:rsidRDefault="000B235E" w:rsidP="000B235E">
            <w:pPr>
              <w:spacing w:line="280" w:lineRule="atLeast"/>
              <w:ind w:firstLine="252"/>
              <w:jc w:val="center"/>
              <w:textAlignment w:val="center"/>
              <w:rPr>
                <w:rFonts w:ascii="Artifex CF Extra Light" w:hAnsi="Artifex CF Extra Light"/>
                <w:b/>
                <w:color w:val="00AF50"/>
                <w:sz w:val="16"/>
                <w:szCs w:val="16"/>
              </w:rPr>
            </w:pPr>
            <w:r w:rsidRPr="008E5ABF">
              <w:rPr>
                <w:rFonts w:ascii="Artifex CF Extra Light" w:hAnsi="Artifex CF Extra Light"/>
                <w:b/>
                <w:color w:val="00AF50"/>
                <w:sz w:val="16"/>
                <w:szCs w:val="16"/>
              </w:rPr>
              <w:t>96.77%</w:t>
            </w:r>
          </w:p>
        </w:tc>
        <w:tc>
          <w:tcPr>
            <w:tcW w:w="2578" w:type="dxa"/>
            <w:hideMark/>
          </w:tcPr>
          <w:p w14:paraId="2C3D451A" w14:textId="36360AC0" w:rsidR="000B235E" w:rsidRPr="000B235E" w:rsidRDefault="000B235E" w:rsidP="000B235E">
            <w:pPr>
              <w:spacing w:line="280" w:lineRule="atLeast"/>
              <w:ind w:firstLine="252"/>
              <w:jc w:val="center"/>
              <w:textAlignment w:val="center"/>
              <w:rPr>
                <w:rFonts w:ascii="Artifex CF Extra Light" w:hAnsi="Artifex CF Extra Light"/>
                <w:b/>
                <w:color w:val="00AF50"/>
                <w:sz w:val="16"/>
                <w:szCs w:val="16"/>
              </w:rPr>
            </w:pPr>
            <w:r w:rsidRPr="000B235E">
              <w:rPr>
                <w:rFonts w:ascii="Artifex CF Extra Light" w:hAnsi="Artifex CF Extra Light"/>
                <w:b/>
                <w:color w:val="00AF50"/>
                <w:sz w:val="16"/>
                <w:szCs w:val="16"/>
              </w:rPr>
              <w:t>99.20%</w:t>
            </w:r>
          </w:p>
        </w:tc>
      </w:tr>
      <w:tr w:rsidR="000B235E" w:rsidRPr="00AB09B7" w14:paraId="229476C2" w14:textId="77777777" w:rsidTr="004015D2">
        <w:trPr>
          <w:trHeight w:val="532"/>
        </w:trPr>
        <w:tc>
          <w:tcPr>
            <w:tcW w:w="3289" w:type="dxa"/>
            <w:hideMark/>
          </w:tcPr>
          <w:p w14:paraId="5B35247F" w14:textId="57DBCC37" w:rsidR="000B235E" w:rsidRPr="00675374" w:rsidRDefault="000B235E" w:rsidP="000B235E">
            <w:pPr>
              <w:spacing w:line="280" w:lineRule="atLeast"/>
              <w:textAlignment w:val="center"/>
              <w:rPr>
                <w:rFonts w:ascii="Artifex CF Extra Light" w:eastAsia="Times New Roman" w:hAnsi="Artifex CF Extra Light" w:cs="Times New Roman"/>
                <w:color w:val="1F3864" w:themeColor="accent1" w:themeShade="80"/>
                <w:sz w:val="16"/>
                <w:szCs w:val="16"/>
                <w:lang w:eastAsia="en-US"/>
              </w:rPr>
            </w:pPr>
            <w:r w:rsidRPr="00675374">
              <w:rPr>
                <w:rFonts w:ascii="Artifex CF Extra Light" w:eastAsia="Times New Roman" w:hAnsi="Artifex CF Extra Light" w:cs="Times New Roman"/>
                <w:color w:val="1F3864" w:themeColor="accent1" w:themeShade="80"/>
                <w:kern w:val="24"/>
                <w:sz w:val="16"/>
                <w:szCs w:val="16"/>
                <w:lang w:eastAsia="en-US"/>
              </w:rPr>
              <w:t>- Nivel de cumplimiento de la Ley 200-04</w:t>
            </w:r>
          </w:p>
        </w:tc>
        <w:tc>
          <w:tcPr>
            <w:tcW w:w="1939" w:type="dxa"/>
            <w:hideMark/>
          </w:tcPr>
          <w:p w14:paraId="20C613B9" w14:textId="04882B13" w:rsidR="000B235E" w:rsidRPr="008E5ABF" w:rsidRDefault="000B235E" w:rsidP="000B235E">
            <w:pPr>
              <w:spacing w:line="280" w:lineRule="atLeast"/>
              <w:ind w:firstLine="252"/>
              <w:jc w:val="center"/>
              <w:textAlignment w:val="center"/>
              <w:rPr>
                <w:rFonts w:ascii="Artifex CF Extra Light" w:hAnsi="Artifex CF Extra Light"/>
                <w:b/>
                <w:color w:val="00AF50"/>
                <w:sz w:val="16"/>
                <w:szCs w:val="16"/>
              </w:rPr>
            </w:pPr>
            <w:r w:rsidRPr="008E5ABF">
              <w:rPr>
                <w:rFonts w:ascii="Artifex CF Extra Light" w:hAnsi="Artifex CF Extra Light"/>
                <w:b/>
                <w:color w:val="00AF50"/>
                <w:sz w:val="16"/>
                <w:szCs w:val="16"/>
              </w:rPr>
              <w:t>91.00%</w:t>
            </w:r>
          </w:p>
        </w:tc>
        <w:tc>
          <w:tcPr>
            <w:tcW w:w="2578" w:type="dxa"/>
            <w:hideMark/>
          </w:tcPr>
          <w:p w14:paraId="69EF7626" w14:textId="14277E76" w:rsidR="000B235E" w:rsidRPr="000B235E" w:rsidRDefault="000B235E" w:rsidP="000B235E">
            <w:pPr>
              <w:spacing w:line="280" w:lineRule="atLeast"/>
              <w:ind w:firstLine="252"/>
              <w:jc w:val="center"/>
              <w:textAlignment w:val="center"/>
              <w:rPr>
                <w:rFonts w:ascii="Artifex CF Extra Light" w:hAnsi="Artifex CF Extra Light"/>
                <w:b/>
                <w:color w:val="00AF50"/>
                <w:sz w:val="16"/>
                <w:szCs w:val="16"/>
              </w:rPr>
            </w:pPr>
            <w:r w:rsidRPr="000B235E">
              <w:rPr>
                <w:rFonts w:ascii="Artifex CF Extra Light" w:hAnsi="Artifex CF Extra Light"/>
                <w:b/>
                <w:color w:val="00AF50"/>
                <w:sz w:val="16"/>
                <w:szCs w:val="16"/>
              </w:rPr>
              <w:t>100%</w:t>
            </w:r>
          </w:p>
        </w:tc>
      </w:tr>
      <w:tr w:rsidR="000B235E" w:rsidRPr="00AB09B7" w14:paraId="19132B0F" w14:textId="77777777" w:rsidTr="004015D2">
        <w:trPr>
          <w:trHeight w:val="615"/>
        </w:trPr>
        <w:tc>
          <w:tcPr>
            <w:tcW w:w="3289" w:type="dxa"/>
            <w:hideMark/>
          </w:tcPr>
          <w:p w14:paraId="349CB9FB" w14:textId="0863517B" w:rsidR="000B235E" w:rsidRPr="00675374" w:rsidRDefault="000B235E" w:rsidP="000B235E">
            <w:pPr>
              <w:spacing w:line="280" w:lineRule="atLeast"/>
              <w:textAlignment w:val="center"/>
              <w:rPr>
                <w:rFonts w:ascii="Artifex CF Extra Light" w:eastAsia="Times New Roman" w:hAnsi="Artifex CF Extra Light" w:cs="Times New Roman"/>
                <w:color w:val="1F3864" w:themeColor="accent1" w:themeShade="80"/>
                <w:sz w:val="16"/>
                <w:szCs w:val="16"/>
                <w:lang w:eastAsia="en-US"/>
              </w:rPr>
            </w:pPr>
            <w:r w:rsidRPr="00675374">
              <w:rPr>
                <w:rFonts w:ascii="Artifex CF Extra Light" w:eastAsia="Times New Roman" w:hAnsi="Artifex CF Extra Light" w:cs="Times New Roman"/>
                <w:color w:val="1F3864" w:themeColor="accent1" w:themeShade="80"/>
                <w:kern w:val="24"/>
                <w:sz w:val="16"/>
                <w:szCs w:val="16"/>
                <w:lang w:eastAsia="en-US"/>
              </w:rPr>
              <w:t xml:space="preserve">- Nivel de cumplimiento Contrataciones Públicas </w:t>
            </w:r>
          </w:p>
        </w:tc>
        <w:tc>
          <w:tcPr>
            <w:tcW w:w="1939" w:type="dxa"/>
            <w:hideMark/>
          </w:tcPr>
          <w:p w14:paraId="7B97B34A" w14:textId="68D6298E" w:rsidR="000B235E" w:rsidRPr="008E5ABF" w:rsidRDefault="000B235E" w:rsidP="000B235E">
            <w:pPr>
              <w:spacing w:line="280" w:lineRule="atLeast"/>
              <w:ind w:firstLine="252"/>
              <w:jc w:val="center"/>
              <w:textAlignment w:val="center"/>
              <w:rPr>
                <w:rFonts w:ascii="Artifex CF Extra Light" w:hAnsi="Artifex CF Extra Light"/>
                <w:b/>
                <w:color w:val="00AF50"/>
                <w:sz w:val="16"/>
                <w:szCs w:val="16"/>
              </w:rPr>
            </w:pPr>
            <w:r w:rsidRPr="008E5ABF">
              <w:rPr>
                <w:rFonts w:ascii="Artifex CF Extra Light" w:hAnsi="Artifex CF Extra Light"/>
                <w:b/>
                <w:color w:val="00AF50"/>
                <w:sz w:val="16"/>
                <w:szCs w:val="16"/>
              </w:rPr>
              <w:t>86.59%</w:t>
            </w:r>
          </w:p>
        </w:tc>
        <w:tc>
          <w:tcPr>
            <w:tcW w:w="2578" w:type="dxa"/>
            <w:hideMark/>
          </w:tcPr>
          <w:p w14:paraId="05C60750" w14:textId="739DD650" w:rsidR="000B235E" w:rsidRPr="000B235E" w:rsidRDefault="000B235E" w:rsidP="000B235E">
            <w:pPr>
              <w:spacing w:line="280" w:lineRule="atLeast"/>
              <w:ind w:firstLine="252"/>
              <w:jc w:val="center"/>
              <w:textAlignment w:val="center"/>
              <w:rPr>
                <w:rFonts w:ascii="Artifex CF Extra Light" w:hAnsi="Artifex CF Extra Light"/>
                <w:b/>
                <w:color w:val="00AF50"/>
                <w:sz w:val="16"/>
                <w:szCs w:val="16"/>
              </w:rPr>
            </w:pPr>
            <w:r w:rsidRPr="000B235E">
              <w:rPr>
                <w:rFonts w:ascii="Artifex CF Extra Light" w:hAnsi="Artifex CF Extra Light"/>
                <w:b/>
                <w:color w:val="00AF50"/>
                <w:sz w:val="16"/>
                <w:szCs w:val="16"/>
              </w:rPr>
              <w:t>97.51%</w:t>
            </w:r>
          </w:p>
        </w:tc>
      </w:tr>
      <w:tr w:rsidR="000B235E" w:rsidRPr="00AB09B7" w14:paraId="4A035B2F" w14:textId="77777777" w:rsidTr="004015D2">
        <w:trPr>
          <w:trHeight w:val="532"/>
        </w:trPr>
        <w:tc>
          <w:tcPr>
            <w:tcW w:w="3289" w:type="dxa"/>
            <w:hideMark/>
          </w:tcPr>
          <w:p w14:paraId="0F678B42" w14:textId="6E9D0DE3" w:rsidR="000B235E" w:rsidRPr="00675374" w:rsidRDefault="000B235E" w:rsidP="000B235E">
            <w:pPr>
              <w:spacing w:line="280" w:lineRule="atLeast"/>
              <w:textAlignment w:val="center"/>
              <w:rPr>
                <w:rFonts w:ascii="Artifex CF Extra Light" w:eastAsia="Times New Roman" w:hAnsi="Artifex CF Extra Light" w:cs="Times New Roman"/>
                <w:color w:val="1F3864" w:themeColor="accent1" w:themeShade="80"/>
                <w:sz w:val="16"/>
                <w:szCs w:val="16"/>
                <w:lang w:val="en-US" w:eastAsia="en-US"/>
              </w:rPr>
            </w:pPr>
            <w:r w:rsidRPr="00675374">
              <w:rPr>
                <w:rFonts w:ascii="Artifex CF Extra Light" w:eastAsia="Times New Roman" w:hAnsi="Artifex CF Extra Light" w:cs="Times New Roman"/>
                <w:color w:val="1F3864" w:themeColor="accent1" w:themeShade="80"/>
                <w:kern w:val="24"/>
                <w:sz w:val="16"/>
                <w:szCs w:val="16"/>
                <w:lang w:eastAsia="en-US"/>
              </w:rPr>
              <w:t>- Nivel de cumplimiento NOBACI</w:t>
            </w:r>
          </w:p>
        </w:tc>
        <w:tc>
          <w:tcPr>
            <w:tcW w:w="1939" w:type="dxa"/>
            <w:hideMark/>
          </w:tcPr>
          <w:p w14:paraId="12562E48" w14:textId="1082D3D5" w:rsidR="000B235E" w:rsidRPr="008E5ABF" w:rsidRDefault="000B235E" w:rsidP="000B235E">
            <w:pPr>
              <w:spacing w:line="280" w:lineRule="atLeast"/>
              <w:ind w:firstLine="252"/>
              <w:jc w:val="center"/>
              <w:textAlignment w:val="center"/>
              <w:rPr>
                <w:rFonts w:ascii="Artifex CF Extra Light" w:hAnsi="Artifex CF Extra Light"/>
                <w:b/>
                <w:color w:val="00AF50"/>
                <w:sz w:val="16"/>
                <w:szCs w:val="16"/>
              </w:rPr>
            </w:pPr>
            <w:r w:rsidRPr="008E5ABF">
              <w:rPr>
                <w:rFonts w:ascii="Artifex CF Extra Light" w:hAnsi="Artifex CF Extra Light"/>
                <w:b/>
                <w:color w:val="00AF50"/>
                <w:sz w:val="16"/>
                <w:szCs w:val="16"/>
              </w:rPr>
              <w:t>99.1%</w:t>
            </w:r>
          </w:p>
        </w:tc>
        <w:tc>
          <w:tcPr>
            <w:tcW w:w="2578" w:type="dxa"/>
            <w:hideMark/>
          </w:tcPr>
          <w:p w14:paraId="0F3A48B1" w14:textId="1DDB1186" w:rsidR="000B235E" w:rsidRPr="000B235E" w:rsidRDefault="000B235E" w:rsidP="000B235E">
            <w:pPr>
              <w:spacing w:line="280" w:lineRule="atLeast"/>
              <w:ind w:firstLine="252"/>
              <w:jc w:val="center"/>
              <w:textAlignment w:val="center"/>
              <w:rPr>
                <w:rFonts w:ascii="Artifex CF Extra Light" w:hAnsi="Artifex CF Extra Light"/>
                <w:b/>
                <w:color w:val="00AF50"/>
                <w:sz w:val="16"/>
                <w:szCs w:val="16"/>
              </w:rPr>
            </w:pPr>
            <w:r w:rsidRPr="000B235E">
              <w:rPr>
                <w:rFonts w:ascii="Artifex CF Extra Light" w:hAnsi="Artifex CF Extra Light"/>
                <w:b/>
                <w:color w:val="00AF50"/>
                <w:sz w:val="16"/>
                <w:szCs w:val="16"/>
              </w:rPr>
              <w:t>99.1%</w:t>
            </w:r>
          </w:p>
        </w:tc>
      </w:tr>
      <w:tr w:rsidR="000B235E" w:rsidRPr="00AB09B7" w14:paraId="66870A8F" w14:textId="77777777" w:rsidTr="004015D2">
        <w:trPr>
          <w:trHeight w:val="532"/>
        </w:trPr>
        <w:tc>
          <w:tcPr>
            <w:tcW w:w="3289" w:type="dxa"/>
            <w:hideMark/>
          </w:tcPr>
          <w:p w14:paraId="7DCDEC58" w14:textId="74BB1ADD" w:rsidR="000B235E" w:rsidRPr="00675374" w:rsidRDefault="000B235E" w:rsidP="000B235E">
            <w:pPr>
              <w:spacing w:line="280" w:lineRule="atLeast"/>
              <w:textAlignment w:val="center"/>
              <w:rPr>
                <w:rFonts w:ascii="Artifex CF Extra Light" w:eastAsia="Times New Roman" w:hAnsi="Artifex CF Extra Light" w:cs="Times New Roman"/>
                <w:color w:val="1F3864" w:themeColor="accent1" w:themeShade="80"/>
                <w:sz w:val="16"/>
                <w:szCs w:val="16"/>
                <w:lang w:eastAsia="en-US"/>
              </w:rPr>
            </w:pPr>
            <w:r w:rsidRPr="00675374">
              <w:rPr>
                <w:rFonts w:ascii="Artifex CF Extra Light" w:eastAsia="Times New Roman" w:hAnsi="Artifex CF Extra Light" w:cs="Times New Roman"/>
                <w:color w:val="1F3864" w:themeColor="accent1" w:themeShade="80"/>
                <w:kern w:val="24"/>
                <w:sz w:val="16"/>
                <w:szCs w:val="16"/>
                <w:lang w:eastAsia="en-US"/>
              </w:rPr>
              <w:t>- Nivel de cumplimiento Ejecución presupuestaria</w:t>
            </w:r>
          </w:p>
        </w:tc>
        <w:tc>
          <w:tcPr>
            <w:tcW w:w="1939" w:type="dxa"/>
            <w:hideMark/>
          </w:tcPr>
          <w:p w14:paraId="5FF0D6BD" w14:textId="16F90A55" w:rsidR="000B235E" w:rsidRPr="008E5ABF" w:rsidRDefault="000B235E" w:rsidP="000B235E">
            <w:pPr>
              <w:spacing w:line="280" w:lineRule="atLeast"/>
              <w:ind w:firstLine="252"/>
              <w:jc w:val="center"/>
              <w:textAlignment w:val="center"/>
              <w:rPr>
                <w:rFonts w:ascii="Artifex CF Extra Light" w:hAnsi="Artifex CF Extra Light"/>
                <w:b/>
                <w:color w:val="00AF50"/>
                <w:sz w:val="16"/>
                <w:szCs w:val="16"/>
              </w:rPr>
            </w:pPr>
            <w:r w:rsidRPr="008E5ABF">
              <w:rPr>
                <w:rFonts w:ascii="Artifex CF Extra Light" w:hAnsi="Artifex CF Extra Light"/>
                <w:b/>
                <w:color w:val="00AF50"/>
                <w:sz w:val="16"/>
                <w:szCs w:val="16"/>
              </w:rPr>
              <w:t>97%</w:t>
            </w:r>
          </w:p>
        </w:tc>
        <w:tc>
          <w:tcPr>
            <w:tcW w:w="2578" w:type="dxa"/>
            <w:hideMark/>
          </w:tcPr>
          <w:p w14:paraId="356B0AB8" w14:textId="33E1BB89" w:rsidR="000B235E" w:rsidRPr="000B235E" w:rsidRDefault="000B235E" w:rsidP="000B235E">
            <w:pPr>
              <w:spacing w:line="280" w:lineRule="atLeast"/>
              <w:ind w:firstLine="252"/>
              <w:jc w:val="center"/>
              <w:textAlignment w:val="center"/>
              <w:rPr>
                <w:rFonts w:ascii="Artifex CF Extra Light" w:hAnsi="Artifex CF Extra Light"/>
                <w:b/>
                <w:color w:val="00AF50"/>
                <w:sz w:val="16"/>
                <w:szCs w:val="16"/>
              </w:rPr>
            </w:pPr>
            <w:r w:rsidRPr="000B235E">
              <w:rPr>
                <w:rFonts w:ascii="Artifex CF Extra Light" w:hAnsi="Artifex CF Extra Light"/>
                <w:b/>
                <w:color w:val="00AF50"/>
                <w:sz w:val="16"/>
                <w:szCs w:val="16"/>
              </w:rPr>
              <w:t>97%</w:t>
            </w:r>
          </w:p>
        </w:tc>
      </w:tr>
      <w:tr w:rsidR="000B235E" w:rsidRPr="00AB09B7" w14:paraId="54516F46" w14:textId="77777777" w:rsidTr="004015D2">
        <w:trPr>
          <w:trHeight w:val="449"/>
        </w:trPr>
        <w:tc>
          <w:tcPr>
            <w:tcW w:w="3289" w:type="dxa"/>
            <w:hideMark/>
          </w:tcPr>
          <w:p w14:paraId="65AD085B" w14:textId="0367F1FC" w:rsidR="000B235E" w:rsidRPr="00675374" w:rsidRDefault="000B235E" w:rsidP="000B235E">
            <w:pPr>
              <w:spacing w:line="280" w:lineRule="atLeast"/>
              <w:textAlignment w:val="center"/>
              <w:rPr>
                <w:rFonts w:ascii="Artifex CF Extra Light" w:eastAsia="Times New Roman" w:hAnsi="Artifex CF Extra Light" w:cs="Times New Roman"/>
                <w:color w:val="1F3864" w:themeColor="accent1" w:themeShade="80"/>
                <w:sz w:val="16"/>
                <w:szCs w:val="16"/>
                <w:lang w:val="en-US" w:eastAsia="en-US"/>
              </w:rPr>
            </w:pPr>
            <w:r w:rsidRPr="00675374">
              <w:rPr>
                <w:rFonts w:ascii="Artifex CF Extra Light" w:eastAsia="Times New Roman" w:hAnsi="Artifex CF Extra Light" w:cs="Times New Roman"/>
                <w:color w:val="1F3864" w:themeColor="accent1" w:themeShade="80"/>
                <w:kern w:val="24"/>
                <w:sz w:val="16"/>
                <w:szCs w:val="16"/>
                <w:lang w:eastAsia="en-US"/>
              </w:rPr>
              <w:t>- Transparencia Gubernamental</w:t>
            </w:r>
          </w:p>
        </w:tc>
        <w:tc>
          <w:tcPr>
            <w:tcW w:w="1939" w:type="dxa"/>
            <w:hideMark/>
          </w:tcPr>
          <w:p w14:paraId="3A26874A" w14:textId="16F13294" w:rsidR="000B235E" w:rsidRPr="008E5ABF" w:rsidRDefault="000B235E" w:rsidP="000B235E">
            <w:pPr>
              <w:spacing w:line="280" w:lineRule="atLeast"/>
              <w:ind w:firstLine="252"/>
              <w:jc w:val="center"/>
              <w:textAlignment w:val="center"/>
              <w:rPr>
                <w:rFonts w:ascii="Artifex CF Extra Light" w:hAnsi="Artifex CF Extra Light"/>
                <w:b/>
                <w:color w:val="00AF50"/>
                <w:sz w:val="16"/>
                <w:szCs w:val="16"/>
              </w:rPr>
            </w:pPr>
            <w:r w:rsidRPr="008E5ABF">
              <w:rPr>
                <w:rFonts w:ascii="Artifex CF Extra Light" w:hAnsi="Artifex CF Extra Light"/>
                <w:b/>
                <w:color w:val="00AF50"/>
                <w:sz w:val="16"/>
                <w:szCs w:val="16"/>
              </w:rPr>
              <w:t>93.0%</w:t>
            </w:r>
          </w:p>
        </w:tc>
        <w:tc>
          <w:tcPr>
            <w:tcW w:w="2578" w:type="dxa"/>
            <w:hideMark/>
          </w:tcPr>
          <w:p w14:paraId="732101DD" w14:textId="4F912966" w:rsidR="000B235E" w:rsidRPr="000B235E" w:rsidRDefault="000B235E" w:rsidP="000B235E">
            <w:pPr>
              <w:spacing w:line="280" w:lineRule="atLeast"/>
              <w:ind w:firstLine="252"/>
              <w:jc w:val="center"/>
              <w:textAlignment w:val="center"/>
              <w:rPr>
                <w:rFonts w:ascii="Artifex CF Extra Light" w:hAnsi="Artifex CF Extra Light"/>
                <w:b/>
                <w:color w:val="00AF50"/>
                <w:sz w:val="16"/>
                <w:szCs w:val="16"/>
              </w:rPr>
            </w:pPr>
            <w:r w:rsidRPr="000B235E">
              <w:rPr>
                <w:rFonts w:ascii="Artifex CF Extra Light" w:hAnsi="Artifex CF Extra Light"/>
                <w:b/>
                <w:color w:val="00AF50"/>
                <w:sz w:val="16"/>
                <w:szCs w:val="16"/>
              </w:rPr>
              <w:t>98.29%</w:t>
            </w:r>
          </w:p>
        </w:tc>
      </w:tr>
      <w:tr w:rsidR="00FF3AFA" w:rsidRPr="00AB09B7" w14:paraId="73DC7A47" w14:textId="77777777" w:rsidTr="004015D2">
        <w:trPr>
          <w:trHeight w:val="449"/>
        </w:trPr>
        <w:tc>
          <w:tcPr>
            <w:tcW w:w="3289" w:type="dxa"/>
          </w:tcPr>
          <w:p w14:paraId="377F9C86" w14:textId="77777777" w:rsidR="00FF3AFA" w:rsidRPr="00675374" w:rsidRDefault="00FF3AFA" w:rsidP="000B235E">
            <w:pPr>
              <w:spacing w:line="280" w:lineRule="atLeast"/>
              <w:textAlignment w:val="center"/>
              <w:rPr>
                <w:rFonts w:ascii="Artifex CF Extra Light" w:eastAsia="Times New Roman" w:hAnsi="Artifex CF Extra Light" w:cs="Times New Roman"/>
                <w:color w:val="1F3864" w:themeColor="accent1" w:themeShade="80"/>
                <w:kern w:val="24"/>
                <w:sz w:val="16"/>
                <w:szCs w:val="16"/>
                <w:lang w:eastAsia="en-US"/>
              </w:rPr>
            </w:pPr>
          </w:p>
          <w:p w14:paraId="6D8B9BC6" w14:textId="6C4BEAE7" w:rsidR="00FF3AFA" w:rsidRPr="00675374" w:rsidRDefault="00FF3AFA" w:rsidP="000B235E">
            <w:pPr>
              <w:spacing w:line="280" w:lineRule="atLeast"/>
              <w:textAlignment w:val="center"/>
              <w:rPr>
                <w:rFonts w:ascii="Artifex CF Extra Light" w:eastAsia="Times New Roman" w:hAnsi="Artifex CF Extra Light" w:cs="Times New Roman"/>
                <w:color w:val="1F3864" w:themeColor="accent1" w:themeShade="80"/>
                <w:kern w:val="24"/>
                <w:sz w:val="16"/>
                <w:szCs w:val="16"/>
                <w:lang w:eastAsia="en-US"/>
              </w:rPr>
            </w:pPr>
          </w:p>
        </w:tc>
        <w:tc>
          <w:tcPr>
            <w:tcW w:w="1939" w:type="dxa"/>
          </w:tcPr>
          <w:p w14:paraId="1FE3F464" w14:textId="77777777" w:rsidR="00FF3AFA" w:rsidRPr="008E5ABF" w:rsidRDefault="00FF3AFA" w:rsidP="000B235E">
            <w:pPr>
              <w:spacing w:line="280" w:lineRule="atLeast"/>
              <w:ind w:firstLine="252"/>
              <w:jc w:val="center"/>
              <w:textAlignment w:val="center"/>
              <w:rPr>
                <w:rFonts w:ascii="Artifex CF Extra Light" w:hAnsi="Artifex CF Extra Light"/>
                <w:b/>
                <w:color w:val="00AF50"/>
                <w:sz w:val="16"/>
                <w:szCs w:val="16"/>
              </w:rPr>
            </w:pPr>
          </w:p>
        </w:tc>
        <w:tc>
          <w:tcPr>
            <w:tcW w:w="2578" w:type="dxa"/>
          </w:tcPr>
          <w:p w14:paraId="072364BE" w14:textId="77777777" w:rsidR="00FF3AFA" w:rsidRPr="000B235E" w:rsidRDefault="00FF3AFA" w:rsidP="000B235E">
            <w:pPr>
              <w:spacing w:line="280" w:lineRule="atLeast"/>
              <w:ind w:firstLine="252"/>
              <w:jc w:val="center"/>
              <w:textAlignment w:val="center"/>
              <w:rPr>
                <w:rFonts w:ascii="Artifex CF Extra Light" w:hAnsi="Artifex CF Extra Light"/>
                <w:b/>
                <w:color w:val="00AF50"/>
                <w:sz w:val="16"/>
                <w:szCs w:val="16"/>
              </w:rPr>
            </w:pPr>
          </w:p>
        </w:tc>
      </w:tr>
    </w:tbl>
    <w:p w14:paraId="2EAE3BFE" w14:textId="273BEBA1" w:rsidR="00826ED8" w:rsidRPr="00E436EB" w:rsidRDefault="00F7399D" w:rsidP="00641F86">
      <w:pPr>
        <w:pStyle w:val="Heading3"/>
        <w:spacing w:before="0" w:line="380" w:lineRule="atLeast"/>
        <w:ind w:left="284" w:firstLine="252"/>
        <w:jc w:val="both"/>
        <w:rPr>
          <w:rFonts w:ascii="Artifex CF Extra Light" w:eastAsia="Arial" w:hAnsi="Artifex CF Extra Light" w:cs="Times New Roman"/>
          <w:b/>
          <w:color w:val="1F3864" w:themeColor="accent1" w:themeShade="80"/>
          <w:sz w:val="18"/>
          <w:szCs w:val="18"/>
        </w:rPr>
      </w:pPr>
      <w:bookmarkStart w:id="13" w:name="_Toc58787878"/>
      <w:r w:rsidRPr="00E436EB">
        <w:rPr>
          <w:rFonts w:ascii="Artifex CF Extra Light" w:eastAsia="Arial" w:hAnsi="Artifex CF Extra Light" w:cs="Times New Roman"/>
          <w:b/>
          <w:color w:val="1F3864" w:themeColor="accent1" w:themeShade="80"/>
          <w:sz w:val="18"/>
          <w:szCs w:val="18"/>
        </w:rPr>
        <w:lastRenderedPageBreak/>
        <w:t xml:space="preserve">2. </w:t>
      </w:r>
      <w:r w:rsidR="00826ED8" w:rsidRPr="00E436EB">
        <w:rPr>
          <w:rFonts w:ascii="Artifex CF Extra Light" w:eastAsia="Arial" w:hAnsi="Artifex CF Extra Light" w:cs="Times New Roman"/>
          <w:b/>
          <w:color w:val="1F3864" w:themeColor="accent1" w:themeShade="80"/>
          <w:sz w:val="18"/>
          <w:szCs w:val="18"/>
        </w:rPr>
        <w:t>Perspectiva Operativa</w:t>
      </w:r>
      <w:bookmarkEnd w:id="13"/>
    </w:p>
    <w:p w14:paraId="6D40499A" w14:textId="77777777" w:rsidR="00826ED8" w:rsidRPr="00E436EB" w:rsidRDefault="00826ED8" w:rsidP="007E7BBF">
      <w:pPr>
        <w:numPr>
          <w:ilvl w:val="0"/>
          <w:numId w:val="3"/>
        </w:num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E436EB">
        <w:rPr>
          <w:rFonts w:ascii="Artifex CF Extra Light" w:eastAsia="Arial" w:hAnsi="Artifex CF Extra Light" w:cs="Times New Roman"/>
          <w:b/>
          <w:color w:val="1F3864" w:themeColor="accent1" w:themeShade="80"/>
          <w:sz w:val="18"/>
          <w:szCs w:val="18"/>
        </w:rPr>
        <w:t>Índice de Transparencia</w:t>
      </w:r>
    </w:p>
    <w:p w14:paraId="2F63F6DD" w14:textId="29EB454F" w:rsidR="00E1770F" w:rsidRPr="00E436EB" w:rsidRDefault="00E1770F" w:rsidP="00E1770F">
      <w:pPr>
        <w:spacing w:line="380" w:lineRule="atLeast"/>
        <w:ind w:left="284" w:firstLine="252"/>
        <w:jc w:val="both"/>
        <w:rPr>
          <w:rFonts w:ascii="Artifex CF Extra Light" w:eastAsia="Arial" w:hAnsi="Artifex CF Extra Light" w:cs="Times New Roman"/>
          <w:color w:val="1F3864" w:themeColor="accent1" w:themeShade="80"/>
          <w:sz w:val="18"/>
          <w:szCs w:val="18"/>
          <w:lang w:val="es-ES_tradnl"/>
        </w:rPr>
      </w:pPr>
      <w:r w:rsidRPr="00E436EB">
        <w:rPr>
          <w:rFonts w:ascii="Artifex CF Extra Light" w:eastAsia="Arial" w:hAnsi="Artifex CF Extra Light" w:cs="Times New Roman"/>
          <w:color w:val="1F3864" w:themeColor="accent1" w:themeShade="80"/>
          <w:sz w:val="18"/>
          <w:szCs w:val="18"/>
          <w:lang w:val="es-ES_tradnl"/>
        </w:rPr>
        <w:t xml:space="preserve">La Oficina de Libre Acceso a la Información del Servicio Nacional de Salud fue </w:t>
      </w:r>
      <w:r w:rsidR="00490818" w:rsidRPr="00E436EB">
        <w:rPr>
          <w:rFonts w:ascii="Artifex CF Extra Light" w:eastAsia="Arial" w:hAnsi="Artifex CF Extra Light" w:cs="Times New Roman"/>
          <w:color w:val="1F3864" w:themeColor="accent1" w:themeShade="80"/>
          <w:sz w:val="18"/>
          <w:szCs w:val="18"/>
          <w:lang w:val="es-ES_tradnl"/>
        </w:rPr>
        <w:t>c</w:t>
      </w:r>
      <w:r w:rsidRPr="00E436EB">
        <w:rPr>
          <w:rFonts w:ascii="Artifex CF Extra Light" w:eastAsia="Arial" w:hAnsi="Artifex CF Extra Light" w:cs="Times New Roman"/>
          <w:color w:val="1F3864" w:themeColor="accent1" w:themeShade="80"/>
          <w:sz w:val="18"/>
          <w:szCs w:val="18"/>
          <w:lang w:val="es-ES_tradnl"/>
        </w:rPr>
        <w:t>reada en el año 2015</w:t>
      </w:r>
      <w:r w:rsidR="00127B6D" w:rsidRPr="00E436EB">
        <w:rPr>
          <w:rFonts w:ascii="Artifex CF Extra Light" w:eastAsia="Arial" w:hAnsi="Artifex CF Extra Light" w:cs="Times New Roman"/>
          <w:color w:val="1F3864" w:themeColor="accent1" w:themeShade="80"/>
          <w:sz w:val="18"/>
          <w:szCs w:val="18"/>
          <w:lang w:val="es-ES_tradnl"/>
        </w:rPr>
        <w:t>. El</w:t>
      </w:r>
      <w:r w:rsidRPr="00E436EB">
        <w:rPr>
          <w:rFonts w:ascii="Artifex CF Extra Light" w:eastAsia="Arial" w:hAnsi="Artifex CF Extra Light" w:cs="Times New Roman"/>
          <w:color w:val="1F3864" w:themeColor="accent1" w:themeShade="80"/>
          <w:sz w:val="18"/>
          <w:szCs w:val="18"/>
          <w:lang w:val="es-ES_tradnl"/>
        </w:rPr>
        <w:t xml:space="preserve"> Servicio Nacional de Salud comprometido con la transparencia, a través de su Oficina de Libre Acceso a la Información </w:t>
      </w:r>
      <w:r w:rsidR="00BD767B" w:rsidRPr="00E436EB">
        <w:rPr>
          <w:rFonts w:ascii="Artifex CF Extra Light" w:eastAsia="Arial" w:hAnsi="Artifex CF Extra Light" w:cs="Times New Roman"/>
          <w:color w:val="1F3864" w:themeColor="accent1" w:themeShade="80"/>
          <w:sz w:val="18"/>
          <w:szCs w:val="18"/>
          <w:lang w:val="es-ES_tradnl"/>
        </w:rPr>
        <w:t>(OAI)</w:t>
      </w:r>
      <w:r w:rsidRPr="00E436EB">
        <w:rPr>
          <w:rFonts w:ascii="Artifex CF Extra Light" w:eastAsia="Arial" w:hAnsi="Artifex CF Extra Light" w:cs="Times New Roman"/>
          <w:color w:val="1F3864" w:themeColor="accent1" w:themeShade="80"/>
          <w:sz w:val="18"/>
          <w:szCs w:val="18"/>
          <w:lang w:val="es-ES_tradnl"/>
        </w:rPr>
        <w:t>, inici</w:t>
      </w:r>
      <w:r w:rsidR="00490818" w:rsidRPr="00E436EB">
        <w:rPr>
          <w:rFonts w:ascii="Artifex CF Extra Light" w:eastAsia="Arial" w:hAnsi="Artifex CF Extra Light" w:cs="Times New Roman"/>
          <w:color w:val="1F3864" w:themeColor="accent1" w:themeShade="80"/>
          <w:sz w:val="18"/>
          <w:szCs w:val="18"/>
          <w:lang w:val="es-ES_tradnl"/>
        </w:rPr>
        <w:t>ó</w:t>
      </w:r>
      <w:r w:rsidRPr="00E436EB">
        <w:rPr>
          <w:rFonts w:ascii="Artifex CF Extra Light" w:eastAsia="Arial" w:hAnsi="Artifex CF Extra Light" w:cs="Times New Roman"/>
          <w:color w:val="1F3864" w:themeColor="accent1" w:themeShade="80"/>
          <w:sz w:val="18"/>
          <w:szCs w:val="18"/>
          <w:lang w:val="es-ES_tradnl"/>
        </w:rPr>
        <w:t xml:space="preserve"> un proceso </w:t>
      </w:r>
      <w:r w:rsidR="00490818" w:rsidRPr="00E436EB">
        <w:rPr>
          <w:rFonts w:ascii="Artifex CF Extra Light" w:eastAsia="Arial" w:hAnsi="Artifex CF Extra Light" w:cs="Times New Roman"/>
          <w:color w:val="1F3864" w:themeColor="accent1" w:themeShade="80"/>
          <w:sz w:val="18"/>
          <w:szCs w:val="18"/>
          <w:lang w:val="es-ES_tradnl"/>
        </w:rPr>
        <w:t xml:space="preserve">de </w:t>
      </w:r>
      <w:r w:rsidRPr="00E436EB">
        <w:rPr>
          <w:rFonts w:ascii="Artifex CF Extra Light" w:eastAsia="Arial" w:hAnsi="Artifex CF Extra Light" w:cs="Times New Roman"/>
          <w:color w:val="1F3864" w:themeColor="accent1" w:themeShade="80"/>
          <w:sz w:val="18"/>
          <w:szCs w:val="18"/>
          <w:lang w:val="es-ES_tradnl"/>
        </w:rPr>
        <w:t>levantamiento</w:t>
      </w:r>
      <w:r w:rsidR="00490818" w:rsidRPr="00E436EB">
        <w:rPr>
          <w:rFonts w:ascii="Artifex CF Extra Light" w:eastAsia="Arial" w:hAnsi="Artifex CF Extra Light" w:cs="Times New Roman"/>
          <w:color w:val="1F3864" w:themeColor="accent1" w:themeShade="80"/>
          <w:sz w:val="18"/>
          <w:szCs w:val="18"/>
          <w:lang w:val="es-ES_tradnl"/>
        </w:rPr>
        <w:t xml:space="preserve"> de información </w:t>
      </w:r>
      <w:r w:rsidRPr="00E436EB">
        <w:rPr>
          <w:rFonts w:ascii="Artifex CF Extra Light" w:eastAsia="Arial" w:hAnsi="Artifex CF Extra Light" w:cs="Times New Roman"/>
          <w:color w:val="1F3864" w:themeColor="accent1" w:themeShade="80"/>
          <w:sz w:val="18"/>
          <w:szCs w:val="18"/>
          <w:lang w:val="es-ES_tradnl"/>
        </w:rPr>
        <w:t>con el objetivo de habilitar una Oficinas de Libre Acceso a la Información y sus respectivos Su</w:t>
      </w:r>
      <w:r w:rsidR="00490818" w:rsidRPr="00E436EB">
        <w:rPr>
          <w:rFonts w:ascii="Artifex CF Extra Light" w:eastAsia="Arial" w:hAnsi="Artifex CF Extra Light" w:cs="Times New Roman"/>
          <w:color w:val="1F3864" w:themeColor="accent1" w:themeShade="80"/>
          <w:sz w:val="18"/>
          <w:szCs w:val="18"/>
          <w:lang w:val="es-ES_tradnl"/>
        </w:rPr>
        <w:t>b-</w:t>
      </w:r>
      <w:r w:rsidR="00A17D98" w:rsidRPr="00E436EB">
        <w:rPr>
          <w:rFonts w:ascii="Artifex CF Extra Light" w:eastAsia="Arial" w:hAnsi="Artifex CF Extra Light" w:cs="Times New Roman"/>
          <w:color w:val="1F3864" w:themeColor="accent1" w:themeShade="80"/>
          <w:sz w:val="18"/>
          <w:szCs w:val="18"/>
          <w:lang w:val="es-ES_tradnl"/>
        </w:rPr>
        <w:t>P</w:t>
      </w:r>
      <w:r w:rsidR="00490818" w:rsidRPr="00E436EB">
        <w:rPr>
          <w:rFonts w:ascii="Artifex CF Extra Light" w:eastAsia="Arial" w:hAnsi="Artifex CF Extra Light" w:cs="Times New Roman"/>
          <w:color w:val="1F3864" w:themeColor="accent1" w:themeShade="80"/>
          <w:sz w:val="18"/>
          <w:szCs w:val="18"/>
          <w:lang w:val="es-ES_tradnl"/>
        </w:rPr>
        <w:t>o</w:t>
      </w:r>
      <w:r w:rsidRPr="00E436EB">
        <w:rPr>
          <w:rFonts w:ascii="Artifex CF Extra Light" w:eastAsia="Arial" w:hAnsi="Artifex CF Extra Light" w:cs="Times New Roman"/>
          <w:color w:val="1F3864" w:themeColor="accent1" w:themeShade="80"/>
          <w:sz w:val="18"/>
          <w:szCs w:val="18"/>
          <w:lang w:val="es-ES_tradnl"/>
        </w:rPr>
        <w:t xml:space="preserve">rtales de Transparencia en cada establecimiento de la </w:t>
      </w:r>
      <w:r w:rsidR="00522101" w:rsidRPr="00E436EB">
        <w:rPr>
          <w:rFonts w:ascii="Artifex CF Extra Light" w:eastAsia="Arial" w:hAnsi="Artifex CF Extra Light" w:cs="Times New Roman"/>
          <w:color w:val="1F3864" w:themeColor="accent1" w:themeShade="80"/>
          <w:sz w:val="18"/>
          <w:szCs w:val="18"/>
          <w:lang w:val="es-ES_tradnl"/>
        </w:rPr>
        <w:t>R</w:t>
      </w:r>
      <w:r w:rsidRPr="00E436EB">
        <w:rPr>
          <w:rFonts w:ascii="Artifex CF Extra Light" w:eastAsia="Arial" w:hAnsi="Artifex CF Extra Light" w:cs="Times New Roman"/>
          <w:color w:val="1F3864" w:themeColor="accent1" w:themeShade="80"/>
          <w:sz w:val="18"/>
          <w:szCs w:val="18"/>
          <w:lang w:val="es-ES_tradnl"/>
        </w:rPr>
        <w:t>ed, a los fines de dar cumplimiento a la Ley 200-04 sobre Libre Acceso a la Información Pública.</w:t>
      </w:r>
    </w:p>
    <w:p w14:paraId="2C4CDC2B" w14:textId="5B85D499" w:rsidR="00E1770F" w:rsidRPr="00E436EB" w:rsidRDefault="00E1770F" w:rsidP="00E1770F">
      <w:pPr>
        <w:spacing w:line="380" w:lineRule="atLeast"/>
        <w:ind w:left="284" w:firstLine="252"/>
        <w:jc w:val="both"/>
        <w:rPr>
          <w:rFonts w:ascii="Artifex CF Extra Light" w:eastAsia="Arial" w:hAnsi="Artifex CF Extra Light" w:cs="Times New Roman"/>
          <w:color w:val="1F3864" w:themeColor="accent1" w:themeShade="80"/>
          <w:sz w:val="18"/>
          <w:szCs w:val="18"/>
          <w:lang w:val="es-ES_tradnl"/>
        </w:rPr>
      </w:pPr>
      <w:r w:rsidRPr="00E436EB">
        <w:rPr>
          <w:rFonts w:ascii="Artifex CF Extra Light" w:eastAsia="Arial" w:hAnsi="Artifex CF Extra Light" w:cs="Times New Roman"/>
          <w:color w:val="1F3864" w:themeColor="accent1" w:themeShade="80"/>
          <w:sz w:val="18"/>
          <w:szCs w:val="18"/>
          <w:lang w:val="es-ES_tradnl"/>
        </w:rPr>
        <w:t xml:space="preserve">Continuamos con el compromiso de seguir brindado al ciudadano transparencia en salud, para lograrlo, en la actualidad a través de esta dependencia, iniciamos con el proceso de conformación de OAI de </w:t>
      </w:r>
      <w:r w:rsidR="005849F7" w:rsidRPr="00E436EB">
        <w:rPr>
          <w:rFonts w:ascii="Artifex CF Extra Light" w:eastAsia="Arial" w:hAnsi="Artifex CF Extra Light" w:cs="Times New Roman"/>
          <w:color w:val="1F3864" w:themeColor="accent1" w:themeShade="80"/>
          <w:sz w:val="18"/>
          <w:szCs w:val="18"/>
          <w:lang w:val="es-ES_tradnl"/>
        </w:rPr>
        <w:t>treinta y siete (</w:t>
      </w:r>
      <w:r w:rsidRPr="00E436EB">
        <w:rPr>
          <w:rFonts w:ascii="Artifex CF Extra Light" w:eastAsia="Arial" w:hAnsi="Artifex CF Extra Light" w:cs="Times New Roman"/>
          <w:color w:val="1F3864" w:themeColor="accent1" w:themeShade="80"/>
          <w:sz w:val="18"/>
          <w:szCs w:val="18"/>
          <w:lang w:val="es-ES_tradnl"/>
        </w:rPr>
        <w:t>37</w:t>
      </w:r>
      <w:r w:rsidR="005849F7" w:rsidRPr="00E436EB">
        <w:rPr>
          <w:rFonts w:ascii="Artifex CF Extra Light" w:eastAsia="Arial" w:hAnsi="Artifex CF Extra Light" w:cs="Times New Roman"/>
          <w:color w:val="1F3864" w:themeColor="accent1" w:themeShade="80"/>
          <w:sz w:val="18"/>
          <w:szCs w:val="18"/>
          <w:lang w:val="es-ES_tradnl"/>
        </w:rPr>
        <w:t>)</w:t>
      </w:r>
      <w:r w:rsidRPr="00E436EB">
        <w:rPr>
          <w:rFonts w:ascii="Artifex CF Extra Light" w:eastAsia="Arial" w:hAnsi="Artifex CF Extra Light" w:cs="Times New Roman"/>
          <w:color w:val="1F3864" w:themeColor="accent1" w:themeShade="80"/>
          <w:sz w:val="18"/>
          <w:szCs w:val="18"/>
          <w:lang w:val="es-ES_tradnl"/>
        </w:rPr>
        <w:t xml:space="preserve"> hospitales priorizados</w:t>
      </w:r>
      <w:r w:rsidR="005849F7" w:rsidRPr="00E436EB">
        <w:rPr>
          <w:rFonts w:ascii="Artifex CF Extra Light" w:eastAsia="Arial" w:hAnsi="Artifex CF Extra Light" w:cs="Times New Roman"/>
          <w:color w:val="1F3864" w:themeColor="accent1" w:themeShade="80"/>
          <w:sz w:val="18"/>
          <w:szCs w:val="18"/>
          <w:lang w:val="es-ES_tradnl"/>
        </w:rPr>
        <w:t xml:space="preserve"> por las condiciones favorables tanto en infraestructura como recursos humanos.  </w:t>
      </w:r>
      <w:r w:rsidRPr="00E436EB">
        <w:rPr>
          <w:rFonts w:ascii="Artifex CF Extra Light" w:eastAsia="Arial" w:hAnsi="Artifex CF Extra Light" w:cs="Times New Roman"/>
          <w:color w:val="1F3864" w:themeColor="accent1" w:themeShade="80"/>
          <w:sz w:val="18"/>
          <w:szCs w:val="18"/>
          <w:lang w:val="es-ES_tradnl"/>
        </w:rPr>
        <w:t xml:space="preserve">Actualmente contamos con 31 Oficinas de Libre Acceso a la Información completas y 43 Responsables de Acceso a la Información </w:t>
      </w:r>
      <w:r w:rsidR="009D0E4E" w:rsidRPr="00E436EB">
        <w:rPr>
          <w:rFonts w:ascii="Artifex CF Extra Light" w:eastAsia="Arial" w:hAnsi="Artifex CF Extra Light" w:cs="Times New Roman"/>
          <w:color w:val="1F3864" w:themeColor="accent1" w:themeShade="80"/>
          <w:sz w:val="18"/>
          <w:szCs w:val="18"/>
          <w:lang w:val="es-ES_tradnl"/>
        </w:rPr>
        <w:t xml:space="preserve">(RAI) </w:t>
      </w:r>
      <w:r w:rsidRPr="00E436EB">
        <w:rPr>
          <w:rFonts w:ascii="Artifex CF Extra Light" w:eastAsia="Arial" w:hAnsi="Artifex CF Extra Light" w:cs="Times New Roman"/>
          <w:color w:val="1F3864" w:themeColor="accent1" w:themeShade="80"/>
          <w:sz w:val="18"/>
          <w:szCs w:val="18"/>
          <w:lang w:val="es-ES_tradnl"/>
        </w:rPr>
        <w:t>con sus respectivos Sub-Portales de Transparencia.</w:t>
      </w:r>
      <w:r w:rsidR="00272A14" w:rsidRPr="00E436EB">
        <w:rPr>
          <w:rFonts w:ascii="Artifex CF Extra Light" w:eastAsia="Arial" w:hAnsi="Artifex CF Extra Light" w:cs="Times New Roman"/>
          <w:color w:val="1F3864" w:themeColor="accent1" w:themeShade="80"/>
          <w:sz w:val="18"/>
          <w:szCs w:val="18"/>
          <w:lang w:val="es-ES_tradnl"/>
        </w:rPr>
        <w:t xml:space="preserve"> </w:t>
      </w:r>
      <w:r w:rsidRPr="00E436EB">
        <w:rPr>
          <w:rFonts w:ascii="Artifex CF Extra Light" w:eastAsia="Arial" w:hAnsi="Artifex CF Extra Light" w:cs="Times New Roman"/>
          <w:color w:val="1F3864" w:themeColor="accent1" w:themeShade="80"/>
          <w:sz w:val="18"/>
          <w:szCs w:val="18"/>
          <w:lang w:val="es-ES_tradnl"/>
        </w:rPr>
        <w:t>Se realizaron sensibilizaciones sobre la Ley 200-04 y normativas de los Sub-Portales de Transparencia, desglos</w:t>
      </w:r>
      <w:r w:rsidR="00272A14" w:rsidRPr="00E436EB">
        <w:rPr>
          <w:rFonts w:ascii="Artifex CF Extra Light" w:eastAsia="Arial" w:hAnsi="Artifex CF Extra Light" w:cs="Times New Roman"/>
          <w:color w:val="1F3864" w:themeColor="accent1" w:themeShade="80"/>
          <w:sz w:val="18"/>
          <w:szCs w:val="18"/>
          <w:lang w:val="es-ES_tradnl"/>
        </w:rPr>
        <w:t>ado</w:t>
      </w:r>
      <w:r w:rsidRPr="00E436EB">
        <w:rPr>
          <w:rFonts w:ascii="Artifex CF Extra Light" w:eastAsia="Arial" w:hAnsi="Artifex CF Extra Light" w:cs="Times New Roman"/>
          <w:color w:val="1F3864" w:themeColor="accent1" w:themeShade="80"/>
          <w:sz w:val="18"/>
          <w:szCs w:val="18"/>
          <w:lang w:val="es-ES_tradnl"/>
        </w:rPr>
        <w:t xml:space="preserve"> por renglón</w:t>
      </w:r>
      <w:r w:rsidR="00272A14" w:rsidRPr="00E436EB">
        <w:rPr>
          <w:rFonts w:ascii="Artifex CF Extra Light" w:eastAsia="Arial" w:hAnsi="Artifex CF Extra Light" w:cs="Times New Roman"/>
          <w:color w:val="1F3864" w:themeColor="accent1" w:themeShade="80"/>
          <w:sz w:val="18"/>
          <w:szCs w:val="18"/>
          <w:lang w:val="es-ES_tradnl"/>
        </w:rPr>
        <w:t xml:space="preserve"> </w:t>
      </w:r>
      <w:r w:rsidRPr="00E436EB">
        <w:rPr>
          <w:rFonts w:ascii="Artifex CF Extra Light" w:eastAsia="Arial" w:hAnsi="Artifex CF Extra Light" w:cs="Times New Roman"/>
          <w:color w:val="1F3864" w:themeColor="accent1" w:themeShade="80"/>
          <w:sz w:val="18"/>
          <w:szCs w:val="18"/>
          <w:lang w:val="es-ES_tradnl"/>
        </w:rPr>
        <w:t>al personal de los SRS</w:t>
      </w:r>
      <w:r w:rsidR="00272A14" w:rsidRPr="00E436EB">
        <w:rPr>
          <w:rFonts w:ascii="Artifex CF Extra Light" w:eastAsia="Arial" w:hAnsi="Artifex CF Extra Light" w:cs="Times New Roman"/>
          <w:color w:val="1F3864" w:themeColor="accent1" w:themeShade="80"/>
          <w:sz w:val="18"/>
          <w:szCs w:val="18"/>
          <w:lang w:val="es-ES_tradnl"/>
        </w:rPr>
        <w:t xml:space="preserve">, hospitales </w:t>
      </w:r>
      <w:r w:rsidRPr="00E436EB">
        <w:rPr>
          <w:rFonts w:ascii="Artifex CF Extra Light" w:eastAsia="Arial" w:hAnsi="Artifex CF Extra Light" w:cs="Times New Roman"/>
          <w:color w:val="1F3864" w:themeColor="accent1" w:themeShade="80"/>
          <w:sz w:val="18"/>
          <w:szCs w:val="18"/>
          <w:lang w:val="es-ES_tradnl"/>
        </w:rPr>
        <w:t xml:space="preserve">y </w:t>
      </w:r>
      <w:r w:rsidR="00272A14" w:rsidRPr="00E436EB">
        <w:rPr>
          <w:rFonts w:ascii="Artifex CF Extra Light" w:eastAsia="Arial" w:hAnsi="Artifex CF Extra Light" w:cs="Times New Roman"/>
          <w:color w:val="1F3864" w:themeColor="accent1" w:themeShade="80"/>
          <w:sz w:val="18"/>
          <w:szCs w:val="18"/>
          <w:lang w:val="es-ES_tradnl"/>
        </w:rPr>
        <w:t>sus</w:t>
      </w:r>
      <w:r w:rsidRPr="00E436EB">
        <w:rPr>
          <w:rFonts w:ascii="Artifex CF Extra Light" w:eastAsia="Arial" w:hAnsi="Artifex CF Extra Light" w:cs="Times New Roman"/>
          <w:color w:val="1F3864" w:themeColor="accent1" w:themeShade="80"/>
          <w:sz w:val="18"/>
          <w:szCs w:val="18"/>
          <w:lang w:val="es-ES_tradnl"/>
        </w:rPr>
        <w:t xml:space="preserve"> áreas de apoyo involucradas en el proceso de producción de informaciones</w:t>
      </w:r>
      <w:r w:rsidR="00272A14" w:rsidRPr="00E436EB">
        <w:rPr>
          <w:rFonts w:ascii="Artifex CF Extra Light" w:eastAsia="Arial" w:hAnsi="Artifex CF Extra Light" w:cs="Times New Roman"/>
          <w:color w:val="1F3864" w:themeColor="accent1" w:themeShade="80"/>
          <w:sz w:val="18"/>
          <w:szCs w:val="18"/>
          <w:lang w:val="es-ES_tradnl"/>
        </w:rPr>
        <w:t>.</w:t>
      </w:r>
    </w:p>
    <w:p w14:paraId="78F91C2F" w14:textId="50661AA7" w:rsidR="00E1770F" w:rsidRPr="00E436EB" w:rsidRDefault="00E1770F" w:rsidP="00E1770F">
      <w:pPr>
        <w:spacing w:line="380" w:lineRule="atLeast"/>
        <w:ind w:left="284" w:firstLine="252"/>
        <w:jc w:val="both"/>
        <w:rPr>
          <w:rFonts w:ascii="Artifex CF Extra Light" w:eastAsia="Arial" w:hAnsi="Artifex CF Extra Light" w:cs="Times New Roman"/>
          <w:color w:val="1F3864" w:themeColor="accent1" w:themeShade="80"/>
          <w:sz w:val="18"/>
          <w:szCs w:val="18"/>
          <w:lang w:val="es-ES_tradnl"/>
        </w:rPr>
      </w:pPr>
      <w:r w:rsidRPr="00E436EB">
        <w:rPr>
          <w:rFonts w:ascii="Artifex CF Extra Light" w:eastAsia="Arial" w:hAnsi="Artifex CF Extra Light" w:cs="Times New Roman"/>
          <w:color w:val="1F3864" w:themeColor="accent1" w:themeShade="80"/>
          <w:sz w:val="18"/>
          <w:szCs w:val="18"/>
          <w:lang w:val="es-ES_tradnl"/>
        </w:rPr>
        <w:t xml:space="preserve">Actualmente nos encontramos </w:t>
      </w:r>
      <w:r w:rsidR="008A7867" w:rsidRPr="00E436EB">
        <w:rPr>
          <w:rFonts w:ascii="Artifex CF Extra Light" w:eastAsia="Arial" w:hAnsi="Artifex CF Extra Light" w:cs="Times New Roman"/>
          <w:color w:val="1F3864" w:themeColor="accent1" w:themeShade="80"/>
          <w:sz w:val="18"/>
          <w:szCs w:val="18"/>
          <w:lang w:val="es-ES_tradnl"/>
        </w:rPr>
        <w:t xml:space="preserve">en </w:t>
      </w:r>
      <w:r w:rsidRPr="00E436EB">
        <w:rPr>
          <w:rFonts w:ascii="Artifex CF Extra Light" w:eastAsia="Arial" w:hAnsi="Artifex CF Extra Light" w:cs="Times New Roman"/>
          <w:color w:val="1F3864" w:themeColor="accent1" w:themeShade="80"/>
          <w:sz w:val="18"/>
          <w:szCs w:val="18"/>
          <w:lang w:val="es-ES_tradnl"/>
        </w:rPr>
        <w:t xml:space="preserve">seguimiento en el llenado de la plantilla de los Sub-Portales de Transparencia con sus respectivas informaciones en cada </w:t>
      </w:r>
      <w:r w:rsidR="008A7867" w:rsidRPr="00E436EB">
        <w:rPr>
          <w:rFonts w:ascii="Artifex CF Extra Light" w:eastAsia="Arial" w:hAnsi="Artifex CF Extra Light" w:cs="Times New Roman"/>
          <w:color w:val="1F3864" w:themeColor="accent1" w:themeShade="80"/>
          <w:sz w:val="18"/>
          <w:szCs w:val="18"/>
          <w:lang w:val="es-ES_tradnl"/>
        </w:rPr>
        <w:t>renglón. Tenemos</w:t>
      </w:r>
      <w:r w:rsidRPr="00E436EB">
        <w:rPr>
          <w:rFonts w:ascii="Artifex CF Extra Light" w:eastAsia="Arial" w:hAnsi="Artifex CF Extra Light" w:cs="Times New Roman"/>
          <w:color w:val="1F3864" w:themeColor="accent1" w:themeShade="80"/>
          <w:sz w:val="18"/>
          <w:szCs w:val="18"/>
          <w:lang w:val="es-ES_tradnl"/>
        </w:rPr>
        <w:t xml:space="preserve"> como prioridad habilitar una OAI en cada establecimiento de salud, a los fines de transparentar los procesos y garantizar que los </w:t>
      </w:r>
      <w:r w:rsidR="008A7867" w:rsidRPr="00E436EB">
        <w:rPr>
          <w:rFonts w:ascii="Artifex CF Extra Light" w:eastAsia="Arial" w:hAnsi="Artifex CF Extra Light" w:cs="Times New Roman"/>
          <w:color w:val="1F3864" w:themeColor="accent1" w:themeShade="80"/>
          <w:sz w:val="18"/>
          <w:szCs w:val="18"/>
          <w:lang w:val="es-ES_tradnl"/>
        </w:rPr>
        <w:t>ciudadanos</w:t>
      </w:r>
      <w:r w:rsidRPr="00E436EB">
        <w:rPr>
          <w:rFonts w:ascii="Artifex CF Extra Light" w:eastAsia="Arial" w:hAnsi="Artifex CF Extra Light" w:cs="Times New Roman"/>
          <w:color w:val="1F3864" w:themeColor="accent1" w:themeShade="80"/>
          <w:sz w:val="18"/>
          <w:szCs w:val="18"/>
          <w:lang w:val="es-ES_tradnl"/>
        </w:rPr>
        <w:t xml:space="preserve"> se sientan con la libertad y el empoderamiento de solicitar y denunciar cualquier irregularidad que presente las </w:t>
      </w:r>
      <w:r w:rsidR="003853D9" w:rsidRPr="00E436EB">
        <w:rPr>
          <w:rFonts w:ascii="Artifex CF Extra Light" w:eastAsia="Arial" w:hAnsi="Artifex CF Extra Light" w:cs="Times New Roman"/>
          <w:color w:val="1F3864" w:themeColor="accent1" w:themeShade="80"/>
          <w:sz w:val="18"/>
          <w:szCs w:val="18"/>
          <w:lang w:val="es-ES_tradnl"/>
        </w:rPr>
        <w:t xml:space="preserve">SRS y establecimientos de salud </w:t>
      </w:r>
      <w:r w:rsidRPr="00E436EB">
        <w:rPr>
          <w:rFonts w:ascii="Artifex CF Extra Light" w:eastAsia="Arial" w:hAnsi="Artifex CF Extra Light" w:cs="Times New Roman"/>
          <w:color w:val="1F3864" w:themeColor="accent1" w:themeShade="80"/>
          <w:sz w:val="18"/>
          <w:szCs w:val="18"/>
          <w:lang w:val="es-ES_tradnl"/>
        </w:rPr>
        <w:t xml:space="preserve">bajo dependencia </w:t>
      </w:r>
      <w:r w:rsidR="007D67C0" w:rsidRPr="00E436EB">
        <w:rPr>
          <w:rFonts w:ascii="Artifex CF Extra Light" w:eastAsia="Arial" w:hAnsi="Artifex CF Extra Light" w:cs="Times New Roman"/>
          <w:color w:val="1F3864" w:themeColor="accent1" w:themeShade="80"/>
          <w:sz w:val="18"/>
          <w:szCs w:val="18"/>
          <w:lang w:val="es-ES_tradnl"/>
        </w:rPr>
        <w:t>de</w:t>
      </w:r>
      <w:r w:rsidRPr="00E436EB">
        <w:rPr>
          <w:rFonts w:ascii="Artifex CF Extra Light" w:eastAsia="Arial" w:hAnsi="Artifex CF Extra Light" w:cs="Times New Roman"/>
          <w:color w:val="1F3864" w:themeColor="accent1" w:themeShade="80"/>
          <w:sz w:val="18"/>
          <w:szCs w:val="18"/>
          <w:lang w:val="es-ES_tradnl"/>
        </w:rPr>
        <w:t xml:space="preserve"> la Red Pública de Salud</w:t>
      </w:r>
      <w:r w:rsidR="007D67C0" w:rsidRPr="00E436EB">
        <w:rPr>
          <w:rFonts w:ascii="Artifex CF Extra Light" w:eastAsia="Arial" w:hAnsi="Artifex CF Extra Light" w:cs="Times New Roman"/>
          <w:color w:val="1F3864" w:themeColor="accent1" w:themeShade="80"/>
          <w:sz w:val="18"/>
          <w:szCs w:val="18"/>
          <w:lang w:val="es-ES_tradnl"/>
        </w:rPr>
        <w:t xml:space="preserve"> del SNS.</w:t>
      </w:r>
    </w:p>
    <w:p w14:paraId="0FEB61E6" w14:textId="77777777" w:rsidR="00E1770F" w:rsidRPr="00E436EB" w:rsidRDefault="00E1770F" w:rsidP="00E1770F">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E436EB">
        <w:rPr>
          <w:rFonts w:ascii="Artifex CF Extra Light" w:eastAsia="Arial" w:hAnsi="Artifex CF Extra Light" w:cs="Times New Roman"/>
          <w:color w:val="1F3864" w:themeColor="accent1" w:themeShade="80"/>
          <w:sz w:val="18"/>
          <w:szCs w:val="18"/>
        </w:rPr>
        <w:t>El Índice de Transparencia del año en curso arroja un cumplimiento promedio de un noventa y dos (99%), representando un incremento del siente por ciento (7%) en relación con la medición del año anterior.</w:t>
      </w:r>
    </w:p>
    <w:p w14:paraId="01D84E5B" w14:textId="23AB004C" w:rsidR="00826ED8" w:rsidRPr="00E436EB" w:rsidRDefault="00675310"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E436EB">
        <w:rPr>
          <w:rFonts w:ascii="Artifex CF Extra Light" w:eastAsia="Arial" w:hAnsi="Artifex CF Extra Light" w:cs="Times New Roman"/>
          <w:color w:val="1F3864" w:themeColor="accent1" w:themeShade="80"/>
          <w:sz w:val="18"/>
          <w:szCs w:val="18"/>
        </w:rPr>
        <w:t>De acuerdo con</w:t>
      </w:r>
      <w:r w:rsidR="001838BE" w:rsidRPr="00E436EB">
        <w:rPr>
          <w:rFonts w:ascii="Artifex CF Extra Light" w:eastAsia="Arial" w:hAnsi="Artifex CF Extra Light" w:cs="Times New Roman"/>
          <w:color w:val="1F3864" w:themeColor="accent1" w:themeShade="80"/>
          <w:sz w:val="18"/>
          <w:szCs w:val="18"/>
        </w:rPr>
        <w:t xml:space="preserve"> lo contemplado en el Artículo I de la Ley No. 200-04 sobre el Libre Acceso a la Información Pública y el Reglamento de aplicación de </w:t>
      </w:r>
      <w:r w:rsidR="00AB3E0D" w:rsidRPr="00E436EB">
        <w:rPr>
          <w:rFonts w:ascii="Artifex CF Extra Light" w:eastAsia="Arial" w:hAnsi="Artifex CF Extra Light" w:cs="Times New Roman"/>
          <w:color w:val="1F3864" w:themeColor="accent1" w:themeShade="80"/>
          <w:sz w:val="18"/>
          <w:szCs w:val="18"/>
        </w:rPr>
        <w:t>esta</w:t>
      </w:r>
      <w:r w:rsidR="001838BE" w:rsidRPr="00E436EB">
        <w:rPr>
          <w:rFonts w:ascii="Artifex CF Extra Light" w:eastAsia="Arial" w:hAnsi="Artifex CF Extra Light" w:cs="Times New Roman"/>
          <w:color w:val="1F3864" w:themeColor="accent1" w:themeShade="80"/>
          <w:sz w:val="18"/>
          <w:szCs w:val="18"/>
        </w:rPr>
        <w:t xml:space="preserve"> No. 130-05, en contribución con la transparencia de la gestión gubernamental y la promoción de los valores éticos en la institución, se realizaron las siguientes acciones durante el </w:t>
      </w:r>
      <w:r w:rsidR="00AB3E0D" w:rsidRPr="00E436EB">
        <w:rPr>
          <w:rFonts w:ascii="Artifex CF Extra Light" w:eastAsia="Arial" w:hAnsi="Artifex CF Extra Light" w:cs="Times New Roman"/>
          <w:color w:val="1F3864" w:themeColor="accent1" w:themeShade="80"/>
          <w:sz w:val="18"/>
          <w:szCs w:val="18"/>
        </w:rPr>
        <w:t>curso del año 20</w:t>
      </w:r>
      <w:r w:rsidR="00B4744F" w:rsidRPr="00E436EB">
        <w:rPr>
          <w:rFonts w:ascii="Artifex CF Extra Light" w:eastAsia="Arial" w:hAnsi="Artifex CF Extra Light" w:cs="Times New Roman"/>
          <w:color w:val="1F3864" w:themeColor="accent1" w:themeShade="80"/>
          <w:sz w:val="18"/>
          <w:szCs w:val="18"/>
        </w:rPr>
        <w:t>20</w:t>
      </w:r>
      <w:r w:rsidR="001838BE" w:rsidRPr="00E436EB">
        <w:rPr>
          <w:rFonts w:ascii="Artifex CF Extra Light" w:eastAsia="Arial" w:hAnsi="Artifex CF Extra Light" w:cs="Times New Roman"/>
          <w:color w:val="1F3864" w:themeColor="accent1" w:themeShade="80"/>
          <w:sz w:val="18"/>
          <w:szCs w:val="18"/>
        </w:rPr>
        <w:t>:</w:t>
      </w:r>
    </w:p>
    <w:p w14:paraId="6242A710" w14:textId="77777777" w:rsidR="001838BE" w:rsidRPr="00E436EB" w:rsidRDefault="001838BE"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E436EB">
        <w:rPr>
          <w:rFonts w:ascii="Artifex CF Extra Light" w:eastAsia="Arial" w:hAnsi="Artifex CF Extra Light" w:cs="Times New Roman"/>
          <w:color w:val="1F3864" w:themeColor="accent1" w:themeShade="80"/>
          <w:sz w:val="18"/>
          <w:szCs w:val="18"/>
        </w:rPr>
        <w:lastRenderedPageBreak/>
        <w:t xml:space="preserve">a. Portal de Transparencia actualizado, que permita a la ciudadanía obtener información pertinente del accionar de la DCSNS y </w:t>
      </w:r>
      <w:r w:rsidR="00744560" w:rsidRPr="00E436EB">
        <w:rPr>
          <w:rFonts w:ascii="Artifex CF Extra Light" w:eastAsia="Arial" w:hAnsi="Artifex CF Extra Light" w:cs="Times New Roman"/>
          <w:color w:val="1F3864" w:themeColor="accent1" w:themeShade="80"/>
          <w:sz w:val="18"/>
          <w:szCs w:val="18"/>
        </w:rPr>
        <w:t xml:space="preserve">la Red SNS, así como de </w:t>
      </w:r>
      <w:r w:rsidR="008C416F" w:rsidRPr="00E436EB">
        <w:rPr>
          <w:rFonts w:ascii="Artifex CF Extra Light" w:eastAsia="Arial" w:hAnsi="Artifex CF Extra Light" w:cs="Times New Roman"/>
          <w:color w:val="1F3864" w:themeColor="accent1" w:themeShade="80"/>
          <w:sz w:val="18"/>
          <w:szCs w:val="18"/>
        </w:rPr>
        <w:t xml:space="preserve">los servicios que se ofertan </w:t>
      </w:r>
      <w:r w:rsidR="00AB3E0D" w:rsidRPr="00E436EB">
        <w:rPr>
          <w:rFonts w:ascii="Artifex CF Extra Light" w:eastAsia="Arial" w:hAnsi="Artifex CF Extra Light" w:cs="Times New Roman"/>
          <w:color w:val="1F3864" w:themeColor="accent1" w:themeShade="80"/>
          <w:sz w:val="18"/>
          <w:szCs w:val="18"/>
        </w:rPr>
        <w:t>de acuerdo con</w:t>
      </w:r>
      <w:r w:rsidRPr="00E436EB">
        <w:rPr>
          <w:rFonts w:ascii="Artifex CF Extra Light" w:eastAsia="Arial" w:hAnsi="Artifex CF Extra Light" w:cs="Times New Roman"/>
          <w:color w:val="1F3864" w:themeColor="accent1" w:themeShade="80"/>
          <w:sz w:val="18"/>
          <w:szCs w:val="18"/>
        </w:rPr>
        <w:t xml:space="preserve"> lo expresado en la Ley 200-04</w:t>
      </w:r>
      <w:r w:rsidR="00803726" w:rsidRPr="00E436EB">
        <w:rPr>
          <w:rFonts w:ascii="Artifex CF Extra Light" w:eastAsia="Arial" w:hAnsi="Artifex CF Extra Light" w:cs="Times New Roman"/>
          <w:color w:val="1F3864" w:themeColor="accent1" w:themeShade="80"/>
          <w:sz w:val="18"/>
          <w:szCs w:val="18"/>
        </w:rPr>
        <w:t xml:space="preserve"> de Libre Acceso a la Información</w:t>
      </w:r>
      <w:r w:rsidRPr="00E436EB">
        <w:rPr>
          <w:rFonts w:ascii="Artifex CF Extra Light" w:eastAsia="Arial" w:hAnsi="Artifex CF Extra Light" w:cs="Times New Roman"/>
          <w:color w:val="1F3864" w:themeColor="accent1" w:themeShade="80"/>
          <w:sz w:val="18"/>
          <w:szCs w:val="18"/>
        </w:rPr>
        <w:t>.</w:t>
      </w:r>
    </w:p>
    <w:p w14:paraId="320FFEE3" w14:textId="77777777" w:rsidR="001838BE" w:rsidRPr="00E436EB" w:rsidRDefault="001838BE"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E436EB">
        <w:rPr>
          <w:rFonts w:ascii="Artifex CF Extra Light" w:eastAsia="Arial" w:hAnsi="Artifex CF Extra Light" w:cs="Times New Roman"/>
          <w:color w:val="1F3864" w:themeColor="accent1" w:themeShade="80"/>
          <w:sz w:val="18"/>
          <w:szCs w:val="18"/>
        </w:rPr>
        <w:t xml:space="preserve">b. Portal Único de Solicitud de Acceso a la Información Pública (SAIP), establecido mediante resolución </w:t>
      </w:r>
      <w:r w:rsidRPr="00E436EB">
        <w:rPr>
          <w:rFonts w:ascii="Artifex CF Extra Light" w:eastAsia="Arial" w:hAnsi="Artifex CF Extra Light" w:cs="Times New Roman"/>
          <w:i/>
          <w:color w:val="1F3864" w:themeColor="accent1" w:themeShade="80"/>
          <w:sz w:val="18"/>
          <w:szCs w:val="18"/>
        </w:rPr>
        <w:t>DIGEIG-R-02-2017</w:t>
      </w:r>
      <w:r w:rsidRPr="00E436EB">
        <w:rPr>
          <w:rFonts w:ascii="Artifex CF Extra Light" w:eastAsia="Arial" w:hAnsi="Artifex CF Extra Light" w:cs="Times New Roman"/>
          <w:color w:val="1F3864" w:themeColor="accent1" w:themeShade="80"/>
          <w:sz w:val="18"/>
          <w:szCs w:val="18"/>
        </w:rPr>
        <w:t xml:space="preserve">, monitoreado por la Dirección de Ética e Integridad Gubernamental (DIGEIG), el cual realiza encuestas al ciudadano para que el mismo evalúe y pueda emitir una puntuación, por el tiempo de entrega de la información, así como también la calidad y veracidad de </w:t>
      </w:r>
      <w:r w:rsidR="0063430C" w:rsidRPr="00E436EB">
        <w:rPr>
          <w:rFonts w:ascii="Artifex CF Extra Light" w:eastAsia="Arial" w:hAnsi="Artifex CF Extra Light" w:cs="Times New Roman"/>
          <w:color w:val="1F3864" w:themeColor="accent1" w:themeShade="80"/>
          <w:sz w:val="18"/>
          <w:szCs w:val="18"/>
        </w:rPr>
        <w:t>esta</w:t>
      </w:r>
      <w:r w:rsidRPr="00E436EB">
        <w:rPr>
          <w:rFonts w:ascii="Artifex CF Extra Light" w:eastAsia="Arial" w:hAnsi="Artifex CF Extra Light" w:cs="Times New Roman"/>
          <w:color w:val="1F3864" w:themeColor="accent1" w:themeShade="80"/>
          <w:sz w:val="18"/>
          <w:szCs w:val="18"/>
        </w:rPr>
        <w:t>.</w:t>
      </w:r>
    </w:p>
    <w:p w14:paraId="2AB20E6D" w14:textId="4BB87FD9" w:rsidR="001838BE" w:rsidRPr="00E436EB" w:rsidRDefault="001838BE"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E436EB">
        <w:rPr>
          <w:rFonts w:ascii="Artifex CF Extra Light" w:eastAsia="Arial" w:hAnsi="Artifex CF Extra Light" w:cs="Times New Roman"/>
          <w:color w:val="1F3864" w:themeColor="accent1" w:themeShade="80"/>
          <w:sz w:val="18"/>
          <w:szCs w:val="18"/>
        </w:rPr>
        <w:t xml:space="preserve">c. </w:t>
      </w:r>
      <w:r w:rsidR="0063430C" w:rsidRPr="00E436EB">
        <w:rPr>
          <w:rFonts w:ascii="Artifex CF Extra Light" w:eastAsia="Arial" w:hAnsi="Artifex CF Extra Light" w:cs="Times New Roman"/>
          <w:color w:val="1F3864" w:themeColor="accent1" w:themeShade="80"/>
          <w:sz w:val="18"/>
          <w:szCs w:val="18"/>
        </w:rPr>
        <w:t>Participación</w:t>
      </w:r>
      <w:r w:rsidR="00216588" w:rsidRPr="00E436EB">
        <w:rPr>
          <w:rFonts w:ascii="Artifex CF Extra Light" w:eastAsia="Arial" w:hAnsi="Artifex CF Extra Light" w:cs="Times New Roman"/>
          <w:color w:val="1F3864" w:themeColor="accent1" w:themeShade="80"/>
          <w:sz w:val="18"/>
          <w:szCs w:val="18"/>
        </w:rPr>
        <w:t xml:space="preserve"> de los ciudadanos en el sub-portal de transparencia. Donde el ciudadano cuenta con una alta intervención al momento de realizar solicitudes de información, consulta de nómina, llamado a concursos, así como también para la descarga de documentos concerniente a diferentes áreas de nuestra institución. </w:t>
      </w:r>
    </w:p>
    <w:p w14:paraId="000D8F76" w14:textId="151CCA7E" w:rsidR="00756C2D" w:rsidRPr="00E436EB" w:rsidRDefault="00756C2D"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E436EB">
        <w:rPr>
          <w:rFonts w:ascii="Artifex CF Extra Light" w:eastAsia="Arial" w:hAnsi="Artifex CF Extra Light" w:cs="Times New Roman"/>
          <w:color w:val="1F3864" w:themeColor="accent1" w:themeShade="80"/>
          <w:sz w:val="18"/>
          <w:szCs w:val="18"/>
        </w:rPr>
        <w:t xml:space="preserve">d. Creación de los sub-portales de transparencia de los Servicios </w:t>
      </w:r>
      <w:r w:rsidR="00F60323" w:rsidRPr="00E436EB">
        <w:rPr>
          <w:rFonts w:ascii="Artifex CF Extra Light" w:eastAsia="Arial" w:hAnsi="Artifex CF Extra Light" w:cs="Times New Roman"/>
          <w:color w:val="1F3864" w:themeColor="accent1" w:themeShade="80"/>
          <w:sz w:val="18"/>
          <w:szCs w:val="18"/>
        </w:rPr>
        <w:t>Regionales</w:t>
      </w:r>
      <w:r w:rsidRPr="00E436EB">
        <w:rPr>
          <w:rFonts w:ascii="Artifex CF Extra Light" w:eastAsia="Arial" w:hAnsi="Artifex CF Extra Light" w:cs="Times New Roman"/>
          <w:color w:val="1F3864" w:themeColor="accent1" w:themeShade="80"/>
          <w:sz w:val="18"/>
          <w:szCs w:val="18"/>
        </w:rPr>
        <w:t xml:space="preserve"> de Salud</w:t>
      </w:r>
      <w:r w:rsidR="00CF757E" w:rsidRPr="00E436EB">
        <w:rPr>
          <w:rFonts w:ascii="Artifex CF Extra Light" w:eastAsia="Arial" w:hAnsi="Artifex CF Extra Light" w:cs="Times New Roman"/>
          <w:color w:val="1F3864" w:themeColor="accent1" w:themeShade="80"/>
          <w:sz w:val="18"/>
          <w:szCs w:val="18"/>
        </w:rPr>
        <w:t xml:space="preserve"> donde</w:t>
      </w:r>
      <w:r w:rsidR="008D64BE" w:rsidRPr="00E436EB">
        <w:rPr>
          <w:rFonts w:ascii="Artifex CF Extra Light" w:eastAsia="Arial" w:hAnsi="Artifex CF Extra Light" w:cs="Times New Roman"/>
          <w:color w:val="1F3864" w:themeColor="accent1" w:themeShade="80"/>
          <w:sz w:val="18"/>
          <w:szCs w:val="18"/>
        </w:rPr>
        <w:t xml:space="preserve"> cada SRS cuenta con una Oficina de Libre Acceso a la Información a los fines de dar cumplimiento a la Ley 200-04 sobre Libre Acceso a la Información Pública.</w:t>
      </w:r>
      <w:r w:rsidR="00CF757E" w:rsidRPr="00E436EB">
        <w:rPr>
          <w:rFonts w:ascii="Artifex CF Extra Light" w:eastAsia="Arial" w:hAnsi="Artifex CF Extra Light" w:cs="Times New Roman"/>
          <w:color w:val="1F3864" w:themeColor="accent1" w:themeShade="80"/>
          <w:sz w:val="18"/>
          <w:szCs w:val="18"/>
        </w:rPr>
        <w:t xml:space="preserve"> </w:t>
      </w:r>
      <w:r w:rsidR="008D64BE" w:rsidRPr="00E436EB">
        <w:rPr>
          <w:rFonts w:ascii="Artifex CF Extra Light" w:eastAsia="Arial" w:hAnsi="Artifex CF Extra Light" w:cs="Times New Roman"/>
          <w:color w:val="1F3864" w:themeColor="accent1" w:themeShade="80"/>
          <w:sz w:val="18"/>
          <w:szCs w:val="18"/>
        </w:rPr>
        <w:t xml:space="preserve">Continuamos con el compromiso de seguir brindado al ciudadano transparencia en </w:t>
      </w:r>
      <w:r w:rsidR="00CF757E" w:rsidRPr="00E436EB">
        <w:rPr>
          <w:rFonts w:ascii="Artifex CF Extra Light" w:eastAsia="Arial" w:hAnsi="Artifex CF Extra Light" w:cs="Times New Roman"/>
          <w:color w:val="1F3864" w:themeColor="accent1" w:themeShade="80"/>
          <w:sz w:val="18"/>
          <w:szCs w:val="18"/>
        </w:rPr>
        <w:t xml:space="preserve">materia del sector </w:t>
      </w:r>
      <w:r w:rsidR="008D64BE" w:rsidRPr="00E436EB">
        <w:rPr>
          <w:rFonts w:ascii="Artifex CF Extra Light" w:eastAsia="Arial" w:hAnsi="Artifex CF Extra Light" w:cs="Times New Roman"/>
          <w:color w:val="1F3864" w:themeColor="accent1" w:themeShade="80"/>
          <w:sz w:val="18"/>
          <w:szCs w:val="18"/>
        </w:rPr>
        <w:t xml:space="preserve">salud, </w:t>
      </w:r>
      <w:r w:rsidR="00CF757E" w:rsidRPr="00E436EB">
        <w:rPr>
          <w:rFonts w:ascii="Artifex CF Extra Light" w:eastAsia="Arial" w:hAnsi="Artifex CF Extra Light" w:cs="Times New Roman"/>
          <w:color w:val="1F3864" w:themeColor="accent1" w:themeShade="80"/>
          <w:sz w:val="18"/>
          <w:szCs w:val="18"/>
        </w:rPr>
        <w:t xml:space="preserve">por lo </w:t>
      </w:r>
      <w:r w:rsidR="00507506" w:rsidRPr="00E436EB">
        <w:rPr>
          <w:rFonts w:ascii="Artifex CF Extra Light" w:eastAsia="Arial" w:hAnsi="Artifex CF Extra Light" w:cs="Times New Roman"/>
          <w:color w:val="1F3864" w:themeColor="accent1" w:themeShade="80"/>
          <w:sz w:val="18"/>
          <w:szCs w:val="18"/>
        </w:rPr>
        <w:t>que,</w:t>
      </w:r>
      <w:r w:rsidR="00CF757E" w:rsidRPr="00E436EB">
        <w:rPr>
          <w:rFonts w:ascii="Artifex CF Extra Light" w:eastAsia="Arial" w:hAnsi="Artifex CF Extra Light" w:cs="Times New Roman"/>
          <w:color w:val="1F3864" w:themeColor="accent1" w:themeShade="80"/>
          <w:sz w:val="18"/>
          <w:szCs w:val="18"/>
        </w:rPr>
        <w:t xml:space="preserve"> para</w:t>
      </w:r>
      <w:r w:rsidR="008D64BE" w:rsidRPr="00E436EB">
        <w:rPr>
          <w:rFonts w:ascii="Artifex CF Extra Light" w:eastAsia="Arial" w:hAnsi="Artifex CF Extra Light" w:cs="Times New Roman"/>
          <w:color w:val="1F3864" w:themeColor="accent1" w:themeShade="80"/>
          <w:sz w:val="18"/>
          <w:szCs w:val="18"/>
        </w:rPr>
        <w:t xml:space="preserve"> lograrlo, </w:t>
      </w:r>
      <w:r w:rsidR="00507506" w:rsidRPr="00E436EB">
        <w:rPr>
          <w:rFonts w:ascii="Artifex CF Extra Light" w:eastAsia="Arial" w:hAnsi="Artifex CF Extra Light" w:cs="Times New Roman"/>
          <w:color w:val="1F3864" w:themeColor="accent1" w:themeShade="80"/>
          <w:sz w:val="18"/>
          <w:szCs w:val="18"/>
        </w:rPr>
        <w:t>se inició</w:t>
      </w:r>
      <w:r w:rsidR="008D64BE" w:rsidRPr="00E436EB">
        <w:rPr>
          <w:rFonts w:ascii="Artifex CF Extra Light" w:eastAsia="Arial" w:hAnsi="Artifex CF Extra Light" w:cs="Times New Roman"/>
          <w:color w:val="1F3864" w:themeColor="accent1" w:themeShade="80"/>
          <w:sz w:val="18"/>
          <w:szCs w:val="18"/>
        </w:rPr>
        <w:t xml:space="preserve"> con el proceso de conformación de OAI de 3</w:t>
      </w:r>
      <w:r w:rsidR="00CF757E" w:rsidRPr="00E436EB">
        <w:rPr>
          <w:rFonts w:ascii="Artifex CF Extra Light" w:eastAsia="Arial" w:hAnsi="Artifex CF Extra Light" w:cs="Times New Roman"/>
          <w:color w:val="1F3864" w:themeColor="accent1" w:themeShade="80"/>
          <w:sz w:val="18"/>
          <w:szCs w:val="18"/>
        </w:rPr>
        <w:t>2</w:t>
      </w:r>
      <w:r w:rsidR="008D64BE" w:rsidRPr="00E436EB">
        <w:rPr>
          <w:rFonts w:ascii="Artifex CF Extra Light" w:eastAsia="Arial" w:hAnsi="Artifex CF Extra Light" w:cs="Times New Roman"/>
          <w:color w:val="1F3864" w:themeColor="accent1" w:themeShade="80"/>
          <w:sz w:val="18"/>
          <w:szCs w:val="18"/>
        </w:rPr>
        <w:t xml:space="preserve"> hospitales priorizados</w:t>
      </w:r>
      <w:r w:rsidR="00C478E3" w:rsidRPr="00E436EB">
        <w:rPr>
          <w:rFonts w:ascii="Artifex CF Extra Light" w:eastAsia="Arial" w:hAnsi="Artifex CF Extra Light" w:cs="Times New Roman"/>
          <w:color w:val="1F3864" w:themeColor="accent1" w:themeShade="80"/>
          <w:sz w:val="18"/>
          <w:szCs w:val="18"/>
        </w:rPr>
        <w:t>.</w:t>
      </w:r>
    </w:p>
    <w:p w14:paraId="0C90FCB9" w14:textId="77777777" w:rsidR="002973B1" w:rsidRPr="00935732" w:rsidRDefault="002973B1" w:rsidP="00641F86">
      <w:pPr>
        <w:spacing w:line="380" w:lineRule="atLeast"/>
        <w:ind w:left="284" w:firstLine="252"/>
        <w:jc w:val="both"/>
        <w:rPr>
          <w:rFonts w:ascii="Artifex CF Extra Light" w:eastAsia="Arial" w:hAnsi="Artifex CF Extra Light" w:cs="Times New Roman"/>
          <w:sz w:val="18"/>
          <w:szCs w:val="18"/>
        </w:rPr>
      </w:pPr>
    </w:p>
    <w:tbl>
      <w:tblPr>
        <w:tblStyle w:val="PlainTable5"/>
        <w:tblW w:w="7650" w:type="dxa"/>
        <w:tblLook w:val="04A0" w:firstRow="1" w:lastRow="0" w:firstColumn="1" w:lastColumn="0" w:noHBand="0" w:noVBand="1"/>
      </w:tblPr>
      <w:tblGrid>
        <w:gridCol w:w="2454"/>
        <w:gridCol w:w="5196"/>
      </w:tblGrid>
      <w:tr w:rsidR="0063430C" w:rsidRPr="0068776A" w14:paraId="294365EB" w14:textId="77777777" w:rsidTr="00100713">
        <w:trPr>
          <w:cnfStyle w:val="100000000000" w:firstRow="1" w:lastRow="0" w:firstColumn="0" w:lastColumn="0" w:oddVBand="0" w:evenVBand="0" w:oddHBand="0" w:evenHBand="0" w:firstRowFirstColumn="0" w:firstRowLastColumn="0" w:lastRowFirstColumn="0" w:lastRowLastColumn="0"/>
          <w:trHeight w:val="287"/>
        </w:trPr>
        <w:tc>
          <w:tcPr>
            <w:cnfStyle w:val="001000000100" w:firstRow="0" w:lastRow="0" w:firstColumn="1" w:lastColumn="0" w:oddVBand="0" w:evenVBand="0" w:oddHBand="0" w:evenHBand="0" w:firstRowFirstColumn="1" w:firstRowLastColumn="0" w:lastRowFirstColumn="0" w:lastRowLastColumn="0"/>
            <w:tcW w:w="2454" w:type="dxa"/>
          </w:tcPr>
          <w:p w14:paraId="0BE03BC6" w14:textId="77777777" w:rsidR="0063430C" w:rsidRPr="00675374" w:rsidRDefault="0063430C" w:rsidP="00100713">
            <w:pPr>
              <w:pStyle w:val="Default"/>
              <w:spacing w:line="280" w:lineRule="atLeast"/>
              <w:ind w:firstLine="259"/>
              <w:rPr>
                <w:rFonts w:ascii="Artifex CF Extra Light" w:hAnsi="Artifex CF Extra Light" w:cs="Times New Roman"/>
                <w:i w:val="0"/>
                <w:color w:val="1F3864" w:themeColor="accent1" w:themeShade="80"/>
                <w:sz w:val="16"/>
                <w:szCs w:val="16"/>
              </w:rPr>
            </w:pPr>
            <w:proofErr w:type="spellStart"/>
            <w:r w:rsidRPr="00675374">
              <w:rPr>
                <w:rFonts w:ascii="Artifex CF Extra Light" w:hAnsi="Artifex CF Extra Light" w:cs="Times New Roman"/>
                <w:b/>
                <w:bCs/>
                <w:i w:val="0"/>
                <w:color w:val="1F3864" w:themeColor="accent1" w:themeShade="80"/>
                <w:sz w:val="16"/>
                <w:szCs w:val="16"/>
              </w:rPr>
              <w:t>Solicitud</w:t>
            </w:r>
            <w:proofErr w:type="spellEnd"/>
            <w:r w:rsidRPr="00675374">
              <w:rPr>
                <w:rFonts w:ascii="Artifex CF Extra Light" w:hAnsi="Artifex CF Extra Light" w:cs="Times New Roman"/>
                <w:b/>
                <w:bCs/>
                <w:i w:val="0"/>
                <w:color w:val="1F3864" w:themeColor="accent1" w:themeShade="80"/>
                <w:sz w:val="16"/>
                <w:szCs w:val="16"/>
              </w:rPr>
              <w:t xml:space="preserve"> de </w:t>
            </w:r>
            <w:proofErr w:type="spellStart"/>
            <w:r w:rsidRPr="00675374">
              <w:rPr>
                <w:rFonts w:ascii="Artifex CF Extra Light" w:hAnsi="Artifex CF Extra Light" w:cs="Times New Roman"/>
                <w:b/>
                <w:bCs/>
                <w:i w:val="0"/>
                <w:color w:val="1F3864" w:themeColor="accent1" w:themeShade="80"/>
                <w:sz w:val="16"/>
                <w:szCs w:val="16"/>
              </w:rPr>
              <w:t>información</w:t>
            </w:r>
            <w:proofErr w:type="spellEnd"/>
          </w:p>
        </w:tc>
        <w:tc>
          <w:tcPr>
            <w:tcW w:w="5196" w:type="dxa"/>
          </w:tcPr>
          <w:p w14:paraId="3461DC0B" w14:textId="77777777" w:rsidR="0063430C" w:rsidRPr="0068776A" w:rsidRDefault="0063430C" w:rsidP="00100713">
            <w:pPr>
              <w:pStyle w:val="Default"/>
              <w:spacing w:line="280" w:lineRule="atLeast"/>
              <w:ind w:firstLine="259"/>
              <w:cnfStyle w:val="100000000000" w:firstRow="1" w:lastRow="0" w:firstColumn="0" w:lastColumn="0" w:oddVBand="0" w:evenVBand="0" w:oddHBand="0" w:evenHBand="0" w:firstRowFirstColumn="0" w:firstRowLastColumn="0" w:lastRowFirstColumn="0" w:lastRowLastColumn="0"/>
              <w:rPr>
                <w:rFonts w:ascii="Artifex CF Extra Light" w:hAnsi="Artifex CF Extra Light" w:cs="Times New Roman"/>
                <w:i w:val="0"/>
                <w:sz w:val="16"/>
                <w:szCs w:val="16"/>
                <w:lang w:val="es-DO"/>
              </w:rPr>
            </w:pPr>
            <w:r w:rsidRPr="00675374">
              <w:rPr>
                <w:rFonts w:ascii="Artifex CF Extra Light" w:hAnsi="Artifex CF Extra Light" w:cs="Times New Roman"/>
                <w:b/>
                <w:bCs/>
                <w:i w:val="0"/>
                <w:color w:val="1F3864" w:themeColor="accent1" w:themeShade="80"/>
                <w:sz w:val="16"/>
                <w:szCs w:val="16"/>
                <w:lang w:val="es-DO"/>
              </w:rPr>
              <w:t>Evaluación mensual del Portal de Transparencia</w:t>
            </w:r>
          </w:p>
        </w:tc>
      </w:tr>
      <w:tr w:rsidR="0063430C" w:rsidRPr="0068776A" w14:paraId="36BEF01F" w14:textId="77777777" w:rsidTr="002973B1">
        <w:trPr>
          <w:cnfStyle w:val="000000100000" w:firstRow="0" w:lastRow="0" w:firstColumn="0" w:lastColumn="0" w:oddVBand="0" w:evenVBand="0" w:oddHBand="1" w:evenHBand="0" w:firstRowFirstColumn="0" w:firstRowLastColumn="0" w:lastRowFirstColumn="0" w:lastRowLastColumn="0"/>
          <w:trHeight w:val="3932"/>
        </w:trPr>
        <w:tc>
          <w:tcPr>
            <w:cnfStyle w:val="001000000000" w:firstRow="0" w:lastRow="0" w:firstColumn="1" w:lastColumn="0" w:oddVBand="0" w:evenVBand="0" w:oddHBand="0" w:evenHBand="0" w:firstRowFirstColumn="0" w:firstRowLastColumn="0" w:lastRowFirstColumn="0" w:lastRowLastColumn="0"/>
            <w:tcW w:w="2454" w:type="dxa"/>
          </w:tcPr>
          <w:p w14:paraId="1D50888A" w14:textId="4A3991C0" w:rsidR="0063430C" w:rsidRPr="00675374" w:rsidRDefault="0063430C" w:rsidP="00100713">
            <w:pPr>
              <w:spacing w:line="280" w:lineRule="atLeast"/>
              <w:ind w:firstLine="259"/>
              <w:rPr>
                <w:rFonts w:ascii="Artifex CF Extra Light" w:hAnsi="Artifex CF Extra Light" w:cs="Times New Roman"/>
                <w:i w:val="0"/>
                <w:color w:val="1F3864" w:themeColor="accent1" w:themeShade="80"/>
                <w:sz w:val="16"/>
                <w:szCs w:val="16"/>
              </w:rPr>
            </w:pPr>
            <w:r w:rsidRPr="00675374">
              <w:rPr>
                <w:rFonts w:ascii="Artifex CF Extra Light" w:hAnsi="Artifex CF Extra Light" w:cs="Times New Roman"/>
                <w:i w:val="0"/>
                <w:color w:val="1F3864" w:themeColor="accent1" w:themeShade="80"/>
                <w:sz w:val="16"/>
                <w:szCs w:val="16"/>
              </w:rPr>
              <w:t>Solicitudes Recibidas:1</w:t>
            </w:r>
            <w:r w:rsidR="002973B1" w:rsidRPr="00675374">
              <w:rPr>
                <w:rFonts w:ascii="Artifex CF Extra Light" w:hAnsi="Artifex CF Extra Light" w:cs="Times New Roman"/>
                <w:i w:val="0"/>
                <w:color w:val="1F3864" w:themeColor="accent1" w:themeShade="80"/>
                <w:sz w:val="16"/>
                <w:szCs w:val="16"/>
              </w:rPr>
              <w:t>27</w:t>
            </w:r>
          </w:p>
          <w:p w14:paraId="3592C6C3" w14:textId="3EA43F90" w:rsidR="0063430C" w:rsidRPr="00675374" w:rsidRDefault="0063430C" w:rsidP="00100713">
            <w:pPr>
              <w:spacing w:line="280" w:lineRule="atLeast"/>
              <w:ind w:firstLine="259"/>
              <w:rPr>
                <w:rFonts w:ascii="Artifex CF Extra Light" w:hAnsi="Artifex CF Extra Light" w:cs="Times New Roman"/>
                <w:i w:val="0"/>
                <w:color w:val="1F3864" w:themeColor="accent1" w:themeShade="80"/>
                <w:sz w:val="16"/>
                <w:szCs w:val="16"/>
              </w:rPr>
            </w:pPr>
            <w:r w:rsidRPr="00675374">
              <w:rPr>
                <w:rFonts w:ascii="Artifex CF Extra Light" w:hAnsi="Artifex CF Extra Light" w:cs="Times New Roman"/>
                <w:i w:val="0"/>
                <w:color w:val="1F3864" w:themeColor="accent1" w:themeShade="80"/>
                <w:sz w:val="16"/>
                <w:szCs w:val="16"/>
              </w:rPr>
              <w:t>Solicitudes Respondidas:</w:t>
            </w:r>
            <w:r w:rsidR="002973B1" w:rsidRPr="00675374">
              <w:rPr>
                <w:rFonts w:ascii="Artifex CF Extra Light" w:hAnsi="Artifex CF Extra Light" w:cs="Times New Roman"/>
                <w:i w:val="0"/>
                <w:color w:val="1F3864" w:themeColor="accent1" w:themeShade="80"/>
                <w:sz w:val="16"/>
                <w:szCs w:val="16"/>
              </w:rPr>
              <w:t>127</w:t>
            </w:r>
          </w:p>
          <w:p w14:paraId="5ADFFC42" w14:textId="06DC85C6" w:rsidR="0063430C" w:rsidRPr="00675374" w:rsidRDefault="0063430C" w:rsidP="00100713">
            <w:pPr>
              <w:spacing w:line="280" w:lineRule="atLeast"/>
              <w:ind w:firstLine="259"/>
              <w:rPr>
                <w:rFonts w:ascii="Artifex CF Extra Light" w:hAnsi="Artifex CF Extra Light" w:cs="Times New Roman"/>
                <w:i w:val="0"/>
                <w:color w:val="1F3864" w:themeColor="accent1" w:themeShade="80"/>
                <w:sz w:val="16"/>
                <w:szCs w:val="16"/>
              </w:rPr>
            </w:pPr>
            <w:r w:rsidRPr="00675374">
              <w:rPr>
                <w:rFonts w:ascii="Artifex CF Extra Light" w:hAnsi="Artifex CF Extra Light" w:cs="Times New Roman"/>
                <w:i w:val="0"/>
                <w:color w:val="1F3864" w:themeColor="accent1" w:themeShade="80"/>
                <w:sz w:val="16"/>
                <w:szCs w:val="16"/>
              </w:rPr>
              <w:t>En proceso:</w:t>
            </w:r>
            <w:r w:rsidR="002973B1" w:rsidRPr="00675374">
              <w:rPr>
                <w:rFonts w:ascii="Artifex CF Extra Light" w:hAnsi="Artifex CF Extra Light" w:cs="Times New Roman"/>
                <w:i w:val="0"/>
                <w:color w:val="1F3864" w:themeColor="accent1" w:themeShade="80"/>
                <w:sz w:val="16"/>
                <w:szCs w:val="16"/>
              </w:rPr>
              <w:t>0</w:t>
            </w:r>
          </w:p>
          <w:p w14:paraId="5DDD4C83" w14:textId="2B9739C3" w:rsidR="000929B2" w:rsidRPr="00675374" w:rsidRDefault="000929B2" w:rsidP="00100713">
            <w:pPr>
              <w:spacing w:line="280" w:lineRule="atLeast"/>
              <w:ind w:firstLine="259"/>
              <w:rPr>
                <w:rFonts w:ascii="Artifex CF Extra Light" w:hAnsi="Artifex CF Extra Light" w:cs="Times New Roman"/>
                <w:i w:val="0"/>
                <w:color w:val="1F3864" w:themeColor="accent1" w:themeShade="80"/>
                <w:sz w:val="16"/>
                <w:szCs w:val="16"/>
              </w:rPr>
            </w:pPr>
            <w:r w:rsidRPr="00675374">
              <w:rPr>
                <w:rFonts w:ascii="Artifex CF Extra Light" w:hAnsi="Artifex CF Extra Light" w:cs="Times New Roman"/>
                <w:i w:val="0"/>
                <w:color w:val="1F3864" w:themeColor="accent1" w:themeShade="80"/>
                <w:sz w:val="16"/>
                <w:szCs w:val="16"/>
              </w:rPr>
              <w:t xml:space="preserve">Porcentaje de respuesta: </w:t>
            </w:r>
            <w:r w:rsidR="002973B1" w:rsidRPr="00675374">
              <w:rPr>
                <w:rFonts w:ascii="Artifex CF Extra Light" w:hAnsi="Artifex CF Extra Light" w:cs="Times New Roman"/>
                <w:b/>
                <w:i w:val="0"/>
                <w:color w:val="1F3864" w:themeColor="accent1" w:themeShade="80"/>
                <w:sz w:val="16"/>
                <w:szCs w:val="16"/>
              </w:rPr>
              <w:t>100</w:t>
            </w:r>
            <w:r w:rsidRPr="00675374">
              <w:rPr>
                <w:rFonts w:ascii="Artifex CF Extra Light" w:hAnsi="Artifex CF Extra Light" w:cs="Times New Roman"/>
                <w:b/>
                <w:i w:val="0"/>
                <w:color w:val="1F3864" w:themeColor="accent1" w:themeShade="80"/>
                <w:sz w:val="16"/>
                <w:szCs w:val="16"/>
              </w:rPr>
              <w:t>%</w:t>
            </w:r>
          </w:p>
          <w:p w14:paraId="66359F25" w14:textId="77777777" w:rsidR="0068776A" w:rsidRPr="00675374" w:rsidRDefault="0068776A" w:rsidP="00100713">
            <w:pPr>
              <w:spacing w:line="280" w:lineRule="atLeast"/>
              <w:ind w:firstLine="259"/>
              <w:rPr>
                <w:rFonts w:ascii="Artifex CF Extra Light" w:hAnsi="Artifex CF Extra Light" w:cs="Times New Roman"/>
                <w:b/>
                <w:iCs w:val="0"/>
                <w:color w:val="1F3864" w:themeColor="accent1" w:themeShade="80"/>
                <w:sz w:val="16"/>
                <w:szCs w:val="16"/>
                <w:u w:val="single"/>
              </w:rPr>
            </w:pPr>
          </w:p>
          <w:p w14:paraId="73EEF29C" w14:textId="4DD7ADDC" w:rsidR="0063430C" w:rsidRPr="00675374" w:rsidRDefault="0063430C" w:rsidP="00100713">
            <w:pPr>
              <w:spacing w:line="280" w:lineRule="atLeast"/>
              <w:ind w:firstLine="259"/>
              <w:rPr>
                <w:rFonts w:ascii="Artifex CF Extra Light" w:hAnsi="Artifex CF Extra Light" w:cs="Times New Roman"/>
                <w:b/>
                <w:i w:val="0"/>
                <w:color w:val="1F3864" w:themeColor="accent1" w:themeShade="80"/>
                <w:sz w:val="16"/>
                <w:szCs w:val="16"/>
                <w:u w:val="single"/>
              </w:rPr>
            </w:pPr>
            <w:r w:rsidRPr="00675374">
              <w:rPr>
                <w:rFonts w:ascii="Artifex CF Extra Light" w:hAnsi="Artifex CF Extra Light" w:cs="Times New Roman"/>
                <w:b/>
                <w:i w:val="0"/>
                <w:color w:val="1F3864" w:themeColor="accent1" w:themeShade="80"/>
                <w:sz w:val="16"/>
                <w:szCs w:val="16"/>
                <w:u w:val="single"/>
              </w:rPr>
              <w:t>Evaluación SAIP</w:t>
            </w:r>
          </w:p>
          <w:p w14:paraId="56E9135D" w14:textId="77777777" w:rsidR="0063430C" w:rsidRPr="00675374" w:rsidRDefault="0063430C" w:rsidP="00100713">
            <w:pPr>
              <w:spacing w:line="280" w:lineRule="atLeast"/>
              <w:ind w:firstLine="259"/>
              <w:rPr>
                <w:rFonts w:ascii="Artifex CF Extra Light" w:hAnsi="Artifex CF Extra Light" w:cs="Times New Roman"/>
                <w:i w:val="0"/>
                <w:color w:val="1F3864" w:themeColor="accent1" w:themeShade="80"/>
                <w:sz w:val="16"/>
                <w:szCs w:val="16"/>
              </w:rPr>
            </w:pPr>
            <w:r w:rsidRPr="00675374">
              <w:rPr>
                <w:rFonts w:ascii="Artifex CF Extra Light" w:hAnsi="Artifex CF Extra Light" w:cs="Times New Roman"/>
                <w:i w:val="0"/>
                <w:color w:val="1F3864" w:themeColor="accent1" w:themeShade="80"/>
                <w:sz w:val="16"/>
                <w:szCs w:val="16"/>
              </w:rPr>
              <w:t>Registro y actividad: 1/1</w:t>
            </w:r>
          </w:p>
          <w:p w14:paraId="4698CB86" w14:textId="77777777" w:rsidR="0063430C" w:rsidRPr="00675374" w:rsidRDefault="0063430C" w:rsidP="00100713">
            <w:pPr>
              <w:spacing w:line="280" w:lineRule="atLeast"/>
              <w:ind w:firstLine="259"/>
              <w:rPr>
                <w:rFonts w:ascii="Artifex CF Extra Light" w:hAnsi="Artifex CF Extra Light" w:cs="Times New Roman"/>
                <w:i w:val="0"/>
                <w:color w:val="1F3864" w:themeColor="accent1" w:themeShade="80"/>
                <w:sz w:val="16"/>
                <w:szCs w:val="16"/>
              </w:rPr>
            </w:pPr>
            <w:r w:rsidRPr="00675374">
              <w:rPr>
                <w:rFonts w:ascii="Artifex CF Extra Light" w:hAnsi="Artifex CF Extra Light" w:cs="Times New Roman"/>
                <w:i w:val="0"/>
                <w:color w:val="1F3864" w:themeColor="accent1" w:themeShade="80"/>
                <w:sz w:val="16"/>
                <w:szCs w:val="16"/>
              </w:rPr>
              <w:t>Eficiencia a respuesta:2.8/3</w:t>
            </w:r>
          </w:p>
          <w:p w14:paraId="6EC4AD5E" w14:textId="17D4EB09" w:rsidR="0063430C" w:rsidRPr="00675374" w:rsidRDefault="0063430C" w:rsidP="00100713">
            <w:pPr>
              <w:spacing w:line="280" w:lineRule="atLeast"/>
              <w:ind w:firstLine="259"/>
              <w:rPr>
                <w:rFonts w:ascii="Artifex CF Extra Light" w:hAnsi="Artifex CF Extra Light" w:cs="Times New Roman"/>
                <w:i w:val="0"/>
                <w:color w:val="1F3864" w:themeColor="accent1" w:themeShade="80"/>
                <w:sz w:val="16"/>
                <w:szCs w:val="16"/>
              </w:rPr>
            </w:pPr>
            <w:r w:rsidRPr="00675374">
              <w:rPr>
                <w:rFonts w:ascii="Artifex CF Extra Light" w:hAnsi="Artifex CF Extra Light" w:cs="Times New Roman"/>
                <w:i w:val="0"/>
                <w:color w:val="1F3864" w:themeColor="accent1" w:themeShade="80"/>
                <w:sz w:val="16"/>
                <w:szCs w:val="16"/>
              </w:rPr>
              <w:t>Atención a Conflicto: 1.</w:t>
            </w:r>
            <w:r w:rsidR="00E97493" w:rsidRPr="00675374">
              <w:rPr>
                <w:rFonts w:ascii="Artifex CF Extra Light" w:hAnsi="Artifex CF Extra Light" w:cs="Times New Roman"/>
                <w:i w:val="0"/>
                <w:color w:val="1F3864" w:themeColor="accent1" w:themeShade="80"/>
                <w:sz w:val="16"/>
                <w:szCs w:val="16"/>
              </w:rPr>
              <w:t>8</w:t>
            </w:r>
            <w:r w:rsidRPr="00675374">
              <w:rPr>
                <w:rFonts w:ascii="Artifex CF Extra Light" w:hAnsi="Artifex CF Extra Light" w:cs="Times New Roman"/>
                <w:i w:val="0"/>
                <w:color w:val="1F3864" w:themeColor="accent1" w:themeShade="80"/>
                <w:sz w:val="16"/>
                <w:szCs w:val="16"/>
              </w:rPr>
              <w:t>/2</w:t>
            </w:r>
          </w:p>
          <w:p w14:paraId="350A2785" w14:textId="40ABFC16" w:rsidR="0063430C" w:rsidRPr="00675374" w:rsidRDefault="0063430C" w:rsidP="00100713">
            <w:pPr>
              <w:spacing w:line="280" w:lineRule="atLeast"/>
              <w:ind w:firstLine="259"/>
              <w:rPr>
                <w:rFonts w:ascii="Artifex CF Extra Light" w:hAnsi="Artifex CF Extra Light" w:cs="Times New Roman"/>
                <w:i w:val="0"/>
                <w:color w:val="1F3864" w:themeColor="accent1" w:themeShade="80"/>
                <w:sz w:val="16"/>
                <w:szCs w:val="16"/>
              </w:rPr>
            </w:pPr>
            <w:r w:rsidRPr="00675374">
              <w:rPr>
                <w:rFonts w:ascii="Artifex CF Extra Light" w:hAnsi="Artifex CF Extra Light" w:cs="Times New Roman"/>
                <w:i w:val="0"/>
                <w:color w:val="1F3864" w:themeColor="accent1" w:themeShade="80"/>
                <w:sz w:val="16"/>
                <w:szCs w:val="16"/>
              </w:rPr>
              <w:t xml:space="preserve">Total, Gestión SAIP: </w:t>
            </w:r>
            <w:r w:rsidRPr="00675374">
              <w:rPr>
                <w:rFonts w:ascii="Artifex CF Extra Light" w:hAnsi="Artifex CF Extra Light" w:cs="Times New Roman"/>
                <w:b/>
                <w:i w:val="0"/>
                <w:color w:val="1F3864" w:themeColor="accent1" w:themeShade="80"/>
                <w:sz w:val="16"/>
                <w:szCs w:val="16"/>
              </w:rPr>
              <w:t>5.</w:t>
            </w:r>
            <w:r w:rsidR="00E97493" w:rsidRPr="00675374">
              <w:rPr>
                <w:rFonts w:ascii="Artifex CF Extra Light" w:hAnsi="Artifex CF Extra Light" w:cs="Times New Roman"/>
                <w:b/>
                <w:i w:val="0"/>
                <w:color w:val="1F3864" w:themeColor="accent1" w:themeShade="80"/>
                <w:sz w:val="16"/>
                <w:szCs w:val="16"/>
              </w:rPr>
              <w:t>6</w:t>
            </w:r>
            <w:r w:rsidRPr="00675374">
              <w:rPr>
                <w:rFonts w:ascii="Artifex CF Extra Light" w:hAnsi="Artifex CF Extra Light" w:cs="Times New Roman"/>
                <w:b/>
                <w:i w:val="0"/>
                <w:color w:val="1F3864" w:themeColor="accent1" w:themeShade="80"/>
                <w:sz w:val="16"/>
                <w:szCs w:val="16"/>
              </w:rPr>
              <w:t>/6</w:t>
            </w:r>
          </w:p>
          <w:p w14:paraId="619AE6CA" w14:textId="77777777" w:rsidR="0063430C" w:rsidRPr="00675374" w:rsidRDefault="0063430C" w:rsidP="00100713">
            <w:pPr>
              <w:spacing w:line="280" w:lineRule="atLeast"/>
              <w:ind w:firstLine="259"/>
              <w:rPr>
                <w:rFonts w:ascii="Artifex CF Extra Light" w:hAnsi="Artifex CF Extra Light" w:cs="Times New Roman"/>
                <w:b/>
                <w:i w:val="0"/>
                <w:color w:val="1F3864" w:themeColor="accent1" w:themeShade="80"/>
                <w:sz w:val="16"/>
                <w:szCs w:val="16"/>
              </w:rPr>
            </w:pPr>
          </w:p>
        </w:tc>
        <w:tc>
          <w:tcPr>
            <w:tcW w:w="5196" w:type="dxa"/>
          </w:tcPr>
          <w:tbl>
            <w:tblPr>
              <w:tblW w:w="4980" w:type="dxa"/>
              <w:tblLook w:val="04A0" w:firstRow="1" w:lastRow="0" w:firstColumn="1" w:lastColumn="0" w:noHBand="0" w:noVBand="1"/>
            </w:tblPr>
            <w:tblGrid>
              <w:gridCol w:w="2490"/>
              <w:gridCol w:w="2490"/>
            </w:tblGrid>
            <w:tr w:rsidR="0063430C" w:rsidRPr="0068776A" w14:paraId="75F389EC" w14:textId="77777777" w:rsidTr="00C30E4D">
              <w:trPr>
                <w:trHeight w:val="326"/>
              </w:trPr>
              <w:tc>
                <w:tcPr>
                  <w:tcW w:w="2490" w:type="dxa"/>
                  <w:tcBorders>
                    <w:bottom w:val="single" w:sz="12" w:space="0" w:color="000000"/>
                    <w:right w:val="single" w:sz="12" w:space="0" w:color="000000"/>
                  </w:tcBorders>
                  <w:shd w:val="clear" w:color="auto" w:fill="auto"/>
                  <w:hideMark/>
                </w:tcPr>
                <w:p w14:paraId="0E94CC8C" w14:textId="77777777" w:rsidR="0063430C" w:rsidRPr="00675374" w:rsidRDefault="0063430C" w:rsidP="00100713">
                  <w:pPr>
                    <w:pStyle w:val="Title"/>
                    <w:tabs>
                      <w:tab w:val="left" w:pos="1230"/>
                    </w:tabs>
                    <w:spacing w:line="280" w:lineRule="atLeast"/>
                    <w:ind w:firstLine="259"/>
                    <w:rPr>
                      <w:rFonts w:ascii="Artifex CF Extra Light" w:hAnsi="Artifex CF Extra Light"/>
                      <w:i w:val="0"/>
                      <w:color w:val="1F3864" w:themeColor="accent1" w:themeShade="80"/>
                      <w:sz w:val="16"/>
                      <w:szCs w:val="16"/>
                    </w:rPr>
                  </w:pPr>
                  <w:r w:rsidRPr="00675374">
                    <w:rPr>
                      <w:rFonts w:ascii="Artifex CF Extra Light" w:hAnsi="Artifex CF Extra Light"/>
                      <w:i w:val="0"/>
                      <w:color w:val="1F3864" w:themeColor="accent1" w:themeShade="80"/>
                      <w:sz w:val="16"/>
                      <w:szCs w:val="16"/>
                    </w:rPr>
                    <w:t>Mes</w:t>
                  </w:r>
                </w:p>
              </w:tc>
              <w:tc>
                <w:tcPr>
                  <w:tcW w:w="2490" w:type="dxa"/>
                  <w:tcBorders>
                    <w:bottom w:val="single" w:sz="12" w:space="0" w:color="000000"/>
                  </w:tcBorders>
                  <w:shd w:val="clear" w:color="auto" w:fill="auto"/>
                  <w:hideMark/>
                </w:tcPr>
                <w:p w14:paraId="7D77BF51" w14:textId="77777777" w:rsidR="0063430C" w:rsidRPr="00675374" w:rsidRDefault="0063430C" w:rsidP="00100713">
                  <w:pPr>
                    <w:pStyle w:val="Title"/>
                    <w:tabs>
                      <w:tab w:val="left" w:pos="1230"/>
                    </w:tabs>
                    <w:spacing w:line="280" w:lineRule="atLeast"/>
                    <w:ind w:firstLine="259"/>
                    <w:rPr>
                      <w:rFonts w:ascii="Artifex CF Extra Light" w:hAnsi="Artifex CF Extra Light"/>
                      <w:i w:val="0"/>
                      <w:color w:val="1F3864" w:themeColor="accent1" w:themeShade="80"/>
                      <w:sz w:val="16"/>
                      <w:szCs w:val="16"/>
                    </w:rPr>
                  </w:pPr>
                  <w:r w:rsidRPr="00675374">
                    <w:rPr>
                      <w:rFonts w:ascii="Artifex CF Extra Light" w:hAnsi="Artifex CF Extra Light"/>
                      <w:i w:val="0"/>
                      <w:color w:val="1F3864" w:themeColor="accent1" w:themeShade="80"/>
                      <w:sz w:val="16"/>
                      <w:szCs w:val="16"/>
                    </w:rPr>
                    <w:t>Calificación</w:t>
                  </w:r>
                </w:p>
              </w:tc>
            </w:tr>
            <w:tr w:rsidR="00994F03" w:rsidRPr="0068776A" w14:paraId="6736B76D" w14:textId="77777777" w:rsidTr="00C30E4D">
              <w:trPr>
                <w:trHeight w:val="326"/>
              </w:trPr>
              <w:tc>
                <w:tcPr>
                  <w:tcW w:w="2490" w:type="dxa"/>
                  <w:tcBorders>
                    <w:right w:val="single" w:sz="12" w:space="0" w:color="000000"/>
                  </w:tcBorders>
                  <w:shd w:val="clear" w:color="auto" w:fill="auto"/>
                  <w:hideMark/>
                </w:tcPr>
                <w:p w14:paraId="1AFF1A8C" w14:textId="77777777" w:rsidR="00994F03" w:rsidRPr="00675374" w:rsidRDefault="00994F03" w:rsidP="00100713">
                  <w:pPr>
                    <w:pStyle w:val="Title"/>
                    <w:tabs>
                      <w:tab w:val="left" w:pos="1230"/>
                    </w:tabs>
                    <w:spacing w:line="280" w:lineRule="atLeast"/>
                    <w:ind w:firstLine="259"/>
                    <w:rPr>
                      <w:rFonts w:ascii="Artifex CF Extra Light" w:hAnsi="Artifex CF Extra Light"/>
                      <w:b w:val="0"/>
                      <w:i w:val="0"/>
                      <w:color w:val="1F3864" w:themeColor="accent1" w:themeShade="80"/>
                      <w:sz w:val="16"/>
                      <w:szCs w:val="16"/>
                    </w:rPr>
                  </w:pPr>
                  <w:r w:rsidRPr="00675374">
                    <w:rPr>
                      <w:rFonts w:ascii="Artifex CF Extra Light" w:hAnsi="Artifex CF Extra Light"/>
                      <w:b w:val="0"/>
                      <w:i w:val="0"/>
                      <w:color w:val="1F3864" w:themeColor="accent1" w:themeShade="80"/>
                      <w:sz w:val="16"/>
                      <w:szCs w:val="16"/>
                    </w:rPr>
                    <w:t>Enero</w:t>
                  </w:r>
                </w:p>
              </w:tc>
              <w:tc>
                <w:tcPr>
                  <w:tcW w:w="2490" w:type="dxa"/>
                  <w:shd w:val="clear" w:color="auto" w:fill="auto"/>
                </w:tcPr>
                <w:p w14:paraId="47AA316B" w14:textId="466437B2" w:rsidR="00994F03" w:rsidRPr="00DE4FFF" w:rsidRDefault="00994F03" w:rsidP="00100713">
                  <w:pPr>
                    <w:pStyle w:val="Title"/>
                    <w:tabs>
                      <w:tab w:val="left" w:pos="1230"/>
                    </w:tabs>
                    <w:spacing w:line="280" w:lineRule="atLeast"/>
                    <w:ind w:firstLine="259"/>
                    <w:rPr>
                      <w:rFonts w:ascii="Artifex CF Extra Light" w:hAnsi="Artifex CF Extra Light"/>
                      <w:i w:val="0"/>
                      <w:color w:val="00B050"/>
                      <w:sz w:val="16"/>
                      <w:szCs w:val="16"/>
                    </w:rPr>
                  </w:pPr>
                  <w:r w:rsidRPr="00DE4FFF">
                    <w:rPr>
                      <w:rFonts w:ascii="Rockwell" w:hAnsi="Rockwell" w:cs="Arial"/>
                      <w:bCs w:val="0"/>
                      <w:i w:val="0"/>
                      <w:color w:val="00B050"/>
                      <w:sz w:val="22"/>
                      <w:szCs w:val="22"/>
                    </w:rPr>
                    <w:t>9</w:t>
                  </w:r>
                  <w:r w:rsidR="00F3725E" w:rsidRPr="00DE4FFF">
                    <w:rPr>
                      <w:rFonts w:ascii="Rockwell" w:hAnsi="Rockwell" w:cs="Arial"/>
                      <w:bCs w:val="0"/>
                      <w:i w:val="0"/>
                      <w:color w:val="00B050"/>
                      <w:sz w:val="22"/>
                      <w:szCs w:val="22"/>
                    </w:rPr>
                    <w:t>8</w:t>
                  </w:r>
                  <w:r w:rsidRPr="00DE4FFF">
                    <w:rPr>
                      <w:rFonts w:ascii="Rockwell" w:hAnsi="Rockwell" w:cs="Arial"/>
                      <w:bCs w:val="0"/>
                      <w:i w:val="0"/>
                      <w:color w:val="00B050"/>
                      <w:sz w:val="22"/>
                      <w:szCs w:val="22"/>
                    </w:rPr>
                    <w:t>%</w:t>
                  </w:r>
                </w:p>
              </w:tc>
            </w:tr>
            <w:tr w:rsidR="00994F03" w:rsidRPr="0068776A" w14:paraId="423B1F0A" w14:textId="77777777" w:rsidTr="00C30E4D">
              <w:trPr>
                <w:trHeight w:val="326"/>
              </w:trPr>
              <w:tc>
                <w:tcPr>
                  <w:tcW w:w="2490" w:type="dxa"/>
                  <w:tcBorders>
                    <w:right w:val="single" w:sz="12" w:space="0" w:color="000000"/>
                  </w:tcBorders>
                  <w:shd w:val="clear" w:color="auto" w:fill="auto"/>
                  <w:hideMark/>
                </w:tcPr>
                <w:p w14:paraId="3927BD78" w14:textId="77777777" w:rsidR="00994F03" w:rsidRPr="00675374" w:rsidRDefault="00994F03" w:rsidP="00100713">
                  <w:pPr>
                    <w:pStyle w:val="Title"/>
                    <w:tabs>
                      <w:tab w:val="left" w:pos="1230"/>
                    </w:tabs>
                    <w:spacing w:line="280" w:lineRule="atLeast"/>
                    <w:ind w:firstLine="259"/>
                    <w:rPr>
                      <w:rFonts w:ascii="Artifex CF Extra Light" w:hAnsi="Artifex CF Extra Light"/>
                      <w:b w:val="0"/>
                      <w:i w:val="0"/>
                      <w:color w:val="1F3864" w:themeColor="accent1" w:themeShade="80"/>
                      <w:sz w:val="16"/>
                      <w:szCs w:val="16"/>
                    </w:rPr>
                  </w:pPr>
                  <w:r w:rsidRPr="00675374">
                    <w:rPr>
                      <w:rFonts w:ascii="Artifex CF Extra Light" w:hAnsi="Artifex CF Extra Light"/>
                      <w:b w:val="0"/>
                      <w:i w:val="0"/>
                      <w:color w:val="1F3864" w:themeColor="accent1" w:themeShade="80"/>
                      <w:sz w:val="16"/>
                      <w:szCs w:val="16"/>
                    </w:rPr>
                    <w:t>Febrero</w:t>
                  </w:r>
                </w:p>
              </w:tc>
              <w:tc>
                <w:tcPr>
                  <w:tcW w:w="2490" w:type="dxa"/>
                  <w:shd w:val="clear" w:color="auto" w:fill="auto"/>
                </w:tcPr>
                <w:p w14:paraId="449C7B83" w14:textId="549CDBD2" w:rsidR="00994F03" w:rsidRPr="00DE4FFF" w:rsidRDefault="00994F03" w:rsidP="00100713">
                  <w:pPr>
                    <w:pStyle w:val="Title"/>
                    <w:tabs>
                      <w:tab w:val="left" w:pos="1230"/>
                    </w:tabs>
                    <w:spacing w:line="280" w:lineRule="atLeast"/>
                    <w:ind w:firstLine="259"/>
                    <w:rPr>
                      <w:rFonts w:ascii="Artifex CF Extra Light" w:hAnsi="Artifex CF Extra Light"/>
                      <w:i w:val="0"/>
                      <w:color w:val="00B050"/>
                      <w:sz w:val="16"/>
                      <w:szCs w:val="16"/>
                    </w:rPr>
                  </w:pPr>
                  <w:r w:rsidRPr="00DE4FFF">
                    <w:rPr>
                      <w:rFonts w:ascii="Rockwell" w:hAnsi="Rockwell" w:cs="Arial"/>
                      <w:bCs w:val="0"/>
                      <w:i w:val="0"/>
                      <w:color w:val="00B050"/>
                      <w:sz w:val="22"/>
                      <w:szCs w:val="22"/>
                    </w:rPr>
                    <w:t>9</w:t>
                  </w:r>
                  <w:r w:rsidR="00F3725E" w:rsidRPr="00DE4FFF">
                    <w:rPr>
                      <w:rFonts w:ascii="Rockwell" w:hAnsi="Rockwell" w:cs="Arial"/>
                      <w:bCs w:val="0"/>
                      <w:i w:val="0"/>
                      <w:color w:val="00B050"/>
                      <w:sz w:val="22"/>
                      <w:szCs w:val="22"/>
                    </w:rPr>
                    <w:t>8</w:t>
                  </w:r>
                  <w:r w:rsidRPr="00DE4FFF">
                    <w:rPr>
                      <w:rFonts w:ascii="Rockwell" w:hAnsi="Rockwell" w:cs="Arial"/>
                      <w:bCs w:val="0"/>
                      <w:i w:val="0"/>
                      <w:color w:val="00B050"/>
                      <w:sz w:val="22"/>
                      <w:szCs w:val="22"/>
                    </w:rPr>
                    <w:t>%</w:t>
                  </w:r>
                </w:p>
              </w:tc>
            </w:tr>
            <w:tr w:rsidR="00994F03" w:rsidRPr="0068776A" w14:paraId="05D56102" w14:textId="77777777" w:rsidTr="00C30E4D">
              <w:trPr>
                <w:trHeight w:val="326"/>
              </w:trPr>
              <w:tc>
                <w:tcPr>
                  <w:tcW w:w="2490" w:type="dxa"/>
                  <w:tcBorders>
                    <w:right w:val="single" w:sz="12" w:space="0" w:color="000000"/>
                  </w:tcBorders>
                  <w:shd w:val="clear" w:color="auto" w:fill="auto"/>
                  <w:hideMark/>
                </w:tcPr>
                <w:p w14:paraId="7122A34A" w14:textId="77777777" w:rsidR="00994F03" w:rsidRPr="00675374" w:rsidRDefault="00994F03" w:rsidP="00100713">
                  <w:pPr>
                    <w:pStyle w:val="Title"/>
                    <w:tabs>
                      <w:tab w:val="left" w:pos="1230"/>
                    </w:tabs>
                    <w:spacing w:line="280" w:lineRule="atLeast"/>
                    <w:ind w:firstLine="259"/>
                    <w:rPr>
                      <w:rFonts w:ascii="Artifex CF Extra Light" w:hAnsi="Artifex CF Extra Light"/>
                      <w:b w:val="0"/>
                      <w:i w:val="0"/>
                      <w:color w:val="1F3864" w:themeColor="accent1" w:themeShade="80"/>
                      <w:sz w:val="16"/>
                      <w:szCs w:val="16"/>
                    </w:rPr>
                  </w:pPr>
                  <w:r w:rsidRPr="00675374">
                    <w:rPr>
                      <w:rFonts w:ascii="Artifex CF Extra Light" w:hAnsi="Artifex CF Extra Light"/>
                      <w:b w:val="0"/>
                      <w:i w:val="0"/>
                      <w:color w:val="1F3864" w:themeColor="accent1" w:themeShade="80"/>
                      <w:sz w:val="16"/>
                      <w:szCs w:val="16"/>
                    </w:rPr>
                    <w:t>Marzo</w:t>
                  </w:r>
                </w:p>
              </w:tc>
              <w:tc>
                <w:tcPr>
                  <w:tcW w:w="2490" w:type="dxa"/>
                  <w:shd w:val="clear" w:color="auto" w:fill="auto"/>
                </w:tcPr>
                <w:p w14:paraId="58DF33DC" w14:textId="456FC815" w:rsidR="00994F03" w:rsidRPr="00DE4FFF" w:rsidRDefault="00F3725E" w:rsidP="00100713">
                  <w:pPr>
                    <w:pStyle w:val="Title"/>
                    <w:tabs>
                      <w:tab w:val="left" w:pos="1230"/>
                    </w:tabs>
                    <w:spacing w:line="280" w:lineRule="atLeast"/>
                    <w:ind w:firstLine="259"/>
                    <w:rPr>
                      <w:rFonts w:ascii="Artifex CF Extra Light" w:hAnsi="Artifex CF Extra Light"/>
                      <w:i w:val="0"/>
                      <w:color w:val="00B050"/>
                      <w:sz w:val="16"/>
                      <w:szCs w:val="16"/>
                    </w:rPr>
                  </w:pPr>
                  <w:r w:rsidRPr="00DE4FFF">
                    <w:rPr>
                      <w:rFonts w:ascii="Rockwell" w:hAnsi="Rockwell" w:cs="Arial"/>
                      <w:bCs w:val="0"/>
                      <w:i w:val="0"/>
                      <w:color w:val="00B050"/>
                      <w:sz w:val="22"/>
                      <w:szCs w:val="22"/>
                    </w:rPr>
                    <w:t>100</w:t>
                  </w:r>
                  <w:r w:rsidR="00994F03" w:rsidRPr="00DE4FFF">
                    <w:rPr>
                      <w:rFonts w:ascii="Rockwell" w:hAnsi="Rockwell" w:cs="Arial"/>
                      <w:bCs w:val="0"/>
                      <w:i w:val="0"/>
                      <w:color w:val="00B050"/>
                      <w:sz w:val="22"/>
                      <w:szCs w:val="22"/>
                    </w:rPr>
                    <w:t>%</w:t>
                  </w:r>
                </w:p>
              </w:tc>
            </w:tr>
            <w:tr w:rsidR="00994F03" w:rsidRPr="0068776A" w14:paraId="5833C5B6" w14:textId="77777777" w:rsidTr="00C30E4D">
              <w:trPr>
                <w:trHeight w:val="326"/>
              </w:trPr>
              <w:tc>
                <w:tcPr>
                  <w:tcW w:w="2490" w:type="dxa"/>
                  <w:tcBorders>
                    <w:right w:val="single" w:sz="12" w:space="0" w:color="000000"/>
                  </w:tcBorders>
                  <w:shd w:val="clear" w:color="auto" w:fill="auto"/>
                  <w:hideMark/>
                </w:tcPr>
                <w:p w14:paraId="65F73449" w14:textId="77777777" w:rsidR="00994F03" w:rsidRPr="00675374" w:rsidRDefault="00994F03" w:rsidP="00100713">
                  <w:pPr>
                    <w:pStyle w:val="Title"/>
                    <w:tabs>
                      <w:tab w:val="left" w:pos="1230"/>
                    </w:tabs>
                    <w:spacing w:line="280" w:lineRule="atLeast"/>
                    <w:ind w:firstLine="259"/>
                    <w:rPr>
                      <w:rFonts w:ascii="Artifex CF Extra Light" w:hAnsi="Artifex CF Extra Light"/>
                      <w:b w:val="0"/>
                      <w:i w:val="0"/>
                      <w:color w:val="1F3864" w:themeColor="accent1" w:themeShade="80"/>
                      <w:sz w:val="16"/>
                      <w:szCs w:val="16"/>
                    </w:rPr>
                  </w:pPr>
                  <w:r w:rsidRPr="00675374">
                    <w:rPr>
                      <w:rFonts w:ascii="Artifex CF Extra Light" w:hAnsi="Artifex CF Extra Light"/>
                      <w:b w:val="0"/>
                      <w:i w:val="0"/>
                      <w:color w:val="1F3864" w:themeColor="accent1" w:themeShade="80"/>
                      <w:sz w:val="16"/>
                      <w:szCs w:val="16"/>
                    </w:rPr>
                    <w:t>Abril</w:t>
                  </w:r>
                </w:p>
              </w:tc>
              <w:tc>
                <w:tcPr>
                  <w:tcW w:w="2490" w:type="dxa"/>
                  <w:shd w:val="clear" w:color="auto" w:fill="auto"/>
                </w:tcPr>
                <w:p w14:paraId="579DB4F3" w14:textId="0900BD39" w:rsidR="00994F03" w:rsidRPr="00DE4FFF" w:rsidRDefault="00F3725E" w:rsidP="00100713">
                  <w:pPr>
                    <w:pStyle w:val="Title"/>
                    <w:tabs>
                      <w:tab w:val="left" w:pos="1230"/>
                    </w:tabs>
                    <w:spacing w:line="280" w:lineRule="atLeast"/>
                    <w:ind w:firstLine="259"/>
                    <w:rPr>
                      <w:rFonts w:ascii="Artifex CF Extra Light" w:hAnsi="Artifex CF Extra Light"/>
                      <w:i w:val="0"/>
                      <w:color w:val="00B050"/>
                      <w:sz w:val="16"/>
                      <w:szCs w:val="16"/>
                    </w:rPr>
                  </w:pPr>
                  <w:r w:rsidRPr="00DE4FFF">
                    <w:rPr>
                      <w:rFonts w:ascii="Rockwell" w:hAnsi="Rockwell" w:cs="Arial"/>
                      <w:bCs w:val="0"/>
                      <w:i w:val="0"/>
                      <w:color w:val="00B050"/>
                      <w:sz w:val="22"/>
                      <w:szCs w:val="22"/>
                    </w:rPr>
                    <w:t>100</w:t>
                  </w:r>
                  <w:r w:rsidR="00994F03" w:rsidRPr="00DE4FFF">
                    <w:rPr>
                      <w:rFonts w:ascii="Rockwell" w:hAnsi="Rockwell" w:cs="Arial"/>
                      <w:bCs w:val="0"/>
                      <w:i w:val="0"/>
                      <w:color w:val="00B050"/>
                      <w:sz w:val="22"/>
                      <w:szCs w:val="22"/>
                    </w:rPr>
                    <w:t>%</w:t>
                  </w:r>
                </w:p>
              </w:tc>
            </w:tr>
            <w:tr w:rsidR="00994F03" w:rsidRPr="0068776A" w14:paraId="7A00B447" w14:textId="77777777" w:rsidTr="00C30E4D">
              <w:trPr>
                <w:trHeight w:val="326"/>
              </w:trPr>
              <w:tc>
                <w:tcPr>
                  <w:tcW w:w="2490" w:type="dxa"/>
                  <w:tcBorders>
                    <w:right w:val="single" w:sz="12" w:space="0" w:color="000000"/>
                  </w:tcBorders>
                  <w:shd w:val="clear" w:color="auto" w:fill="auto"/>
                  <w:hideMark/>
                </w:tcPr>
                <w:p w14:paraId="5534C57C" w14:textId="77777777" w:rsidR="00994F03" w:rsidRPr="00675374" w:rsidRDefault="00994F03" w:rsidP="00100713">
                  <w:pPr>
                    <w:pStyle w:val="Title"/>
                    <w:tabs>
                      <w:tab w:val="left" w:pos="1230"/>
                    </w:tabs>
                    <w:spacing w:line="280" w:lineRule="atLeast"/>
                    <w:ind w:firstLine="259"/>
                    <w:rPr>
                      <w:rFonts w:ascii="Artifex CF Extra Light" w:hAnsi="Artifex CF Extra Light"/>
                      <w:b w:val="0"/>
                      <w:i w:val="0"/>
                      <w:color w:val="1F3864" w:themeColor="accent1" w:themeShade="80"/>
                      <w:sz w:val="16"/>
                      <w:szCs w:val="16"/>
                    </w:rPr>
                  </w:pPr>
                  <w:r w:rsidRPr="00675374">
                    <w:rPr>
                      <w:rFonts w:ascii="Artifex CF Extra Light" w:hAnsi="Artifex CF Extra Light"/>
                      <w:b w:val="0"/>
                      <w:i w:val="0"/>
                      <w:color w:val="1F3864" w:themeColor="accent1" w:themeShade="80"/>
                      <w:sz w:val="16"/>
                      <w:szCs w:val="16"/>
                    </w:rPr>
                    <w:t>Mayo</w:t>
                  </w:r>
                </w:p>
              </w:tc>
              <w:tc>
                <w:tcPr>
                  <w:tcW w:w="2490" w:type="dxa"/>
                  <w:shd w:val="clear" w:color="auto" w:fill="auto"/>
                </w:tcPr>
                <w:p w14:paraId="6489153D" w14:textId="78F7E30E" w:rsidR="00994F03" w:rsidRPr="00DE4FFF" w:rsidRDefault="00F3725E" w:rsidP="00100713">
                  <w:pPr>
                    <w:pStyle w:val="Title"/>
                    <w:tabs>
                      <w:tab w:val="left" w:pos="1230"/>
                    </w:tabs>
                    <w:spacing w:line="280" w:lineRule="atLeast"/>
                    <w:ind w:firstLine="259"/>
                    <w:rPr>
                      <w:rFonts w:ascii="Artifex CF Extra Light" w:hAnsi="Artifex CF Extra Light"/>
                      <w:i w:val="0"/>
                      <w:color w:val="00B050"/>
                      <w:sz w:val="16"/>
                      <w:szCs w:val="16"/>
                    </w:rPr>
                  </w:pPr>
                  <w:r w:rsidRPr="00DE4FFF">
                    <w:rPr>
                      <w:rFonts w:ascii="Rockwell" w:hAnsi="Rockwell" w:cs="Arial"/>
                      <w:bCs w:val="0"/>
                      <w:i w:val="0"/>
                      <w:color w:val="00B050"/>
                      <w:sz w:val="22"/>
                      <w:szCs w:val="22"/>
                    </w:rPr>
                    <w:t>100</w:t>
                  </w:r>
                  <w:r w:rsidR="00994F03" w:rsidRPr="00DE4FFF">
                    <w:rPr>
                      <w:rFonts w:ascii="Rockwell" w:hAnsi="Rockwell" w:cs="Arial"/>
                      <w:bCs w:val="0"/>
                      <w:i w:val="0"/>
                      <w:color w:val="00B050"/>
                      <w:sz w:val="22"/>
                      <w:szCs w:val="22"/>
                    </w:rPr>
                    <w:t>%</w:t>
                  </w:r>
                </w:p>
              </w:tc>
            </w:tr>
            <w:tr w:rsidR="00994F03" w:rsidRPr="0068776A" w14:paraId="6A170FED" w14:textId="77777777" w:rsidTr="00C30E4D">
              <w:trPr>
                <w:trHeight w:val="326"/>
              </w:trPr>
              <w:tc>
                <w:tcPr>
                  <w:tcW w:w="2490" w:type="dxa"/>
                  <w:tcBorders>
                    <w:right w:val="single" w:sz="12" w:space="0" w:color="000000"/>
                  </w:tcBorders>
                  <w:shd w:val="clear" w:color="auto" w:fill="auto"/>
                  <w:hideMark/>
                </w:tcPr>
                <w:p w14:paraId="0810EFF2" w14:textId="77777777" w:rsidR="00994F03" w:rsidRPr="00675374" w:rsidRDefault="00994F03" w:rsidP="00100713">
                  <w:pPr>
                    <w:pStyle w:val="Title"/>
                    <w:tabs>
                      <w:tab w:val="left" w:pos="1230"/>
                    </w:tabs>
                    <w:spacing w:line="280" w:lineRule="atLeast"/>
                    <w:ind w:firstLine="259"/>
                    <w:rPr>
                      <w:rFonts w:ascii="Artifex CF Extra Light" w:hAnsi="Artifex CF Extra Light"/>
                      <w:b w:val="0"/>
                      <w:i w:val="0"/>
                      <w:color w:val="1F3864" w:themeColor="accent1" w:themeShade="80"/>
                      <w:sz w:val="16"/>
                      <w:szCs w:val="16"/>
                    </w:rPr>
                  </w:pPr>
                  <w:r w:rsidRPr="00675374">
                    <w:rPr>
                      <w:rFonts w:ascii="Artifex CF Extra Light" w:hAnsi="Artifex CF Extra Light"/>
                      <w:b w:val="0"/>
                      <w:i w:val="0"/>
                      <w:color w:val="1F3864" w:themeColor="accent1" w:themeShade="80"/>
                      <w:sz w:val="16"/>
                      <w:szCs w:val="16"/>
                    </w:rPr>
                    <w:t>Junio</w:t>
                  </w:r>
                </w:p>
              </w:tc>
              <w:tc>
                <w:tcPr>
                  <w:tcW w:w="2490" w:type="dxa"/>
                  <w:shd w:val="clear" w:color="auto" w:fill="auto"/>
                </w:tcPr>
                <w:p w14:paraId="0CD1DCFA" w14:textId="119A7C5C" w:rsidR="00994F03" w:rsidRPr="00DE4FFF" w:rsidRDefault="00F3725E" w:rsidP="00100713">
                  <w:pPr>
                    <w:pStyle w:val="Title"/>
                    <w:tabs>
                      <w:tab w:val="left" w:pos="1230"/>
                    </w:tabs>
                    <w:spacing w:line="280" w:lineRule="atLeast"/>
                    <w:ind w:firstLine="259"/>
                    <w:rPr>
                      <w:rFonts w:ascii="Artifex CF Extra Light" w:hAnsi="Artifex CF Extra Light"/>
                      <w:i w:val="0"/>
                      <w:color w:val="00B050"/>
                      <w:sz w:val="16"/>
                      <w:szCs w:val="16"/>
                    </w:rPr>
                  </w:pPr>
                  <w:r w:rsidRPr="00DE4FFF">
                    <w:rPr>
                      <w:rFonts w:ascii="Rockwell" w:hAnsi="Rockwell" w:cs="Arial"/>
                      <w:bCs w:val="0"/>
                      <w:i w:val="0"/>
                      <w:color w:val="00B050"/>
                      <w:sz w:val="22"/>
                      <w:szCs w:val="22"/>
                    </w:rPr>
                    <w:t>100</w:t>
                  </w:r>
                  <w:r w:rsidR="00994F03" w:rsidRPr="00DE4FFF">
                    <w:rPr>
                      <w:rFonts w:ascii="Rockwell" w:hAnsi="Rockwell" w:cs="Arial"/>
                      <w:bCs w:val="0"/>
                      <w:i w:val="0"/>
                      <w:color w:val="00B050"/>
                      <w:sz w:val="22"/>
                      <w:szCs w:val="22"/>
                    </w:rPr>
                    <w:t>%</w:t>
                  </w:r>
                </w:p>
              </w:tc>
            </w:tr>
            <w:tr w:rsidR="00994F03" w:rsidRPr="0068776A" w14:paraId="4A5969D9" w14:textId="77777777" w:rsidTr="00C30E4D">
              <w:trPr>
                <w:trHeight w:val="326"/>
              </w:trPr>
              <w:tc>
                <w:tcPr>
                  <w:tcW w:w="2490" w:type="dxa"/>
                  <w:tcBorders>
                    <w:right w:val="single" w:sz="12" w:space="0" w:color="000000"/>
                  </w:tcBorders>
                  <w:shd w:val="clear" w:color="auto" w:fill="auto"/>
                  <w:hideMark/>
                </w:tcPr>
                <w:p w14:paraId="11CADE47" w14:textId="77777777" w:rsidR="00994F03" w:rsidRPr="00675374" w:rsidRDefault="00994F03" w:rsidP="00100713">
                  <w:pPr>
                    <w:pStyle w:val="Title"/>
                    <w:tabs>
                      <w:tab w:val="left" w:pos="1230"/>
                    </w:tabs>
                    <w:spacing w:line="280" w:lineRule="atLeast"/>
                    <w:ind w:firstLine="259"/>
                    <w:rPr>
                      <w:rFonts w:ascii="Artifex CF Extra Light" w:hAnsi="Artifex CF Extra Light"/>
                      <w:b w:val="0"/>
                      <w:i w:val="0"/>
                      <w:color w:val="1F3864" w:themeColor="accent1" w:themeShade="80"/>
                      <w:sz w:val="16"/>
                      <w:szCs w:val="16"/>
                    </w:rPr>
                  </w:pPr>
                  <w:r w:rsidRPr="00675374">
                    <w:rPr>
                      <w:rFonts w:ascii="Artifex CF Extra Light" w:hAnsi="Artifex CF Extra Light"/>
                      <w:b w:val="0"/>
                      <w:i w:val="0"/>
                      <w:color w:val="1F3864" w:themeColor="accent1" w:themeShade="80"/>
                      <w:sz w:val="16"/>
                      <w:szCs w:val="16"/>
                    </w:rPr>
                    <w:t>Julio</w:t>
                  </w:r>
                </w:p>
              </w:tc>
              <w:tc>
                <w:tcPr>
                  <w:tcW w:w="2490" w:type="dxa"/>
                  <w:shd w:val="clear" w:color="auto" w:fill="auto"/>
                </w:tcPr>
                <w:p w14:paraId="2EBE01D7" w14:textId="6D0DE204" w:rsidR="00994F03" w:rsidRPr="00DE4FFF" w:rsidRDefault="00F3725E" w:rsidP="00100713">
                  <w:pPr>
                    <w:pStyle w:val="Title"/>
                    <w:tabs>
                      <w:tab w:val="left" w:pos="1230"/>
                    </w:tabs>
                    <w:spacing w:line="280" w:lineRule="atLeast"/>
                    <w:ind w:firstLine="259"/>
                    <w:rPr>
                      <w:rFonts w:ascii="Artifex CF Extra Light" w:hAnsi="Artifex CF Extra Light"/>
                      <w:i w:val="0"/>
                      <w:color w:val="00B050"/>
                      <w:sz w:val="16"/>
                      <w:szCs w:val="16"/>
                    </w:rPr>
                  </w:pPr>
                  <w:r w:rsidRPr="00DE4FFF">
                    <w:rPr>
                      <w:rFonts w:ascii="Rockwell" w:hAnsi="Rockwell" w:cs="Arial"/>
                      <w:bCs w:val="0"/>
                      <w:i w:val="0"/>
                      <w:color w:val="00B050"/>
                      <w:sz w:val="22"/>
                      <w:szCs w:val="22"/>
                    </w:rPr>
                    <w:t>94</w:t>
                  </w:r>
                  <w:r w:rsidR="00994F03" w:rsidRPr="00DE4FFF">
                    <w:rPr>
                      <w:rFonts w:ascii="Rockwell" w:hAnsi="Rockwell" w:cs="Arial"/>
                      <w:bCs w:val="0"/>
                      <w:i w:val="0"/>
                      <w:color w:val="00B050"/>
                      <w:sz w:val="22"/>
                      <w:szCs w:val="22"/>
                    </w:rPr>
                    <w:t>%</w:t>
                  </w:r>
                </w:p>
              </w:tc>
            </w:tr>
            <w:tr w:rsidR="00994F03" w:rsidRPr="0068776A" w14:paraId="11CA288B" w14:textId="77777777" w:rsidTr="00C30E4D">
              <w:trPr>
                <w:trHeight w:val="326"/>
              </w:trPr>
              <w:tc>
                <w:tcPr>
                  <w:tcW w:w="2490" w:type="dxa"/>
                  <w:tcBorders>
                    <w:right w:val="single" w:sz="12" w:space="0" w:color="000000"/>
                  </w:tcBorders>
                  <w:shd w:val="clear" w:color="auto" w:fill="auto"/>
                  <w:hideMark/>
                </w:tcPr>
                <w:p w14:paraId="633E9461" w14:textId="77777777" w:rsidR="00994F03" w:rsidRPr="00675374" w:rsidRDefault="00994F03" w:rsidP="00100713">
                  <w:pPr>
                    <w:pStyle w:val="Title"/>
                    <w:tabs>
                      <w:tab w:val="left" w:pos="1230"/>
                    </w:tabs>
                    <w:spacing w:line="280" w:lineRule="atLeast"/>
                    <w:ind w:firstLine="259"/>
                    <w:rPr>
                      <w:rFonts w:ascii="Artifex CF Extra Light" w:hAnsi="Artifex CF Extra Light"/>
                      <w:b w:val="0"/>
                      <w:i w:val="0"/>
                      <w:color w:val="1F3864" w:themeColor="accent1" w:themeShade="80"/>
                      <w:sz w:val="16"/>
                      <w:szCs w:val="16"/>
                    </w:rPr>
                  </w:pPr>
                  <w:r w:rsidRPr="00675374">
                    <w:rPr>
                      <w:rFonts w:ascii="Artifex CF Extra Light" w:hAnsi="Artifex CF Extra Light"/>
                      <w:b w:val="0"/>
                      <w:i w:val="0"/>
                      <w:color w:val="1F3864" w:themeColor="accent1" w:themeShade="80"/>
                      <w:sz w:val="16"/>
                      <w:szCs w:val="16"/>
                    </w:rPr>
                    <w:t>Agosto</w:t>
                  </w:r>
                </w:p>
              </w:tc>
              <w:tc>
                <w:tcPr>
                  <w:tcW w:w="2490" w:type="dxa"/>
                  <w:shd w:val="clear" w:color="auto" w:fill="auto"/>
                </w:tcPr>
                <w:p w14:paraId="72CF3250" w14:textId="70A057E4" w:rsidR="00994F03" w:rsidRPr="00DE4FFF" w:rsidRDefault="00F3725E" w:rsidP="00100713">
                  <w:pPr>
                    <w:pStyle w:val="Title"/>
                    <w:tabs>
                      <w:tab w:val="left" w:pos="1230"/>
                    </w:tabs>
                    <w:spacing w:line="280" w:lineRule="atLeast"/>
                    <w:ind w:firstLine="259"/>
                    <w:rPr>
                      <w:rFonts w:ascii="Artifex CF Extra Light" w:hAnsi="Artifex CF Extra Light"/>
                      <w:i w:val="0"/>
                      <w:color w:val="00B050"/>
                      <w:sz w:val="16"/>
                      <w:szCs w:val="16"/>
                    </w:rPr>
                  </w:pPr>
                  <w:r w:rsidRPr="00DE4FFF">
                    <w:rPr>
                      <w:rFonts w:ascii="Rockwell" w:hAnsi="Rockwell" w:cs="Arial"/>
                      <w:bCs w:val="0"/>
                      <w:i w:val="0"/>
                      <w:color w:val="00B050"/>
                      <w:sz w:val="22"/>
                      <w:szCs w:val="22"/>
                    </w:rPr>
                    <w:t>100</w:t>
                  </w:r>
                  <w:r w:rsidR="00994F03" w:rsidRPr="00DE4FFF">
                    <w:rPr>
                      <w:rFonts w:ascii="Rockwell" w:hAnsi="Rockwell" w:cs="Arial"/>
                      <w:bCs w:val="0"/>
                      <w:i w:val="0"/>
                      <w:color w:val="00B050"/>
                      <w:sz w:val="22"/>
                      <w:szCs w:val="22"/>
                    </w:rPr>
                    <w:t>%</w:t>
                  </w:r>
                </w:p>
              </w:tc>
            </w:tr>
            <w:tr w:rsidR="00994F03" w:rsidRPr="0068776A" w14:paraId="62EA7360" w14:textId="77777777" w:rsidTr="00C30E4D">
              <w:trPr>
                <w:trHeight w:val="326"/>
              </w:trPr>
              <w:tc>
                <w:tcPr>
                  <w:tcW w:w="2490" w:type="dxa"/>
                  <w:tcBorders>
                    <w:right w:val="single" w:sz="12" w:space="0" w:color="000000"/>
                  </w:tcBorders>
                  <w:shd w:val="clear" w:color="auto" w:fill="auto"/>
                  <w:hideMark/>
                </w:tcPr>
                <w:p w14:paraId="13820B2E" w14:textId="77777777" w:rsidR="00994F03" w:rsidRPr="00675374" w:rsidRDefault="00994F03" w:rsidP="00100713">
                  <w:pPr>
                    <w:pStyle w:val="Title"/>
                    <w:tabs>
                      <w:tab w:val="left" w:pos="1230"/>
                    </w:tabs>
                    <w:spacing w:line="280" w:lineRule="atLeast"/>
                    <w:ind w:firstLine="259"/>
                    <w:rPr>
                      <w:rFonts w:ascii="Artifex CF Extra Light" w:hAnsi="Artifex CF Extra Light"/>
                      <w:b w:val="0"/>
                      <w:i w:val="0"/>
                      <w:color w:val="1F3864" w:themeColor="accent1" w:themeShade="80"/>
                      <w:sz w:val="16"/>
                      <w:szCs w:val="16"/>
                      <w:lang w:val="en-US"/>
                    </w:rPr>
                  </w:pPr>
                  <w:r w:rsidRPr="00675374">
                    <w:rPr>
                      <w:rFonts w:ascii="Artifex CF Extra Light" w:hAnsi="Artifex CF Extra Light"/>
                      <w:b w:val="0"/>
                      <w:i w:val="0"/>
                      <w:color w:val="1F3864" w:themeColor="accent1" w:themeShade="80"/>
                      <w:sz w:val="16"/>
                      <w:szCs w:val="16"/>
                    </w:rPr>
                    <w:t>Septiembre</w:t>
                  </w:r>
                </w:p>
              </w:tc>
              <w:tc>
                <w:tcPr>
                  <w:tcW w:w="2490" w:type="dxa"/>
                  <w:shd w:val="clear" w:color="auto" w:fill="auto"/>
                </w:tcPr>
                <w:p w14:paraId="7EF39D67" w14:textId="7F58EA3C" w:rsidR="00994F03" w:rsidRPr="00DE4FFF" w:rsidRDefault="00F3725E" w:rsidP="00100713">
                  <w:pPr>
                    <w:pStyle w:val="Title"/>
                    <w:tabs>
                      <w:tab w:val="left" w:pos="1230"/>
                    </w:tabs>
                    <w:spacing w:line="280" w:lineRule="atLeast"/>
                    <w:ind w:firstLine="259"/>
                    <w:rPr>
                      <w:rFonts w:ascii="Artifex CF Extra Light" w:hAnsi="Artifex CF Extra Light"/>
                      <w:i w:val="0"/>
                      <w:color w:val="00B050"/>
                      <w:sz w:val="16"/>
                      <w:szCs w:val="16"/>
                      <w:lang w:val="en-US"/>
                    </w:rPr>
                  </w:pPr>
                  <w:r w:rsidRPr="00DE4FFF">
                    <w:rPr>
                      <w:rFonts w:ascii="Rockwell" w:hAnsi="Rockwell" w:cs="Arial"/>
                      <w:bCs w:val="0"/>
                      <w:i w:val="0"/>
                      <w:color w:val="00B050"/>
                      <w:sz w:val="22"/>
                      <w:szCs w:val="22"/>
                    </w:rPr>
                    <w:t>100</w:t>
                  </w:r>
                  <w:r w:rsidR="00994F03" w:rsidRPr="00DE4FFF">
                    <w:rPr>
                      <w:rFonts w:ascii="Rockwell" w:hAnsi="Rockwell" w:cs="Arial"/>
                      <w:bCs w:val="0"/>
                      <w:i w:val="0"/>
                      <w:color w:val="00B050"/>
                      <w:sz w:val="22"/>
                      <w:szCs w:val="22"/>
                    </w:rPr>
                    <w:t>%</w:t>
                  </w:r>
                </w:p>
              </w:tc>
            </w:tr>
            <w:tr w:rsidR="0063430C" w:rsidRPr="0068776A" w14:paraId="59734A67" w14:textId="77777777" w:rsidTr="00B24576">
              <w:trPr>
                <w:trHeight w:val="326"/>
              </w:trPr>
              <w:tc>
                <w:tcPr>
                  <w:tcW w:w="2490" w:type="dxa"/>
                  <w:tcBorders>
                    <w:right w:val="single" w:sz="12" w:space="0" w:color="000000"/>
                  </w:tcBorders>
                  <w:shd w:val="clear" w:color="auto" w:fill="auto"/>
                </w:tcPr>
                <w:p w14:paraId="5759068F" w14:textId="51688AB6" w:rsidR="00994F03" w:rsidRPr="00675374" w:rsidRDefault="00994F03" w:rsidP="00100713">
                  <w:pPr>
                    <w:pStyle w:val="Title"/>
                    <w:tabs>
                      <w:tab w:val="left" w:pos="1230"/>
                    </w:tabs>
                    <w:spacing w:line="280" w:lineRule="atLeast"/>
                    <w:ind w:firstLine="259"/>
                    <w:rPr>
                      <w:rFonts w:ascii="Artifex CF Extra Light" w:hAnsi="Artifex CF Extra Light"/>
                      <w:b w:val="0"/>
                      <w:i w:val="0"/>
                      <w:color w:val="1F3864" w:themeColor="accent1" w:themeShade="80"/>
                      <w:sz w:val="16"/>
                      <w:szCs w:val="16"/>
                      <w:lang w:val="en-US"/>
                    </w:rPr>
                  </w:pPr>
                </w:p>
              </w:tc>
              <w:tc>
                <w:tcPr>
                  <w:tcW w:w="2490" w:type="dxa"/>
                  <w:shd w:val="clear" w:color="auto" w:fill="auto"/>
                </w:tcPr>
                <w:p w14:paraId="0D5D903E" w14:textId="111EFB5B" w:rsidR="0063430C" w:rsidRPr="0068776A" w:rsidRDefault="0063430C" w:rsidP="00100713">
                  <w:pPr>
                    <w:pStyle w:val="Title"/>
                    <w:tabs>
                      <w:tab w:val="left" w:pos="1230"/>
                    </w:tabs>
                    <w:spacing w:line="280" w:lineRule="atLeast"/>
                    <w:ind w:firstLine="259"/>
                    <w:rPr>
                      <w:rFonts w:ascii="Artifex CF Extra Light" w:hAnsi="Artifex CF Extra Light"/>
                      <w:i w:val="0"/>
                      <w:sz w:val="16"/>
                      <w:szCs w:val="16"/>
                      <w:lang w:val="en-US"/>
                    </w:rPr>
                  </w:pPr>
                </w:p>
              </w:tc>
            </w:tr>
          </w:tbl>
          <w:p w14:paraId="36FA2DE1" w14:textId="77777777" w:rsidR="0063430C" w:rsidRPr="0068776A" w:rsidRDefault="0063430C" w:rsidP="00100713">
            <w:pPr>
              <w:pStyle w:val="Title"/>
              <w:tabs>
                <w:tab w:val="left" w:pos="1230"/>
              </w:tabs>
              <w:spacing w:line="280" w:lineRule="atLeast"/>
              <w:ind w:firstLine="259"/>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i w:val="0"/>
                <w:sz w:val="16"/>
                <w:szCs w:val="16"/>
              </w:rPr>
            </w:pPr>
          </w:p>
        </w:tc>
      </w:tr>
    </w:tbl>
    <w:p w14:paraId="7E2C5EA1" w14:textId="77777777" w:rsidR="002973B1" w:rsidRPr="002973B1" w:rsidRDefault="002973B1" w:rsidP="002973B1">
      <w:pPr>
        <w:tabs>
          <w:tab w:val="left" w:pos="1900"/>
        </w:tabs>
        <w:spacing w:line="380" w:lineRule="atLeast"/>
        <w:ind w:left="284" w:firstLine="252"/>
        <w:jc w:val="both"/>
        <w:rPr>
          <w:rFonts w:ascii="Artifex CF Extra Light" w:eastAsia="Arial" w:hAnsi="Artifex CF Extra Light" w:cs="Times New Roman"/>
          <w:b/>
          <w:sz w:val="18"/>
          <w:szCs w:val="18"/>
        </w:rPr>
      </w:pPr>
    </w:p>
    <w:p w14:paraId="07373D67" w14:textId="77777777" w:rsidR="002973B1" w:rsidRPr="00D20ABC" w:rsidRDefault="002973B1" w:rsidP="002973B1">
      <w:p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D20ABC">
        <w:rPr>
          <w:rFonts w:ascii="Artifex CF Extra Light" w:eastAsia="Arial" w:hAnsi="Artifex CF Extra Light" w:cs="Times New Roman"/>
          <w:b/>
          <w:color w:val="1F3864" w:themeColor="accent1" w:themeShade="80"/>
          <w:sz w:val="18"/>
          <w:szCs w:val="18"/>
        </w:rPr>
        <w:lastRenderedPageBreak/>
        <w:t>Estadísticas sobre solicitudes de información pública recibidas</w:t>
      </w:r>
    </w:p>
    <w:p w14:paraId="6D3B5615" w14:textId="48A5A29D" w:rsidR="002973B1" w:rsidRPr="00D20ABC" w:rsidRDefault="002973B1" w:rsidP="007E7BBF">
      <w:pPr>
        <w:pStyle w:val="ListParagraph"/>
        <w:numPr>
          <w:ilvl w:val="0"/>
          <w:numId w:val="39"/>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Cantidad de solicitudes respondidas / cantidad de solicitudes recibidas: 127</w:t>
      </w:r>
    </w:p>
    <w:p w14:paraId="18625047" w14:textId="7126BFA5" w:rsidR="002973B1" w:rsidRPr="00D20ABC" w:rsidRDefault="002973B1" w:rsidP="007E7BBF">
      <w:pPr>
        <w:pStyle w:val="ListParagraph"/>
        <w:numPr>
          <w:ilvl w:val="0"/>
          <w:numId w:val="39"/>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Cantidad de solicitudes con mediación o en conflictos, resueltas.: 0</w:t>
      </w:r>
    </w:p>
    <w:p w14:paraId="0EAE75F5" w14:textId="3BC60F5C" w:rsidR="002973B1" w:rsidRPr="00D20ABC" w:rsidRDefault="002973B1" w:rsidP="007E7BBF">
      <w:pPr>
        <w:pStyle w:val="ListParagraph"/>
        <w:numPr>
          <w:ilvl w:val="0"/>
          <w:numId w:val="39"/>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Número de solicitudes recibidas según sector o tema:</w:t>
      </w:r>
    </w:p>
    <w:p w14:paraId="7265A59E" w14:textId="77777777" w:rsidR="002973B1" w:rsidRPr="00D20ABC" w:rsidRDefault="002973B1"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 xml:space="preserve">Nómina: 9 </w:t>
      </w:r>
    </w:p>
    <w:p w14:paraId="408F8FB1" w14:textId="77777777" w:rsidR="002973B1" w:rsidRPr="00D20ABC" w:rsidRDefault="002973B1"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 xml:space="preserve">Infraestructura: 5 </w:t>
      </w:r>
    </w:p>
    <w:p w14:paraId="5E88455A" w14:textId="77777777" w:rsidR="002973B1" w:rsidRPr="00D20ABC" w:rsidRDefault="002973B1"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 xml:space="preserve">Recursos Humanos: 31 </w:t>
      </w:r>
    </w:p>
    <w:p w14:paraId="2CD9758C" w14:textId="77777777" w:rsidR="002973B1" w:rsidRPr="00D20ABC" w:rsidRDefault="002973B1"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 xml:space="preserve">Finanzas: 9 </w:t>
      </w:r>
    </w:p>
    <w:p w14:paraId="2D7F4C42" w14:textId="77777777" w:rsidR="002973B1" w:rsidRPr="00D20ABC" w:rsidRDefault="002973B1"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 xml:space="preserve">Control y Fiscalización: 1 </w:t>
      </w:r>
    </w:p>
    <w:p w14:paraId="079D55FF" w14:textId="77777777" w:rsidR="002973B1" w:rsidRPr="00D20ABC" w:rsidRDefault="002973B1"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Programas y Proyectos:1</w:t>
      </w:r>
    </w:p>
    <w:p w14:paraId="39F8DF32" w14:textId="77777777" w:rsidR="002973B1" w:rsidRPr="00D20ABC" w:rsidRDefault="002973B1"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Estadísticas: 8</w:t>
      </w:r>
    </w:p>
    <w:p w14:paraId="1B97468D" w14:textId="77777777" w:rsidR="002973B1" w:rsidRPr="00D20ABC" w:rsidRDefault="002973B1"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Compras y Contrataciones: 7</w:t>
      </w:r>
    </w:p>
    <w:p w14:paraId="157A4A58" w14:textId="77777777" w:rsidR="002973B1" w:rsidRPr="00D20ABC" w:rsidRDefault="002973B1"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Dirección Atención Especializada: 26</w:t>
      </w:r>
    </w:p>
    <w:p w14:paraId="560EB7DE" w14:textId="37FD2B5F" w:rsidR="00A73630" w:rsidRPr="00D20ABC" w:rsidRDefault="002973B1"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Consultoría Jurídica: 2</w:t>
      </w:r>
    </w:p>
    <w:p w14:paraId="27128F5D" w14:textId="77777777" w:rsidR="00DC173A" w:rsidRPr="00D20ABC" w:rsidRDefault="00DC173A"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Dirección Administrativa: 1</w:t>
      </w:r>
    </w:p>
    <w:p w14:paraId="0E12BB6E" w14:textId="77777777" w:rsidR="00DC173A" w:rsidRPr="00D20ABC" w:rsidRDefault="00DC173A"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Pasantías Médicas: 2</w:t>
      </w:r>
    </w:p>
    <w:p w14:paraId="7FAD19DD" w14:textId="77777777" w:rsidR="00DC173A" w:rsidRPr="00D20ABC" w:rsidRDefault="00DC173A"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Dirección de Emergencias: 9</w:t>
      </w:r>
    </w:p>
    <w:p w14:paraId="0675BA26" w14:textId="63DC5085" w:rsidR="00DC173A" w:rsidRPr="00D20ABC" w:rsidRDefault="00DC173A"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Atención a la Red: 16</w:t>
      </w:r>
    </w:p>
    <w:p w14:paraId="0EF56AC0" w14:textId="50DDF3C7" w:rsidR="00307D33" w:rsidRPr="00D20ABC" w:rsidRDefault="00307D33" w:rsidP="007E7BBF">
      <w:pPr>
        <w:pStyle w:val="ListParagraph"/>
        <w:numPr>
          <w:ilvl w:val="0"/>
          <w:numId w:val="39"/>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Promedio de días que toma la OAI para responder o completar una solicitud</w:t>
      </w:r>
      <w:r w:rsidR="004C0B1D" w:rsidRPr="00D20ABC">
        <w:rPr>
          <w:rFonts w:ascii="Artifex CF Extra Light" w:eastAsia="Arial" w:hAnsi="Artifex CF Extra Light" w:cs="Times New Roman"/>
          <w:bCs/>
          <w:color w:val="1F3864" w:themeColor="accent1" w:themeShade="80"/>
          <w:sz w:val="18"/>
          <w:szCs w:val="18"/>
        </w:rPr>
        <w:t>:</w:t>
      </w:r>
      <w:r w:rsidRPr="00D20ABC">
        <w:rPr>
          <w:rFonts w:ascii="Artifex CF Extra Light" w:eastAsia="Arial" w:hAnsi="Artifex CF Extra Light" w:cs="Times New Roman"/>
          <w:bCs/>
          <w:color w:val="1F3864" w:themeColor="accent1" w:themeShade="80"/>
          <w:sz w:val="18"/>
          <w:szCs w:val="18"/>
        </w:rPr>
        <w:t xml:space="preserve"> 8 a </w:t>
      </w:r>
      <w:r w:rsidR="004C0B1D" w:rsidRPr="00D20ABC">
        <w:rPr>
          <w:rFonts w:ascii="Artifex CF Extra Light" w:eastAsia="Arial" w:hAnsi="Artifex CF Extra Light" w:cs="Times New Roman"/>
          <w:bCs/>
          <w:color w:val="1F3864" w:themeColor="accent1" w:themeShade="80"/>
          <w:sz w:val="18"/>
          <w:szCs w:val="18"/>
        </w:rPr>
        <w:t xml:space="preserve">10 días </w:t>
      </w:r>
      <w:r w:rsidR="00A72791" w:rsidRPr="00D20ABC">
        <w:rPr>
          <w:rFonts w:ascii="Artifex CF Extra Light" w:eastAsia="Arial" w:hAnsi="Artifex CF Extra Light" w:cs="Times New Roman"/>
          <w:bCs/>
          <w:color w:val="1F3864" w:themeColor="accent1" w:themeShade="80"/>
          <w:sz w:val="18"/>
          <w:szCs w:val="18"/>
        </w:rPr>
        <w:t xml:space="preserve">y </w:t>
      </w:r>
      <w:r w:rsidRPr="00D20ABC">
        <w:rPr>
          <w:rFonts w:ascii="Artifex CF Extra Light" w:eastAsia="Arial" w:hAnsi="Artifex CF Extra Light" w:cs="Times New Roman"/>
          <w:bCs/>
          <w:color w:val="1F3864" w:themeColor="accent1" w:themeShade="80"/>
          <w:sz w:val="18"/>
          <w:szCs w:val="18"/>
        </w:rPr>
        <w:t xml:space="preserve">solicitudes complejas dentro del plazo de los 15 días hábiles </w:t>
      </w:r>
    </w:p>
    <w:p w14:paraId="33827B5B" w14:textId="0F848A16" w:rsidR="00307D33" w:rsidRPr="00D20ABC" w:rsidRDefault="00307D33" w:rsidP="007E7BBF">
      <w:pPr>
        <w:pStyle w:val="ListParagraph"/>
        <w:numPr>
          <w:ilvl w:val="0"/>
          <w:numId w:val="39"/>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Cantidad de Datos liberados y actualizados disponibles en el portal de Datos Abiertos</w:t>
      </w:r>
      <w:r w:rsidR="00881B16" w:rsidRPr="00D20ABC">
        <w:rPr>
          <w:rFonts w:ascii="Artifex CF Extra Light" w:eastAsia="Arial" w:hAnsi="Artifex CF Extra Light" w:cs="Times New Roman"/>
          <w:bCs/>
          <w:color w:val="1F3864" w:themeColor="accent1" w:themeShade="80"/>
          <w:sz w:val="18"/>
          <w:szCs w:val="18"/>
        </w:rPr>
        <w:t>:</w:t>
      </w:r>
    </w:p>
    <w:p w14:paraId="2FC33411" w14:textId="77777777" w:rsidR="00307D33" w:rsidRPr="00D20ABC" w:rsidRDefault="00307D33"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Datos liberados y actualizados: 3 conjuntos de datos</w:t>
      </w:r>
    </w:p>
    <w:p w14:paraId="6EB13A21" w14:textId="77777777" w:rsidR="00307D33" w:rsidRPr="00D20ABC" w:rsidRDefault="00307D33" w:rsidP="007E7BBF">
      <w:pPr>
        <w:pStyle w:val="ListParagraph"/>
        <w:numPr>
          <w:ilvl w:val="0"/>
          <w:numId w:val="38"/>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Datos liberados y actualizados: 3 conjuntos de datos</w:t>
      </w:r>
    </w:p>
    <w:p w14:paraId="77F87622" w14:textId="3F7C3BDC" w:rsidR="00E80035" w:rsidRPr="00D20ABC" w:rsidRDefault="00307D33" w:rsidP="007E7BBF">
      <w:pPr>
        <w:pStyle w:val="ListParagraph"/>
        <w:numPr>
          <w:ilvl w:val="0"/>
          <w:numId w:val="39"/>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 xml:space="preserve">Cantidad de declaraciones Juradas publicadas: </w:t>
      </w:r>
      <w:r w:rsidR="004C45C1" w:rsidRPr="00D20ABC">
        <w:rPr>
          <w:rFonts w:ascii="Artifex CF Extra Light" w:eastAsia="Arial" w:hAnsi="Artifex CF Extra Light" w:cs="Times New Roman"/>
          <w:bCs/>
          <w:color w:val="1F3864" w:themeColor="accent1" w:themeShade="80"/>
          <w:sz w:val="18"/>
          <w:szCs w:val="18"/>
        </w:rPr>
        <w:t xml:space="preserve"> </w:t>
      </w:r>
      <w:r w:rsidRPr="00D20ABC">
        <w:rPr>
          <w:rFonts w:ascii="Artifex CF Extra Light" w:eastAsia="Arial" w:hAnsi="Artifex CF Extra Light" w:cs="Times New Roman"/>
          <w:bCs/>
          <w:color w:val="1F3864" w:themeColor="accent1" w:themeShade="80"/>
          <w:sz w:val="18"/>
          <w:szCs w:val="18"/>
        </w:rPr>
        <w:t>21 D</w:t>
      </w:r>
      <w:r w:rsidR="001665C1" w:rsidRPr="00D20ABC">
        <w:rPr>
          <w:rFonts w:ascii="Artifex CF Extra Light" w:eastAsia="Arial" w:hAnsi="Artifex CF Extra Light" w:cs="Times New Roman"/>
          <w:bCs/>
          <w:color w:val="1F3864" w:themeColor="accent1" w:themeShade="80"/>
          <w:sz w:val="18"/>
          <w:szCs w:val="18"/>
        </w:rPr>
        <w:t>eclaraciones Juradas</w:t>
      </w:r>
      <w:r w:rsidRPr="00D20ABC">
        <w:rPr>
          <w:rFonts w:ascii="Artifex CF Extra Light" w:eastAsia="Arial" w:hAnsi="Artifex CF Extra Light" w:cs="Times New Roman"/>
          <w:bCs/>
          <w:color w:val="1F3864" w:themeColor="accent1" w:themeShade="80"/>
          <w:sz w:val="18"/>
          <w:szCs w:val="18"/>
        </w:rPr>
        <w:t xml:space="preserve"> publicadas </w:t>
      </w:r>
    </w:p>
    <w:p w14:paraId="7796226E" w14:textId="4E92AD21" w:rsidR="00307D33" w:rsidRPr="00D20ABC" w:rsidRDefault="00307D33" w:rsidP="007E7BBF">
      <w:pPr>
        <w:pStyle w:val="ListParagraph"/>
        <w:numPr>
          <w:ilvl w:val="0"/>
          <w:numId w:val="39"/>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Cantidad de obligados a declaraciones juradas de su institución</w:t>
      </w:r>
      <w:r w:rsidR="00E80035" w:rsidRPr="00D20ABC">
        <w:rPr>
          <w:rFonts w:ascii="Artifex CF Extra Light" w:eastAsia="Arial" w:hAnsi="Artifex CF Extra Light" w:cs="Times New Roman"/>
          <w:bCs/>
          <w:color w:val="1F3864" w:themeColor="accent1" w:themeShade="80"/>
          <w:sz w:val="18"/>
          <w:szCs w:val="18"/>
        </w:rPr>
        <w:t>:</w:t>
      </w:r>
      <w:r w:rsidRPr="00D20ABC">
        <w:rPr>
          <w:rFonts w:ascii="Artifex CF Extra Light" w:eastAsia="Arial" w:hAnsi="Artifex CF Extra Light" w:cs="Times New Roman"/>
          <w:bCs/>
          <w:color w:val="1F3864" w:themeColor="accent1" w:themeShade="80"/>
          <w:sz w:val="18"/>
          <w:szCs w:val="18"/>
        </w:rPr>
        <w:t xml:space="preserve"> 8 </w:t>
      </w:r>
      <w:r w:rsidR="00E80035" w:rsidRPr="00D20ABC">
        <w:rPr>
          <w:rFonts w:ascii="Artifex CF Extra Light" w:eastAsia="Arial" w:hAnsi="Artifex CF Extra Light" w:cs="Times New Roman"/>
          <w:bCs/>
          <w:color w:val="1F3864" w:themeColor="accent1" w:themeShade="80"/>
          <w:sz w:val="18"/>
          <w:szCs w:val="18"/>
        </w:rPr>
        <w:t xml:space="preserve">declaraciones </w:t>
      </w:r>
      <w:r w:rsidRPr="00D20ABC">
        <w:rPr>
          <w:rFonts w:ascii="Artifex CF Extra Light" w:eastAsia="Arial" w:hAnsi="Artifex CF Extra Light" w:cs="Times New Roman"/>
          <w:bCs/>
          <w:color w:val="1F3864" w:themeColor="accent1" w:themeShade="80"/>
          <w:sz w:val="18"/>
          <w:szCs w:val="18"/>
        </w:rPr>
        <w:t>obliga</w:t>
      </w:r>
      <w:r w:rsidR="00E80035" w:rsidRPr="00D20ABC">
        <w:rPr>
          <w:rFonts w:ascii="Artifex CF Extra Light" w:eastAsia="Arial" w:hAnsi="Artifex CF Extra Light" w:cs="Times New Roman"/>
          <w:bCs/>
          <w:color w:val="1F3864" w:themeColor="accent1" w:themeShade="80"/>
          <w:sz w:val="18"/>
          <w:szCs w:val="18"/>
        </w:rPr>
        <w:t>torias</w:t>
      </w:r>
    </w:p>
    <w:p w14:paraId="2192BB01" w14:textId="32E5EB1A" w:rsidR="002973B1" w:rsidRPr="00D20ABC" w:rsidRDefault="00307D33" w:rsidP="007E7BBF">
      <w:pPr>
        <w:pStyle w:val="ListParagraph"/>
        <w:numPr>
          <w:ilvl w:val="0"/>
          <w:numId w:val="39"/>
        </w:numPr>
        <w:tabs>
          <w:tab w:val="left" w:pos="1900"/>
        </w:tabs>
        <w:spacing w:line="380" w:lineRule="atLeast"/>
        <w:jc w:val="both"/>
        <w:rPr>
          <w:rFonts w:ascii="Artifex CF Extra Light" w:eastAsia="Arial" w:hAnsi="Artifex CF Extra Light" w:cs="Times New Roman"/>
          <w:bCs/>
          <w:color w:val="1F3864" w:themeColor="accent1" w:themeShade="80"/>
          <w:sz w:val="18"/>
          <w:szCs w:val="18"/>
        </w:rPr>
      </w:pPr>
      <w:r w:rsidRPr="00D20ABC">
        <w:rPr>
          <w:rFonts w:ascii="Artifex CF Extra Light" w:eastAsia="Arial" w:hAnsi="Artifex CF Extra Light" w:cs="Times New Roman"/>
          <w:bCs/>
          <w:color w:val="1F3864" w:themeColor="accent1" w:themeShade="80"/>
          <w:sz w:val="18"/>
          <w:szCs w:val="18"/>
        </w:rPr>
        <w:t>Porcentaje de cumplimiento del Plan de la CEP y/o calificación enviada por DIGEIG</w:t>
      </w:r>
      <w:r w:rsidR="0023766A" w:rsidRPr="00D20ABC">
        <w:rPr>
          <w:rFonts w:ascii="Artifex CF Extra Light" w:eastAsia="Arial" w:hAnsi="Artifex CF Extra Light" w:cs="Times New Roman"/>
          <w:bCs/>
          <w:color w:val="1F3864" w:themeColor="accent1" w:themeShade="80"/>
          <w:sz w:val="18"/>
          <w:szCs w:val="18"/>
        </w:rPr>
        <w:t xml:space="preserve">: </w:t>
      </w:r>
      <w:r w:rsidRPr="00D20ABC">
        <w:rPr>
          <w:rFonts w:ascii="Artifex CF Extra Light" w:eastAsia="Arial" w:hAnsi="Artifex CF Extra Light" w:cs="Times New Roman"/>
          <w:bCs/>
          <w:color w:val="1F3864" w:themeColor="accent1" w:themeShade="80"/>
          <w:sz w:val="18"/>
          <w:szCs w:val="18"/>
        </w:rPr>
        <w:t>80% cumplimiento</w:t>
      </w:r>
    </w:p>
    <w:p w14:paraId="0DB09AFD" w14:textId="1F244BE0" w:rsidR="00826ED8" w:rsidRPr="00D20ABC" w:rsidRDefault="00826ED8" w:rsidP="007E7BBF">
      <w:pPr>
        <w:numPr>
          <w:ilvl w:val="0"/>
          <w:numId w:val="3"/>
        </w:num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D20ABC">
        <w:rPr>
          <w:rFonts w:ascii="Artifex CF Extra Light" w:eastAsia="Arial" w:hAnsi="Artifex CF Extra Light" w:cs="Times New Roman"/>
          <w:b/>
          <w:color w:val="1F3864" w:themeColor="accent1" w:themeShade="80"/>
          <w:sz w:val="18"/>
          <w:szCs w:val="18"/>
        </w:rPr>
        <w:t xml:space="preserve">Normas </w:t>
      </w:r>
      <w:r w:rsidR="00651CA1" w:rsidRPr="00D20ABC">
        <w:rPr>
          <w:rFonts w:ascii="Artifex CF Extra Light" w:eastAsia="Arial" w:hAnsi="Artifex CF Extra Light" w:cs="Times New Roman"/>
          <w:b/>
          <w:color w:val="1F3864" w:themeColor="accent1" w:themeShade="80"/>
          <w:sz w:val="18"/>
          <w:szCs w:val="18"/>
        </w:rPr>
        <w:t xml:space="preserve">Básicas </w:t>
      </w:r>
      <w:r w:rsidRPr="00D20ABC">
        <w:rPr>
          <w:rFonts w:ascii="Artifex CF Extra Light" w:eastAsia="Arial" w:hAnsi="Artifex CF Extra Light" w:cs="Times New Roman"/>
          <w:b/>
          <w:color w:val="1F3864" w:themeColor="accent1" w:themeShade="80"/>
          <w:sz w:val="18"/>
          <w:szCs w:val="18"/>
        </w:rPr>
        <w:t>de Control Interno (N</w:t>
      </w:r>
      <w:r w:rsidR="00651CA1" w:rsidRPr="00D20ABC">
        <w:rPr>
          <w:rFonts w:ascii="Artifex CF Extra Light" w:eastAsia="Arial" w:hAnsi="Artifex CF Extra Light" w:cs="Times New Roman"/>
          <w:b/>
          <w:color w:val="1F3864" w:themeColor="accent1" w:themeShade="80"/>
          <w:sz w:val="18"/>
          <w:szCs w:val="18"/>
        </w:rPr>
        <w:t>OBA</w:t>
      </w:r>
      <w:r w:rsidRPr="00D20ABC">
        <w:rPr>
          <w:rFonts w:ascii="Artifex CF Extra Light" w:eastAsia="Arial" w:hAnsi="Artifex CF Extra Light" w:cs="Times New Roman"/>
          <w:b/>
          <w:color w:val="1F3864" w:themeColor="accent1" w:themeShade="80"/>
          <w:sz w:val="18"/>
          <w:szCs w:val="18"/>
        </w:rPr>
        <w:t>CI)</w:t>
      </w:r>
    </w:p>
    <w:p w14:paraId="4B369F7F" w14:textId="3606114E" w:rsidR="00826ED8" w:rsidRPr="00D20ABC" w:rsidRDefault="009F043D"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rFonts w:ascii="Artifex CF Extra Light" w:eastAsia="Arial" w:hAnsi="Artifex CF Extra Light" w:cs="Times New Roman"/>
          <w:color w:val="1F3864" w:themeColor="accent1" w:themeShade="80"/>
          <w:sz w:val="18"/>
          <w:szCs w:val="18"/>
        </w:rPr>
        <w:t>El Servicio Nacional de Salud</w:t>
      </w:r>
      <w:r w:rsidR="00011769" w:rsidRPr="00D20ABC">
        <w:rPr>
          <w:rFonts w:ascii="Artifex CF Extra Light" w:eastAsia="Arial" w:hAnsi="Artifex CF Extra Light" w:cs="Times New Roman"/>
          <w:color w:val="1F3864" w:themeColor="accent1" w:themeShade="80"/>
          <w:sz w:val="18"/>
          <w:szCs w:val="18"/>
        </w:rPr>
        <w:t xml:space="preserve"> ha</w:t>
      </w:r>
      <w:r w:rsidR="00D27F46" w:rsidRPr="00D20ABC">
        <w:rPr>
          <w:rFonts w:ascii="Artifex CF Extra Light" w:eastAsia="Arial" w:hAnsi="Artifex CF Extra Light" w:cs="Times New Roman"/>
          <w:color w:val="1F3864" w:themeColor="accent1" w:themeShade="80"/>
          <w:sz w:val="18"/>
          <w:szCs w:val="18"/>
        </w:rPr>
        <w:t xml:space="preserve"> ratificado el compromiso de mantener la transparencia de la gestión interna de la institución central y enti</w:t>
      </w:r>
      <w:r w:rsidR="004D2A06" w:rsidRPr="00D20ABC">
        <w:rPr>
          <w:rFonts w:ascii="Artifex CF Extra Light" w:eastAsia="Arial" w:hAnsi="Artifex CF Extra Light" w:cs="Times New Roman"/>
          <w:color w:val="1F3864" w:themeColor="accent1" w:themeShade="80"/>
          <w:sz w:val="18"/>
          <w:szCs w:val="18"/>
        </w:rPr>
        <w:t xml:space="preserve">dades desconcentradas de la Red, es por esto </w:t>
      </w:r>
      <w:r w:rsidR="000125AA" w:rsidRPr="00D20ABC">
        <w:rPr>
          <w:rFonts w:ascii="Artifex CF Extra Light" w:eastAsia="Arial" w:hAnsi="Artifex CF Extra Light" w:cs="Times New Roman"/>
          <w:color w:val="1F3864" w:themeColor="accent1" w:themeShade="80"/>
          <w:sz w:val="18"/>
          <w:szCs w:val="18"/>
        </w:rPr>
        <w:lastRenderedPageBreak/>
        <w:t>por lo que</w:t>
      </w:r>
      <w:r w:rsidR="004D2A06" w:rsidRPr="00D20ABC">
        <w:rPr>
          <w:rFonts w:ascii="Artifex CF Extra Light" w:eastAsia="Arial" w:hAnsi="Artifex CF Extra Light" w:cs="Times New Roman"/>
          <w:color w:val="1F3864" w:themeColor="accent1" w:themeShade="80"/>
          <w:sz w:val="18"/>
          <w:szCs w:val="18"/>
        </w:rPr>
        <w:t xml:space="preserve"> partiendo de una meta de </w:t>
      </w:r>
      <w:r w:rsidR="0020255E" w:rsidRPr="00D20ABC">
        <w:rPr>
          <w:rFonts w:ascii="Artifex CF Extra Light" w:eastAsia="Arial" w:hAnsi="Artifex CF Extra Light" w:cs="Times New Roman"/>
          <w:color w:val="1F3864" w:themeColor="accent1" w:themeShade="80"/>
          <w:sz w:val="18"/>
          <w:szCs w:val="18"/>
        </w:rPr>
        <w:t>alrededor de un nueve por ciento (</w:t>
      </w:r>
      <w:r w:rsidR="004D2A06" w:rsidRPr="00D20ABC">
        <w:rPr>
          <w:rFonts w:ascii="Artifex CF Extra Light" w:eastAsia="Arial" w:hAnsi="Artifex CF Extra Light" w:cs="Times New Roman"/>
          <w:color w:val="1F3864" w:themeColor="accent1" w:themeShade="80"/>
          <w:sz w:val="18"/>
          <w:szCs w:val="18"/>
        </w:rPr>
        <w:t>8.50%</w:t>
      </w:r>
      <w:r w:rsidR="0020255E" w:rsidRPr="00D20ABC">
        <w:rPr>
          <w:rFonts w:ascii="Artifex CF Extra Light" w:eastAsia="Arial" w:hAnsi="Artifex CF Extra Light" w:cs="Times New Roman"/>
          <w:color w:val="1F3864" w:themeColor="accent1" w:themeShade="80"/>
          <w:sz w:val="18"/>
          <w:szCs w:val="18"/>
        </w:rPr>
        <w:t>)</w:t>
      </w:r>
      <w:r w:rsidR="004D2A06" w:rsidRPr="00D20ABC">
        <w:rPr>
          <w:rFonts w:ascii="Artifex CF Extra Light" w:eastAsia="Arial" w:hAnsi="Artifex CF Extra Light" w:cs="Times New Roman"/>
          <w:color w:val="1F3864" w:themeColor="accent1" w:themeShade="80"/>
          <w:sz w:val="18"/>
          <w:szCs w:val="18"/>
        </w:rPr>
        <w:t xml:space="preserve"> para principios del año 2018 y mediante los esfuerzos de documentación de las políticas y procedimientos de la institución</w:t>
      </w:r>
      <w:r w:rsidR="00C23FC2" w:rsidRPr="00D20ABC">
        <w:rPr>
          <w:rFonts w:ascii="Artifex CF Extra Light" w:eastAsia="Arial" w:hAnsi="Artifex CF Extra Light" w:cs="Times New Roman"/>
          <w:color w:val="1F3864" w:themeColor="accent1" w:themeShade="80"/>
          <w:sz w:val="18"/>
          <w:szCs w:val="18"/>
        </w:rPr>
        <w:t xml:space="preserve"> de las diferentes áreas de la institución</w:t>
      </w:r>
      <w:r w:rsidR="004D2A06" w:rsidRPr="00D20ABC">
        <w:rPr>
          <w:rFonts w:ascii="Artifex CF Extra Light" w:eastAsia="Arial" w:hAnsi="Artifex CF Extra Light" w:cs="Times New Roman"/>
          <w:color w:val="1F3864" w:themeColor="accent1" w:themeShade="80"/>
          <w:sz w:val="18"/>
          <w:szCs w:val="18"/>
        </w:rPr>
        <w:t xml:space="preserve">, </w:t>
      </w:r>
      <w:r w:rsidR="00BD162E" w:rsidRPr="00D20ABC">
        <w:rPr>
          <w:rFonts w:ascii="Artifex CF Extra Light" w:eastAsia="Arial" w:hAnsi="Artifex CF Extra Light" w:cs="Times New Roman"/>
          <w:color w:val="1F3864" w:themeColor="accent1" w:themeShade="80"/>
          <w:sz w:val="18"/>
          <w:szCs w:val="18"/>
        </w:rPr>
        <w:t>e</w:t>
      </w:r>
      <w:r w:rsidR="00AB26D5" w:rsidRPr="00D20ABC">
        <w:rPr>
          <w:rFonts w:ascii="Artifex CF Extra Light" w:eastAsia="Arial" w:hAnsi="Artifex CF Extra Light" w:cs="Times New Roman"/>
          <w:color w:val="1F3864" w:themeColor="accent1" w:themeShade="80"/>
          <w:sz w:val="18"/>
          <w:szCs w:val="18"/>
        </w:rPr>
        <w:t>n la actualidad, el porcentaje alcanzado es de 9</w:t>
      </w:r>
      <w:r w:rsidR="00BD162E" w:rsidRPr="00D20ABC">
        <w:rPr>
          <w:rFonts w:ascii="Artifex CF Extra Light" w:eastAsia="Arial" w:hAnsi="Artifex CF Extra Light" w:cs="Times New Roman"/>
          <w:color w:val="1F3864" w:themeColor="accent1" w:themeShade="80"/>
          <w:sz w:val="18"/>
          <w:szCs w:val="18"/>
        </w:rPr>
        <w:t>9.10</w:t>
      </w:r>
      <w:r w:rsidR="00AB26D5" w:rsidRPr="00D20ABC">
        <w:rPr>
          <w:rFonts w:ascii="Artifex CF Extra Light" w:eastAsia="Arial" w:hAnsi="Artifex CF Extra Light" w:cs="Times New Roman"/>
          <w:color w:val="1F3864" w:themeColor="accent1" w:themeShade="80"/>
          <w:sz w:val="18"/>
          <w:szCs w:val="18"/>
        </w:rPr>
        <w:t>%.</w:t>
      </w:r>
      <w:r w:rsidR="00691393" w:rsidRPr="00D20ABC">
        <w:rPr>
          <w:rFonts w:ascii="Artifex CF Extra Light" w:eastAsia="Arial" w:hAnsi="Artifex CF Extra Light" w:cs="Times New Roman"/>
          <w:color w:val="1F3864" w:themeColor="accent1" w:themeShade="80"/>
          <w:sz w:val="18"/>
          <w:szCs w:val="18"/>
        </w:rPr>
        <w:t xml:space="preserve"> </w:t>
      </w:r>
    </w:p>
    <w:p w14:paraId="09919ED6" w14:textId="307C9252" w:rsidR="00D27F46" w:rsidRPr="00D20ABC" w:rsidRDefault="00D27F46"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rFonts w:ascii="Artifex CF Extra Light" w:eastAsia="Arial" w:hAnsi="Artifex CF Extra Light" w:cs="Times New Roman"/>
          <w:color w:val="1F3864" w:themeColor="accent1" w:themeShade="80"/>
          <w:sz w:val="18"/>
          <w:szCs w:val="18"/>
        </w:rPr>
        <w:t xml:space="preserve">Este compromiso se sustenta en la propuesta estratégica del PEI-SNS 2016-2020, en la Línea Estratégica 1, Objetivo Estratégico 3, cuya Estrategia describe </w:t>
      </w:r>
      <w:r w:rsidRPr="00D20ABC">
        <w:rPr>
          <w:rFonts w:ascii="Artifex CF Extra Light" w:eastAsia="Arial" w:hAnsi="Artifex CF Extra Light" w:cs="Times New Roman"/>
          <w:i/>
          <w:color w:val="1F3864" w:themeColor="accent1" w:themeShade="80"/>
          <w:sz w:val="18"/>
          <w:szCs w:val="18"/>
        </w:rPr>
        <w:t>“Implementar las NOBACI y sus Normas Complementarias en el Nivel Central del SNS y en todos los niveles de la Red”.</w:t>
      </w:r>
      <w:r w:rsidRPr="00D20ABC">
        <w:rPr>
          <w:rFonts w:ascii="Artifex CF Extra Light" w:eastAsia="Arial" w:hAnsi="Artifex CF Extra Light" w:cs="Times New Roman"/>
          <w:color w:val="1F3864" w:themeColor="accent1" w:themeShade="80"/>
          <w:sz w:val="18"/>
          <w:szCs w:val="18"/>
        </w:rPr>
        <w:t xml:space="preserve"> En el año 20</w:t>
      </w:r>
      <w:r w:rsidR="00691393" w:rsidRPr="00D20ABC">
        <w:rPr>
          <w:rFonts w:ascii="Artifex CF Extra Light" w:eastAsia="Arial" w:hAnsi="Artifex CF Extra Light" w:cs="Times New Roman"/>
          <w:color w:val="1F3864" w:themeColor="accent1" w:themeShade="80"/>
          <w:sz w:val="18"/>
          <w:szCs w:val="18"/>
        </w:rPr>
        <w:t>21</w:t>
      </w:r>
      <w:r w:rsidRPr="00D20ABC">
        <w:rPr>
          <w:rFonts w:ascii="Artifex CF Extra Light" w:eastAsia="Arial" w:hAnsi="Artifex CF Extra Light" w:cs="Times New Roman"/>
          <w:color w:val="1F3864" w:themeColor="accent1" w:themeShade="80"/>
          <w:sz w:val="18"/>
          <w:szCs w:val="18"/>
        </w:rPr>
        <w:t>, será</w:t>
      </w:r>
      <w:r w:rsidR="00691393" w:rsidRPr="00D20ABC">
        <w:rPr>
          <w:rFonts w:ascii="Artifex CF Extra Light" w:eastAsia="Arial" w:hAnsi="Artifex CF Extra Light" w:cs="Times New Roman"/>
          <w:color w:val="1F3864" w:themeColor="accent1" w:themeShade="80"/>
          <w:sz w:val="18"/>
          <w:szCs w:val="18"/>
        </w:rPr>
        <w:t xml:space="preserve"> concluida la</w:t>
      </w:r>
      <w:r w:rsidRPr="00D20ABC">
        <w:rPr>
          <w:rFonts w:ascii="Artifex CF Extra Light" w:eastAsia="Arial" w:hAnsi="Artifex CF Extra Light" w:cs="Times New Roman"/>
          <w:color w:val="1F3864" w:themeColor="accent1" w:themeShade="80"/>
          <w:sz w:val="18"/>
          <w:szCs w:val="18"/>
        </w:rPr>
        <w:t xml:space="preserve"> implementa</w:t>
      </w:r>
      <w:r w:rsidR="00691393" w:rsidRPr="00D20ABC">
        <w:rPr>
          <w:rFonts w:ascii="Artifex CF Extra Light" w:eastAsia="Arial" w:hAnsi="Artifex CF Extra Light" w:cs="Times New Roman"/>
          <w:color w:val="1F3864" w:themeColor="accent1" w:themeShade="80"/>
          <w:sz w:val="18"/>
          <w:szCs w:val="18"/>
        </w:rPr>
        <w:t>ción</w:t>
      </w:r>
      <w:r w:rsidRPr="00D20ABC">
        <w:rPr>
          <w:rFonts w:ascii="Artifex CF Extra Light" w:eastAsia="Arial" w:hAnsi="Artifex CF Extra Light" w:cs="Times New Roman"/>
          <w:color w:val="1F3864" w:themeColor="accent1" w:themeShade="80"/>
          <w:sz w:val="18"/>
          <w:szCs w:val="18"/>
        </w:rPr>
        <w:t xml:space="preserve"> en las </w:t>
      </w:r>
      <w:r w:rsidR="004D2A06" w:rsidRPr="00D20ABC">
        <w:rPr>
          <w:rFonts w:ascii="Artifex CF Extra Light" w:eastAsia="Arial" w:hAnsi="Artifex CF Extra Light" w:cs="Times New Roman"/>
          <w:color w:val="1F3864" w:themeColor="accent1" w:themeShade="80"/>
          <w:sz w:val="18"/>
          <w:szCs w:val="18"/>
        </w:rPr>
        <w:t>diferentes instancias de la Red.</w:t>
      </w:r>
    </w:p>
    <w:p w14:paraId="0FE5CB55" w14:textId="564CDBE4" w:rsidR="00E148F3" w:rsidRPr="00D20ABC" w:rsidRDefault="00E148F3"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C08D2A4" w14:textId="1DD5C4EF" w:rsidR="00E148F3" w:rsidRPr="00D20ABC" w:rsidRDefault="00E148F3"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noProof/>
          <w:color w:val="1F3864" w:themeColor="accent1" w:themeShade="80"/>
        </w:rPr>
        <w:drawing>
          <wp:inline distT="0" distB="0" distL="0" distR="0" wp14:anchorId="7BE3F8D5" wp14:editId="607557D8">
            <wp:extent cx="5353050" cy="1713381"/>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59799" cy="1715541"/>
                    </a:xfrm>
                    <a:prstGeom prst="rect">
                      <a:avLst/>
                    </a:prstGeom>
                    <a:noFill/>
                    <a:ln>
                      <a:noFill/>
                    </a:ln>
                  </pic:spPr>
                </pic:pic>
              </a:graphicData>
            </a:graphic>
          </wp:inline>
        </w:drawing>
      </w:r>
    </w:p>
    <w:p w14:paraId="11DCAC85" w14:textId="5D9C8EB8" w:rsidR="00025564" w:rsidRPr="00D20ABC" w:rsidRDefault="00F811CA"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rFonts w:ascii="Artifex CF Extra Light" w:eastAsia="Arial" w:hAnsi="Artifex CF Extra Light" w:cs="Times New Roman"/>
          <w:noProof/>
          <w:color w:val="1F3864" w:themeColor="accent1" w:themeShade="80"/>
          <w:sz w:val="18"/>
          <w:szCs w:val="18"/>
        </w:rPr>
        <mc:AlternateContent>
          <mc:Choice Requires="wpg">
            <w:drawing>
              <wp:anchor distT="0" distB="0" distL="114300" distR="114300" simplePos="0" relativeHeight="251727872" behindDoc="0" locked="0" layoutInCell="1" allowOverlap="1" wp14:anchorId="47AC9D27" wp14:editId="50077B9B">
                <wp:simplePos x="0" y="0"/>
                <wp:positionH relativeFrom="page">
                  <wp:posOffset>2409825</wp:posOffset>
                </wp:positionH>
                <wp:positionV relativeFrom="paragraph">
                  <wp:posOffset>115570</wp:posOffset>
                </wp:positionV>
                <wp:extent cx="2238375" cy="2466975"/>
                <wp:effectExtent l="0" t="0" r="0" b="0"/>
                <wp:wrapSquare wrapText="bothSides"/>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2466975"/>
                          <a:chOff x="7492" y="-270"/>
                          <a:chExt cx="3678" cy="4690"/>
                        </a:xfrm>
                      </wpg:grpSpPr>
                      <pic:pic xmlns:pic="http://schemas.openxmlformats.org/drawingml/2006/picture">
                        <pic:nvPicPr>
                          <pic:cNvPr id="144" name="Picture 4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7491" y="-66"/>
                            <a:ext cx="3678" cy="4485"/>
                          </a:xfrm>
                          <a:prstGeom prst="rect">
                            <a:avLst/>
                          </a:prstGeom>
                          <a:noFill/>
                          <a:extLst>
                            <a:ext uri="{909E8E84-426E-40DD-AFC4-6F175D3DCCD1}">
                              <a14:hiddenFill xmlns:a14="http://schemas.microsoft.com/office/drawing/2010/main">
                                <a:solidFill>
                                  <a:srgbClr val="FFFFFF"/>
                                </a:solidFill>
                              </a14:hiddenFill>
                            </a:ext>
                          </a:extLst>
                        </pic:spPr>
                      </pic:pic>
                      <wps:wsp>
                        <wps:cNvPr id="145" name="Text Box 48"/>
                        <wps:cNvSpPr txBox="1">
                          <a:spLocks noChangeArrowheads="1"/>
                        </wps:cNvSpPr>
                        <wps:spPr bwMode="auto">
                          <a:xfrm>
                            <a:off x="9113" y="-201"/>
                            <a:ext cx="450"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5C260" w14:textId="77777777" w:rsidR="001B5A31" w:rsidRDefault="001B5A31" w:rsidP="00025564">
                              <w:pPr>
                                <w:spacing w:line="241" w:lineRule="exact"/>
                              </w:pPr>
                              <w:r>
                                <w:rPr>
                                  <w:color w:val="312F36"/>
                                  <w:w w:val="85"/>
                                </w:rPr>
                                <w:t>98.14</w:t>
                              </w:r>
                            </w:p>
                          </w:txbxContent>
                        </wps:txbx>
                        <wps:bodyPr rot="0" vert="horz" wrap="square" lIns="0" tIns="0" rIns="0" bIns="0" anchor="t" anchorCtr="0" upright="1">
                          <a:noAutofit/>
                        </wps:bodyPr>
                      </wps:wsp>
                      <wps:wsp>
                        <wps:cNvPr id="146" name="Text Box 49"/>
                        <wps:cNvSpPr txBox="1">
                          <a:spLocks noChangeArrowheads="1"/>
                        </wps:cNvSpPr>
                        <wps:spPr bwMode="auto">
                          <a:xfrm>
                            <a:off x="10482" y="-270"/>
                            <a:ext cx="338"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ECDF0" w14:textId="77777777" w:rsidR="001B5A31" w:rsidRDefault="001B5A31" w:rsidP="00025564">
                              <w:pPr>
                                <w:spacing w:line="241" w:lineRule="exact"/>
                              </w:pPr>
                              <w:r>
                                <w:rPr>
                                  <w:color w:val="312F36"/>
                                  <w:w w:val="85"/>
                                </w:rPr>
                                <w:t>99.1</w:t>
                              </w:r>
                            </w:p>
                          </w:txbxContent>
                        </wps:txbx>
                        <wps:bodyPr rot="0" vert="horz" wrap="square" lIns="0" tIns="0" rIns="0" bIns="0" anchor="t" anchorCtr="0" upright="1">
                          <a:noAutofit/>
                        </wps:bodyPr>
                      </wps:wsp>
                      <wps:wsp>
                        <wps:cNvPr id="147" name="Text Box 50"/>
                        <wps:cNvSpPr txBox="1">
                          <a:spLocks noChangeArrowheads="1"/>
                        </wps:cNvSpPr>
                        <wps:spPr bwMode="auto">
                          <a:xfrm>
                            <a:off x="8278" y="3521"/>
                            <a:ext cx="130"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F7410" w14:textId="77777777" w:rsidR="001B5A31" w:rsidRDefault="001B5A31" w:rsidP="00025564">
                              <w:pPr>
                                <w:spacing w:line="241" w:lineRule="exact"/>
                              </w:pPr>
                              <w:r>
                                <w:rPr>
                                  <w:color w:val="312F36"/>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AC9D27" id="Group 143" o:spid="_x0000_s1042" style="position:absolute;left:0;text-align:left;margin-left:189.75pt;margin-top:9.1pt;width:176.25pt;height:194.25pt;z-index:251727872;mso-position-horizontal-relative:page" coordorigin="7492,-270" coordsize="3678,46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">
                <v:shape id="Picture 47" o:spid="_x0000_s1043" type="#_x0000_t75" style="position:absolute;left:7491;top:-66;width:3678;height:4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">
                  <v:imagedata r:id="rId81" o:title=""/>
                </v:shape>
                <v:shape id="Text Box 48" o:spid="_x0000_s1044" type="#_x0000_t202" style="position:absolute;left:9113;top:-201;width:45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5CE5C260" w14:textId="77777777" w:rsidR="001B5A31" w:rsidRDefault="001B5A31" w:rsidP="00025564">
                        <w:pPr>
                          <w:spacing w:line="241" w:lineRule="exact"/>
                        </w:pPr>
                        <w:r>
                          <w:rPr>
                            <w:color w:val="312F36"/>
                            <w:w w:val="85"/>
                          </w:rPr>
                          <w:t>98.14</w:t>
                        </w:r>
                      </w:p>
                    </w:txbxContent>
                  </v:textbox>
                </v:shape>
                <v:shape id="Text Box 49" o:spid="_x0000_s1045" type="#_x0000_t202" style="position:absolute;left:10482;top:-270;width:338;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755ECDF0" w14:textId="77777777" w:rsidR="001B5A31" w:rsidRDefault="001B5A31" w:rsidP="00025564">
                        <w:pPr>
                          <w:spacing w:line="241" w:lineRule="exact"/>
                        </w:pPr>
                        <w:r>
                          <w:rPr>
                            <w:color w:val="312F36"/>
                            <w:w w:val="85"/>
                          </w:rPr>
                          <w:t>99.1</w:t>
                        </w:r>
                      </w:p>
                    </w:txbxContent>
                  </v:textbox>
                </v:shape>
                <v:shape id="Text Box 50" o:spid="_x0000_s1046" type="#_x0000_t202" style="position:absolute;left:8278;top:3521;width:13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510F7410" w14:textId="77777777" w:rsidR="001B5A31" w:rsidRDefault="001B5A31" w:rsidP="00025564">
                        <w:pPr>
                          <w:spacing w:line="241" w:lineRule="exact"/>
                        </w:pPr>
                        <w:r>
                          <w:rPr>
                            <w:color w:val="312F36"/>
                          </w:rPr>
                          <w:t>8</w:t>
                        </w:r>
                      </w:p>
                    </w:txbxContent>
                  </v:textbox>
                </v:shape>
                <w10:wrap type="square" anchorx="page"/>
              </v:group>
            </w:pict>
          </mc:Fallback>
        </mc:AlternateContent>
      </w:r>
    </w:p>
    <w:p w14:paraId="392EED25" w14:textId="769F2173" w:rsidR="00025564" w:rsidRPr="00D20ABC" w:rsidRDefault="0002556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51D32D37" w14:textId="2D7A7B50" w:rsidR="00025564" w:rsidRPr="00D20ABC" w:rsidRDefault="0002556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4ED967DB" w14:textId="05721474" w:rsidR="00025564" w:rsidRPr="00D20ABC" w:rsidRDefault="0002556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04875C18" w14:textId="6A8AB89F" w:rsidR="00025564" w:rsidRPr="00D20ABC" w:rsidRDefault="0002556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66D98CCB" w14:textId="42FB2A34" w:rsidR="00025564" w:rsidRPr="00D20ABC" w:rsidRDefault="0002556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388EDA4B" w14:textId="5B593B12" w:rsidR="00025564" w:rsidRPr="00D20ABC" w:rsidRDefault="0002556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093C1ADA" w14:textId="61DED397" w:rsidR="00025564" w:rsidRPr="00D20ABC" w:rsidRDefault="0002556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3C68431D" w14:textId="77777777" w:rsidR="00025564" w:rsidRPr="00D20ABC" w:rsidRDefault="0002556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05BE5987" w14:textId="727D3102" w:rsidR="00025564" w:rsidRPr="00D20ABC" w:rsidRDefault="0002556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47CE16EE" w14:textId="204020A2" w:rsidR="00025564" w:rsidRPr="00D20ABC" w:rsidRDefault="00CF7510"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rFonts w:ascii="Artifex CF Extra Light" w:eastAsia="Arial" w:hAnsi="Artifex CF Extra Light" w:cs="Times New Roman"/>
          <w:noProof/>
          <w:color w:val="1F3864" w:themeColor="accent1" w:themeShade="80"/>
          <w:sz w:val="18"/>
          <w:szCs w:val="18"/>
        </w:rPr>
        <mc:AlternateContent>
          <mc:Choice Requires="wps">
            <w:drawing>
              <wp:anchor distT="0" distB="0" distL="114300" distR="114300" simplePos="0" relativeHeight="251728896" behindDoc="0" locked="0" layoutInCell="1" allowOverlap="1" wp14:anchorId="4563E14E" wp14:editId="3E56E818">
                <wp:simplePos x="0" y="0"/>
                <wp:positionH relativeFrom="column">
                  <wp:posOffset>1016661</wp:posOffset>
                </wp:positionH>
                <wp:positionV relativeFrom="paragraph">
                  <wp:posOffset>187960</wp:posOffset>
                </wp:positionV>
                <wp:extent cx="2009775" cy="255270"/>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905826" w14:textId="77777777" w:rsidR="001B5A31" w:rsidRPr="00CF7510" w:rsidRDefault="001B5A31" w:rsidP="00CF7510">
                            <w:pPr>
                              <w:rPr>
                                <w:rFonts w:ascii="Gotham light" w:hAnsi="Gotham light"/>
                                <w:color w:val="404040" w:themeColor="text1" w:themeTint="BF"/>
                                <w:sz w:val="15"/>
                                <w:szCs w:val="15"/>
                              </w:rPr>
                            </w:pPr>
                            <w:r w:rsidRPr="00CF7510">
                              <w:rPr>
                                <w:rFonts w:ascii="Gotham light" w:hAnsi="Gotham light"/>
                                <w:color w:val="404040" w:themeColor="text1" w:themeTint="BF"/>
                                <w:sz w:val="15"/>
                                <w:szCs w:val="15"/>
                              </w:rPr>
                              <w:t>Comportamiento NOBACI por año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3E14E" id="Text Box 148" o:spid="_x0000_s1047" type="#_x0000_t202" style="position:absolute;left:0;text-align:left;margin-left:80.05pt;margin-top:14.8pt;width:158.25pt;height:20.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" stroked="f">
                <v:textbox>
                  <w:txbxContent>
                    <w:p w14:paraId="79905826" w14:textId="77777777" w:rsidR="001B5A31" w:rsidRPr="00CF7510" w:rsidRDefault="001B5A31" w:rsidP="00CF7510">
                      <w:pPr>
                        <w:rPr>
                          <w:rFonts w:ascii="Gotham light" w:hAnsi="Gotham light"/>
                          <w:color w:val="404040" w:themeColor="text1" w:themeTint="BF"/>
                          <w:sz w:val="15"/>
                          <w:szCs w:val="15"/>
                        </w:rPr>
                      </w:pPr>
                      <w:r w:rsidRPr="00CF7510">
                        <w:rPr>
                          <w:rFonts w:ascii="Gotham light" w:hAnsi="Gotham light"/>
                          <w:color w:val="404040" w:themeColor="text1" w:themeTint="BF"/>
                          <w:sz w:val="15"/>
                          <w:szCs w:val="15"/>
                        </w:rPr>
                        <w:t>Comportamiento NOBACI por año</w:t>
                      </w:r>
                    </w:p>
                  </w:txbxContent>
                </v:textbox>
              </v:shape>
            </w:pict>
          </mc:Fallback>
        </mc:AlternateContent>
      </w:r>
    </w:p>
    <w:p w14:paraId="235FF2FD" w14:textId="7DEC9B46" w:rsidR="00025564" w:rsidRPr="00D20ABC" w:rsidRDefault="0002556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90DBC12" w14:textId="1EF4F142" w:rsidR="001E3003" w:rsidRPr="00D20ABC" w:rsidRDefault="001E3003"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35D8280D" w14:textId="4085419B" w:rsidR="001E3003" w:rsidRPr="00D20ABC" w:rsidRDefault="001E3003"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1D418913" w14:textId="77777777" w:rsidR="000E627D" w:rsidRPr="00D20ABC" w:rsidRDefault="000E627D"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sectPr w:rsidR="000E627D" w:rsidRPr="00D20ABC" w:rsidSect="00BE4DB6">
          <w:footerReference w:type="default" r:id="rId82"/>
          <w:pgSz w:w="12240" w:h="15840" w:code="1"/>
          <w:pgMar w:top="1440" w:right="2160" w:bottom="1440" w:left="2160" w:header="709" w:footer="709" w:gutter="0"/>
          <w:cols w:space="708"/>
          <w:docGrid w:linePitch="360"/>
        </w:sectPr>
      </w:pPr>
    </w:p>
    <w:p w14:paraId="60CEDDEC" w14:textId="38F29671" w:rsidR="00651CA1" w:rsidRPr="00D20ABC" w:rsidRDefault="001A7E63" w:rsidP="007E7BBF">
      <w:pPr>
        <w:numPr>
          <w:ilvl w:val="0"/>
          <w:numId w:val="3"/>
        </w:num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D20ABC">
        <w:rPr>
          <w:rFonts w:ascii="Artifex CF Extra Light" w:eastAsia="Arial" w:hAnsi="Artifex CF Extra Light" w:cs="Times New Roman"/>
          <w:b/>
          <w:color w:val="1F3864" w:themeColor="accent1" w:themeShade="80"/>
          <w:sz w:val="18"/>
          <w:szCs w:val="18"/>
        </w:rPr>
        <w:lastRenderedPageBreak/>
        <w:t xml:space="preserve">Gestión Presupuestaria </w:t>
      </w:r>
    </w:p>
    <w:p w14:paraId="45174A6D" w14:textId="58F03949" w:rsidR="006719E1" w:rsidRPr="00D20ABC" w:rsidRDefault="000E627D"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noProof/>
          <w:color w:val="1F3864" w:themeColor="accent1" w:themeShade="80"/>
        </w:rPr>
        <w:drawing>
          <wp:anchor distT="0" distB="0" distL="114300" distR="114300" simplePos="0" relativeHeight="251730944" behindDoc="0" locked="0" layoutInCell="1" allowOverlap="1" wp14:anchorId="2D2C2CFF" wp14:editId="2FC4F7FA">
            <wp:simplePos x="0" y="0"/>
            <wp:positionH relativeFrom="column">
              <wp:posOffset>111211</wp:posOffset>
            </wp:positionH>
            <wp:positionV relativeFrom="paragraph">
              <wp:posOffset>3785698</wp:posOffset>
            </wp:positionV>
            <wp:extent cx="5387340" cy="3682314"/>
            <wp:effectExtent l="0" t="0" r="3810" b="0"/>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87340" cy="36823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ABC">
        <w:rPr>
          <w:noProof/>
          <w:color w:val="1F3864" w:themeColor="accent1" w:themeShade="80"/>
        </w:rPr>
        <w:drawing>
          <wp:anchor distT="0" distB="0" distL="114300" distR="114300" simplePos="0" relativeHeight="251729920" behindDoc="0" locked="0" layoutInCell="1" allowOverlap="1" wp14:anchorId="47BAA4D0" wp14:editId="1AE4266A">
            <wp:simplePos x="0" y="0"/>
            <wp:positionH relativeFrom="column">
              <wp:posOffset>111125</wp:posOffset>
            </wp:positionH>
            <wp:positionV relativeFrom="paragraph">
              <wp:posOffset>244475</wp:posOffset>
            </wp:positionV>
            <wp:extent cx="5358765" cy="3509010"/>
            <wp:effectExtent l="0" t="0" r="0" b="0"/>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58765" cy="3509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003" w:rsidRPr="00D20ABC">
        <w:rPr>
          <w:rFonts w:ascii="Artifex CF Extra Light" w:eastAsia="Arial" w:hAnsi="Artifex CF Extra Light" w:cs="Times New Roman"/>
          <w:color w:val="1F3864" w:themeColor="accent1" w:themeShade="80"/>
          <w:sz w:val="18"/>
          <w:szCs w:val="18"/>
        </w:rPr>
        <w:t>Desempeño de la producción institucional</w:t>
      </w:r>
    </w:p>
    <w:p w14:paraId="3B3867A3" w14:textId="74B314E0" w:rsidR="001E3003" w:rsidRPr="00D20ABC" w:rsidRDefault="00645E30" w:rsidP="00645E30">
      <w:pPr>
        <w:spacing w:line="380" w:lineRule="atLeast"/>
        <w:jc w:val="both"/>
        <w:rPr>
          <w:rFonts w:ascii="Artifex CF Extra Light" w:eastAsia="Arial" w:hAnsi="Artifex CF Extra Light" w:cs="Times New Roman"/>
          <w:b/>
          <w:bCs/>
          <w:i/>
          <w:iCs/>
          <w:color w:val="1F3864" w:themeColor="accent1" w:themeShade="80"/>
          <w:sz w:val="18"/>
          <w:szCs w:val="18"/>
        </w:rPr>
      </w:pPr>
      <w:r w:rsidRPr="00D20ABC">
        <w:rPr>
          <w:rFonts w:ascii="Artifex CF Extra Light" w:eastAsia="Arial" w:hAnsi="Artifex CF Extra Light" w:cs="Times New Roman"/>
          <w:b/>
          <w:bCs/>
          <w:i/>
          <w:iCs/>
          <w:color w:val="1F3864" w:themeColor="accent1" w:themeShade="80"/>
          <w:sz w:val="18"/>
          <w:szCs w:val="18"/>
        </w:rPr>
        <w:lastRenderedPageBreak/>
        <w:t>Desempeño Financiero</w:t>
      </w:r>
      <w:r w:rsidRPr="00D20ABC">
        <w:rPr>
          <w:b/>
          <w:bCs/>
          <w:i/>
          <w:iCs/>
          <w:color w:val="1F3864" w:themeColor="accent1" w:themeShade="80"/>
        </w:rPr>
        <w:t xml:space="preserve"> </w:t>
      </w:r>
      <w:r w:rsidRPr="00D20ABC">
        <w:rPr>
          <w:b/>
          <w:bCs/>
          <w:i/>
          <w:iCs/>
          <w:noProof/>
          <w:color w:val="1F3864" w:themeColor="accent1" w:themeShade="80"/>
        </w:rPr>
        <w:drawing>
          <wp:anchor distT="0" distB="0" distL="114300" distR="114300" simplePos="0" relativeHeight="251734016" behindDoc="0" locked="0" layoutInCell="1" allowOverlap="1" wp14:anchorId="099E7755" wp14:editId="4AC605E3">
            <wp:simplePos x="0" y="0"/>
            <wp:positionH relativeFrom="column">
              <wp:posOffset>217805</wp:posOffset>
            </wp:positionH>
            <wp:positionV relativeFrom="paragraph">
              <wp:posOffset>2701925</wp:posOffset>
            </wp:positionV>
            <wp:extent cx="5280025" cy="1194435"/>
            <wp:effectExtent l="0" t="0" r="0" b="5715"/>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80025" cy="1194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ABC">
        <w:rPr>
          <w:b/>
          <w:bCs/>
          <w:i/>
          <w:iCs/>
          <w:noProof/>
          <w:color w:val="1F3864" w:themeColor="accent1" w:themeShade="80"/>
        </w:rPr>
        <w:drawing>
          <wp:anchor distT="0" distB="0" distL="114300" distR="114300" simplePos="0" relativeHeight="251732992" behindDoc="0" locked="0" layoutInCell="1" allowOverlap="1" wp14:anchorId="16418082" wp14:editId="780D0192">
            <wp:simplePos x="0" y="0"/>
            <wp:positionH relativeFrom="column">
              <wp:posOffset>217805</wp:posOffset>
            </wp:positionH>
            <wp:positionV relativeFrom="paragraph">
              <wp:posOffset>1572895</wp:posOffset>
            </wp:positionV>
            <wp:extent cx="5271770" cy="1054100"/>
            <wp:effectExtent l="0" t="0" r="5080" b="0"/>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1770"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ABC">
        <w:rPr>
          <w:b/>
          <w:bCs/>
          <w:i/>
          <w:iCs/>
          <w:noProof/>
          <w:color w:val="1F3864" w:themeColor="accent1" w:themeShade="80"/>
        </w:rPr>
        <w:drawing>
          <wp:anchor distT="0" distB="0" distL="114300" distR="114300" simplePos="0" relativeHeight="251731968" behindDoc="0" locked="0" layoutInCell="1" allowOverlap="1" wp14:anchorId="3D1AEFB8" wp14:editId="53FCBC30">
            <wp:simplePos x="0" y="0"/>
            <wp:positionH relativeFrom="column">
              <wp:posOffset>209550</wp:posOffset>
            </wp:positionH>
            <wp:positionV relativeFrom="paragraph">
              <wp:posOffset>0</wp:posOffset>
            </wp:positionV>
            <wp:extent cx="5271770" cy="1490980"/>
            <wp:effectExtent l="0" t="0" r="508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1770" cy="1490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63D40C" w14:textId="39245353" w:rsidR="00FD090C" w:rsidRPr="00D20ABC" w:rsidRDefault="005A2CC4" w:rsidP="00FD090C">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rFonts w:ascii="Artifex CF Extra Light" w:eastAsia="Arial" w:hAnsi="Artifex CF Extra Light" w:cs="Times New Roman"/>
          <w:color w:val="1F3864" w:themeColor="accent1" w:themeShade="80"/>
          <w:sz w:val="18"/>
          <w:szCs w:val="18"/>
        </w:rPr>
        <w:t xml:space="preserve">El análisis financiero es fundamental para evaluar la situación y el desempeño económico y financiero real de una </w:t>
      </w:r>
      <w:r w:rsidR="00155D22" w:rsidRPr="00D20ABC">
        <w:rPr>
          <w:rFonts w:ascii="Artifex CF Extra Light" w:eastAsia="Arial" w:hAnsi="Artifex CF Extra Light" w:cs="Times New Roman"/>
          <w:color w:val="1F3864" w:themeColor="accent1" w:themeShade="80"/>
          <w:sz w:val="18"/>
          <w:szCs w:val="18"/>
        </w:rPr>
        <w:t>institución</w:t>
      </w:r>
      <w:r w:rsidRPr="00D20ABC">
        <w:rPr>
          <w:rFonts w:ascii="Artifex CF Extra Light" w:eastAsia="Arial" w:hAnsi="Artifex CF Extra Light" w:cs="Times New Roman"/>
          <w:color w:val="1F3864" w:themeColor="accent1" w:themeShade="80"/>
          <w:sz w:val="18"/>
          <w:szCs w:val="18"/>
        </w:rPr>
        <w:t>, detectar dificultades y aplicar correctivos adecuados para solventarlas.</w:t>
      </w:r>
      <w:r w:rsidR="00155D22" w:rsidRPr="00D20ABC">
        <w:rPr>
          <w:rFonts w:ascii="Artifex CF Extra Light" w:eastAsia="Arial" w:hAnsi="Artifex CF Extra Light" w:cs="Times New Roman"/>
          <w:color w:val="1F3864" w:themeColor="accent1" w:themeShade="80"/>
          <w:sz w:val="18"/>
          <w:szCs w:val="18"/>
        </w:rPr>
        <w:t xml:space="preserve"> En este sentido, la DCSNS da seguimiento a la ejecución de la programación financiera y presupuestaria, con miras a eficientizar el uso de los recursos y honrar los compromisos existentes.</w:t>
      </w:r>
      <w:r w:rsidR="00FD090C" w:rsidRPr="00D20ABC">
        <w:rPr>
          <w:rFonts w:ascii="Artifex CF Extra Light" w:eastAsia="Arial" w:hAnsi="Artifex CF Extra Light" w:cs="Times New Roman"/>
          <w:color w:val="1F3864" w:themeColor="accent1" w:themeShade="80"/>
          <w:sz w:val="18"/>
          <w:szCs w:val="18"/>
        </w:rPr>
        <w:t xml:space="preserve"> Se ha destinado un monto de RD$ 419 millones para el pago de deuda atrasadas de suplidores. </w:t>
      </w:r>
    </w:p>
    <w:p w14:paraId="38202623" w14:textId="5F6F0F9D" w:rsidR="00FD090C" w:rsidRPr="00D20ABC" w:rsidRDefault="00FD090C"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rFonts w:ascii="Artifex CF Extra Light" w:eastAsia="Arial" w:hAnsi="Artifex CF Extra Light" w:cs="Times New Roman"/>
          <w:noProof/>
          <w:color w:val="1F3864" w:themeColor="accent1" w:themeShade="80"/>
          <w:sz w:val="18"/>
          <w:szCs w:val="18"/>
        </w:rPr>
        <mc:AlternateContent>
          <mc:Choice Requires="wps">
            <w:drawing>
              <wp:anchor distT="0" distB="0" distL="114300" distR="114300" simplePos="0" relativeHeight="251737088" behindDoc="0" locked="0" layoutInCell="1" allowOverlap="1" wp14:anchorId="630A7192" wp14:editId="4CAD8DC3">
                <wp:simplePos x="0" y="0"/>
                <wp:positionH relativeFrom="page">
                  <wp:align>left</wp:align>
                </wp:positionH>
                <wp:positionV relativeFrom="paragraph">
                  <wp:posOffset>103522</wp:posOffset>
                </wp:positionV>
                <wp:extent cx="8091754" cy="3403624"/>
                <wp:effectExtent l="0" t="0" r="0" b="0"/>
                <wp:wrapNone/>
                <wp:docPr id="159" name="CuadroTexto 2"/>
                <wp:cNvGraphicFramePr/>
                <a:graphic xmlns:a="http://schemas.openxmlformats.org/drawingml/2006/main">
                  <a:graphicData uri="http://schemas.microsoft.com/office/word/2010/wordprocessingShape">
                    <wps:wsp>
                      <wps:cNvSpPr txBox="1"/>
                      <wps:spPr>
                        <a:xfrm>
                          <a:off x="0" y="0"/>
                          <a:ext cx="8091754" cy="3403624"/>
                        </a:xfrm>
                        <a:prstGeom prst="rect">
                          <a:avLst/>
                        </a:prstGeom>
                        <a:noFill/>
                      </wps:spPr>
                      <wps:txbx>
                        <w:txbxContent>
                          <w:p w14:paraId="37EAB4F8" w14:textId="77777777" w:rsidR="001B5A31" w:rsidRPr="0077525F" w:rsidRDefault="001B5A31" w:rsidP="001B1BC0">
                            <w:pPr>
                              <w:spacing w:line="280" w:lineRule="auto"/>
                              <w:jc w:val="center"/>
                              <w:rPr>
                                <w:rFonts w:ascii="Artifex CF Extra Light" w:hAnsi="Artifex CF Extra Light"/>
                                <w:color w:val="1F3864" w:themeColor="accent1" w:themeShade="80"/>
                                <w:sz w:val="18"/>
                                <w:szCs w:val="18"/>
                              </w:rPr>
                            </w:pPr>
                            <w:r w:rsidRPr="0077525F">
                              <w:rPr>
                                <w:rFonts w:ascii="Artifex CF Extra Light" w:hAnsi="Artifex CF Extra Light" w:cs="Calibri"/>
                                <w:color w:val="1F3864" w:themeColor="accent1" w:themeShade="80"/>
                                <w:kern w:val="24"/>
                                <w:sz w:val="18"/>
                                <w:szCs w:val="18"/>
                              </w:rPr>
                              <w:t>Presupuesto Ejecutado Según Objetos del Gasto</w:t>
                            </w:r>
                          </w:p>
                          <w:p w14:paraId="422D702D" w14:textId="77777777" w:rsidR="001B5A31" w:rsidRPr="0077525F" w:rsidRDefault="001B5A31" w:rsidP="001B1BC0">
                            <w:pPr>
                              <w:spacing w:line="280" w:lineRule="auto"/>
                              <w:jc w:val="center"/>
                              <w:rPr>
                                <w:rFonts w:ascii="Artifex CF Extra Light" w:hAnsi="Artifex CF Extra Light"/>
                                <w:color w:val="1F3864" w:themeColor="accent1" w:themeShade="80"/>
                                <w:sz w:val="18"/>
                                <w:szCs w:val="18"/>
                              </w:rPr>
                            </w:pPr>
                            <w:r w:rsidRPr="0077525F">
                              <w:rPr>
                                <w:rFonts w:ascii="Artifex CF Extra Light" w:hAnsi="Artifex CF Extra Light" w:cs="Calibri"/>
                                <w:color w:val="1F3864" w:themeColor="accent1" w:themeShade="80"/>
                                <w:kern w:val="24"/>
                                <w:sz w:val="18"/>
                                <w:szCs w:val="18"/>
                              </w:rPr>
                              <w:t xml:space="preserve">Valores en Millones RD$ </w:t>
                            </w:r>
                          </w:p>
                        </w:txbxContent>
                      </wps:txbx>
                      <wps:bodyPr wrap="square">
                        <a:spAutoFit/>
                      </wps:bodyPr>
                    </wps:wsp>
                  </a:graphicData>
                </a:graphic>
                <wp14:sizeRelH relativeFrom="margin">
                  <wp14:pctWidth>0</wp14:pctWidth>
                </wp14:sizeRelH>
              </wp:anchor>
            </w:drawing>
          </mc:Choice>
          <mc:Fallback>
            <w:pict>
              <v:shape w14:anchorId="630A7192" id="CuadroTexto 2" o:spid="_x0000_s1048" type="#_x0000_t202" style="position:absolute;left:0;text-align:left;margin-left:0;margin-top:8.15pt;width:637.15pt;height:268pt;z-index:25173708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" filled="f" stroked="f">
                <v:textbox style="mso-fit-shape-to-text:t">
                  <w:txbxContent>
                    <w:p w14:paraId="37EAB4F8" w14:textId="77777777" w:rsidR="001B5A31" w:rsidRPr="0077525F" w:rsidRDefault="001B5A31" w:rsidP="001B1BC0">
                      <w:pPr>
                        <w:spacing w:line="280" w:lineRule="auto"/>
                        <w:jc w:val="center"/>
                        <w:rPr>
                          <w:rFonts w:ascii="Artifex CF Extra Light" w:hAnsi="Artifex CF Extra Light"/>
                          <w:color w:val="1F3864" w:themeColor="accent1" w:themeShade="80"/>
                          <w:sz w:val="18"/>
                          <w:szCs w:val="18"/>
                        </w:rPr>
                      </w:pPr>
                      <w:r w:rsidRPr="0077525F">
                        <w:rPr>
                          <w:rFonts w:ascii="Artifex CF Extra Light" w:hAnsi="Artifex CF Extra Light" w:cs="Calibri"/>
                          <w:color w:val="1F3864" w:themeColor="accent1" w:themeShade="80"/>
                          <w:kern w:val="24"/>
                          <w:sz w:val="18"/>
                          <w:szCs w:val="18"/>
                        </w:rPr>
                        <w:t>Presupuesto Ejecutado Según Objetos del Gasto</w:t>
                      </w:r>
                    </w:p>
                    <w:p w14:paraId="422D702D" w14:textId="77777777" w:rsidR="001B5A31" w:rsidRPr="0077525F" w:rsidRDefault="001B5A31" w:rsidP="001B1BC0">
                      <w:pPr>
                        <w:spacing w:line="280" w:lineRule="auto"/>
                        <w:jc w:val="center"/>
                        <w:rPr>
                          <w:rFonts w:ascii="Artifex CF Extra Light" w:hAnsi="Artifex CF Extra Light"/>
                          <w:color w:val="1F3864" w:themeColor="accent1" w:themeShade="80"/>
                          <w:sz w:val="18"/>
                          <w:szCs w:val="18"/>
                        </w:rPr>
                      </w:pPr>
                      <w:r w:rsidRPr="0077525F">
                        <w:rPr>
                          <w:rFonts w:ascii="Artifex CF Extra Light" w:hAnsi="Artifex CF Extra Light" w:cs="Calibri"/>
                          <w:color w:val="1F3864" w:themeColor="accent1" w:themeShade="80"/>
                          <w:kern w:val="24"/>
                          <w:sz w:val="18"/>
                          <w:szCs w:val="18"/>
                        </w:rPr>
                        <w:t xml:space="preserve">Valores en Millones RD$ </w:t>
                      </w:r>
                    </w:p>
                  </w:txbxContent>
                </v:textbox>
                <w10:wrap anchorx="page"/>
              </v:shape>
            </w:pict>
          </mc:Fallback>
        </mc:AlternateContent>
      </w:r>
    </w:p>
    <w:p w14:paraId="1947C1A0" w14:textId="45C2DB97" w:rsidR="001B1BC0" w:rsidRPr="00D20ABC" w:rsidRDefault="001B1BC0"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1F747507" w14:textId="2A8635BC" w:rsidR="005A2B8D" w:rsidRPr="00D20ABC" w:rsidRDefault="001B1BC0"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rFonts w:ascii="Artifex CF Extra Light" w:eastAsia="Arial" w:hAnsi="Artifex CF Extra Light" w:cs="Times New Roman"/>
          <w:noProof/>
          <w:color w:val="1F3864" w:themeColor="accent1" w:themeShade="80"/>
          <w:sz w:val="18"/>
          <w:szCs w:val="18"/>
        </w:rPr>
        <w:drawing>
          <wp:anchor distT="0" distB="0" distL="114300" distR="114300" simplePos="0" relativeHeight="251735040" behindDoc="0" locked="0" layoutInCell="1" allowOverlap="1" wp14:anchorId="1AC313ED" wp14:editId="2AC73C12">
            <wp:simplePos x="0" y="0"/>
            <wp:positionH relativeFrom="column">
              <wp:posOffset>135890</wp:posOffset>
            </wp:positionH>
            <wp:positionV relativeFrom="paragraph">
              <wp:posOffset>314960</wp:posOffset>
            </wp:positionV>
            <wp:extent cx="5288280" cy="1317625"/>
            <wp:effectExtent l="0" t="0" r="0" b="6985"/>
            <wp:wrapThrough wrapText="bothSides">
              <wp:wrapPolygon edited="0">
                <wp:start x="0" y="0"/>
                <wp:lineTo x="0" y="21401"/>
                <wp:lineTo x="21488" y="21401"/>
                <wp:lineTo x="21488" y="0"/>
                <wp:lineTo x="0" y="0"/>
              </wp:wrapPolygon>
            </wp:wrapThrough>
            <wp:docPr id="158" name="Imagen 7">
              <a:extLst xmlns:a="http://schemas.openxmlformats.org/drawingml/2006/main">
                <a:ext uri="{FF2B5EF4-FFF2-40B4-BE49-F238E27FC236}">
                  <a16:creationId xmlns:a16="http://schemas.microsoft.com/office/drawing/2014/main" id="{ED3BA810-5FBC-4A57-8527-1F6B2EEE4E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ED3BA810-5FBC-4A57-8527-1F6B2EEE4E17}"/>
                        </a:ext>
                      </a:extLst>
                    </pic:cNvPr>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5288280" cy="1317625"/>
                    </a:xfrm>
                    <a:prstGeom prst="rect">
                      <a:avLst/>
                    </a:prstGeom>
                  </pic:spPr>
                </pic:pic>
              </a:graphicData>
            </a:graphic>
            <wp14:sizeRelH relativeFrom="margin">
              <wp14:pctWidth>0</wp14:pctWidth>
            </wp14:sizeRelH>
            <wp14:sizeRelV relativeFrom="margin">
              <wp14:pctHeight>0</wp14:pctHeight>
            </wp14:sizeRelV>
          </wp:anchor>
        </w:drawing>
      </w:r>
    </w:p>
    <w:p w14:paraId="05F3BC22" w14:textId="77777777" w:rsidR="00826ED8" w:rsidRPr="00D20ABC" w:rsidRDefault="00826ED8" w:rsidP="007E7BBF">
      <w:pPr>
        <w:numPr>
          <w:ilvl w:val="0"/>
          <w:numId w:val="3"/>
        </w:num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D20ABC">
        <w:rPr>
          <w:rFonts w:ascii="Artifex CF Extra Light" w:eastAsia="Arial" w:hAnsi="Artifex CF Extra Light" w:cs="Times New Roman"/>
          <w:b/>
          <w:color w:val="1F3864" w:themeColor="accent1" w:themeShade="80"/>
          <w:sz w:val="18"/>
          <w:szCs w:val="18"/>
        </w:rPr>
        <w:lastRenderedPageBreak/>
        <w:t>Plan Anual de Compras y Contrataciones (PACC)</w:t>
      </w:r>
    </w:p>
    <w:tbl>
      <w:tblPr>
        <w:tblW w:w="8835" w:type="dxa"/>
        <w:tblLook w:val="04A0" w:firstRow="1" w:lastRow="0" w:firstColumn="1" w:lastColumn="0" w:noHBand="0" w:noVBand="1"/>
      </w:tblPr>
      <w:tblGrid>
        <w:gridCol w:w="5665"/>
        <w:gridCol w:w="3170"/>
      </w:tblGrid>
      <w:tr w:rsidR="00AD351A" w:rsidRPr="00D20ABC" w14:paraId="7657988A" w14:textId="77777777" w:rsidTr="00AD351A">
        <w:trPr>
          <w:trHeight w:val="300"/>
        </w:trPr>
        <w:tc>
          <w:tcPr>
            <w:tcW w:w="8835" w:type="dxa"/>
            <w:gridSpan w:val="2"/>
            <w:hideMark/>
          </w:tcPr>
          <w:p w14:paraId="728513DA" w14:textId="77777777" w:rsidR="00AD351A" w:rsidRPr="00D20ABC" w:rsidRDefault="00502E36" w:rsidP="005A6C15">
            <w:pPr>
              <w:spacing w:line="280" w:lineRule="atLeast"/>
              <w:ind w:firstLine="259"/>
              <w:jc w:val="center"/>
              <w:rPr>
                <w:rFonts w:ascii="Artifex CF Extra Light" w:eastAsia="Times New Roman" w:hAnsi="Artifex CF Extra Light" w:cs="Times New Roman"/>
                <w:b/>
                <w:bCs/>
                <w:color w:val="1F3864" w:themeColor="accent1" w:themeShade="80"/>
                <w:sz w:val="18"/>
                <w:szCs w:val="18"/>
              </w:rPr>
            </w:pPr>
            <w:r w:rsidRPr="00D20ABC">
              <w:rPr>
                <w:rFonts w:ascii="Artifex CF Extra Light" w:eastAsia="Times New Roman" w:hAnsi="Artifex CF Extra Light" w:cs="Times New Roman"/>
                <w:b/>
                <w:bCs/>
                <w:color w:val="1F3864" w:themeColor="accent1" w:themeShade="80"/>
                <w:sz w:val="18"/>
                <w:szCs w:val="18"/>
              </w:rPr>
              <w:t xml:space="preserve">Datos de Cabecera </w:t>
            </w:r>
            <w:r w:rsidR="00AD351A" w:rsidRPr="00D20ABC">
              <w:rPr>
                <w:rFonts w:ascii="Artifex CF Extra Light" w:eastAsia="Times New Roman" w:hAnsi="Artifex CF Extra Light" w:cs="Times New Roman"/>
                <w:b/>
                <w:bCs/>
                <w:color w:val="1F3864" w:themeColor="accent1" w:themeShade="80"/>
                <w:sz w:val="18"/>
                <w:szCs w:val="18"/>
              </w:rPr>
              <w:t>PACC</w:t>
            </w:r>
          </w:p>
        </w:tc>
      </w:tr>
      <w:tr w:rsidR="00AD351A" w:rsidRPr="00D20ABC" w14:paraId="7F0FC1FA" w14:textId="77777777" w:rsidTr="00AD351A">
        <w:trPr>
          <w:trHeight w:val="360"/>
        </w:trPr>
        <w:tc>
          <w:tcPr>
            <w:tcW w:w="5665" w:type="dxa"/>
            <w:hideMark/>
          </w:tcPr>
          <w:p w14:paraId="1983DA33"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Monto Estimado Total</w:t>
            </w:r>
          </w:p>
        </w:tc>
        <w:tc>
          <w:tcPr>
            <w:tcW w:w="3170" w:type="dxa"/>
            <w:noWrap/>
            <w:hideMark/>
          </w:tcPr>
          <w:p w14:paraId="725697F0" w14:textId="1D197F69" w:rsidR="00AD351A" w:rsidRPr="00D20ABC" w:rsidRDefault="00CE458B" w:rsidP="005A6C15">
            <w:pPr>
              <w:spacing w:line="280" w:lineRule="atLeast"/>
              <w:ind w:firstLine="259"/>
              <w:jc w:val="both"/>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RD$4,472,599,429.08</w:t>
            </w:r>
          </w:p>
        </w:tc>
      </w:tr>
      <w:tr w:rsidR="00AD351A" w:rsidRPr="00D20ABC" w14:paraId="7400BB04" w14:textId="77777777" w:rsidTr="00AD351A">
        <w:trPr>
          <w:trHeight w:val="360"/>
        </w:trPr>
        <w:tc>
          <w:tcPr>
            <w:tcW w:w="5665" w:type="dxa"/>
            <w:hideMark/>
          </w:tcPr>
          <w:p w14:paraId="1A919453"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Cantidad de Procesos Registrados</w:t>
            </w:r>
          </w:p>
        </w:tc>
        <w:tc>
          <w:tcPr>
            <w:tcW w:w="3170" w:type="dxa"/>
            <w:noWrap/>
            <w:hideMark/>
          </w:tcPr>
          <w:p w14:paraId="5DF3FB68" w14:textId="09A8192B" w:rsidR="00AD351A" w:rsidRPr="00D20ABC" w:rsidRDefault="00CE458B" w:rsidP="005A6C15">
            <w:pPr>
              <w:spacing w:line="280" w:lineRule="atLeast"/>
              <w:ind w:firstLine="259"/>
              <w:jc w:val="both"/>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54</w:t>
            </w:r>
          </w:p>
        </w:tc>
      </w:tr>
      <w:tr w:rsidR="00AD351A" w:rsidRPr="00D20ABC" w14:paraId="2927296D" w14:textId="77777777" w:rsidTr="00AD351A">
        <w:trPr>
          <w:trHeight w:val="360"/>
        </w:trPr>
        <w:tc>
          <w:tcPr>
            <w:tcW w:w="5665" w:type="dxa"/>
            <w:hideMark/>
          </w:tcPr>
          <w:p w14:paraId="5B137A6B"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 xml:space="preserve">Capítulo </w:t>
            </w:r>
          </w:p>
        </w:tc>
        <w:tc>
          <w:tcPr>
            <w:tcW w:w="3170" w:type="dxa"/>
            <w:noWrap/>
            <w:hideMark/>
          </w:tcPr>
          <w:p w14:paraId="154C3F5A" w14:textId="77777777" w:rsidR="00AD351A" w:rsidRPr="00D20ABC" w:rsidRDefault="00AD351A" w:rsidP="005A6C15">
            <w:pPr>
              <w:spacing w:line="280" w:lineRule="atLeast"/>
              <w:ind w:firstLine="259"/>
              <w:jc w:val="both"/>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5180</w:t>
            </w:r>
          </w:p>
        </w:tc>
      </w:tr>
      <w:tr w:rsidR="00AD351A" w:rsidRPr="00D20ABC" w14:paraId="5BB807AE" w14:textId="77777777" w:rsidTr="00AD351A">
        <w:trPr>
          <w:trHeight w:val="360"/>
        </w:trPr>
        <w:tc>
          <w:tcPr>
            <w:tcW w:w="5665" w:type="dxa"/>
            <w:hideMark/>
          </w:tcPr>
          <w:p w14:paraId="5E6D0A3F"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Sub Capítulo</w:t>
            </w:r>
          </w:p>
        </w:tc>
        <w:tc>
          <w:tcPr>
            <w:tcW w:w="3170" w:type="dxa"/>
            <w:noWrap/>
            <w:hideMark/>
          </w:tcPr>
          <w:p w14:paraId="182EEFF3" w14:textId="77777777" w:rsidR="00AD351A" w:rsidRPr="00D20ABC" w:rsidRDefault="00AD351A" w:rsidP="005A6C15">
            <w:pPr>
              <w:spacing w:line="280" w:lineRule="atLeast"/>
              <w:ind w:firstLine="259"/>
              <w:jc w:val="both"/>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01</w:t>
            </w:r>
          </w:p>
        </w:tc>
      </w:tr>
      <w:tr w:rsidR="00AD351A" w:rsidRPr="00D20ABC" w14:paraId="4126956B" w14:textId="77777777" w:rsidTr="00AD351A">
        <w:trPr>
          <w:trHeight w:val="360"/>
        </w:trPr>
        <w:tc>
          <w:tcPr>
            <w:tcW w:w="5665" w:type="dxa"/>
            <w:hideMark/>
          </w:tcPr>
          <w:p w14:paraId="3E0B8636"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Unidad Ejecutora</w:t>
            </w:r>
          </w:p>
        </w:tc>
        <w:tc>
          <w:tcPr>
            <w:tcW w:w="3170" w:type="dxa"/>
            <w:noWrap/>
            <w:hideMark/>
          </w:tcPr>
          <w:p w14:paraId="5B28A3F3" w14:textId="77777777" w:rsidR="00AD351A" w:rsidRPr="00D20ABC" w:rsidRDefault="00AD351A" w:rsidP="005A6C15">
            <w:pPr>
              <w:spacing w:line="280" w:lineRule="atLeast"/>
              <w:ind w:firstLine="259"/>
              <w:jc w:val="both"/>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0001</w:t>
            </w:r>
          </w:p>
        </w:tc>
      </w:tr>
      <w:tr w:rsidR="00AD351A" w:rsidRPr="00D20ABC" w14:paraId="13790A5D" w14:textId="77777777" w:rsidTr="00AD351A">
        <w:trPr>
          <w:trHeight w:val="330"/>
        </w:trPr>
        <w:tc>
          <w:tcPr>
            <w:tcW w:w="5665" w:type="dxa"/>
            <w:hideMark/>
          </w:tcPr>
          <w:p w14:paraId="003EF22E"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 xml:space="preserve">Unidad de Compra </w:t>
            </w:r>
          </w:p>
        </w:tc>
        <w:tc>
          <w:tcPr>
            <w:tcW w:w="3170" w:type="dxa"/>
            <w:noWrap/>
            <w:hideMark/>
          </w:tcPr>
          <w:p w14:paraId="09DD8D0E" w14:textId="77777777" w:rsidR="00AD351A" w:rsidRPr="00D20ABC" w:rsidRDefault="00AD351A" w:rsidP="005A6C15">
            <w:pPr>
              <w:spacing w:line="280" w:lineRule="atLeast"/>
              <w:ind w:firstLine="259"/>
              <w:jc w:val="both"/>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Servicio Nacional de Salud</w:t>
            </w:r>
          </w:p>
        </w:tc>
      </w:tr>
      <w:tr w:rsidR="00AD351A" w:rsidRPr="00D20ABC" w14:paraId="13ADDE26" w14:textId="77777777" w:rsidTr="00AD351A">
        <w:trPr>
          <w:trHeight w:val="330"/>
        </w:trPr>
        <w:tc>
          <w:tcPr>
            <w:tcW w:w="5665" w:type="dxa"/>
            <w:hideMark/>
          </w:tcPr>
          <w:p w14:paraId="258F3D16"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 xml:space="preserve">Año Fiscal </w:t>
            </w:r>
          </w:p>
        </w:tc>
        <w:tc>
          <w:tcPr>
            <w:tcW w:w="3170" w:type="dxa"/>
            <w:noWrap/>
            <w:hideMark/>
          </w:tcPr>
          <w:p w14:paraId="03273F23" w14:textId="7A160E13" w:rsidR="00AD351A" w:rsidRPr="00D20ABC" w:rsidRDefault="000E7822" w:rsidP="005A6C15">
            <w:pPr>
              <w:spacing w:line="280" w:lineRule="atLeast"/>
              <w:ind w:firstLine="259"/>
              <w:jc w:val="both"/>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20</w:t>
            </w:r>
            <w:r w:rsidR="00CE458B" w:rsidRPr="00D20ABC">
              <w:rPr>
                <w:rFonts w:ascii="Artifex CF Extra Light" w:eastAsia="Times New Roman" w:hAnsi="Artifex CF Extra Light" w:cs="Times New Roman"/>
                <w:color w:val="1F3864" w:themeColor="accent1" w:themeShade="80"/>
                <w:sz w:val="18"/>
                <w:szCs w:val="18"/>
              </w:rPr>
              <w:t>20</w:t>
            </w:r>
          </w:p>
        </w:tc>
      </w:tr>
      <w:tr w:rsidR="00AD351A" w:rsidRPr="00D20ABC" w14:paraId="58159615" w14:textId="77777777" w:rsidTr="00AD351A">
        <w:trPr>
          <w:trHeight w:val="330"/>
        </w:trPr>
        <w:tc>
          <w:tcPr>
            <w:tcW w:w="5665" w:type="dxa"/>
            <w:hideMark/>
          </w:tcPr>
          <w:p w14:paraId="10300B06"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Fecha Aprobación</w:t>
            </w:r>
          </w:p>
        </w:tc>
        <w:tc>
          <w:tcPr>
            <w:tcW w:w="3170" w:type="dxa"/>
            <w:noWrap/>
            <w:hideMark/>
          </w:tcPr>
          <w:p w14:paraId="1E23A249" w14:textId="77777777" w:rsidR="00AD351A" w:rsidRPr="00D20ABC" w:rsidRDefault="00AD351A" w:rsidP="005A6C15">
            <w:pPr>
              <w:spacing w:line="280" w:lineRule="atLeast"/>
              <w:ind w:firstLine="259"/>
              <w:jc w:val="both"/>
              <w:rPr>
                <w:rFonts w:ascii="Artifex CF Extra Light" w:eastAsia="Times New Roman" w:hAnsi="Artifex CF Extra Light" w:cs="Times New Roman"/>
                <w:color w:val="1F3864" w:themeColor="accent1" w:themeShade="80"/>
                <w:sz w:val="18"/>
                <w:szCs w:val="18"/>
              </w:rPr>
            </w:pPr>
            <w:r w:rsidRPr="00D20ABC">
              <w:rPr>
                <w:rFonts w:eastAsia="Times New Roman" w:cs="Calibri"/>
                <w:color w:val="1F3864" w:themeColor="accent1" w:themeShade="80"/>
                <w:sz w:val="18"/>
                <w:szCs w:val="18"/>
              </w:rPr>
              <w:t> </w:t>
            </w:r>
          </w:p>
        </w:tc>
      </w:tr>
      <w:tr w:rsidR="00AD351A" w:rsidRPr="00D20ABC" w14:paraId="5668B8E6" w14:textId="77777777" w:rsidTr="00AD351A">
        <w:trPr>
          <w:trHeight w:val="300"/>
        </w:trPr>
        <w:tc>
          <w:tcPr>
            <w:tcW w:w="8835" w:type="dxa"/>
            <w:gridSpan w:val="2"/>
            <w:hideMark/>
          </w:tcPr>
          <w:p w14:paraId="4F2B97BB" w14:textId="77777777" w:rsidR="00AD351A" w:rsidRPr="00D20ABC" w:rsidRDefault="00502E36" w:rsidP="005A6C15">
            <w:pPr>
              <w:spacing w:line="280" w:lineRule="atLeast"/>
              <w:ind w:firstLine="259"/>
              <w:jc w:val="center"/>
              <w:rPr>
                <w:rFonts w:ascii="Artifex CF Extra Light" w:eastAsia="Times New Roman" w:hAnsi="Artifex CF Extra Light" w:cs="Times New Roman"/>
                <w:b/>
                <w:bCs/>
                <w:color w:val="1F3864" w:themeColor="accent1" w:themeShade="80"/>
                <w:sz w:val="18"/>
                <w:szCs w:val="18"/>
              </w:rPr>
            </w:pPr>
            <w:r w:rsidRPr="00D20ABC">
              <w:rPr>
                <w:rFonts w:ascii="Artifex CF Extra Light" w:eastAsia="Times New Roman" w:hAnsi="Artifex CF Extra Light" w:cs="Times New Roman"/>
                <w:b/>
                <w:bCs/>
                <w:color w:val="1F3864" w:themeColor="accent1" w:themeShade="80"/>
                <w:sz w:val="18"/>
                <w:szCs w:val="18"/>
              </w:rPr>
              <w:t>Montos Estimados Según Objeto de Contratación</w:t>
            </w:r>
          </w:p>
        </w:tc>
      </w:tr>
      <w:tr w:rsidR="00AD351A" w:rsidRPr="00D20ABC" w14:paraId="3EE1BC66" w14:textId="77777777" w:rsidTr="00AD351A">
        <w:trPr>
          <w:trHeight w:val="300"/>
        </w:trPr>
        <w:tc>
          <w:tcPr>
            <w:tcW w:w="5665" w:type="dxa"/>
            <w:hideMark/>
          </w:tcPr>
          <w:p w14:paraId="0A8A32D7"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Bienes</w:t>
            </w:r>
          </w:p>
        </w:tc>
        <w:tc>
          <w:tcPr>
            <w:tcW w:w="3170" w:type="dxa"/>
            <w:noWrap/>
            <w:hideMark/>
          </w:tcPr>
          <w:p w14:paraId="72CD0911" w14:textId="594FFCE1" w:rsidR="00AD351A" w:rsidRPr="00D20ABC" w:rsidRDefault="000E7822"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r w:rsidR="00CE458B" w:rsidRPr="00D20ABC">
              <w:rPr>
                <w:rFonts w:ascii="Artifex CF Extra Light" w:eastAsia="Times New Roman" w:hAnsi="Artifex CF Extra Light" w:cs="Times New Roman"/>
                <w:color w:val="1F3864" w:themeColor="accent1" w:themeShade="80"/>
                <w:sz w:val="18"/>
                <w:szCs w:val="18"/>
              </w:rPr>
              <w:t>RD$3,843,755,429.08</w:t>
            </w:r>
          </w:p>
        </w:tc>
      </w:tr>
      <w:tr w:rsidR="00AD351A" w:rsidRPr="00D20ABC" w14:paraId="6DEBCBC2" w14:textId="77777777" w:rsidTr="00AD351A">
        <w:trPr>
          <w:trHeight w:val="300"/>
        </w:trPr>
        <w:tc>
          <w:tcPr>
            <w:tcW w:w="5665" w:type="dxa"/>
            <w:hideMark/>
          </w:tcPr>
          <w:p w14:paraId="75056C32"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Obras</w:t>
            </w:r>
          </w:p>
        </w:tc>
        <w:tc>
          <w:tcPr>
            <w:tcW w:w="3170" w:type="dxa"/>
            <w:noWrap/>
            <w:hideMark/>
          </w:tcPr>
          <w:p w14:paraId="6C149D84" w14:textId="77777777" w:rsidR="00AD351A" w:rsidRPr="00D20ABC" w:rsidRDefault="00AD351A"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r w:rsidR="000E7822" w:rsidRPr="00D20ABC">
              <w:rPr>
                <w:rFonts w:ascii="Artifex CF Extra Light" w:eastAsia="Times New Roman" w:hAnsi="Artifex CF Extra Light" w:cs="Times New Roman"/>
                <w:color w:val="1F3864" w:themeColor="accent1" w:themeShade="80"/>
                <w:sz w:val="18"/>
                <w:szCs w:val="18"/>
              </w:rPr>
              <w:t>-</w:t>
            </w:r>
            <w:r w:rsidRPr="00D20ABC">
              <w:rPr>
                <w:rFonts w:ascii="Artifex CF Extra Light" w:eastAsia="Times New Roman" w:hAnsi="Artifex CF Extra Light" w:cs="Times New Roman"/>
                <w:color w:val="1F3864" w:themeColor="accent1" w:themeShade="80"/>
                <w:sz w:val="18"/>
                <w:szCs w:val="18"/>
              </w:rPr>
              <w:t xml:space="preserve"> </w:t>
            </w:r>
          </w:p>
        </w:tc>
      </w:tr>
      <w:tr w:rsidR="00AD351A" w:rsidRPr="00D20ABC" w14:paraId="7BFA4C8A" w14:textId="77777777" w:rsidTr="00AD351A">
        <w:trPr>
          <w:trHeight w:val="300"/>
        </w:trPr>
        <w:tc>
          <w:tcPr>
            <w:tcW w:w="5665" w:type="dxa"/>
            <w:hideMark/>
          </w:tcPr>
          <w:p w14:paraId="09F4C698"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Servicios</w:t>
            </w:r>
          </w:p>
        </w:tc>
        <w:tc>
          <w:tcPr>
            <w:tcW w:w="3170" w:type="dxa"/>
            <w:noWrap/>
            <w:hideMark/>
          </w:tcPr>
          <w:p w14:paraId="0E73651A" w14:textId="53A3657A" w:rsidR="00AD351A" w:rsidRPr="00D20ABC" w:rsidRDefault="00AD351A"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r w:rsidR="000E7822" w:rsidRPr="00D20ABC">
              <w:rPr>
                <w:rFonts w:ascii="Artifex CF Extra Light" w:eastAsia="Times New Roman" w:hAnsi="Artifex CF Extra Light" w:cs="Times New Roman"/>
                <w:color w:val="1F3864" w:themeColor="accent1" w:themeShade="80"/>
                <w:sz w:val="18"/>
                <w:szCs w:val="18"/>
              </w:rPr>
              <w:t xml:space="preserve"> </w:t>
            </w:r>
            <w:r w:rsidR="00CE458B" w:rsidRPr="00D20ABC">
              <w:rPr>
                <w:rFonts w:ascii="Artifex CF Extra Light" w:eastAsia="Times New Roman" w:hAnsi="Artifex CF Extra Light" w:cs="Times New Roman"/>
                <w:color w:val="1F3864" w:themeColor="accent1" w:themeShade="80"/>
                <w:sz w:val="18"/>
                <w:szCs w:val="18"/>
              </w:rPr>
              <w:t>RD$628,844,000.00</w:t>
            </w:r>
          </w:p>
        </w:tc>
      </w:tr>
      <w:tr w:rsidR="00AD351A" w:rsidRPr="00D20ABC" w14:paraId="3CC6E42D" w14:textId="77777777" w:rsidTr="00AD351A">
        <w:trPr>
          <w:trHeight w:val="300"/>
        </w:trPr>
        <w:tc>
          <w:tcPr>
            <w:tcW w:w="5665" w:type="dxa"/>
            <w:hideMark/>
          </w:tcPr>
          <w:p w14:paraId="4C574FE1"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Servicios: Consultoría</w:t>
            </w:r>
          </w:p>
        </w:tc>
        <w:tc>
          <w:tcPr>
            <w:tcW w:w="3170" w:type="dxa"/>
            <w:noWrap/>
            <w:hideMark/>
          </w:tcPr>
          <w:p w14:paraId="4CA04D6B" w14:textId="77777777" w:rsidR="00AD351A" w:rsidRPr="00D20ABC" w:rsidRDefault="00AD351A"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r w:rsidR="000E7822" w:rsidRPr="00D20ABC">
              <w:rPr>
                <w:rFonts w:ascii="Artifex CF Extra Light" w:eastAsia="Times New Roman" w:hAnsi="Artifex CF Extra Light" w:cs="Times New Roman"/>
                <w:color w:val="1F3864" w:themeColor="accent1" w:themeShade="80"/>
                <w:sz w:val="18"/>
                <w:szCs w:val="18"/>
              </w:rPr>
              <w:t>-</w:t>
            </w:r>
            <w:r w:rsidRPr="00D20ABC">
              <w:rPr>
                <w:rFonts w:ascii="Artifex CF Extra Light" w:eastAsia="Times New Roman" w:hAnsi="Artifex CF Extra Light" w:cs="Times New Roman"/>
                <w:color w:val="1F3864" w:themeColor="accent1" w:themeShade="80"/>
                <w:sz w:val="18"/>
                <w:szCs w:val="18"/>
              </w:rPr>
              <w:t xml:space="preserve"> </w:t>
            </w:r>
          </w:p>
        </w:tc>
      </w:tr>
      <w:tr w:rsidR="00AD351A" w:rsidRPr="00D20ABC" w14:paraId="2BA68CED" w14:textId="77777777" w:rsidTr="00AD351A">
        <w:trPr>
          <w:trHeight w:val="300"/>
        </w:trPr>
        <w:tc>
          <w:tcPr>
            <w:tcW w:w="8835" w:type="dxa"/>
            <w:gridSpan w:val="2"/>
            <w:hideMark/>
          </w:tcPr>
          <w:p w14:paraId="0FD2F8FC" w14:textId="77777777" w:rsidR="00AD351A" w:rsidRPr="00D20ABC" w:rsidRDefault="00502E36" w:rsidP="005A6C15">
            <w:pPr>
              <w:spacing w:line="280" w:lineRule="atLeast"/>
              <w:ind w:firstLine="259"/>
              <w:jc w:val="center"/>
              <w:rPr>
                <w:rFonts w:ascii="Artifex CF Extra Light" w:eastAsia="Times New Roman" w:hAnsi="Artifex CF Extra Light" w:cs="Times New Roman"/>
                <w:b/>
                <w:bCs/>
                <w:color w:val="1F3864" w:themeColor="accent1" w:themeShade="80"/>
                <w:sz w:val="18"/>
                <w:szCs w:val="18"/>
              </w:rPr>
            </w:pPr>
            <w:r w:rsidRPr="00D20ABC">
              <w:rPr>
                <w:rFonts w:ascii="Artifex CF Extra Light" w:eastAsia="Times New Roman" w:hAnsi="Artifex CF Extra Light" w:cs="Times New Roman"/>
                <w:b/>
                <w:bCs/>
                <w:color w:val="1F3864" w:themeColor="accent1" w:themeShade="80"/>
                <w:sz w:val="18"/>
                <w:szCs w:val="18"/>
              </w:rPr>
              <w:t xml:space="preserve">Montos Estimados Según Clasificación </w:t>
            </w:r>
            <w:r w:rsidR="00AD351A" w:rsidRPr="00D20ABC">
              <w:rPr>
                <w:rFonts w:ascii="Artifex CF Extra Light" w:eastAsia="Times New Roman" w:hAnsi="Artifex CF Extra Light" w:cs="Times New Roman"/>
                <w:b/>
                <w:bCs/>
                <w:color w:val="1F3864" w:themeColor="accent1" w:themeShade="80"/>
                <w:sz w:val="18"/>
                <w:szCs w:val="18"/>
              </w:rPr>
              <w:t>MIPYME</w:t>
            </w:r>
          </w:p>
        </w:tc>
      </w:tr>
      <w:tr w:rsidR="00AD351A" w:rsidRPr="00D20ABC" w14:paraId="1DC3F10B" w14:textId="77777777" w:rsidTr="00AD351A">
        <w:trPr>
          <w:trHeight w:val="300"/>
        </w:trPr>
        <w:tc>
          <w:tcPr>
            <w:tcW w:w="5665" w:type="dxa"/>
            <w:hideMark/>
          </w:tcPr>
          <w:p w14:paraId="2F792E79"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MIPYME</w:t>
            </w:r>
          </w:p>
        </w:tc>
        <w:tc>
          <w:tcPr>
            <w:tcW w:w="3170" w:type="dxa"/>
            <w:noWrap/>
            <w:hideMark/>
          </w:tcPr>
          <w:p w14:paraId="56F8B1A5" w14:textId="3B5D0D38" w:rsidR="00AD351A" w:rsidRPr="00D20ABC" w:rsidRDefault="00AD351A"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r w:rsidR="00CE458B" w:rsidRPr="00D20ABC">
              <w:rPr>
                <w:rFonts w:ascii="Artifex CF Extra Light" w:eastAsia="Times New Roman" w:hAnsi="Artifex CF Extra Light" w:cs="Times New Roman"/>
                <w:color w:val="1F3864" w:themeColor="accent1" w:themeShade="80"/>
                <w:sz w:val="18"/>
                <w:szCs w:val="18"/>
              </w:rPr>
              <w:t>RD$385,489,600.00</w:t>
            </w:r>
          </w:p>
        </w:tc>
      </w:tr>
      <w:tr w:rsidR="00AD351A" w:rsidRPr="00D20ABC" w14:paraId="6324DB82" w14:textId="77777777" w:rsidTr="00AD351A">
        <w:trPr>
          <w:trHeight w:val="300"/>
        </w:trPr>
        <w:tc>
          <w:tcPr>
            <w:tcW w:w="5665" w:type="dxa"/>
            <w:hideMark/>
          </w:tcPr>
          <w:p w14:paraId="0102EE45"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MIPYME Mujer</w:t>
            </w:r>
          </w:p>
        </w:tc>
        <w:tc>
          <w:tcPr>
            <w:tcW w:w="3170" w:type="dxa"/>
            <w:noWrap/>
            <w:hideMark/>
          </w:tcPr>
          <w:p w14:paraId="687B742D" w14:textId="1B22F301" w:rsidR="00AD351A" w:rsidRPr="00D20ABC" w:rsidRDefault="00AD351A"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r w:rsidR="00CE458B" w:rsidRPr="00D20ABC">
              <w:rPr>
                <w:rFonts w:ascii="Artifex CF Extra Light" w:eastAsia="Times New Roman" w:hAnsi="Artifex CF Extra Light" w:cs="Times New Roman"/>
                <w:color w:val="1F3864" w:themeColor="accent1" w:themeShade="80"/>
                <w:sz w:val="18"/>
                <w:szCs w:val="18"/>
              </w:rPr>
              <w:t>-</w:t>
            </w:r>
          </w:p>
        </w:tc>
      </w:tr>
      <w:tr w:rsidR="00AD351A" w:rsidRPr="00D20ABC" w14:paraId="1F2AA691" w14:textId="77777777" w:rsidTr="00AD351A">
        <w:trPr>
          <w:trHeight w:val="300"/>
        </w:trPr>
        <w:tc>
          <w:tcPr>
            <w:tcW w:w="5665" w:type="dxa"/>
            <w:hideMark/>
          </w:tcPr>
          <w:p w14:paraId="1805E485"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NO MIPYME</w:t>
            </w:r>
          </w:p>
        </w:tc>
        <w:tc>
          <w:tcPr>
            <w:tcW w:w="3170" w:type="dxa"/>
            <w:noWrap/>
            <w:hideMark/>
          </w:tcPr>
          <w:p w14:paraId="351C7113" w14:textId="06984886" w:rsidR="00AD351A" w:rsidRPr="00D20ABC" w:rsidRDefault="00AD351A"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r w:rsidR="007875E1" w:rsidRPr="00D20ABC">
              <w:rPr>
                <w:rFonts w:ascii="Artifex CF Extra Light" w:eastAsia="Times New Roman" w:hAnsi="Artifex CF Extra Light" w:cs="Times New Roman"/>
                <w:color w:val="1F3864" w:themeColor="accent1" w:themeShade="80"/>
                <w:sz w:val="18"/>
                <w:szCs w:val="18"/>
              </w:rPr>
              <w:t xml:space="preserve"> </w:t>
            </w:r>
            <w:r w:rsidR="00CE458B" w:rsidRPr="00D20ABC">
              <w:rPr>
                <w:rFonts w:ascii="Artifex CF Extra Light" w:eastAsia="Times New Roman" w:hAnsi="Artifex CF Extra Light" w:cs="Times New Roman"/>
                <w:color w:val="1F3864" w:themeColor="accent1" w:themeShade="80"/>
                <w:sz w:val="18"/>
                <w:szCs w:val="18"/>
              </w:rPr>
              <w:t>RD$4,087,109,829.08</w:t>
            </w:r>
          </w:p>
        </w:tc>
      </w:tr>
      <w:tr w:rsidR="00AD351A" w:rsidRPr="00D20ABC" w14:paraId="664B63CA" w14:textId="77777777" w:rsidTr="00AD351A">
        <w:trPr>
          <w:trHeight w:val="300"/>
        </w:trPr>
        <w:tc>
          <w:tcPr>
            <w:tcW w:w="8835" w:type="dxa"/>
            <w:gridSpan w:val="2"/>
            <w:hideMark/>
          </w:tcPr>
          <w:p w14:paraId="4244D926" w14:textId="77777777" w:rsidR="00AD351A" w:rsidRPr="00D20ABC" w:rsidRDefault="00502E36" w:rsidP="005A6C15">
            <w:pPr>
              <w:spacing w:line="280" w:lineRule="atLeast"/>
              <w:ind w:firstLine="259"/>
              <w:jc w:val="center"/>
              <w:rPr>
                <w:rFonts w:ascii="Artifex CF Extra Light" w:eastAsia="Times New Roman" w:hAnsi="Artifex CF Extra Light" w:cs="Times New Roman"/>
                <w:b/>
                <w:bCs/>
                <w:color w:val="1F3864" w:themeColor="accent1" w:themeShade="80"/>
                <w:sz w:val="18"/>
                <w:szCs w:val="18"/>
              </w:rPr>
            </w:pPr>
            <w:r w:rsidRPr="00D20ABC">
              <w:rPr>
                <w:rFonts w:ascii="Artifex CF Extra Light" w:eastAsia="Times New Roman" w:hAnsi="Artifex CF Extra Light" w:cs="Times New Roman"/>
                <w:b/>
                <w:bCs/>
                <w:color w:val="1F3864" w:themeColor="accent1" w:themeShade="80"/>
                <w:sz w:val="18"/>
                <w:szCs w:val="18"/>
              </w:rPr>
              <w:t>Montos Estimados Según Tipo de Procedimiento</w:t>
            </w:r>
          </w:p>
        </w:tc>
      </w:tr>
      <w:tr w:rsidR="00AD351A" w:rsidRPr="00D20ABC" w14:paraId="27AB2F6A" w14:textId="77777777" w:rsidTr="00AD351A">
        <w:trPr>
          <w:trHeight w:val="300"/>
        </w:trPr>
        <w:tc>
          <w:tcPr>
            <w:tcW w:w="5665" w:type="dxa"/>
            <w:hideMark/>
          </w:tcPr>
          <w:p w14:paraId="7540262E"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Compras por Debajo del Umbral</w:t>
            </w:r>
          </w:p>
        </w:tc>
        <w:tc>
          <w:tcPr>
            <w:tcW w:w="3170" w:type="dxa"/>
            <w:noWrap/>
            <w:hideMark/>
          </w:tcPr>
          <w:p w14:paraId="39059ED5" w14:textId="46E80A8B" w:rsidR="00AD351A" w:rsidRPr="00D20ABC" w:rsidRDefault="00AD351A"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r w:rsidR="008941BC" w:rsidRPr="00D20ABC">
              <w:rPr>
                <w:rFonts w:ascii="Artifex CF Extra Light" w:eastAsia="Times New Roman" w:hAnsi="Artifex CF Extra Light" w:cs="Times New Roman"/>
                <w:color w:val="1F3864" w:themeColor="accent1" w:themeShade="80"/>
                <w:sz w:val="18"/>
                <w:szCs w:val="18"/>
              </w:rPr>
              <w:t>RD$212,000.00</w:t>
            </w:r>
          </w:p>
        </w:tc>
      </w:tr>
      <w:tr w:rsidR="00AD351A" w:rsidRPr="00D20ABC" w14:paraId="4E225F20" w14:textId="77777777" w:rsidTr="00AD351A">
        <w:trPr>
          <w:trHeight w:val="300"/>
        </w:trPr>
        <w:tc>
          <w:tcPr>
            <w:tcW w:w="5665" w:type="dxa"/>
            <w:hideMark/>
          </w:tcPr>
          <w:p w14:paraId="6D46CDC5"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Compra Menor</w:t>
            </w:r>
          </w:p>
        </w:tc>
        <w:tc>
          <w:tcPr>
            <w:tcW w:w="3170" w:type="dxa"/>
            <w:noWrap/>
            <w:hideMark/>
          </w:tcPr>
          <w:p w14:paraId="5050FDB8" w14:textId="398EC713" w:rsidR="00AD351A" w:rsidRPr="00D20ABC" w:rsidRDefault="008941BC"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RD$30,518,600.00</w:t>
            </w:r>
          </w:p>
        </w:tc>
      </w:tr>
      <w:tr w:rsidR="00AD351A" w:rsidRPr="00D20ABC" w14:paraId="22961992" w14:textId="77777777" w:rsidTr="00AD351A">
        <w:trPr>
          <w:trHeight w:val="300"/>
        </w:trPr>
        <w:tc>
          <w:tcPr>
            <w:tcW w:w="5665" w:type="dxa"/>
            <w:hideMark/>
          </w:tcPr>
          <w:p w14:paraId="17A81BF4"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Comparación de Precios</w:t>
            </w:r>
          </w:p>
        </w:tc>
        <w:tc>
          <w:tcPr>
            <w:tcW w:w="3170" w:type="dxa"/>
            <w:noWrap/>
            <w:hideMark/>
          </w:tcPr>
          <w:p w14:paraId="27452480" w14:textId="24DC3816" w:rsidR="00AD351A" w:rsidRPr="00D20ABC" w:rsidRDefault="00AD351A"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r w:rsidR="008941BC" w:rsidRPr="00D20ABC">
              <w:rPr>
                <w:rFonts w:ascii="Artifex CF Extra Light" w:eastAsia="Times New Roman" w:hAnsi="Artifex CF Extra Light" w:cs="Times New Roman"/>
                <w:color w:val="1F3864" w:themeColor="accent1" w:themeShade="80"/>
                <w:sz w:val="18"/>
                <w:szCs w:val="18"/>
              </w:rPr>
              <w:t>RD$149,263,720.00</w:t>
            </w:r>
          </w:p>
        </w:tc>
      </w:tr>
      <w:tr w:rsidR="00AD351A" w:rsidRPr="00D20ABC" w14:paraId="3EED29CC" w14:textId="77777777" w:rsidTr="00AD351A">
        <w:trPr>
          <w:trHeight w:val="300"/>
        </w:trPr>
        <w:tc>
          <w:tcPr>
            <w:tcW w:w="5665" w:type="dxa"/>
            <w:hideMark/>
          </w:tcPr>
          <w:p w14:paraId="735FAC0F"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Licitación Pública</w:t>
            </w:r>
          </w:p>
        </w:tc>
        <w:tc>
          <w:tcPr>
            <w:tcW w:w="3170" w:type="dxa"/>
            <w:noWrap/>
            <w:hideMark/>
          </w:tcPr>
          <w:p w14:paraId="3858BA3B" w14:textId="784E8C76" w:rsidR="00AD351A" w:rsidRPr="00D20ABC" w:rsidRDefault="00AD351A"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r w:rsidR="008941BC" w:rsidRPr="00D20ABC">
              <w:rPr>
                <w:rFonts w:ascii="Artifex CF Extra Light" w:eastAsia="Times New Roman" w:hAnsi="Artifex CF Extra Light" w:cs="Times New Roman"/>
                <w:color w:val="1F3864" w:themeColor="accent1" w:themeShade="80"/>
                <w:sz w:val="18"/>
                <w:szCs w:val="18"/>
              </w:rPr>
              <w:t>RD$2,741,001,109.08</w:t>
            </w:r>
          </w:p>
        </w:tc>
      </w:tr>
      <w:tr w:rsidR="00AD351A" w:rsidRPr="00D20ABC" w14:paraId="46B5B707" w14:textId="77777777" w:rsidTr="00AD351A">
        <w:trPr>
          <w:trHeight w:val="300"/>
        </w:trPr>
        <w:tc>
          <w:tcPr>
            <w:tcW w:w="5665" w:type="dxa"/>
            <w:hideMark/>
          </w:tcPr>
          <w:p w14:paraId="2B695213"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Licitación Pública Internacional</w:t>
            </w:r>
          </w:p>
        </w:tc>
        <w:tc>
          <w:tcPr>
            <w:tcW w:w="3170" w:type="dxa"/>
            <w:noWrap/>
            <w:hideMark/>
          </w:tcPr>
          <w:p w14:paraId="027E6A03" w14:textId="5E137151" w:rsidR="00AD351A" w:rsidRPr="00D20ABC" w:rsidRDefault="00E123AF"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w:t>
            </w:r>
            <w:r w:rsidR="00AD351A" w:rsidRPr="00D20ABC">
              <w:rPr>
                <w:rFonts w:ascii="Artifex CF Extra Light" w:eastAsia="Times New Roman" w:hAnsi="Artifex CF Extra Light" w:cs="Times New Roman"/>
                <w:color w:val="1F3864" w:themeColor="accent1" w:themeShade="80"/>
                <w:sz w:val="18"/>
                <w:szCs w:val="18"/>
              </w:rPr>
              <w:t xml:space="preserve">                                         </w:t>
            </w:r>
          </w:p>
        </w:tc>
      </w:tr>
      <w:tr w:rsidR="00AD351A" w:rsidRPr="00D20ABC" w14:paraId="5EE8BDDD" w14:textId="77777777" w:rsidTr="00AD351A">
        <w:trPr>
          <w:trHeight w:val="300"/>
        </w:trPr>
        <w:tc>
          <w:tcPr>
            <w:tcW w:w="5665" w:type="dxa"/>
            <w:hideMark/>
          </w:tcPr>
          <w:p w14:paraId="443B5B64" w14:textId="77777777" w:rsidR="00AD351A" w:rsidRPr="00D20ABC" w:rsidRDefault="00AD351A" w:rsidP="005A6C15">
            <w:pPr>
              <w:spacing w:line="280" w:lineRule="atLeast"/>
              <w:ind w:firstLine="259"/>
              <w:rPr>
                <w:rFonts w:ascii="Artifex CF Extra Light" w:eastAsia="Times New Roman" w:hAnsi="Artifex CF Extra Light" w:cs="Times New Roman"/>
                <w:bCs/>
                <w:color w:val="1F3864" w:themeColor="accent1" w:themeShade="80"/>
                <w:sz w:val="18"/>
                <w:szCs w:val="18"/>
              </w:rPr>
            </w:pPr>
            <w:r w:rsidRPr="00D20ABC">
              <w:rPr>
                <w:rFonts w:ascii="Artifex CF Extra Light" w:eastAsia="Times New Roman" w:hAnsi="Artifex CF Extra Light" w:cs="Times New Roman"/>
                <w:bCs/>
                <w:color w:val="1F3864" w:themeColor="accent1" w:themeShade="80"/>
                <w:sz w:val="18"/>
                <w:szCs w:val="18"/>
              </w:rPr>
              <w:t>Licitación Restringida</w:t>
            </w:r>
          </w:p>
        </w:tc>
        <w:tc>
          <w:tcPr>
            <w:tcW w:w="3170" w:type="dxa"/>
            <w:noWrap/>
            <w:hideMark/>
          </w:tcPr>
          <w:p w14:paraId="37853FE4" w14:textId="77777777" w:rsidR="00804AE4" w:rsidRPr="00D20ABC" w:rsidRDefault="008941BC"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RD$106,000,000.00 </w:t>
            </w:r>
            <w:r w:rsidR="00AD351A" w:rsidRPr="00D20ABC">
              <w:rPr>
                <w:rFonts w:ascii="Artifex CF Extra Light" w:eastAsia="Times New Roman" w:hAnsi="Artifex CF Extra Light" w:cs="Times New Roman"/>
                <w:color w:val="1F3864" w:themeColor="accent1" w:themeShade="80"/>
                <w:sz w:val="18"/>
                <w:szCs w:val="18"/>
              </w:rPr>
              <w:t xml:space="preserve">   </w:t>
            </w:r>
          </w:p>
          <w:p w14:paraId="6B763980"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6AA2CD00"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365666FA"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7DB9ECDF"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6ED0664B"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7E4AE199"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1D19C9A9"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7AB0ABB3"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3A9AF5B9"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31915FE8"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2AF620FF"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60FC74B9" w14:textId="77777777" w:rsidR="00804AE4" w:rsidRPr="00D20ABC" w:rsidRDefault="00804AE4" w:rsidP="005A6C15">
            <w:pPr>
              <w:spacing w:line="280" w:lineRule="atLeast"/>
              <w:ind w:firstLine="259"/>
              <w:rPr>
                <w:rFonts w:ascii="Artifex CF Extra Light" w:eastAsia="Times New Roman" w:hAnsi="Artifex CF Extra Light" w:cs="Times New Roman"/>
                <w:color w:val="1F3864" w:themeColor="accent1" w:themeShade="80"/>
                <w:sz w:val="18"/>
                <w:szCs w:val="18"/>
              </w:rPr>
            </w:pPr>
          </w:p>
          <w:p w14:paraId="342DDFA0" w14:textId="3F5CAA42" w:rsidR="00AD351A" w:rsidRPr="00D20ABC" w:rsidRDefault="00AD351A" w:rsidP="005A6C15">
            <w:pPr>
              <w:spacing w:line="280" w:lineRule="atLeast"/>
              <w:ind w:firstLine="259"/>
              <w:rPr>
                <w:rFonts w:ascii="Artifex CF Extra Light" w:eastAsia="Times New Roman" w:hAnsi="Artifex CF Extra Light" w:cs="Times New Roman"/>
                <w:color w:val="1F3864" w:themeColor="accent1" w:themeShade="80"/>
                <w:sz w:val="18"/>
                <w:szCs w:val="18"/>
              </w:rPr>
            </w:pPr>
            <w:r w:rsidRPr="00D20ABC">
              <w:rPr>
                <w:rFonts w:ascii="Artifex CF Extra Light" w:eastAsia="Times New Roman" w:hAnsi="Artifex CF Extra Light" w:cs="Times New Roman"/>
                <w:color w:val="1F3864" w:themeColor="accent1" w:themeShade="80"/>
                <w:sz w:val="18"/>
                <w:szCs w:val="18"/>
              </w:rPr>
              <w:t xml:space="preserve">           </w:t>
            </w:r>
          </w:p>
        </w:tc>
      </w:tr>
    </w:tbl>
    <w:p w14:paraId="6420498B" w14:textId="5E639FB4" w:rsidR="00EA6FCF" w:rsidRPr="00D20ABC" w:rsidRDefault="00EA6FCF" w:rsidP="007E7BBF">
      <w:pPr>
        <w:numPr>
          <w:ilvl w:val="0"/>
          <w:numId w:val="3"/>
        </w:num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D20ABC">
        <w:rPr>
          <w:rFonts w:ascii="Artifex CF Extra Light" w:eastAsia="Arial" w:hAnsi="Artifex CF Extra Light" w:cs="Times New Roman"/>
          <w:b/>
          <w:color w:val="1F3864" w:themeColor="accent1" w:themeShade="80"/>
          <w:sz w:val="18"/>
          <w:szCs w:val="18"/>
        </w:rPr>
        <w:lastRenderedPageBreak/>
        <w:t>Sistema Nacional de Compras y Contrataciones</w:t>
      </w:r>
    </w:p>
    <w:p w14:paraId="2EF2B27B" w14:textId="77777777" w:rsidR="005A6C15" w:rsidRPr="00D20ABC" w:rsidRDefault="005A6C15" w:rsidP="005A6C15">
      <w:pPr>
        <w:tabs>
          <w:tab w:val="left" w:pos="1900"/>
        </w:tabs>
        <w:spacing w:line="380" w:lineRule="atLeast"/>
        <w:ind w:left="536"/>
        <w:jc w:val="both"/>
        <w:rPr>
          <w:rFonts w:ascii="Artifex CF Extra Light" w:eastAsia="Arial" w:hAnsi="Artifex CF Extra Light" w:cs="Times New Roman"/>
          <w:b/>
          <w:color w:val="1F3864" w:themeColor="accent1" w:themeShade="80"/>
          <w:sz w:val="18"/>
          <w:szCs w:val="18"/>
        </w:rPr>
      </w:pPr>
    </w:p>
    <w:p w14:paraId="06D3A659" w14:textId="704D4AC8" w:rsidR="00665F46" w:rsidRPr="00D20ABC" w:rsidRDefault="005A6C15"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rFonts w:ascii="Artifex CF Extra Light" w:eastAsia="Arial" w:hAnsi="Artifex CF Extra Light" w:cs="Times New Roman"/>
          <w:noProof/>
          <w:color w:val="1F3864" w:themeColor="accent1" w:themeShade="80"/>
          <w:sz w:val="18"/>
          <w:szCs w:val="18"/>
        </w:rPr>
        <w:drawing>
          <wp:inline distT="0" distB="0" distL="0" distR="0" wp14:anchorId="603AC6DA" wp14:editId="2AB78B31">
            <wp:extent cx="5305947" cy="3457575"/>
            <wp:effectExtent l="0" t="0" r="9525" b="0"/>
            <wp:docPr id="136" name="Picture 1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 application&#10;&#10;Description automatically generated"/>
                    <pic:cNvPicPr/>
                  </pic:nvPicPr>
                  <pic:blipFill>
                    <a:blip r:embed="rId89">
                      <a:extLst>
                        <a:ext uri="{28A0092B-C50C-407E-A947-70E740481C1C}">
                          <a14:useLocalDpi xmlns:a14="http://schemas.microsoft.com/office/drawing/2010/main" val="0"/>
                        </a:ext>
                      </a:extLst>
                    </a:blip>
                    <a:stretch>
                      <a:fillRect/>
                    </a:stretch>
                  </pic:blipFill>
                  <pic:spPr>
                    <a:xfrm>
                      <a:off x="0" y="0"/>
                      <a:ext cx="5312091" cy="3461578"/>
                    </a:xfrm>
                    <a:prstGeom prst="rect">
                      <a:avLst/>
                    </a:prstGeom>
                  </pic:spPr>
                </pic:pic>
              </a:graphicData>
            </a:graphic>
          </wp:inline>
        </w:drawing>
      </w:r>
    </w:p>
    <w:p w14:paraId="659A3007" w14:textId="2DCB65A4" w:rsidR="00EA6FCF" w:rsidRPr="00D20ABC" w:rsidRDefault="00EA6FCF" w:rsidP="007E7BBF">
      <w:pPr>
        <w:numPr>
          <w:ilvl w:val="0"/>
          <w:numId w:val="3"/>
        </w:num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D20ABC">
        <w:rPr>
          <w:rFonts w:ascii="Artifex CF Extra Light" w:eastAsia="Arial" w:hAnsi="Artifex CF Extra Light" w:cs="Times New Roman"/>
          <w:b/>
          <w:color w:val="1F3864" w:themeColor="accent1" w:themeShade="80"/>
          <w:sz w:val="18"/>
          <w:szCs w:val="18"/>
        </w:rPr>
        <w:t xml:space="preserve">Comisiones de </w:t>
      </w:r>
      <w:r w:rsidR="009D269D" w:rsidRPr="00D20ABC">
        <w:rPr>
          <w:rFonts w:ascii="Artifex CF Extra Light" w:eastAsia="Arial" w:hAnsi="Artifex CF Extra Light" w:cs="Times New Roman"/>
          <w:b/>
          <w:color w:val="1F3864" w:themeColor="accent1" w:themeShade="80"/>
          <w:sz w:val="18"/>
          <w:szCs w:val="18"/>
        </w:rPr>
        <w:t>V</w:t>
      </w:r>
      <w:r w:rsidRPr="00D20ABC">
        <w:rPr>
          <w:rFonts w:ascii="Artifex CF Extra Light" w:eastAsia="Arial" w:hAnsi="Artifex CF Extra Light" w:cs="Times New Roman"/>
          <w:b/>
          <w:color w:val="1F3864" w:themeColor="accent1" w:themeShade="80"/>
          <w:sz w:val="18"/>
          <w:szCs w:val="18"/>
        </w:rPr>
        <w:t>eeduría</w:t>
      </w:r>
      <w:r w:rsidR="009D269D" w:rsidRPr="00D20ABC">
        <w:rPr>
          <w:rFonts w:ascii="Artifex CF Extra Light" w:eastAsia="Arial" w:hAnsi="Artifex CF Extra Light" w:cs="Times New Roman"/>
          <w:b/>
          <w:color w:val="1F3864" w:themeColor="accent1" w:themeShade="80"/>
          <w:sz w:val="18"/>
          <w:szCs w:val="18"/>
        </w:rPr>
        <w:t xml:space="preserve"> Ciudadana </w:t>
      </w:r>
    </w:p>
    <w:p w14:paraId="065ECE73" w14:textId="77777777" w:rsidR="007A2608" w:rsidRPr="00D20ABC" w:rsidRDefault="007A2608" w:rsidP="007A2608">
      <w:pPr>
        <w:spacing w:line="380" w:lineRule="atLeast"/>
        <w:ind w:left="284" w:firstLine="252"/>
        <w:jc w:val="both"/>
        <w:rPr>
          <w:rFonts w:ascii="Artifex CF Extra Light" w:eastAsia="Arial" w:hAnsi="Artifex CF Extra Light" w:cs="Times New Roman"/>
          <w:color w:val="1F3864" w:themeColor="accent1" w:themeShade="80"/>
          <w:sz w:val="18"/>
          <w:szCs w:val="18"/>
          <w:lang w:val="es-ES"/>
        </w:rPr>
      </w:pPr>
      <w:r w:rsidRPr="00D20ABC">
        <w:rPr>
          <w:rFonts w:ascii="Artifex CF Extra Light" w:eastAsia="Arial" w:hAnsi="Artifex CF Extra Light" w:cs="Times New Roman"/>
          <w:color w:val="1F3864" w:themeColor="accent1" w:themeShade="80"/>
          <w:sz w:val="18"/>
          <w:szCs w:val="18"/>
          <w:lang w:val="es-ES"/>
        </w:rPr>
        <w:t>En el marco del fortalecimiento de la Red a través de la inclusión de la sociedad civil en los procesos de veeduría, se realiza un acuerdo de colaboración que otorga calidad de veedores con facultad de realizar auditorías sociales en distintas áreas, a tres entidades vinculadas al sector.</w:t>
      </w:r>
    </w:p>
    <w:p w14:paraId="2B228021" w14:textId="195D449D" w:rsidR="00EA6FCF" w:rsidRPr="00D20ABC" w:rsidRDefault="007A2608" w:rsidP="007A2608">
      <w:pPr>
        <w:spacing w:line="380" w:lineRule="atLeast"/>
        <w:ind w:left="284" w:firstLine="252"/>
        <w:jc w:val="both"/>
        <w:rPr>
          <w:rFonts w:ascii="Artifex CF Extra Light" w:eastAsia="Arial" w:hAnsi="Artifex CF Extra Light" w:cs="Times New Roman"/>
          <w:color w:val="1F3864" w:themeColor="accent1" w:themeShade="80"/>
          <w:sz w:val="18"/>
          <w:szCs w:val="18"/>
          <w:lang w:val="es-ES"/>
        </w:rPr>
      </w:pPr>
      <w:r w:rsidRPr="00D20ABC">
        <w:rPr>
          <w:rFonts w:ascii="Artifex CF Extra Light" w:eastAsia="Arial" w:hAnsi="Artifex CF Extra Light" w:cs="Times New Roman"/>
          <w:color w:val="1F3864" w:themeColor="accent1" w:themeShade="80"/>
          <w:sz w:val="18"/>
          <w:szCs w:val="18"/>
          <w:lang w:val="es-ES"/>
        </w:rPr>
        <w:t xml:space="preserve">Entre las instituciones contempladas, se encuentran la Sociedad Dominicana de Nefrología, Fundación Dominicana Pro-Ayuda a Pacientes Renales y Trasplantados y la Asociación de Pacientes Renales Senderos de Vida, Inc. para los servicios de </w:t>
      </w:r>
      <w:proofErr w:type="spellStart"/>
      <w:r w:rsidRPr="00D20ABC">
        <w:rPr>
          <w:rFonts w:ascii="Artifex CF Extra Light" w:eastAsia="Arial" w:hAnsi="Artifex CF Extra Light" w:cs="Times New Roman"/>
          <w:color w:val="1F3864" w:themeColor="accent1" w:themeShade="80"/>
          <w:sz w:val="18"/>
          <w:szCs w:val="18"/>
          <w:lang w:val="es-ES"/>
        </w:rPr>
        <w:t>pre-diálisis</w:t>
      </w:r>
      <w:proofErr w:type="spellEnd"/>
      <w:r w:rsidRPr="00D20ABC">
        <w:rPr>
          <w:rFonts w:ascii="Artifex CF Extra Light" w:eastAsia="Arial" w:hAnsi="Artifex CF Extra Light" w:cs="Times New Roman"/>
          <w:color w:val="1F3864" w:themeColor="accent1" w:themeShade="80"/>
          <w:sz w:val="18"/>
          <w:szCs w:val="18"/>
          <w:lang w:val="es-ES"/>
        </w:rPr>
        <w:t>, hemodiálisis, diálisis peritoneal y trasplante renal. Esto permitirá generar acciones preventivas y correctivas que mejoren la calidad de los servicios en salud a pacientes renales del país.</w:t>
      </w:r>
    </w:p>
    <w:p w14:paraId="12B5AA71" w14:textId="5CD43DCC" w:rsidR="009D269D" w:rsidRPr="00D20ABC" w:rsidRDefault="009D269D" w:rsidP="007E7BBF">
      <w:pPr>
        <w:numPr>
          <w:ilvl w:val="0"/>
          <w:numId w:val="3"/>
        </w:num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D20ABC">
        <w:rPr>
          <w:rFonts w:ascii="Artifex CF Extra Light" w:eastAsia="Arial" w:hAnsi="Artifex CF Extra Light" w:cs="Times New Roman"/>
          <w:b/>
          <w:color w:val="1F3864" w:themeColor="accent1" w:themeShade="80"/>
          <w:sz w:val="18"/>
          <w:szCs w:val="18"/>
        </w:rPr>
        <w:t xml:space="preserve">Registros financieros e impacto de la cooperación internacional </w:t>
      </w:r>
    </w:p>
    <w:p w14:paraId="674E9D81" w14:textId="4DFD5B5E" w:rsidR="00642F89" w:rsidRPr="002E399C" w:rsidRDefault="00287542" w:rsidP="005C43DA">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D20ABC">
        <w:rPr>
          <w:rFonts w:ascii="Artifex CF Extra Light" w:eastAsia="Arial" w:hAnsi="Artifex CF Extra Light" w:cs="Times New Roman"/>
          <w:color w:val="1F3864" w:themeColor="accent1" w:themeShade="80"/>
          <w:sz w:val="18"/>
          <w:szCs w:val="18"/>
        </w:rPr>
        <w:t xml:space="preserve">Las Normas para la Gestión de la Cooperación Internacional definidas por el Ministerio de Economía, Planificación y Desarrollo (MEPyD) establece un orden normativo y procesal que facilita la gestión y ejecución de las distintas modalidades de la cooperación internacional no reembolsable por instituciones en el marco de SINACID. Es en este sentido, que se regula y hace más eficiente el uso de los recursos de la cooperación internacional para potenciar el desarrollo </w:t>
      </w:r>
      <w:r w:rsidRPr="002E399C">
        <w:rPr>
          <w:rFonts w:ascii="Artifex CF Extra Light" w:eastAsia="Arial" w:hAnsi="Artifex CF Extra Light" w:cs="Times New Roman"/>
          <w:color w:val="1F3864" w:themeColor="accent1" w:themeShade="80"/>
          <w:sz w:val="18"/>
          <w:szCs w:val="18"/>
        </w:rPr>
        <w:lastRenderedPageBreak/>
        <w:t xml:space="preserve">del país, mediante el ejercicio de la centralización de la información y articulando para ello acciones de identificación, evaluación ex ante, formulación, ejecución, monitoreo, seguimiento, así como la evaluación de la oferta y la demanda de la cooperación internacional, en aras, al fortalecimiento institucional, articulando la oferta y la demanda de la cooperación internacional con los objetivos y las prioridades de desarrollo identificadas en la END 2030, el Plan Nacional Plurianual del Sector Público (PNPSP) y las Metas del Gobierno y su alineación con los Objetivos de Desarrollo Sostenible y la Agenda 2030. </w:t>
      </w:r>
    </w:p>
    <w:p w14:paraId="21FE1129" w14:textId="77777777" w:rsidR="00642F89" w:rsidRPr="002E399C" w:rsidRDefault="00642F89" w:rsidP="00642F89">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el marco de la situación epidemiológica mundial y de iniciativas propias de las agencias de cooperación, se han fortalecidos las relaciones internacionales en materia de cooperación en especie, siendo el SNS receptor de:</w:t>
      </w:r>
    </w:p>
    <w:p w14:paraId="2AE512A2" w14:textId="77777777" w:rsidR="00642F89" w:rsidRPr="002E399C" w:rsidRDefault="00642F89" w:rsidP="007E7BBF">
      <w:pPr>
        <w:pStyle w:val="ListParagraph"/>
        <w:numPr>
          <w:ilvl w:val="0"/>
          <w:numId w:val="34"/>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coordinación de donación con el gobierno de Brasil para fortalecer las acciones de los programas de atención a salud materno-infantil por medio de la implantación de un Banco de Leche Humana en el Hospital Materno Infantil San Lorenzo de los Mina, con una inversión de US$124,355.00, beneficiando a 275,000 usuarios de este establecimiento de salud.</w:t>
      </w:r>
    </w:p>
    <w:p w14:paraId="3108A84B" w14:textId="77777777" w:rsidR="00642F89" w:rsidRPr="002E399C" w:rsidRDefault="00642F89" w:rsidP="007E7BBF">
      <w:pPr>
        <w:pStyle w:val="ListParagraph"/>
        <w:numPr>
          <w:ilvl w:val="0"/>
          <w:numId w:val="34"/>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 través del Gobierno de Colombia y el MEPyD se desarrolla el proyecto que busca fortalecer las destrezas y competencias relacionadas con la promoción de la cultura de seguridad del paciente y que abarca el control de las infecciones, uso seguro de los medicamentos, seguridad de los equipos, seguridad de la práctica clínica y entorno en el que se presta la atención sanitaria, beneficiando a 114,000 usuarios de este establecimiento de salud en primera fase.</w:t>
      </w:r>
    </w:p>
    <w:p w14:paraId="342D1E1D" w14:textId="77777777" w:rsidR="00642F89" w:rsidRPr="002E399C" w:rsidRDefault="00642F89" w:rsidP="007E7BBF">
      <w:pPr>
        <w:pStyle w:val="ListParagraph"/>
        <w:numPr>
          <w:ilvl w:val="0"/>
          <w:numId w:val="34"/>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Donación comunidad cooperantes nacional e internacional para hacer frente a la pandemia de la COVID-19. Siendo los establecimientos de la Red Pública de Servicios de Salud, receptores a través del SNS, de:</w:t>
      </w:r>
    </w:p>
    <w:p w14:paraId="41E90258" w14:textId="77777777" w:rsidR="00642F89" w:rsidRPr="002E399C" w:rsidRDefault="00642F89" w:rsidP="007E7BBF">
      <w:pPr>
        <w:pStyle w:val="ListParagraph"/>
        <w:numPr>
          <w:ilvl w:val="0"/>
          <w:numId w:val="33"/>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Equipos de Protección Personal (EPP): 3,537,415 unidades</w:t>
      </w:r>
    </w:p>
    <w:p w14:paraId="230BD292" w14:textId="77777777" w:rsidR="00642F89" w:rsidRPr="002E399C" w:rsidRDefault="00642F89" w:rsidP="007E7BBF">
      <w:pPr>
        <w:pStyle w:val="ListParagraph"/>
        <w:numPr>
          <w:ilvl w:val="0"/>
          <w:numId w:val="33"/>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Insumos de equipamiento médico: 211,446 unidades</w:t>
      </w:r>
    </w:p>
    <w:p w14:paraId="1799F466" w14:textId="77777777" w:rsidR="00642F89" w:rsidRPr="002E399C" w:rsidRDefault="00642F89" w:rsidP="007E7BBF">
      <w:pPr>
        <w:pStyle w:val="ListParagraph"/>
        <w:numPr>
          <w:ilvl w:val="0"/>
          <w:numId w:val="33"/>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Equipos audiovisuales y de cómputo: 593 unidades</w:t>
      </w:r>
    </w:p>
    <w:p w14:paraId="084199DE" w14:textId="77777777" w:rsidR="00642F89" w:rsidRPr="002E399C" w:rsidRDefault="00642F89" w:rsidP="007E7BBF">
      <w:pPr>
        <w:pStyle w:val="ListParagraph"/>
        <w:numPr>
          <w:ilvl w:val="0"/>
          <w:numId w:val="33"/>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Insumos médicos: 4,510</w:t>
      </w:r>
    </w:p>
    <w:p w14:paraId="57B87E96" w14:textId="77777777" w:rsidR="00642F89" w:rsidRPr="002E399C" w:rsidRDefault="00642F89" w:rsidP="007E7BBF">
      <w:pPr>
        <w:pStyle w:val="ListParagraph"/>
        <w:numPr>
          <w:ilvl w:val="0"/>
          <w:numId w:val="33"/>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Combustible para apoyo de transportación de muestras: RD$ 300,000.00 </w:t>
      </w:r>
    </w:p>
    <w:p w14:paraId="5BDD2F62" w14:textId="77777777" w:rsidR="00642F89" w:rsidRPr="002E399C" w:rsidRDefault="00642F89" w:rsidP="007E7BBF">
      <w:pPr>
        <w:pStyle w:val="ListParagraph"/>
        <w:numPr>
          <w:ilvl w:val="0"/>
          <w:numId w:val="33"/>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Medicamentos variados: 309,612 unidades</w:t>
      </w:r>
    </w:p>
    <w:p w14:paraId="4F6FBC36" w14:textId="77777777" w:rsidR="00642F89" w:rsidRPr="002E399C" w:rsidRDefault="00642F89" w:rsidP="007E7BBF">
      <w:pPr>
        <w:pStyle w:val="ListParagraph"/>
        <w:numPr>
          <w:ilvl w:val="0"/>
          <w:numId w:val="33"/>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Mobiliarios: 719 unidades</w:t>
      </w:r>
    </w:p>
    <w:p w14:paraId="0C9435E4" w14:textId="77777777" w:rsidR="00642F89" w:rsidRPr="002E399C" w:rsidRDefault="00642F89" w:rsidP="007E7BBF">
      <w:pPr>
        <w:pStyle w:val="ListParagraph"/>
        <w:numPr>
          <w:ilvl w:val="0"/>
          <w:numId w:val="33"/>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lastRenderedPageBreak/>
        <w:t>Insumos desinfectantes: 133,000 galones de alcohol etílico 70%, 200 galones gel antibacterial y 678,903 unidades de otros insumos desinfectantes (toallas germicidas, tabletas hipoclorito, etc.)</w:t>
      </w:r>
    </w:p>
    <w:p w14:paraId="2CE4303D" w14:textId="77777777" w:rsidR="00642F89" w:rsidRPr="002E399C" w:rsidRDefault="00642F89" w:rsidP="007E7BBF">
      <w:pPr>
        <w:pStyle w:val="ListParagraph"/>
        <w:numPr>
          <w:ilvl w:val="0"/>
          <w:numId w:val="33"/>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Vehículos: 2 ambulancias y 2 camionetas</w:t>
      </w:r>
    </w:p>
    <w:p w14:paraId="491B67C8" w14:textId="77777777" w:rsidR="00642F89" w:rsidRPr="002E399C" w:rsidRDefault="00642F89" w:rsidP="007E7BBF">
      <w:pPr>
        <w:pStyle w:val="ListParagraph"/>
        <w:numPr>
          <w:ilvl w:val="0"/>
          <w:numId w:val="34"/>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El Gobierno de Japón ha designado la donación de tres tomógrafos para los Hospitales Vinicio Calventi (Santo Domingo), Luis Morillo King (La Vega) y Taiwán (Azua), además de 64 electrocardiógrafo para Hospitales de la red pública, con una inversión de USD$ 3,000,000.00.</w:t>
      </w:r>
    </w:p>
    <w:p w14:paraId="3B693268" w14:textId="77777777" w:rsidR="00642F89" w:rsidRPr="002E399C" w:rsidRDefault="00642F89" w:rsidP="007E7BBF">
      <w:pPr>
        <w:pStyle w:val="ListParagraph"/>
        <w:numPr>
          <w:ilvl w:val="0"/>
          <w:numId w:val="34"/>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La Organización No Gubernamental Good Neighbors ha dispuesto la donación de 15 mil pruebas PCR para para apoyar la lucha de la pandemia y el diagnóstico de la COVID-19. Estas pruebas serán utilizadas en el Centro entro de Educación Médica de Amistad Dominico-</w:t>
      </w:r>
      <w:proofErr w:type="gramStart"/>
      <w:r w:rsidRPr="002E399C">
        <w:rPr>
          <w:rFonts w:ascii="Artifex CF Extra Light" w:eastAsia="Arial" w:hAnsi="Artifex CF Extra Light" w:cs="Times New Roman"/>
          <w:color w:val="1F3864" w:themeColor="accent1" w:themeShade="80"/>
          <w:sz w:val="18"/>
          <w:szCs w:val="18"/>
        </w:rPr>
        <w:t>Japonesa</w:t>
      </w:r>
      <w:proofErr w:type="gramEnd"/>
      <w:r w:rsidRPr="002E399C">
        <w:rPr>
          <w:rFonts w:ascii="Artifex CF Extra Light" w:eastAsia="Arial" w:hAnsi="Artifex CF Extra Light" w:cs="Times New Roman"/>
          <w:color w:val="1F3864" w:themeColor="accent1" w:themeShade="80"/>
          <w:sz w:val="18"/>
          <w:szCs w:val="18"/>
        </w:rPr>
        <w:t xml:space="preserve"> (CEMADOJA).</w:t>
      </w:r>
    </w:p>
    <w:p w14:paraId="4DBF95F3" w14:textId="77777777" w:rsidR="00642F89" w:rsidRPr="002E399C" w:rsidRDefault="00642F89" w:rsidP="007E7BBF">
      <w:pPr>
        <w:pStyle w:val="ListParagraph"/>
        <w:numPr>
          <w:ilvl w:val="0"/>
          <w:numId w:val="34"/>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El Gobierno de Corea, a través de la agencia de cooperación KOICA, donó 3 cabinas de paso para la toma de muestra COVID-19, siendo instaladas en los Hospitales Ney Arias Lora, Marcelino Veles Santana, Vinicio Calventi.</w:t>
      </w:r>
    </w:p>
    <w:p w14:paraId="49E860C5" w14:textId="77777777" w:rsidR="00642F89" w:rsidRPr="002E399C" w:rsidRDefault="00642F89" w:rsidP="007E7BBF">
      <w:pPr>
        <w:pStyle w:val="ListParagraph"/>
        <w:numPr>
          <w:ilvl w:val="0"/>
          <w:numId w:val="34"/>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Proyecto Equipamiento de Sistemas Solares Fotovoltaicos en Centros de Salud de la República Dominicana tiene como alcance al Hospital Reynaldo Almánzar y el Hospital Hugo Mendoza, que según las evaluaciones tienen como requisito readecuar las áreas del techo sustituyendo la lona asfáltica de los establecimientos. El presupuesto total para el proyecto es de USD$ 100,245,600.00</w:t>
      </w:r>
    </w:p>
    <w:p w14:paraId="72D54912" w14:textId="77777777" w:rsidR="00642F89" w:rsidRPr="002E399C" w:rsidRDefault="00642F89" w:rsidP="007E7BBF">
      <w:pPr>
        <w:pStyle w:val="ListParagraph"/>
        <w:numPr>
          <w:ilvl w:val="0"/>
          <w:numId w:val="34"/>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Entrega de 7 ventiladores por el MEPyD para ser destinados a los procedimientos y acciones de combate a la emergencia sanitaria de la enfermedad COVID-19. Cinco de estos ventiladores fueron comprados con fondos propios del MEPyD y gestionada su adquisición por el Programa de las Naciones Unidas para el Desarrollo (PNUD). Dos restantes fueron donados por la República Popular de China.</w:t>
      </w:r>
    </w:p>
    <w:p w14:paraId="7B6119C4" w14:textId="77777777" w:rsidR="00642F89" w:rsidRPr="002E399C" w:rsidRDefault="00642F89" w:rsidP="007E7BBF">
      <w:pPr>
        <w:pStyle w:val="ListParagraph"/>
        <w:numPr>
          <w:ilvl w:val="0"/>
          <w:numId w:val="34"/>
        </w:numPr>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La Secretaría General Iberoamericana (SEGIB) dispuso de una donación no reembolsable de EU$163,161.94 para la adquisición de medicamentos e insumos prioritarios para respuesta a la pandemia COVID-19.</w:t>
      </w:r>
    </w:p>
    <w:p w14:paraId="7789B332" w14:textId="6BC7B3EE" w:rsidR="005C43DA" w:rsidRPr="002E399C" w:rsidRDefault="00287542" w:rsidP="005C43DA">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Durante el año 2020, se ha gestionado la cooperación a través de donaciones en especie y proyectos en ejecución, tales como:</w:t>
      </w:r>
    </w:p>
    <w:p w14:paraId="0A70F4AE" w14:textId="23CA8C8E" w:rsidR="00287542" w:rsidRPr="002E399C" w:rsidRDefault="005C43DA" w:rsidP="00287542">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noProof/>
          <w:color w:val="1F3864" w:themeColor="accent1" w:themeShade="80"/>
        </w:rPr>
        <w:lastRenderedPageBreak/>
        <w:drawing>
          <wp:inline distT="0" distB="0" distL="0" distR="0" wp14:anchorId="355C02F3" wp14:editId="6E2F3329">
            <wp:extent cx="5027903" cy="7381875"/>
            <wp:effectExtent l="0" t="0" r="190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0132" cy="7399830"/>
                    </a:xfrm>
                    <a:prstGeom prst="rect">
                      <a:avLst/>
                    </a:prstGeom>
                    <a:noFill/>
                    <a:ln>
                      <a:noFill/>
                    </a:ln>
                  </pic:spPr>
                </pic:pic>
              </a:graphicData>
            </a:graphic>
          </wp:inline>
        </w:drawing>
      </w:r>
    </w:p>
    <w:p w14:paraId="2C7EE35A" w14:textId="77777777" w:rsidR="004F19F5" w:rsidRPr="002E399C" w:rsidRDefault="004F19F5" w:rsidP="00287542">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00A1563D" w14:textId="77777777" w:rsidR="00826ED8" w:rsidRPr="002E399C" w:rsidRDefault="00826ED8" w:rsidP="007E7BBF">
      <w:pPr>
        <w:numPr>
          <w:ilvl w:val="0"/>
          <w:numId w:val="3"/>
        </w:num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2E399C">
        <w:rPr>
          <w:rFonts w:ascii="Artifex CF Extra Light" w:eastAsia="Arial" w:hAnsi="Artifex CF Extra Light" w:cs="Times New Roman"/>
          <w:b/>
          <w:color w:val="1F3864" w:themeColor="accent1" w:themeShade="80"/>
          <w:sz w:val="18"/>
          <w:szCs w:val="18"/>
        </w:rPr>
        <w:lastRenderedPageBreak/>
        <w:t>Auditorías y Declaraciones Juradas</w:t>
      </w:r>
    </w:p>
    <w:p w14:paraId="48761496" w14:textId="77777777" w:rsidR="006B76AD" w:rsidRPr="002E399C" w:rsidRDefault="00A82BF2"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cumplimiento a lo expresado en la Ley 311-14 sobre Declaración Jurada de Patrimonio y en conjunto con la Cámara de Cuentas de la República, se tramitaron las declaraciones juradas de los funcionarios de esta institución</w:t>
      </w:r>
      <w:r w:rsidR="006B76AD" w:rsidRPr="002E399C">
        <w:rPr>
          <w:rFonts w:ascii="Artifex CF Extra Light" w:eastAsia="Arial" w:hAnsi="Artifex CF Extra Light" w:cs="Times New Roman"/>
          <w:color w:val="1F3864" w:themeColor="accent1" w:themeShade="80"/>
          <w:sz w:val="18"/>
          <w:szCs w:val="18"/>
        </w:rPr>
        <w:t>:</w:t>
      </w:r>
    </w:p>
    <w:p w14:paraId="7500A1B2" w14:textId="77777777" w:rsidR="006B76AD" w:rsidRPr="002E399C" w:rsidRDefault="006B76AD" w:rsidP="007E7BBF">
      <w:pPr>
        <w:pStyle w:val="ListParagraph"/>
        <w:numPr>
          <w:ilvl w:val="0"/>
          <w:numId w:val="5"/>
        </w:numPr>
        <w:spacing w:line="380" w:lineRule="atLeast"/>
        <w:ind w:firstLine="252"/>
        <w:jc w:val="both"/>
        <w:rPr>
          <w:rFonts w:ascii="Artifex CF Extra Light" w:eastAsia="Arial" w:hAnsi="Artifex CF Extra Light" w:cs="Times New Roman"/>
          <w:i/>
          <w:color w:val="1F3864" w:themeColor="accent1" w:themeShade="80"/>
          <w:sz w:val="18"/>
          <w:szCs w:val="18"/>
        </w:rPr>
      </w:pPr>
      <w:r w:rsidRPr="002E399C">
        <w:rPr>
          <w:rFonts w:ascii="Artifex CF Extra Light" w:eastAsia="Arial" w:hAnsi="Artifex CF Extra Light" w:cs="Times New Roman"/>
          <w:i/>
          <w:color w:val="1F3864" w:themeColor="accent1" w:themeShade="80"/>
          <w:sz w:val="18"/>
          <w:szCs w:val="18"/>
        </w:rPr>
        <w:t>Director Ejecutivo</w:t>
      </w:r>
    </w:p>
    <w:p w14:paraId="344821DA" w14:textId="77777777" w:rsidR="006B76AD" w:rsidRPr="002E399C" w:rsidRDefault="006B76AD" w:rsidP="007E7BBF">
      <w:pPr>
        <w:pStyle w:val="ListParagraph"/>
        <w:numPr>
          <w:ilvl w:val="0"/>
          <w:numId w:val="5"/>
        </w:numPr>
        <w:spacing w:line="380" w:lineRule="atLeast"/>
        <w:ind w:firstLine="252"/>
        <w:jc w:val="both"/>
        <w:rPr>
          <w:rFonts w:ascii="Artifex CF Extra Light" w:eastAsia="Arial" w:hAnsi="Artifex CF Extra Light" w:cs="Times New Roman"/>
          <w:i/>
          <w:color w:val="1F3864" w:themeColor="accent1" w:themeShade="80"/>
          <w:sz w:val="18"/>
          <w:szCs w:val="18"/>
        </w:rPr>
      </w:pPr>
      <w:r w:rsidRPr="002E399C">
        <w:rPr>
          <w:rFonts w:ascii="Artifex CF Extra Light" w:eastAsia="Arial" w:hAnsi="Artifex CF Extra Light" w:cs="Times New Roman"/>
          <w:i/>
          <w:color w:val="1F3864" w:themeColor="accent1" w:themeShade="80"/>
          <w:sz w:val="18"/>
          <w:szCs w:val="18"/>
        </w:rPr>
        <w:t>Director Administrativo</w:t>
      </w:r>
    </w:p>
    <w:p w14:paraId="4E476928" w14:textId="77777777" w:rsidR="006B76AD" w:rsidRPr="002E399C" w:rsidRDefault="006B76AD" w:rsidP="007E7BBF">
      <w:pPr>
        <w:pStyle w:val="ListParagraph"/>
        <w:numPr>
          <w:ilvl w:val="0"/>
          <w:numId w:val="5"/>
        </w:numPr>
        <w:spacing w:line="380" w:lineRule="atLeast"/>
        <w:ind w:firstLine="252"/>
        <w:jc w:val="both"/>
        <w:rPr>
          <w:rFonts w:ascii="Artifex CF Extra Light" w:eastAsia="Arial" w:hAnsi="Artifex CF Extra Light" w:cs="Times New Roman"/>
          <w:i/>
          <w:color w:val="1F3864" w:themeColor="accent1" w:themeShade="80"/>
          <w:sz w:val="18"/>
          <w:szCs w:val="18"/>
        </w:rPr>
      </w:pPr>
      <w:r w:rsidRPr="002E399C">
        <w:rPr>
          <w:rFonts w:ascii="Artifex CF Extra Light" w:eastAsia="Arial" w:hAnsi="Artifex CF Extra Light" w:cs="Times New Roman"/>
          <w:i/>
          <w:color w:val="1F3864" w:themeColor="accent1" w:themeShade="80"/>
          <w:sz w:val="18"/>
          <w:szCs w:val="18"/>
        </w:rPr>
        <w:t>Directora Financiera</w:t>
      </w:r>
    </w:p>
    <w:p w14:paraId="249A0FE1" w14:textId="1EBA4FF6" w:rsidR="006B76AD" w:rsidRPr="002E399C" w:rsidRDefault="006B76AD" w:rsidP="007E7BBF">
      <w:pPr>
        <w:pStyle w:val="ListParagraph"/>
        <w:numPr>
          <w:ilvl w:val="0"/>
          <w:numId w:val="5"/>
        </w:numPr>
        <w:spacing w:line="380" w:lineRule="atLeast"/>
        <w:ind w:firstLine="252"/>
        <w:jc w:val="both"/>
        <w:rPr>
          <w:rFonts w:ascii="Artifex CF Extra Light" w:eastAsia="Arial" w:hAnsi="Artifex CF Extra Light" w:cs="Times New Roman"/>
          <w:i/>
          <w:color w:val="1F3864" w:themeColor="accent1" w:themeShade="80"/>
          <w:sz w:val="18"/>
          <w:szCs w:val="18"/>
        </w:rPr>
      </w:pPr>
      <w:r w:rsidRPr="002E399C">
        <w:rPr>
          <w:rFonts w:ascii="Artifex CF Extra Light" w:eastAsia="Arial" w:hAnsi="Artifex CF Extra Light" w:cs="Times New Roman"/>
          <w:i/>
          <w:color w:val="1F3864" w:themeColor="accent1" w:themeShade="80"/>
          <w:sz w:val="18"/>
          <w:szCs w:val="18"/>
        </w:rPr>
        <w:t>Encargada de Compras y Contrataciones</w:t>
      </w:r>
    </w:p>
    <w:p w14:paraId="6C9A4710" w14:textId="307B6B78" w:rsidR="00912F3E" w:rsidRPr="002E399C" w:rsidRDefault="00912F3E" w:rsidP="007E7BBF">
      <w:pPr>
        <w:pStyle w:val="ListParagraph"/>
        <w:numPr>
          <w:ilvl w:val="0"/>
          <w:numId w:val="5"/>
        </w:numPr>
        <w:spacing w:line="380" w:lineRule="atLeast"/>
        <w:ind w:firstLine="252"/>
        <w:jc w:val="both"/>
        <w:rPr>
          <w:rFonts w:ascii="Artifex CF Extra Light" w:eastAsia="Arial" w:hAnsi="Artifex CF Extra Light" w:cs="Times New Roman"/>
          <w:i/>
          <w:color w:val="1F3864" w:themeColor="accent1" w:themeShade="80"/>
          <w:sz w:val="18"/>
          <w:szCs w:val="18"/>
        </w:rPr>
      </w:pPr>
      <w:r w:rsidRPr="002E399C">
        <w:rPr>
          <w:rFonts w:ascii="Artifex CF Extra Light" w:eastAsia="Arial" w:hAnsi="Artifex CF Extra Light" w:cs="Times New Roman"/>
          <w:i/>
          <w:color w:val="1F3864" w:themeColor="accent1" w:themeShade="80"/>
          <w:sz w:val="18"/>
          <w:szCs w:val="18"/>
        </w:rPr>
        <w:t>Director Centros Primer Nivel</w:t>
      </w:r>
    </w:p>
    <w:p w14:paraId="09D6B9FB" w14:textId="2245F952" w:rsidR="00912F3E" w:rsidRPr="002E399C" w:rsidRDefault="00912F3E" w:rsidP="007E7BBF">
      <w:pPr>
        <w:pStyle w:val="ListParagraph"/>
        <w:numPr>
          <w:ilvl w:val="0"/>
          <w:numId w:val="5"/>
        </w:numPr>
        <w:spacing w:line="380" w:lineRule="atLeast"/>
        <w:ind w:firstLine="252"/>
        <w:jc w:val="both"/>
        <w:rPr>
          <w:rFonts w:ascii="Artifex CF Extra Light" w:eastAsia="Arial" w:hAnsi="Artifex CF Extra Light" w:cs="Times New Roman"/>
          <w:i/>
          <w:color w:val="1F3864" w:themeColor="accent1" w:themeShade="80"/>
          <w:sz w:val="18"/>
          <w:szCs w:val="18"/>
        </w:rPr>
      </w:pPr>
      <w:r w:rsidRPr="002E399C">
        <w:rPr>
          <w:rFonts w:ascii="Artifex CF Extra Light" w:eastAsia="Arial" w:hAnsi="Artifex CF Extra Light" w:cs="Times New Roman"/>
          <w:i/>
          <w:color w:val="1F3864" w:themeColor="accent1" w:themeShade="80"/>
          <w:sz w:val="18"/>
          <w:szCs w:val="18"/>
        </w:rPr>
        <w:t>Director Medicamentos e Insumos</w:t>
      </w:r>
    </w:p>
    <w:p w14:paraId="455FF73D" w14:textId="77777777" w:rsidR="00826ED8" w:rsidRPr="002E399C" w:rsidRDefault="00A82BF2"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Las mismas se encuentran accesible a la ciudadanía a través del Portal de Transparencia del SNS.</w:t>
      </w:r>
    </w:p>
    <w:p w14:paraId="0D9CCA76" w14:textId="77777777" w:rsidR="000F46FE" w:rsidRPr="002E399C" w:rsidRDefault="000F46FE"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530FC88A" w14:textId="470F1721" w:rsidR="00826ED8" w:rsidRPr="002E399C" w:rsidRDefault="00B62A98" w:rsidP="00641F86">
      <w:pPr>
        <w:pStyle w:val="Heading3"/>
        <w:spacing w:before="0" w:line="380" w:lineRule="atLeast"/>
        <w:ind w:left="284" w:firstLine="252"/>
        <w:jc w:val="both"/>
        <w:rPr>
          <w:rFonts w:ascii="Artifex CF Extra Light" w:eastAsia="Arial" w:hAnsi="Artifex CF Extra Light" w:cs="Times New Roman"/>
          <w:b/>
          <w:color w:val="1F3864" w:themeColor="accent1" w:themeShade="80"/>
          <w:sz w:val="18"/>
          <w:szCs w:val="18"/>
        </w:rPr>
      </w:pPr>
      <w:bookmarkStart w:id="14" w:name="_Toc58787879"/>
      <w:r w:rsidRPr="002E399C">
        <w:rPr>
          <w:rFonts w:ascii="Artifex CF Extra Light" w:eastAsia="Arial" w:hAnsi="Artifex CF Extra Light" w:cs="Times New Roman"/>
          <w:b/>
          <w:color w:val="1F3864" w:themeColor="accent1" w:themeShade="80"/>
          <w:sz w:val="18"/>
          <w:szCs w:val="18"/>
        </w:rPr>
        <w:t xml:space="preserve">3. </w:t>
      </w:r>
      <w:r w:rsidR="00826ED8" w:rsidRPr="002E399C">
        <w:rPr>
          <w:rFonts w:ascii="Artifex CF Extra Light" w:eastAsia="Arial" w:hAnsi="Artifex CF Extra Light" w:cs="Times New Roman"/>
          <w:b/>
          <w:color w:val="1F3864" w:themeColor="accent1" w:themeShade="80"/>
          <w:sz w:val="18"/>
          <w:szCs w:val="18"/>
        </w:rPr>
        <w:t>Perspectiva de los Usuarios</w:t>
      </w:r>
      <w:bookmarkEnd w:id="14"/>
    </w:p>
    <w:p w14:paraId="1F8D2E67" w14:textId="77777777" w:rsidR="00826ED8" w:rsidRPr="002E399C" w:rsidRDefault="00826ED8" w:rsidP="007E7BBF">
      <w:pPr>
        <w:numPr>
          <w:ilvl w:val="0"/>
          <w:numId w:val="4"/>
        </w:numPr>
        <w:tabs>
          <w:tab w:val="left" w:pos="1900"/>
        </w:tabs>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2E399C">
        <w:rPr>
          <w:rFonts w:ascii="Artifex CF Extra Light" w:eastAsia="Arial" w:hAnsi="Artifex CF Extra Light" w:cs="Times New Roman"/>
          <w:b/>
          <w:color w:val="1F3864" w:themeColor="accent1" w:themeShade="80"/>
          <w:sz w:val="18"/>
          <w:szCs w:val="18"/>
        </w:rPr>
        <w:t>Sistema de Atención Ciudadana 3-1-1</w:t>
      </w:r>
    </w:p>
    <w:p w14:paraId="0639D7D9" w14:textId="77007F7D" w:rsidR="000F46FE" w:rsidRPr="002E399C" w:rsidRDefault="00F36C9A"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w:t>
      </w:r>
      <w:r w:rsidR="0018504B" w:rsidRPr="002E399C">
        <w:rPr>
          <w:rFonts w:ascii="Artifex CF Extra Light" w:eastAsia="Arial" w:hAnsi="Artifex CF Extra Light" w:cs="Times New Roman"/>
          <w:color w:val="1F3864" w:themeColor="accent1" w:themeShade="80"/>
          <w:sz w:val="18"/>
          <w:szCs w:val="18"/>
        </w:rPr>
        <w:t xml:space="preserve"> través del Sistema de Atención C</w:t>
      </w:r>
      <w:r w:rsidR="00811722" w:rsidRPr="002E399C">
        <w:rPr>
          <w:rFonts w:ascii="Artifex CF Extra Light" w:eastAsia="Arial" w:hAnsi="Artifex CF Extra Light" w:cs="Times New Roman"/>
          <w:color w:val="1F3864" w:themeColor="accent1" w:themeShade="80"/>
          <w:sz w:val="18"/>
          <w:szCs w:val="18"/>
        </w:rPr>
        <w:t xml:space="preserve">iudadana 3-1-1 se han atendido </w:t>
      </w:r>
      <w:r w:rsidR="00FA5F5B" w:rsidRPr="002E399C">
        <w:rPr>
          <w:rFonts w:ascii="Artifex CF Extra Light" w:eastAsia="Arial" w:hAnsi="Artifex CF Extra Light" w:cs="Times New Roman"/>
          <w:color w:val="1F3864" w:themeColor="accent1" w:themeShade="80"/>
          <w:sz w:val="18"/>
          <w:szCs w:val="18"/>
        </w:rPr>
        <w:t>58 casos atendidos</w:t>
      </w:r>
      <w:r w:rsidR="0018504B" w:rsidRPr="002E399C">
        <w:rPr>
          <w:rFonts w:ascii="Artifex CF Extra Light" w:eastAsia="Arial" w:hAnsi="Artifex CF Extra Light" w:cs="Times New Roman"/>
          <w:color w:val="1F3864" w:themeColor="accent1" w:themeShade="80"/>
          <w:sz w:val="18"/>
          <w:szCs w:val="18"/>
        </w:rPr>
        <w:t xml:space="preserve">, de las cuales </w:t>
      </w:r>
      <w:r w:rsidR="00811722" w:rsidRPr="002E399C">
        <w:rPr>
          <w:rFonts w:ascii="Artifex CF Extra Light" w:eastAsia="Arial" w:hAnsi="Artifex CF Extra Light" w:cs="Times New Roman"/>
          <w:color w:val="1F3864" w:themeColor="accent1" w:themeShade="80"/>
          <w:sz w:val="18"/>
          <w:szCs w:val="18"/>
        </w:rPr>
        <w:t xml:space="preserve">el 100% </w:t>
      </w:r>
      <w:r w:rsidR="00FD1EA3" w:rsidRPr="002E399C">
        <w:rPr>
          <w:rFonts w:ascii="Artifex CF Extra Light" w:eastAsia="Arial" w:hAnsi="Artifex CF Extra Light" w:cs="Times New Roman"/>
          <w:color w:val="1F3864" w:themeColor="accent1" w:themeShade="80"/>
          <w:sz w:val="18"/>
          <w:szCs w:val="18"/>
        </w:rPr>
        <w:t>ha sido</w:t>
      </w:r>
      <w:r w:rsidR="0018504B" w:rsidRPr="002E399C">
        <w:rPr>
          <w:rFonts w:ascii="Artifex CF Extra Light" w:eastAsia="Arial" w:hAnsi="Artifex CF Extra Light" w:cs="Times New Roman"/>
          <w:color w:val="1F3864" w:themeColor="accent1" w:themeShade="80"/>
          <w:sz w:val="18"/>
          <w:szCs w:val="18"/>
        </w:rPr>
        <w:t xml:space="preserve"> </w:t>
      </w:r>
      <w:r w:rsidR="00FD1EA3" w:rsidRPr="002E399C">
        <w:rPr>
          <w:rFonts w:ascii="Artifex CF Extra Light" w:eastAsia="Arial" w:hAnsi="Artifex CF Extra Light" w:cs="Times New Roman"/>
          <w:color w:val="1F3864" w:themeColor="accent1" w:themeShade="80"/>
          <w:sz w:val="18"/>
          <w:szCs w:val="18"/>
        </w:rPr>
        <w:t>respondido</w:t>
      </w:r>
      <w:r w:rsidR="00F12FD6" w:rsidRPr="002E399C">
        <w:rPr>
          <w:rFonts w:ascii="Artifex CF Extra Light" w:eastAsia="Arial" w:hAnsi="Artifex CF Extra Light" w:cs="Times New Roman"/>
          <w:color w:val="1F3864" w:themeColor="accent1" w:themeShade="80"/>
          <w:sz w:val="18"/>
          <w:szCs w:val="18"/>
        </w:rPr>
        <w:t>, sin mediación de parte del ciudadano.</w:t>
      </w:r>
    </w:p>
    <w:p w14:paraId="741A5CAC" w14:textId="77777777" w:rsidR="00DC09AE" w:rsidRPr="002E399C" w:rsidRDefault="00DC09AE"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43211D69" w14:textId="071292CC" w:rsidR="006027F9" w:rsidRPr="002E399C" w:rsidRDefault="0003363F" w:rsidP="0095166C">
      <w:pPr>
        <w:pStyle w:val="Heading2"/>
        <w:spacing w:before="0" w:line="380" w:lineRule="atLeast"/>
        <w:ind w:left="284" w:firstLine="252"/>
        <w:jc w:val="center"/>
        <w:rPr>
          <w:rFonts w:ascii="Gotham" w:eastAsia="Arial" w:hAnsi="Gotham" w:cs="Times New Roman"/>
          <w:b/>
          <w:color w:val="1F3864" w:themeColor="accent1" w:themeShade="80"/>
          <w:sz w:val="16"/>
          <w:szCs w:val="16"/>
        </w:rPr>
      </w:pPr>
      <w:bookmarkStart w:id="15" w:name="_Toc58787880"/>
      <w:r w:rsidRPr="002E399C">
        <w:rPr>
          <w:rFonts w:ascii="Gotham" w:eastAsia="Arial" w:hAnsi="Gotham" w:cs="Times New Roman"/>
          <w:b/>
          <w:color w:val="1F3864" w:themeColor="accent1" w:themeShade="80"/>
          <w:sz w:val="16"/>
          <w:szCs w:val="16"/>
        </w:rPr>
        <w:t>c</w:t>
      </w:r>
      <w:r w:rsidR="001717E2" w:rsidRPr="002E399C">
        <w:rPr>
          <w:rFonts w:ascii="Gotham" w:eastAsia="Arial" w:hAnsi="Gotham" w:cs="Times New Roman"/>
          <w:b/>
          <w:color w:val="1F3864" w:themeColor="accent1" w:themeShade="80"/>
          <w:sz w:val="16"/>
          <w:szCs w:val="16"/>
        </w:rPr>
        <w:t>) Otras acciones</w:t>
      </w:r>
      <w:r w:rsidRPr="002E399C">
        <w:rPr>
          <w:rFonts w:ascii="Gotham" w:eastAsia="Arial" w:hAnsi="Gotham" w:cs="Times New Roman"/>
          <w:b/>
          <w:color w:val="1F3864" w:themeColor="accent1" w:themeShade="80"/>
          <w:sz w:val="16"/>
          <w:szCs w:val="16"/>
        </w:rPr>
        <w:t xml:space="preserve"> desarrolladas</w:t>
      </w:r>
      <w:bookmarkEnd w:id="15"/>
    </w:p>
    <w:p w14:paraId="68722F64" w14:textId="1810CFA7" w:rsidR="006027F9" w:rsidRPr="002E399C" w:rsidRDefault="009C159B"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 </w:t>
      </w:r>
      <w:r w:rsidR="004F2C72" w:rsidRPr="002E399C">
        <w:rPr>
          <w:rFonts w:ascii="Artifex CF Extra Light" w:eastAsia="Arial" w:hAnsi="Artifex CF Extra Light" w:cs="Times New Roman"/>
          <w:color w:val="1F3864" w:themeColor="accent1" w:themeShade="80"/>
          <w:sz w:val="18"/>
          <w:szCs w:val="18"/>
        </w:rPr>
        <w:t>el proceso de</w:t>
      </w:r>
      <w:r w:rsidR="0019039A" w:rsidRPr="002E399C">
        <w:rPr>
          <w:rFonts w:ascii="Artifex CF Extra Light" w:eastAsia="Arial" w:hAnsi="Artifex CF Extra Light" w:cs="Times New Roman"/>
          <w:color w:val="1F3864" w:themeColor="accent1" w:themeShade="80"/>
          <w:sz w:val="18"/>
          <w:szCs w:val="18"/>
        </w:rPr>
        <w:t xml:space="preserve"> formulación de la visión estratégica del Servicio Nacional de Salud, se contempló implementar mecanismos de relación y articulación a lo interno de la Red y fuera de ésta, con actores </w:t>
      </w:r>
      <w:r w:rsidR="00900823" w:rsidRPr="002E399C">
        <w:rPr>
          <w:rFonts w:ascii="Artifex CF Extra Light" w:eastAsia="Arial" w:hAnsi="Artifex CF Extra Light" w:cs="Times New Roman"/>
          <w:color w:val="1F3864" w:themeColor="accent1" w:themeShade="80"/>
          <w:sz w:val="18"/>
          <w:szCs w:val="18"/>
        </w:rPr>
        <w:t>intrasectoriales</w:t>
      </w:r>
      <w:r w:rsidR="0019039A" w:rsidRPr="002E399C">
        <w:rPr>
          <w:rFonts w:ascii="Artifex CF Extra Light" w:eastAsia="Arial" w:hAnsi="Artifex CF Extra Light" w:cs="Times New Roman"/>
          <w:color w:val="1F3864" w:themeColor="accent1" w:themeShade="80"/>
          <w:sz w:val="18"/>
          <w:szCs w:val="18"/>
        </w:rPr>
        <w:t xml:space="preserve"> e intersectoriales, incluyendo Organizaci</w:t>
      </w:r>
      <w:r w:rsidR="005042A1" w:rsidRPr="002E399C">
        <w:rPr>
          <w:rFonts w:ascii="Artifex CF Extra Light" w:eastAsia="Arial" w:hAnsi="Artifex CF Extra Light" w:cs="Times New Roman"/>
          <w:color w:val="1F3864" w:themeColor="accent1" w:themeShade="80"/>
          <w:sz w:val="18"/>
          <w:szCs w:val="18"/>
        </w:rPr>
        <w:t>ones</w:t>
      </w:r>
      <w:r w:rsidR="0019039A" w:rsidRPr="002E399C">
        <w:rPr>
          <w:rFonts w:ascii="Artifex CF Extra Light" w:eastAsia="Arial" w:hAnsi="Artifex CF Extra Light" w:cs="Times New Roman"/>
          <w:color w:val="1F3864" w:themeColor="accent1" w:themeShade="80"/>
          <w:sz w:val="18"/>
          <w:szCs w:val="18"/>
        </w:rPr>
        <w:t xml:space="preserve"> No Gubernamentales (ONG), </w:t>
      </w:r>
      <w:r w:rsidR="00CC2D52" w:rsidRPr="002E399C">
        <w:rPr>
          <w:rFonts w:ascii="Artifex CF Extra Light" w:eastAsia="Arial" w:hAnsi="Artifex CF Extra Light" w:cs="Times New Roman"/>
          <w:color w:val="1F3864" w:themeColor="accent1" w:themeShade="80"/>
          <w:sz w:val="18"/>
          <w:szCs w:val="18"/>
        </w:rPr>
        <w:t>que posean capacidad para ofertar servicios de salud o coadyuvar favorablemente a estos.</w:t>
      </w:r>
    </w:p>
    <w:p w14:paraId="7F90FEE5" w14:textId="77777777" w:rsidR="004F2C72" w:rsidRPr="002E399C" w:rsidRDefault="001F0A7E"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torno a esto, se han realizado diferentes acuerdos y convenios, como:</w:t>
      </w:r>
    </w:p>
    <w:p w14:paraId="788F82C9" w14:textId="49C28667" w:rsidR="0053660B" w:rsidRPr="002E399C" w:rsidRDefault="0053660B"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 xml:space="preserve">1. </w:t>
      </w:r>
      <w:r w:rsidR="00A64632" w:rsidRPr="002E399C">
        <w:rPr>
          <w:rFonts w:ascii="Artifex CF Extra Light" w:eastAsia="Arial" w:hAnsi="Artifex CF Extra Light" w:cs="Times New Roman"/>
          <w:b/>
          <w:i/>
          <w:color w:val="1F3864" w:themeColor="accent1" w:themeShade="80"/>
          <w:sz w:val="18"/>
          <w:szCs w:val="18"/>
        </w:rPr>
        <w:t>Acuerdo de Cooperación para la construcción de un Centro Primer Nivel de Atención entre el Servicio Nacional de Salud (SNS) y Good Neighbors</w:t>
      </w:r>
      <w:r w:rsidRPr="002E399C">
        <w:rPr>
          <w:rFonts w:ascii="Artifex CF Extra Light" w:eastAsia="Arial" w:hAnsi="Artifex CF Extra Light" w:cs="Times New Roman"/>
          <w:color w:val="1F3864" w:themeColor="accent1" w:themeShade="80"/>
          <w:sz w:val="18"/>
          <w:szCs w:val="18"/>
        </w:rPr>
        <w:t xml:space="preserve">. </w:t>
      </w:r>
      <w:r w:rsidR="00240B06" w:rsidRPr="002E399C">
        <w:rPr>
          <w:rFonts w:ascii="Artifex CF Extra Light" w:eastAsia="Arial" w:hAnsi="Artifex CF Extra Light" w:cs="Times New Roman"/>
          <w:color w:val="1F3864" w:themeColor="accent1" w:themeShade="80"/>
          <w:sz w:val="18"/>
          <w:szCs w:val="18"/>
        </w:rPr>
        <w:t>Acuerdo de Cooperación para la construcción de un Centro Primer Nivel de Atención, para proveer servicios médicos a la comunidad del sector Los Guandules.</w:t>
      </w:r>
    </w:p>
    <w:p w14:paraId="349952EE" w14:textId="12A6C6E5" w:rsidR="00123176" w:rsidRPr="002E399C" w:rsidRDefault="0095328A"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 xml:space="preserve">2. </w:t>
      </w:r>
      <w:r w:rsidR="00240B06" w:rsidRPr="002E399C">
        <w:rPr>
          <w:rFonts w:ascii="Artifex CF Extra Light" w:eastAsia="Arial" w:hAnsi="Artifex CF Extra Light" w:cs="Times New Roman"/>
          <w:b/>
          <w:i/>
          <w:color w:val="1F3864" w:themeColor="accent1" w:themeShade="80"/>
          <w:sz w:val="18"/>
          <w:szCs w:val="18"/>
        </w:rPr>
        <w:t>Convenio Marco para la Adquisición Estratégica y Prestación de Servicios de Salud entre el Seguro Nacional de Salud (SeNaSa) y el Servicio Nacional de Salud (SNS) 2019-</w:t>
      </w:r>
      <w:r w:rsidR="00240B06" w:rsidRPr="002E399C">
        <w:rPr>
          <w:rFonts w:ascii="Artifex CF Extra Light" w:eastAsia="Arial" w:hAnsi="Artifex CF Extra Light" w:cs="Times New Roman"/>
          <w:b/>
          <w:i/>
          <w:color w:val="1F3864" w:themeColor="accent1" w:themeShade="80"/>
          <w:sz w:val="18"/>
          <w:szCs w:val="18"/>
        </w:rPr>
        <w:lastRenderedPageBreak/>
        <w:t>2020</w:t>
      </w:r>
      <w:r w:rsidR="00123176" w:rsidRPr="002E399C">
        <w:rPr>
          <w:rFonts w:ascii="Artifex CF Extra Light" w:eastAsia="Arial" w:hAnsi="Artifex CF Extra Light" w:cs="Times New Roman"/>
          <w:b/>
          <w:i/>
          <w:color w:val="1F3864" w:themeColor="accent1" w:themeShade="80"/>
          <w:sz w:val="18"/>
          <w:szCs w:val="18"/>
        </w:rPr>
        <w:t xml:space="preserve">. </w:t>
      </w:r>
      <w:r w:rsidR="00240B06" w:rsidRPr="002E399C">
        <w:rPr>
          <w:rFonts w:ascii="Artifex CF Extra Light" w:eastAsia="Arial" w:hAnsi="Artifex CF Extra Light" w:cs="Times New Roman"/>
          <w:color w:val="1F3864" w:themeColor="accent1" w:themeShade="80"/>
          <w:sz w:val="18"/>
          <w:szCs w:val="18"/>
        </w:rPr>
        <w:t>Convenio Marco para la contratación de servicios contenidos en el catálogo del Plan de Servicios de Salud (PDSS) vigente y aprobado por el Consejo Nacional de Seguridad Social (CNSS), para la población afiliada al Régimen Subsidiado.</w:t>
      </w:r>
    </w:p>
    <w:p w14:paraId="1428C4F2" w14:textId="72FD703E" w:rsidR="00240B06" w:rsidRPr="002E399C" w:rsidRDefault="00240B06"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 xml:space="preserve">3. Acuerdo de Colaboración Interinstitucional para la construcción, equipamiento y operación del Centro de la Diversidad Infantil Punta Cana. </w:t>
      </w:r>
      <w:r w:rsidRPr="002E399C">
        <w:rPr>
          <w:rFonts w:ascii="Artifex CF Extra Light" w:eastAsia="Arial" w:hAnsi="Artifex CF Extra Light" w:cs="Times New Roman"/>
          <w:color w:val="1F3864" w:themeColor="accent1" w:themeShade="80"/>
          <w:sz w:val="18"/>
          <w:szCs w:val="18"/>
        </w:rPr>
        <w:t>Acuerdo de Cooperación Interinstitucional para la construcción, equipamiento y operación del Centro de la Diversidad Infantil Punta Cana para niños y niñas en condiciones de discapacidad.</w:t>
      </w:r>
    </w:p>
    <w:p w14:paraId="32E825FA" w14:textId="38283008" w:rsidR="00240B06" w:rsidRPr="002E399C" w:rsidRDefault="00240B06"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 xml:space="preserve">4. Acuerdo de Ejecución Programa "Apoyo a las Poblaciones Clave de Mayor Riesgo al VIH 2019-2021". </w:t>
      </w:r>
      <w:r w:rsidRPr="002E399C">
        <w:rPr>
          <w:rFonts w:ascii="Artifex CF Extra Light" w:eastAsia="Arial" w:hAnsi="Artifex CF Extra Light" w:cs="Times New Roman"/>
          <w:color w:val="1F3864" w:themeColor="accent1" w:themeShade="80"/>
          <w:sz w:val="18"/>
          <w:szCs w:val="18"/>
        </w:rPr>
        <w:t>Acuerdo de ejecución para definir los términos y condiciones para la contribución al alcance de las metas vinculadas a los porcentajes de personas con VIH incluyendo adultos y niños.</w:t>
      </w:r>
    </w:p>
    <w:p w14:paraId="33870C6D" w14:textId="53C814EC" w:rsidR="00240B06" w:rsidRPr="002E399C" w:rsidRDefault="00240B06"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5. Acuerdo de Cooperación entre Unidad Ejecutora de Proyectos del Ministerio de Salud Pública (MSP) y el Servicio Nacional de Salud (SNS) para la ejecución del proyecto "</w:t>
      </w:r>
      <w:r w:rsidR="00E42A59" w:rsidRPr="002E399C">
        <w:rPr>
          <w:rFonts w:ascii="Artifex CF Extra Light" w:eastAsia="Arial" w:hAnsi="Artifex CF Extra Light" w:cs="Times New Roman"/>
          <w:b/>
          <w:i/>
          <w:color w:val="1F3864" w:themeColor="accent1" w:themeShade="80"/>
          <w:sz w:val="18"/>
          <w:szCs w:val="18"/>
        </w:rPr>
        <w:t>R</w:t>
      </w:r>
      <w:r w:rsidRPr="002E399C">
        <w:rPr>
          <w:rFonts w:ascii="Artifex CF Extra Light" w:eastAsia="Arial" w:hAnsi="Artifex CF Extra Light" w:cs="Times New Roman"/>
          <w:b/>
          <w:i/>
          <w:color w:val="1F3864" w:themeColor="accent1" w:themeShade="80"/>
          <w:sz w:val="18"/>
          <w:szCs w:val="18"/>
        </w:rPr>
        <w:t xml:space="preserve">educción de la Incidencia y la Mortalidad por Tuberculosis en la R.D., focalizando intervenciones en poblaciones claves y grupos de riesgo para el fin de la epidemia en el país". </w:t>
      </w:r>
      <w:r w:rsidRPr="002E399C">
        <w:rPr>
          <w:rFonts w:ascii="Artifex CF Extra Light" w:eastAsia="Arial" w:hAnsi="Artifex CF Extra Light" w:cs="Times New Roman"/>
          <w:color w:val="1F3864" w:themeColor="accent1" w:themeShade="80"/>
          <w:sz w:val="18"/>
          <w:szCs w:val="18"/>
        </w:rPr>
        <w:t>Acuerdo de trabajo para la ejecución del proyecto reducción de la Incidencia y la Mortalidad por Tuberculosis en la R.D., focalizando intervenciones en poblaciones claves y grupos de riesgo para el fin de la epidemia en el país.</w:t>
      </w:r>
    </w:p>
    <w:p w14:paraId="0FBF8CF5" w14:textId="79FBD429" w:rsidR="00240B06" w:rsidRPr="002E399C" w:rsidRDefault="00240B06"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 xml:space="preserve">6. Acuerdo de Colaboración entre Society For Family Health Dominican Republic (SFH) y el Servicio Nacional de Salud (SNS). </w:t>
      </w:r>
      <w:r w:rsidRPr="002E399C">
        <w:rPr>
          <w:rFonts w:ascii="Artifex CF Extra Light" w:eastAsia="Arial" w:hAnsi="Artifex CF Extra Light" w:cs="Times New Roman"/>
          <w:color w:val="1F3864" w:themeColor="accent1" w:themeShade="80"/>
          <w:sz w:val="18"/>
          <w:szCs w:val="18"/>
        </w:rPr>
        <w:t>Proveer servicios de atención integral en VIH a migrantes haitianos vinculados por el proyecto "Mejorando los servicios de prevención, tratamiento y atención de VH/ITS/ TB para poblaciones Móviles (Migrantes) de La Rep. Dom.”, al servicio de atención Integral del Hospital Provincial Padre Fantino Falco de la provincia Montecristi.</w:t>
      </w:r>
    </w:p>
    <w:p w14:paraId="5CACF987" w14:textId="1DA45FD9" w:rsidR="00240B06" w:rsidRPr="002E399C" w:rsidRDefault="00240B06"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7.</w:t>
      </w:r>
      <w:r w:rsidRPr="002E399C">
        <w:rPr>
          <w:rFonts w:ascii="Artifex CF Extra Light" w:hAnsi="Artifex CF Extra Light"/>
          <w:color w:val="1F3864" w:themeColor="accent1" w:themeShade="80"/>
          <w:sz w:val="18"/>
          <w:szCs w:val="18"/>
        </w:rPr>
        <w:t xml:space="preserve"> </w:t>
      </w:r>
      <w:r w:rsidRPr="002E399C">
        <w:rPr>
          <w:rFonts w:ascii="Artifex CF Extra Light" w:eastAsia="Arial" w:hAnsi="Artifex CF Extra Light" w:cs="Times New Roman"/>
          <w:b/>
          <w:i/>
          <w:color w:val="1F3864" w:themeColor="accent1" w:themeShade="80"/>
          <w:sz w:val="18"/>
          <w:szCs w:val="18"/>
        </w:rPr>
        <w:t xml:space="preserve">Acuerdo de Colaboración entre Society For Family Health Dominican Republic (SFH) y el Servicio Nacional de Salud (SNS). </w:t>
      </w:r>
      <w:r w:rsidRPr="002E399C">
        <w:rPr>
          <w:rFonts w:ascii="Artifex CF Extra Light" w:eastAsia="Arial" w:hAnsi="Artifex CF Extra Light" w:cs="Times New Roman"/>
          <w:color w:val="1F3864" w:themeColor="accent1" w:themeShade="80"/>
          <w:sz w:val="18"/>
          <w:szCs w:val="18"/>
        </w:rPr>
        <w:t xml:space="preserve">Proveer servicios de atención integral en VIH a migrantes haitianos vinculados por el proyecto "Mejorando los servicios de prevención, tratamiento y atención de VH/ITS/ TB para poblaciones Móviles (Migrantes) de la Rep. Dom.", al servicio de atención Integral del </w:t>
      </w:r>
      <w:r w:rsidR="00032FDE" w:rsidRPr="002E399C">
        <w:rPr>
          <w:rFonts w:ascii="Artifex CF Extra Light" w:eastAsia="Arial" w:hAnsi="Artifex CF Extra Light" w:cs="Times New Roman"/>
          <w:color w:val="1F3864" w:themeColor="accent1" w:themeShade="80"/>
          <w:sz w:val="18"/>
          <w:szCs w:val="18"/>
        </w:rPr>
        <w:t xml:space="preserve">Hospital Ramon Matías Mella </w:t>
      </w:r>
      <w:r w:rsidRPr="002E399C">
        <w:rPr>
          <w:rFonts w:ascii="Artifex CF Extra Light" w:eastAsia="Arial" w:hAnsi="Artifex CF Extra Light" w:cs="Times New Roman"/>
          <w:color w:val="1F3864" w:themeColor="accent1" w:themeShade="80"/>
          <w:sz w:val="18"/>
          <w:szCs w:val="18"/>
        </w:rPr>
        <w:t>de la provincia Dajabón.</w:t>
      </w:r>
    </w:p>
    <w:p w14:paraId="31CE19F5" w14:textId="610DAD75" w:rsidR="0002122A" w:rsidRPr="002E399C" w:rsidRDefault="0002122A"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8.</w:t>
      </w:r>
      <w:r w:rsidRPr="002E399C">
        <w:rPr>
          <w:rFonts w:ascii="Artifex CF Extra Light" w:hAnsi="Artifex CF Extra Light"/>
          <w:color w:val="1F3864" w:themeColor="accent1" w:themeShade="80"/>
          <w:sz w:val="18"/>
          <w:szCs w:val="18"/>
        </w:rPr>
        <w:t xml:space="preserve"> </w:t>
      </w:r>
      <w:r w:rsidRPr="002E399C">
        <w:rPr>
          <w:rFonts w:ascii="Artifex CF Extra Light" w:eastAsia="Arial" w:hAnsi="Artifex CF Extra Light" w:cs="Times New Roman"/>
          <w:b/>
          <w:i/>
          <w:color w:val="1F3864" w:themeColor="accent1" w:themeShade="80"/>
          <w:sz w:val="18"/>
          <w:szCs w:val="18"/>
        </w:rPr>
        <w:t xml:space="preserve">Convenio De Colaboración y Cooperación Interinstitucional Que Define Las Obligaciones De Las Instituciones Públicas Que Por Sus Atribuciones Forman Parte De La </w:t>
      </w:r>
      <w:r w:rsidRPr="002E399C">
        <w:rPr>
          <w:rFonts w:ascii="Artifex CF Extra Light" w:eastAsia="Arial" w:hAnsi="Artifex CF Extra Light" w:cs="Times New Roman"/>
          <w:b/>
          <w:i/>
          <w:color w:val="1F3864" w:themeColor="accent1" w:themeShade="80"/>
          <w:sz w:val="18"/>
          <w:szCs w:val="18"/>
        </w:rPr>
        <w:lastRenderedPageBreak/>
        <w:t xml:space="preserve">Ejecución Del Acuerdo De Desarrollo Y Cooperación Firmado Entre La República Dominicana y </w:t>
      </w:r>
      <w:r w:rsidR="00227B57" w:rsidRPr="002E399C">
        <w:rPr>
          <w:rFonts w:ascii="Artifex CF Extra Light" w:eastAsia="Arial" w:hAnsi="Artifex CF Extra Light" w:cs="Times New Roman"/>
          <w:b/>
          <w:i/>
          <w:color w:val="1F3864" w:themeColor="accent1" w:themeShade="80"/>
          <w:sz w:val="18"/>
          <w:szCs w:val="18"/>
        </w:rPr>
        <w:t>L</w:t>
      </w:r>
      <w:r w:rsidRPr="002E399C">
        <w:rPr>
          <w:rFonts w:ascii="Artifex CF Extra Light" w:eastAsia="Arial" w:hAnsi="Artifex CF Extra Light" w:cs="Times New Roman"/>
          <w:b/>
          <w:i/>
          <w:color w:val="1F3864" w:themeColor="accent1" w:themeShade="80"/>
          <w:sz w:val="18"/>
          <w:szCs w:val="18"/>
        </w:rPr>
        <w:t xml:space="preserve">os Emiratos Árabes Unidos. </w:t>
      </w:r>
      <w:r w:rsidR="00227B57" w:rsidRPr="002E399C">
        <w:rPr>
          <w:rFonts w:ascii="Artifex CF Extra Light" w:eastAsia="Arial" w:hAnsi="Artifex CF Extra Light" w:cs="Times New Roman"/>
          <w:color w:val="1F3864" w:themeColor="accent1" w:themeShade="80"/>
          <w:sz w:val="18"/>
          <w:szCs w:val="18"/>
        </w:rPr>
        <w:t>Convenio de Colaboración y Cooperación Interinstitucional para la implementación del proyecto Equipamiento de Sistemas Solares Fotovoltaicos en Centros de Salud de la República Dominicana.</w:t>
      </w:r>
    </w:p>
    <w:p w14:paraId="64C44921" w14:textId="7308C67A" w:rsidR="00227B57" w:rsidRPr="002E399C" w:rsidRDefault="00227B5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9.</w:t>
      </w:r>
      <w:r w:rsidRPr="002E399C">
        <w:rPr>
          <w:rFonts w:ascii="Artifex CF Extra Light" w:eastAsia="Arial" w:hAnsi="Artifex CF Extra Light" w:cs="Times New Roman"/>
          <w:color w:val="1F3864" w:themeColor="accent1" w:themeShade="80"/>
          <w:sz w:val="18"/>
          <w:szCs w:val="18"/>
        </w:rPr>
        <w:t xml:space="preserve"> </w:t>
      </w:r>
      <w:r w:rsidR="00BD3D4F" w:rsidRPr="002E399C">
        <w:rPr>
          <w:rFonts w:ascii="Artifex CF Extra Light" w:eastAsia="Arial" w:hAnsi="Artifex CF Extra Light" w:cs="Times New Roman"/>
          <w:b/>
          <w:i/>
          <w:color w:val="1F3864" w:themeColor="accent1" w:themeShade="80"/>
          <w:sz w:val="18"/>
          <w:szCs w:val="18"/>
        </w:rPr>
        <w:t xml:space="preserve">Acuerdo de Cooperación entre la Dirección Central del Servicio Nacional de Salud (SNS) y </w:t>
      </w:r>
      <w:r w:rsidR="0024265F" w:rsidRPr="002E399C">
        <w:rPr>
          <w:rFonts w:ascii="Artifex CF Extra Light" w:eastAsia="Arial" w:hAnsi="Artifex CF Extra Light" w:cs="Times New Roman"/>
          <w:b/>
          <w:i/>
          <w:color w:val="1F3864" w:themeColor="accent1" w:themeShade="80"/>
          <w:sz w:val="18"/>
          <w:szCs w:val="18"/>
        </w:rPr>
        <w:t>los nueve (9)</w:t>
      </w:r>
      <w:r w:rsidR="00BD3D4F" w:rsidRPr="002E399C">
        <w:rPr>
          <w:rFonts w:ascii="Artifex CF Extra Light" w:eastAsia="Arial" w:hAnsi="Artifex CF Extra Light" w:cs="Times New Roman"/>
          <w:b/>
          <w:i/>
          <w:color w:val="1F3864" w:themeColor="accent1" w:themeShade="80"/>
          <w:sz w:val="18"/>
          <w:szCs w:val="18"/>
        </w:rPr>
        <w:t xml:space="preserve"> Servicio</w:t>
      </w:r>
      <w:r w:rsidR="0024265F" w:rsidRPr="002E399C">
        <w:rPr>
          <w:rFonts w:ascii="Artifex CF Extra Light" w:eastAsia="Arial" w:hAnsi="Artifex CF Extra Light" w:cs="Times New Roman"/>
          <w:b/>
          <w:i/>
          <w:color w:val="1F3864" w:themeColor="accent1" w:themeShade="80"/>
          <w:sz w:val="18"/>
          <w:szCs w:val="18"/>
        </w:rPr>
        <w:t>s</w:t>
      </w:r>
      <w:r w:rsidR="00BD3D4F" w:rsidRPr="002E399C">
        <w:rPr>
          <w:rFonts w:ascii="Artifex CF Extra Light" w:eastAsia="Arial" w:hAnsi="Artifex CF Extra Light" w:cs="Times New Roman"/>
          <w:b/>
          <w:i/>
          <w:color w:val="1F3864" w:themeColor="accent1" w:themeShade="80"/>
          <w:sz w:val="18"/>
          <w:szCs w:val="18"/>
        </w:rPr>
        <w:t xml:space="preserve"> </w:t>
      </w:r>
      <w:r w:rsidR="00F60323" w:rsidRPr="002E399C">
        <w:rPr>
          <w:rFonts w:ascii="Artifex CF Extra Light" w:eastAsia="Arial" w:hAnsi="Artifex CF Extra Light" w:cs="Times New Roman"/>
          <w:b/>
          <w:i/>
          <w:color w:val="1F3864" w:themeColor="accent1" w:themeShade="80"/>
          <w:sz w:val="18"/>
          <w:szCs w:val="18"/>
        </w:rPr>
        <w:t>Regionales</w:t>
      </w:r>
      <w:r w:rsidR="00BD3D4F" w:rsidRPr="002E399C">
        <w:rPr>
          <w:rFonts w:ascii="Artifex CF Extra Light" w:eastAsia="Arial" w:hAnsi="Artifex CF Extra Light" w:cs="Times New Roman"/>
          <w:b/>
          <w:i/>
          <w:color w:val="1F3864" w:themeColor="accent1" w:themeShade="80"/>
          <w:sz w:val="18"/>
          <w:szCs w:val="18"/>
        </w:rPr>
        <w:t xml:space="preserve"> de Salud. </w:t>
      </w:r>
      <w:r w:rsidR="00841A52" w:rsidRPr="002E399C">
        <w:rPr>
          <w:rFonts w:ascii="Artifex CF Extra Light" w:eastAsia="Arial" w:hAnsi="Artifex CF Extra Light" w:cs="Times New Roman"/>
          <w:color w:val="1F3864" w:themeColor="accent1" w:themeShade="80"/>
          <w:sz w:val="18"/>
          <w:szCs w:val="18"/>
        </w:rPr>
        <w:t>Cumplir con los términos y condiciones definidas en los cuales el SRS se compromete a contribuir a la implementación del proyecto "Reducción de la incidencia y la mortalidad por Tuberculosis en la República Dominicana, focalizando intervenciones en población clave y grupos de riesgo para el fin de la epidemia en el país".</w:t>
      </w:r>
    </w:p>
    <w:p w14:paraId="47A387C3" w14:textId="57DE7D46" w:rsidR="00A41363" w:rsidRPr="002E399C" w:rsidRDefault="00A41363"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10.</w:t>
      </w:r>
      <w:r w:rsidRPr="002E399C">
        <w:rPr>
          <w:rFonts w:ascii="Artifex CF Extra Light" w:eastAsia="Arial" w:hAnsi="Artifex CF Extra Light" w:cs="Times New Roman"/>
          <w:color w:val="1F3864" w:themeColor="accent1" w:themeShade="80"/>
          <w:sz w:val="18"/>
          <w:szCs w:val="18"/>
        </w:rPr>
        <w:t xml:space="preserve"> </w:t>
      </w:r>
      <w:r w:rsidR="00424689" w:rsidRPr="002E399C">
        <w:rPr>
          <w:rFonts w:ascii="Artifex CF Extra Light" w:eastAsia="Arial" w:hAnsi="Artifex CF Extra Light" w:cs="Times New Roman"/>
          <w:b/>
          <w:i/>
          <w:color w:val="1F3864" w:themeColor="accent1" w:themeShade="80"/>
          <w:sz w:val="18"/>
          <w:szCs w:val="18"/>
        </w:rPr>
        <w:t>Convenio de Cooperación Interinstitucional entre el Servicio Nacional de Salud y la Oficina Presidencial de Tecnologías de la Información y Comunicación (OPTIC).</w:t>
      </w:r>
      <w:r w:rsidR="00A42EF4" w:rsidRPr="002E399C">
        <w:rPr>
          <w:rFonts w:ascii="Artifex CF Extra Light" w:eastAsia="Arial" w:hAnsi="Artifex CF Extra Light" w:cs="Times New Roman"/>
          <w:color w:val="1F3864" w:themeColor="accent1" w:themeShade="80"/>
          <w:sz w:val="18"/>
          <w:szCs w:val="18"/>
        </w:rPr>
        <w:t xml:space="preserve"> </w:t>
      </w:r>
      <w:r w:rsidR="000D04B7" w:rsidRPr="002E399C">
        <w:rPr>
          <w:rFonts w:ascii="Artifex CF Extra Light" w:eastAsia="Arial" w:hAnsi="Artifex CF Extra Light" w:cs="Times New Roman"/>
          <w:color w:val="1F3864" w:themeColor="accent1" w:themeShade="80"/>
          <w:sz w:val="18"/>
          <w:szCs w:val="18"/>
        </w:rPr>
        <w:t>Convenio de Cooperación para asignar a la Oficina Presidencial de Tecnologías de la Información y Comunicación (OPTIC), será la vía por la cual se canalizarán las llamadas que hacen los ciudadanos al Servicio Nacional de Salud (SNS), para dar asistencia vía telefónica de los servicios ofrecidos por el SNS, a través de la línea *753.</w:t>
      </w:r>
    </w:p>
    <w:p w14:paraId="20DE6E9E" w14:textId="263F0AD2" w:rsidR="00B4684B" w:rsidRPr="002E399C" w:rsidRDefault="00B4684B"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11.</w:t>
      </w:r>
      <w:r w:rsidRPr="002E399C">
        <w:rPr>
          <w:rFonts w:ascii="Artifex CF Extra Light" w:eastAsia="Arial" w:hAnsi="Artifex CF Extra Light" w:cs="Times New Roman"/>
          <w:color w:val="1F3864" w:themeColor="accent1" w:themeShade="80"/>
          <w:sz w:val="18"/>
          <w:szCs w:val="18"/>
        </w:rPr>
        <w:t xml:space="preserve"> </w:t>
      </w:r>
      <w:r w:rsidR="00497CC6" w:rsidRPr="002E399C">
        <w:rPr>
          <w:rFonts w:ascii="Artifex CF Extra Light" w:eastAsia="Arial" w:hAnsi="Artifex CF Extra Light" w:cs="Times New Roman"/>
          <w:b/>
          <w:i/>
          <w:color w:val="1F3864" w:themeColor="accent1" w:themeShade="80"/>
          <w:sz w:val="18"/>
          <w:szCs w:val="18"/>
        </w:rPr>
        <w:t>Convenio de colaboración Interinstitucional para el Programa Mujeres Saludables entre el Despacho de la Primera Dama, el Seguro Nacional de Salud (SENASA) y Servicio Nacional de Salud (SNS)</w:t>
      </w:r>
      <w:r w:rsidR="007D5354" w:rsidRPr="002E399C">
        <w:rPr>
          <w:rFonts w:ascii="Artifex CF Extra Light" w:eastAsia="Arial" w:hAnsi="Artifex CF Extra Light" w:cs="Times New Roman"/>
          <w:b/>
          <w:i/>
          <w:color w:val="1F3864" w:themeColor="accent1" w:themeShade="80"/>
          <w:sz w:val="18"/>
          <w:szCs w:val="18"/>
        </w:rPr>
        <w:t>.</w:t>
      </w:r>
      <w:r w:rsidR="007D5354" w:rsidRPr="002E399C">
        <w:rPr>
          <w:rFonts w:ascii="Artifex CF Extra Light" w:eastAsia="Arial" w:hAnsi="Artifex CF Extra Light" w:cs="Times New Roman"/>
          <w:color w:val="1F3864" w:themeColor="accent1" w:themeShade="80"/>
          <w:sz w:val="18"/>
          <w:szCs w:val="18"/>
        </w:rPr>
        <w:t xml:space="preserve"> </w:t>
      </w:r>
      <w:r w:rsidR="00497CC6" w:rsidRPr="002E399C">
        <w:rPr>
          <w:rFonts w:ascii="Artifex CF Extra Light" w:eastAsia="Arial" w:hAnsi="Artifex CF Extra Light" w:cs="Times New Roman"/>
          <w:color w:val="1F3864" w:themeColor="accent1" w:themeShade="80"/>
          <w:sz w:val="18"/>
          <w:szCs w:val="18"/>
        </w:rPr>
        <w:t>Promover y proteger el derecho a la salud de las mujeres, colaborando mutuamente para poner en marcha programas y actividades de cooperación que les permitan ser atendidas por "El Programa Mujeres Saludables".</w:t>
      </w:r>
    </w:p>
    <w:p w14:paraId="69D6597C" w14:textId="6FA83C19" w:rsidR="00C95CC1" w:rsidRPr="002E399C" w:rsidRDefault="00C95CC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12.</w:t>
      </w:r>
      <w:r w:rsidRPr="002E399C">
        <w:rPr>
          <w:rFonts w:ascii="Artifex CF Extra Light" w:eastAsia="Arial" w:hAnsi="Artifex CF Extra Light" w:cs="Times New Roman"/>
          <w:color w:val="1F3864" w:themeColor="accent1" w:themeShade="80"/>
          <w:sz w:val="18"/>
          <w:szCs w:val="18"/>
        </w:rPr>
        <w:t xml:space="preserve"> </w:t>
      </w:r>
      <w:r w:rsidR="001B4F8A" w:rsidRPr="002E399C">
        <w:rPr>
          <w:rFonts w:ascii="Artifex CF Extra Light" w:eastAsia="Arial" w:hAnsi="Artifex CF Extra Light" w:cs="Times New Roman"/>
          <w:b/>
          <w:i/>
          <w:color w:val="1F3864" w:themeColor="accent1" w:themeShade="80"/>
          <w:sz w:val="18"/>
          <w:szCs w:val="18"/>
        </w:rPr>
        <w:t>Acuerdo entre el Servicio Nacional de Salud y la Sociedad Dominicana de Cardiología.</w:t>
      </w:r>
      <w:r w:rsidR="001B4F8A" w:rsidRPr="002E399C">
        <w:rPr>
          <w:rFonts w:ascii="Artifex CF Extra Light" w:eastAsia="Arial" w:hAnsi="Artifex CF Extra Light" w:cs="Times New Roman"/>
          <w:color w:val="1F3864" w:themeColor="accent1" w:themeShade="80"/>
          <w:sz w:val="18"/>
          <w:szCs w:val="18"/>
        </w:rPr>
        <w:t xml:space="preserve"> Acuerdo de Cooperación para contribuir con la implementación de programas y proyectos dirigidos a la red pública de servicios de salud.</w:t>
      </w:r>
    </w:p>
    <w:p w14:paraId="24167868" w14:textId="1D038CCB" w:rsidR="005E6AD3" w:rsidRPr="002E399C" w:rsidRDefault="005E6AD3"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13.</w:t>
      </w:r>
      <w:r w:rsidRPr="002E399C">
        <w:rPr>
          <w:rFonts w:ascii="Artifex CF Extra Light" w:eastAsia="Arial" w:hAnsi="Artifex CF Extra Light" w:cs="Times New Roman"/>
          <w:color w:val="1F3864" w:themeColor="accent1" w:themeShade="80"/>
          <w:sz w:val="18"/>
          <w:szCs w:val="18"/>
        </w:rPr>
        <w:t xml:space="preserve"> </w:t>
      </w:r>
      <w:r w:rsidRPr="002E399C">
        <w:rPr>
          <w:rFonts w:ascii="Artifex CF Extra Light" w:eastAsia="Arial" w:hAnsi="Artifex CF Extra Light" w:cs="Times New Roman"/>
          <w:b/>
          <w:i/>
          <w:color w:val="1F3864" w:themeColor="accent1" w:themeShade="80"/>
          <w:sz w:val="18"/>
          <w:szCs w:val="18"/>
        </w:rPr>
        <w:t>Acuerdo marco de colaboración entre el Centro de Orientación e Investigación Integral (COIN), y el Servicio Nacional De Salud.</w:t>
      </w:r>
      <w:r w:rsidRPr="002E399C">
        <w:rPr>
          <w:rFonts w:ascii="Artifex CF Extra Light" w:eastAsia="Arial" w:hAnsi="Artifex CF Extra Light" w:cs="Times New Roman"/>
          <w:color w:val="1F3864" w:themeColor="accent1" w:themeShade="80"/>
          <w:sz w:val="18"/>
          <w:szCs w:val="18"/>
        </w:rPr>
        <w:t xml:space="preserve"> Acuerdo para fortalecer el intercambio mutuo de los personales sobre experiencias y conocimientos en los campos de la salud, la docencia, la 1investigación y la cultura en general en las áreas en las cuales ambas partes manifiestan interés.</w:t>
      </w:r>
    </w:p>
    <w:p w14:paraId="2C3D0D0E" w14:textId="4CF9A042" w:rsidR="005670D6" w:rsidRPr="002E399C" w:rsidRDefault="005670D6"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14.</w:t>
      </w:r>
      <w:r w:rsidRPr="002E399C">
        <w:rPr>
          <w:rFonts w:ascii="Artifex CF Extra Light" w:eastAsia="Arial" w:hAnsi="Artifex CF Extra Light" w:cs="Times New Roman"/>
          <w:color w:val="1F3864" w:themeColor="accent1" w:themeShade="80"/>
          <w:sz w:val="18"/>
          <w:szCs w:val="18"/>
        </w:rPr>
        <w:t xml:space="preserve"> </w:t>
      </w:r>
      <w:r w:rsidRPr="002E399C">
        <w:rPr>
          <w:rFonts w:ascii="Artifex CF Extra Light" w:eastAsia="Arial" w:hAnsi="Artifex CF Extra Light" w:cs="Times New Roman"/>
          <w:i/>
          <w:color w:val="1F3864" w:themeColor="accent1" w:themeShade="80"/>
          <w:sz w:val="18"/>
          <w:szCs w:val="18"/>
        </w:rPr>
        <w:t>A</w:t>
      </w:r>
      <w:r w:rsidRPr="002E399C">
        <w:rPr>
          <w:rFonts w:ascii="Artifex CF Extra Light" w:eastAsia="Arial" w:hAnsi="Artifex CF Extra Light" w:cs="Times New Roman"/>
          <w:b/>
          <w:i/>
          <w:color w:val="1F3864" w:themeColor="accent1" w:themeShade="80"/>
          <w:sz w:val="18"/>
          <w:szCs w:val="18"/>
        </w:rPr>
        <w:t>cuerdo de Cooperación Servicio Nacional de Salud y Asociación Pro-Bienestar De La Familia, Inc.</w:t>
      </w:r>
      <w:r w:rsidRPr="002E399C">
        <w:rPr>
          <w:rFonts w:ascii="Artifex CF Extra Light" w:hAnsi="Artifex CF Extra Light"/>
          <w:color w:val="1F3864" w:themeColor="accent1" w:themeShade="80"/>
          <w:sz w:val="18"/>
          <w:szCs w:val="18"/>
        </w:rPr>
        <w:t xml:space="preserve"> </w:t>
      </w:r>
      <w:r w:rsidRPr="002E399C">
        <w:rPr>
          <w:rFonts w:ascii="Artifex CF Extra Light" w:eastAsia="Arial" w:hAnsi="Artifex CF Extra Light" w:cs="Times New Roman"/>
          <w:color w:val="1F3864" w:themeColor="accent1" w:themeShade="80"/>
          <w:sz w:val="18"/>
          <w:szCs w:val="18"/>
        </w:rPr>
        <w:t xml:space="preserve">Fortalecer de forma conjunta en los diferentes niveles de atención de la red </w:t>
      </w:r>
      <w:r w:rsidRPr="002E399C">
        <w:rPr>
          <w:rFonts w:ascii="Artifex CF Extra Light" w:eastAsia="Arial" w:hAnsi="Artifex CF Extra Light" w:cs="Times New Roman"/>
          <w:color w:val="1F3864" w:themeColor="accent1" w:themeShade="80"/>
          <w:sz w:val="18"/>
          <w:szCs w:val="18"/>
        </w:rPr>
        <w:lastRenderedPageBreak/>
        <w:t>única de servicios de salud, los servicios de salud sexual y salud reproductiva, a los fines d reducción de la mortalidad materna neonatal.</w:t>
      </w:r>
    </w:p>
    <w:p w14:paraId="1F85DF8B" w14:textId="00607609" w:rsidR="0065658E" w:rsidRPr="002E399C" w:rsidRDefault="0065658E"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15.</w:t>
      </w:r>
      <w:r w:rsidRPr="002E399C">
        <w:rPr>
          <w:rFonts w:ascii="Artifex CF Extra Light" w:eastAsia="Arial" w:hAnsi="Artifex CF Extra Light" w:cs="Times New Roman"/>
          <w:color w:val="1F3864" w:themeColor="accent1" w:themeShade="80"/>
          <w:sz w:val="18"/>
          <w:szCs w:val="18"/>
        </w:rPr>
        <w:t xml:space="preserve"> </w:t>
      </w:r>
      <w:r w:rsidR="0076055B" w:rsidRPr="002E399C">
        <w:rPr>
          <w:rFonts w:ascii="Artifex CF Extra Light" w:eastAsia="Arial" w:hAnsi="Artifex CF Extra Light" w:cs="Times New Roman"/>
          <w:b/>
          <w:i/>
          <w:color w:val="1F3864" w:themeColor="accent1" w:themeShade="80"/>
          <w:sz w:val="18"/>
          <w:szCs w:val="18"/>
        </w:rPr>
        <w:t>Acuerdo de Colaboración Interinstitucional Ministerio de Salud Pública, Servicio Nacional de Salud, Promese/Cal, Seguro Nacional de Salud Superintendencia de Salud y Riesgos Laborales.</w:t>
      </w:r>
      <w:r w:rsidR="0076055B" w:rsidRPr="002E399C">
        <w:rPr>
          <w:rFonts w:ascii="Artifex CF Extra Light" w:eastAsia="Arial" w:hAnsi="Artifex CF Extra Light" w:cs="Times New Roman"/>
          <w:color w:val="1F3864" w:themeColor="accent1" w:themeShade="80"/>
          <w:sz w:val="18"/>
          <w:szCs w:val="18"/>
        </w:rPr>
        <w:t xml:space="preserve"> </w:t>
      </w:r>
      <w:r w:rsidR="00593722" w:rsidRPr="002E399C">
        <w:rPr>
          <w:rFonts w:ascii="Artifex CF Extra Light" w:eastAsia="Arial" w:hAnsi="Artifex CF Extra Light" w:cs="Times New Roman"/>
          <w:color w:val="1F3864" w:themeColor="accent1" w:themeShade="80"/>
          <w:sz w:val="18"/>
          <w:szCs w:val="18"/>
        </w:rPr>
        <w:t>Acuerdos de Colaboración Interinstitucional, establecer un marco de Cooperación Interinstitucional y criterios de apoyos recíprocos, para coordinar y aunar esfuerzos en la gestión de recursos técnicos y financieros entre los firmantes.</w:t>
      </w:r>
    </w:p>
    <w:p w14:paraId="0F9CE3A1" w14:textId="24D538CB" w:rsidR="00773D36" w:rsidRPr="002E399C" w:rsidRDefault="00773D36"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16.</w:t>
      </w:r>
      <w:r w:rsidRPr="002E399C">
        <w:rPr>
          <w:rFonts w:ascii="Artifex CF Extra Light" w:eastAsia="Arial" w:hAnsi="Artifex CF Extra Light" w:cs="Times New Roman"/>
          <w:color w:val="1F3864" w:themeColor="accent1" w:themeShade="80"/>
          <w:sz w:val="18"/>
          <w:szCs w:val="18"/>
        </w:rPr>
        <w:t xml:space="preserve"> </w:t>
      </w:r>
      <w:r w:rsidR="00017C6F" w:rsidRPr="002E399C">
        <w:rPr>
          <w:rFonts w:ascii="Artifex CF Extra Light" w:eastAsia="Arial" w:hAnsi="Artifex CF Extra Light" w:cs="Times New Roman"/>
          <w:b/>
          <w:i/>
          <w:color w:val="1F3864" w:themeColor="accent1" w:themeShade="80"/>
          <w:sz w:val="18"/>
          <w:szCs w:val="18"/>
        </w:rPr>
        <w:t>Acuerdo de Cooperación entre el Servicio Nacional de Salud (SNS) y la Fundación Dr. Miniño, Inc.</w:t>
      </w:r>
      <w:r w:rsidR="00017C6F" w:rsidRPr="002E399C">
        <w:rPr>
          <w:rFonts w:ascii="Artifex CF Extra Light" w:hAnsi="Artifex CF Extra Light"/>
          <w:color w:val="1F3864" w:themeColor="accent1" w:themeShade="80"/>
          <w:sz w:val="18"/>
          <w:szCs w:val="18"/>
        </w:rPr>
        <w:t xml:space="preserve"> </w:t>
      </w:r>
      <w:r w:rsidR="00017C6F" w:rsidRPr="002E399C">
        <w:rPr>
          <w:rFonts w:ascii="Artifex CF Extra Light" w:eastAsia="Arial" w:hAnsi="Artifex CF Extra Light" w:cs="Times New Roman"/>
          <w:color w:val="1F3864" w:themeColor="accent1" w:themeShade="80"/>
          <w:sz w:val="18"/>
          <w:szCs w:val="18"/>
        </w:rPr>
        <w:t xml:space="preserve">Acuerdo de cooperación para establecer el marco general de colaboración, responsabilidad y el alcance de las partes, para generar acciones de prevención y promoción a través de programas y proyectos dirigidos a la población de Hato </w:t>
      </w:r>
      <w:r w:rsidR="00FD7F70" w:rsidRPr="002E399C">
        <w:rPr>
          <w:rFonts w:ascii="Artifex CF Extra Light" w:eastAsia="Arial" w:hAnsi="Artifex CF Extra Light" w:cs="Times New Roman"/>
          <w:color w:val="1F3864" w:themeColor="accent1" w:themeShade="80"/>
          <w:sz w:val="18"/>
          <w:szCs w:val="18"/>
        </w:rPr>
        <w:t>Mayor,</w:t>
      </w:r>
      <w:r w:rsidR="00017C6F" w:rsidRPr="002E399C">
        <w:rPr>
          <w:rFonts w:ascii="Artifex CF Extra Light" w:eastAsia="Arial" w:hAnsi="Artifex CF Extra Light" w:cs="Times New Roman"/>
          <w:color w:val="1F3864" w:themeColor="accent1" w:themeShade="80"/>
          <w:sz w:val="18"/>
          <w:szCs w:val="18"/>
        </w:rPr>
        <w:t xml:space="preserve"> así como de atención a pacientes con Insuficiencia Renal Crónica.</w:t>
      </w:r>
    </w:p>
    <w:p w14:paraId="22F07FD7" w14:textId="3B8E7AD9" w:rsidR="00FD7F70" w:rsidRPr="002E399C" w:rsidRDefault="00FD7F7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17.</w:t>
      </w:r>
      <w:r w:rsidRPr="002E399C">
        <w:rPr>
          <w:rFonts w:ascii="Artifex CF Extra Light" w:eastAsia="Arial" w:hAnsi="Artifex CF Extra Light" w:cs="Times New Roman"/>
          <w:color w:val="1F3864" w:themeColor="accent1" w:themeShade="80"/>
          <w:sz w:val="18"/>
          <w:szCs w:val="18"/>
        </w:rPr>
        <w:t xml:space="preserve"> </w:t>
      </w:r>
      <w:r w:rsidR="009B4236" w:rsidRPr="002E399C">
        <w:rPr>
          <w:rFonts w:ascii="Artifex CF Extra Light" w:eastAsia="Arial" w:hAnsi="Artifex CF Extra Light" w:cs="Times New Roman"/>
          <w:b/>
          <w:i/>
          <w:color w:val="1F3864" w:themeColor="accent1" w:themeShade="80"/>
          <w:sz w:val="18"/>
          <w:szCs w:val="18"/>
        </w:rPr>
        <w:t>Convenio de Colaboración Interinstitucional entre el Despacho de la Primera Dama (DPD), el Ministerio de Salud Pública (MSP) y el Servicio Nacional de Salud (SNS), para el Equipamiento e Implementación del Programa Nacional de Tamiz Neonatal y Alto Riesgo.</w:t>
      </w:r>
      <w:r w:rsidR="009B4236" w:rsidRPr="002E399C">
        <w:rPr>
          <w:rFonts w:ascii="Artifex CF Extra Light" w:eastAsia="Arial" w:hAnsi="Artifex CF Extra Light" w:cs="Times New Roman"/>
          <w:color w:val="1F3864" w:themeColor="accent1" w:themeShade="80"/>
          <w:sz w:val="18"/>
          <w:szCs w:val="18"/>
        </w:rPr>
        <w:t xml:space="preserve"> Convenir de manera Institucional los trabajos de equipamiento e implementación del Programa Nacional de Tamiz Neonatal y Alto Riesgo, así como la selección e incorporación del personal calificado para la operación efectiva del mismo.</w:t>
      </w:r>
    </w:p>
    <w:p w14:paraId="640BA415" w14:textId="2341FC77" w:rsidR="001A6EFA" w:rsidRPr="002E399C" w:rsidRDefault="001A6EFA"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18.</w:t>
      </w:r>
      <w:r w:rsidRPr="002E399C">
        <w:rPr>
          <w:rFonts w:ascii="Artifex CF Extra Light" w:eastAsia="Arial" w:hAnsi="Artifex CF Extra Light" w:cs="Times New Roman"/>
          <w:color w:val="1F3864" w:themeColor="accent1" w:themeShade="80"/>
          <w:sz w:val="18"/>
          <w:szCs w:val="18"/>
        </w:rPr>
        <w:t xml:space="preserve"> </w:t>
      </w:r>
      <w:r w:rsidRPr="002E399C">
        <w:rPr>
          <w:rFonts w:ascii="Artifex CF Extra Light" w:eastAsia="Arial" w:hAnsi="Artifex CF Extra Light" w:cs="Times New Roman"/>
          <w:b/>
          <w:i/>
          <w:color w:val="1F3864" w:themeColor="accent1" w:themeShade="80"/>
          <w:sz w:val="18"/>
          <w:szCs w:val="18"/>
        </w:rPr>
        <w:t>Convenio Interinstitucional entre el Consejo Nacional para la Niñez y la Adolescencia (CONANI) y el Servicio Nacional de Salud (SNS).</w:t>
      </w:r>
      <w:r w:rsidRPr="002E399C">
        <w:rPr>
          <w:rFonts w:ascii="Artifex CF Extra Light" w:eastAsia="Arial" w:hAnsi="Artifex CF Extra Light" w:cs="Times New Roman"/>
          <w:color w:val="1F3864" w:themeColor="accent1" w:themeShade="80"/>
          <w:sz w:val="18"/>
          <w:szCs w:val="18"/>
        </w:rPr>
        <w:t xml:space="preserve"> Definir los lineamientos y compromisos institucionales, y coordinar las acciones para mejorar los servicios ofrecidos por el SNS a los/as niños, niñas y adolescentes que se encuentren acogidos en programas de cuidado residencial, incluidos los Hogares de Paso que son administrados directamente por el CONANI.</w:t>
      </w:r>
    </w:p>
    <w:p w14:paraId="357F1CE0" w14:textId="614EE3B4" w:rsidR="001A6EFA" w:rsidRPr="002E399C" w:rsidRDefault="001A6EFA"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19.</w:t>
      </w:r>
      <w:r w:rsidRPr="002E399C">
        <w:rPr>
          <w:rFonts w:ascii="Artifex CF Extra Light" w:eastAsia="Arial" w:hAnsi="Artifex CF Extra Light" w:cs="Times New Roman"/>
          <w:color w:val="1F3864" w:themeColor="accent1" w:themeShade="80"/>
          <w:sz w:val="18"/>
          <w:szCs w:val="18"/>
        </w:rPr>
        <w:t xml:space="preserve"> </w:t>
      </w:r>
      <w:r w:rsidR="00C16D9D" w:rsidRPr="002E399C">
        <w:rPr>
          <w:rFonts w:ascii="Artifex CF Extra Light" w:eastAsia="Arial" w:hAnsi="Artifex CF Extra Light" w:cs="Times New Roman"/>
          <w:b/>
          <w:i/>
          <w:color w:val="1F3864" w:themeColor="accent1" w:themeShade="80"/>
          <w:sz w:val="18"/>
          <w:szCs w:val="18"/>
        </w:rPr>
        <w:t>Acuerdo de Cooperación entre el Servicio Nacional de Salud (SNS) y la Sociedad Dominicana de Emergenciología (SODOEM).</w:t>
      </w:r>
      <w:r w:rsidR="00C16D9D" w:rsidRPr="002E399C">
        <w:rPr>
          <w:rFonts w:ascii="Artifex CF Extra Light" w:eastAsia="Arial" w:hAnsi="Artifex CF Extra Light" w:cs="Times New Roman"/>
          <w:color w:val="1F3864" w:themeColor="accent1" w:themeShade="80"/>
          <w:sz w:val="18"/>
          <w:szCs w:val="18"/>
        </w:rPr>
        <w:t xml:space="preserve"> Fortalecimiento institucional de ambos organismos para colaborar en planes, así como ejecutar programas, proyectos e iniciativas que contribuyan a la mejora y humanización de la asistencia sanitaria de urgencias y emergencias en la red pública a la población dominicana.</w:t>
      </w:r>
    </w:p>
    <w:p w14:paraId="2A826BCD" w14:textId="6E97DB27" w:rsidR="00E41435" w:rsidRPr="002E399C" w:rsidRDefault="00E41435"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20.</w:t>
      </w:r>
      <w:r w:rsidRPr="002E399C">
        <w:rPr>
          <w:rFonts w:ascii="Artifex CF Extra Light" w:eastAsia="Arial" w:hAnsi="Artifex CF Extra Light" w:cs="Times New Roman"/>
          <w:color w:val="1F3864" w:themeColor="accent1" w:themeShade="80"/>
          <w:sz w:val="18"/>
          <w:szCs w:val="18"/>
        </w:rPr>
        <w:t xml:space="preserve"> </w:t>
      </w:r>
      <w:r w:rsidR="00727998" w:rsidRPr="002E399C">
        <w:rPr>
          <w:rFonts w:ascii="Artifex CF Extra Light" w:eastAsia="Arial" w:hAnsi="Artifex CF Extra Light" w:cs="Times New Roman"/>
          <w:b/>
          <w:i/>
          <w:color w:val="1F3864" w:themeColor="accent1" w:themeShade="80"/>
          <w:sz w:val="18"/>
          <w:szCs w:val="18"/>
        </w:rPr>
        <w:t xml:space="preserve">Acuerdo de Cooperación para la puesta en funcionamiento de un Centro de Primer Nivel de Atención en la comunidad de </w:t>
      </w:r>
      <w:r w:rsidR="00E42A59" w:rsidRPr="002E399C">
        <w:rPr>
          <w:rFonts w:ascii="Artifex CF Extra Light" w:eastAsia="Arial" w:hAnsi="Artifex CF Extra Light" w:cs="Times New Roman"/>
          <w:b/>
          <w:i/>
          <w:color w:val="1F3864" w:themeColor="accent1" w:themeShade="80"/>
          <w:sz w:val="18"/>
          <w:szCs w:val="18"/>
        </w:rPr>
        <w:t>L</w:t>
      </w:r>
      <w:r w:rsidR="00727998" w:rsidRPr="002E399C">
        <w:rPr>
          <w:rFonts w:ascii="Artifex CF Extra Light" w:eastAsia="Arial" w:hAnsi="Artifex CF Extra Light" w:cs="Times New Roman"/>
          <w:b/>
          <w:i/>
          <w:color w:val="1F3864" w:themeColor="accent1" w:themeShade="80"/>
          <w:sz w:val="18"/>
          <w:szCs w:val="18"/>
        </w:rPr>
        <w:t xml:space="preserve">a </w:t>
      </w:r>
      <w:r w:rsidR="00E42A59" w:rsidRPr="002E399C">
        <w:rPr>
          <w:rFonts w:ascii="Artifex CF Extra Light" w:eastAsia="Arial" w:hAnsi="Artifex CF Extra Light" w:cs="Times New Roman"/>
          <w:b/>
          <w:i/>
          <w:color w:val="1F3864" w:themeColor="accent1" w:themeShade="80"/>
          <w:sz w:val="18"/>
          <w:szCs w:val="18"/>
        </w:rPr>
        <w:t>C</w:t>
      </w:r>
      <w:r w:rsidR="00727998" w:rsidRPr="002E399C">
        <w:rPr>
          <w:rFonts w:ascii="Artifex CF Extra Light" w:eastAsia="Arial" w:hAnsi="Artifex CF Extra Light" w:cs="Times New Roman"/>
          <w:b/>
          <w:i/>
          <w:color w:val="1F3864" w:themeColor="accent1" w:themeShade="80"/>
          <w:sz w:val="18"/>
          <w:szCs w:val="18"/>
        </w:rPr>
        <w:t>olonia, D</w:t>
      </w:r>
      <w:r w:rsidR="00E42A59" w:rsidRPr="002E399C">
        <w:rPr>
          <w:rFonts w:ascii="Artifex CF Extra Light" w:eastAsia="Arial" w:hAnsi="Artifex CF Extra Light" w:cs="Times New Roman"/>
          <w:b/>
          <w:i/>
          <w:color w:val="1F3864" w:themeColor="accent1" w:themeShade="80"/>
          <w:sz w:val="18"/>
          <w:szCs w:val="18"/>
        </w:rPr>
        <w:t>istrito Municipal</w:t>
      </w:r>
      <w:r w:rsidR="00727998" w:rsidRPr="002E399C">
        <w:rPr>
          <w:rFonts w:ascii="Artifex CF Extra Light" w:eastAsia="Arial" w:hAnsi="Artifex CF Extra Light" w:cs="Times New Roman"/>
          <w:b/>
          <w:i/>
          <w:color w:val="1F3864" w:themeColor="accent1" w:themeShade="80"/>
          <w:sz w:val="18"/>
          <w:szCs w:val="18"/>
        </w:rPr>
        <w:t xml:space="preserve"> Juancho </w:t>
      </w:r>
      <w:r w:rsidR="00E42A59" w:rsidRPr="002E399C">
        <w:rPr>
          <w:rFonts w:ascii="Artifex CF Extra Light" w:eastAsia="Arial" w:hAnsi="Artifex CF Extra Light" w:cs="Times New Roman"/>
          <w:b/>
          <w:i/>
          <w:color w:val="1F3864" w:themeColor="accent1" w:themeShade="80"/>
          <w:sz w:val="18"/>
          <w:szCs w:val="18"/>
        </w:rPr>
        <w:t>d</w:t>
      </w:r>
      <w:r w:rsidR="00727998" w:rsidRPr="002E399C">
        <w:rPr>
          <w:rFonts w:ascii="Artifex CF Extra Light" w:eastAsia="Arial" w:hAnsi="Artifex CF Extra Light" w:cs="Times New Roman"/>
          <w:b/>
          <w:i/>
          <w:color w:val="1F3864" w:themeColor="accent1" w:themeShade="80"/>
          <w:sz w:val="18"/>
          <w:szCs w:val="18"/>
        </w:rPr>
        <w:t xml:space="preserve">e </w:t>
      </w:r>
      <w:r w:rsidR="00E42A59" w:rsidRPr="002E399C">
        <w:rPr>
          <w:rFonts w:ascii="Artifex CF Extra Light" w:eastAsia="Arial" w:hAnsi="Artifex CF Extra Light" w:cs="Times New Roman"/>
          <w:b/>
          <w:i/>
          <w:color w:val="1F3864" w:themeColor="accent1" w:themeShade="80"/>
          <w:sz w:val="18"/>
          <w:szCs w:val="18"/>
        </w:rPr>
        <w:t>l</w:t>
      </w:r>
      <w:r w:rsidR="00727998" w:rsidRPr="002E399C">
        <w:rPr>
          <w:rFonts w:ascii="Artifex CF Extra Light" w:eastAsia="Arial" w:hAnsi="Artifex CF Extra Light" w:cs="Times New Roman"/>
          <w:b/>
          <w:i/>
          <w:color w:val="1F3864" w:themeColor="accent1" w:themeShade="80"/>
          <w:sz w:val="18"/>
          <w:szCs w:val="18"/>
        </w:rPr>
        <w:t xml:space="preserve">a </w:t>
      </w:r>
      <w:r w:rsidR="00727998" w:rsidRPr="002E399C">
        <w:rPr>
          <w:rFonts w:ascii="Artifex CF Extra Light" w:eastAsia="Arial" w:hAnsi="Artifex CF Extra Light" w:cs="Times New Roman"/>
          <w:b/>
          <w:i/>
          <w:color w:val="1F3864" w:themeColor="accent1" w:themeShade="80"/>
          <w:sz w:val="18"/>
          <w:szCs w:val="18"/>
        </w:rPr>
        <w:lastRenderedPageBreak/>
        <w:t>provincia de Pedernales, entre el Servicio Nacional de Salud (SNS) y el Patronato para el Desarrollo de la Provincia Pedernales.</w:t>
      </w:r>
      <w:r w:rsidR="00727998" w:rsidRPr="002E399C">
        <w:rPr>
          <w:rFonts w:ascii="Artifex CF Extra Light" w:eastAsia="Arial" w:hAnsi="Artifex CF Extra Light" w:cs="Times New Roman"/>
          <w:color w:val="1F3864" w:themeColor="accent1" w:themeShade="80"/>
          <w:sz w:val="18"/>
          <w:szCs w:val="18"/>
        </w:rPr>
        <w:t xml:space="preserve"> Adquisición de terreno, construcción y apertura de un Centro de Primer Nivel de Atención (CPN).</w:t>
      </w:r>
    </w:p>
    <w:p w14:paraId="248B8B38" w14:textId="095E4772" w:rsidR="00404791" w:rsidRPr="002E399C" w:rsidRDefault="0040479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21.</w:t>
      </w:r>
      <w:r w:rsidRPr="002E399C">
        <w:rPr>
          <w:rFonts w:ascii="Artifex CF Extra Light" w:eastAsia="Arial" w:hAnsi="Artifex CF Extra Light" w:cs="Times New Roman"/>
          <w:color w:val="1F3864" w:themeColor="accent1" w:themeShade="80"/>
          <w:sz w:val="18"/>
          <w:szCs w:val="18"/>
        </w:rPr>
        <w:t xml:space="preserve"> </w:t>
      </w:r>
      <w:r w:rsidR="002B16B5" w:rsidRPr="002E399C">
        <w:rPr>
          <w:rFonts w:ascii="Artifex CF Extra Light" w:eastAsia="Arial" w:hAnsi="Artifex CF Extra Light" w:cs="Times New Roman"/>
          <w:b/>
          <w:i/>
          <w:color w:val="1F3864" w:themeColor="accent1" w:themeShade="80"/>
          <w:sz w:val="18"/>
          <w:szCs w:val="18"/>
        </w:rPr>
        <w:t>Acuerdo de Cooperación entre el Servicio Nacional de Salud y Sanar Una Nación.</w:t>
      </w:r>
      <w:r w:rsidR="002B16B5" w:rsidRPr="002E399C">
        <w:rPr>
          <w:rFonts w:ascii="Artifex CF Extra Light" w:eastAsia="Arial" w:hAnsi="Artifex CF Extra Light" w:cs="Times New Roman"/>
          <w:color w:val="1F3864" w:themeColor="accent1" w:themeShade="80"/>
          <w:sz w:val="18"/>
          <w:szCs w:val="18"/>
        </w:rPr>
        <w:t xml:space="preserve"> Acuerdo basado en la donación de medicamentos.</w:t>
      </w:r>
    </w:p>
    <w:p w14:paraId="00E7A5E0" w14:textId="0D04EA96" w:rsidR="00086EE8" w:rsidRPr="002E399C" w:rsidRDefault="00086EE8"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22.</w:t>
      </w:r>
      <w:r w:rsidRPr="002E399C">
        <w:rPr>
          <w:rFonts w:ascii="Artifex CF Extra Light" w:eastAsia="Arial" w:hAnsi="Artifex CF Extra Light" w:cs="Times New Roman"/>
          <w:color w:val="1F3864" w:themeColor="accent1" w:themeShade="80"/>
          <w:sz w:val="18"/>
          <w:szCs w:val="18"/>
        </w:rPr>
        <w:t xml:space="preserve"> </w:t>
      </w:r>
      <w:r w:rsidR="002057E5" w:rsidRPr="002E399C">
        <w:rPr>
          <w:rFonts w:ascii="Artifex CF Extra Light" w:eastAsia="Arial" w:hAnsi="Artifex CF Extra Light" w:cs="Times New Roman"/>
          <w:b/>
          <w:i/>
          <w:color w:val="1F3864" w:themeColor="accent1" w:themeShade="80"/>
          <w:sz w:val="18"/>
          <w:szCs w:val="18"/>
        </w:rPr>
        <w:t>Convenio con el Ministerio de Salud Pública, el Servicio Nacional de Salud, la Organización Panamericana de la Salud, la Organización Mundial de la Salud y la Universidad Autónoma de Santo Domingo.</w:t>
      </w:r>
      <w:r w:rsidR="000F307E" w:rsidRPr="002E399C">
        <w:rPr>
          <w:rFonts w:ascii="Artifex CF Extra Light" w:eastAsia="Arial" w:hAnsi="Artifex CF Extra Light" w:cs="Times New Roman"/>
          <w:color w:val="1F3864" w:themeColor="accent1" w:themeShade="80"/>
          <w:sz w:val="18"/>
          <w:szCs w:val="18"/>
        </w:rPr>
        <w:t xml:space="preserve"> Implementación de la estrategia HEARTS con el fin de favorecer la salud de la población reduciendo los riesgos cardiovasculares, la carga de morbilidad y mortalidad.</w:t>
      </w:r>
    </w:p>
    <w:p w14:paraId="10A83CB5" w14:textId="28354CE1" w:rsidR="00035C8E" w:rsidRPr="002E399C" w:rsidRDefault="00035C8E"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23.</w:t>
      </w:r>
      <w:r w:rsidRPr="002E399C">
        <w:rPr>
          <w:rFonts w:ascii="Artifex CF Extra Light" w:eastAsia="Arial" w:hAnsi="Artifex CF Extra Light" w:cs="Times New Roman"/>
          <w:color w:val="1F3864" w:themeColor="accent1" w:themeShade="80"/>
          <w:sz w:val="18"/>
          <w:szCs w:val="18"/>
        </w:rPr>
        <w:t xml:space="preserve"> </w:t>
      </w:r>
      <w:r w:rsidR="002E15B4" w:rsidRPr="002E399C">
        <w:rPr>
          <w:rFonts w:ascii="Artifex CF Extra Light" w:eastAsia="Arial" w:hAnsi="Artifex CF Extra Light" w:cs="Times New Roman"/>
          <w:b/>
          <w:i/>
          <w:color w:val="1F3864" w:themeColor="accent1" w:themeShade="80"/>
          <w:sz w:val="18"/>
          <w:szCs w:val="18"/>
        </w:rPr>
        <w:t>Convenio de Colaboración Interinstitucional</w:t>
      </w:r>
      <w:r w:rsidR="00FF1CD9" w:rsidRPr="002E399C">
        <w:rPr>
          <w:rFonts w:ascii="Artifex CF Extra Light" w:eastAsia="Arial" w:hAnsi="Artifex CF Extra Light" w:cs="Times New Roman"/>
          <w:b/>
          <w:i/>
          <w:color w:val="1F3864" w:themeColor="accent1" w:themeShade="80"/>
          <w:sz w:val="18"/>
          <w:szCs w:val="18"/>
        </w:rPr>
        <w:t xml:space="preserve"> del Seguro Nacional de Salud (SeNaSa), el Servicio Nacional de Salud (SNS), el Consejo Nacional para el VIH y el SIDA (CONAVIHSIDA) y la Junta Central Electoral (JCE).</w:t>
      </w:r>
      <w:r w:rsidR="002E15B4" w:rsidRPr="002E399C">
        <w:rPr>
          <w:rFonts w:ascii="Artifex CF Extra Light" w:eastAsia="Arial" w:hAnsi="Artifex CF Extra Light" w:cs="Times New Roman"/>
          <w:color w:val="1F3864" w:themeColor="accent1" w:themeShade="80"/>
          <w:sz w:val="18"/>
          <w:szCs w:val="18"/>
        </w:rPr>
        <w:t xml:space="preserve"> Definir los lineamientos y compromisos generales para la institucionalización, la operativización y el fortalecimiento de los procedimientos operativos estándar diseñados y validados de forma participativa que describen todos los pasos y actividades relevantes del proceso de afiliación al régimen subsidiario del seguro familiar de salud de personas que viven con VIH para garantizar su acceso a los servicios de salud.</w:t>
      </w:r>
    </w:p>
    <w:p w14:paraId="0BF91CF5" w14:textId="5853613C" w:rsidR="004F51BD" w:rsidRPr="002E399C" w:rsidRDefault="004F51BD"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b/>
          <w:i/>
          <w:color w:val="1F3864" w:themeColor="accent1" w:themeShade="80"/>
          <w:sz w:val="18"/>
          <w:szCs w:val="18"/>
        </w:rPr>
        <w:t>24.</w:t>
      </w:r>
      <w:r w:rsidRPr="002E399C">
        <w:rPr>
          <w:rFonts w:ascii="Artifex CF Extra Light" w:eastAsia="Arial" w:hAnsi="Artifex CF Extra Light" w:cs="Times New Roman"/>
          <w:color w:val="1F3864" w:themeColor="accent1" w:themeShade="80"/>
          <w:sz w:val="18"/>
          <w:szCs w:val="18"/>
        </w:rPr>
        <w:t xml:space="preserve"> </w:t>
      </w:r>
      <w:r w:rsidR="00526FC9" w:rsidRPr="002E399C">
        <w:rPr>
          <w:rFonts w:ascii="Artifex CF Extra Light" w:eastAsia="Arial" w:hAnsi="Artifex CF Extra Light" w:cs="Times New Roman"/>
          <w:b/>
          <w:i/>
          <w:color w:val="1F3864" w:themeColor="accent1" w:themeShade="80"/>
          <w:sz w:val="18"/>
          <w:szCs w:val="18"/>
        </w:rPr>
        <w:t>Convenio de Colaboración entre el Ministerio de Salud Pública (MISPAS), el Servicio Nacional de Salud (SNS) y el Consejo Nacional de Drogas (CND).</w:t>
      </w:r>
      <w:r w:rsidR="00526FC9" w:rsidRPr="002E399C">
        <w:rPr>
          <w:rFonts w:ascii="Artifex CF Extra Light" w:eastAsia="Arial" w:hAnsi="Artifex CF Extra Light" w:cs="Times New Roman"/>
          <w:color w:val="1F3864" w:themeColor="accent1" w:themeShade="80"/>
          <w:sz w:val="18"/>
          <w:szCs w:val="18"/>
        </w:rPr>
        <w:t xml:space="preserve"> Las partes se comprometen trabajar en conjunto las políticas de promoción y prevención al uso y abuso de sustancias legales e ilegales.</w:t>
      </w:r>
    </w:p>
    <w:p w14:paraId="45FDB9CF" w14:textId="24B2B537" w:rsidR="0002122A" w:rsidRPr="002E399C" w:rsidRDefault="0002122A"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6DEBD8B" w14:textId="5A1A7109" w:rsidR="00BF52B5" w:rsidRPr="002E399C" w:rsidRDefault="00BF52B5"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436F43B5" w14:textId="1E853DA3" w:rsidR="00BF52B5" w:rsidRPr="002E399C" w:rsidRDefault="00BF52B5"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89A699B" w14:textId="56D265E1" w:rsidR="00BF52B5" w:rsidRPr="002E399C" w:rsidRDefault="00BF52B5"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609B4B44" w14:textId="40A36A70" w:rsidR="00BF52B5" w:rsidRPr="002E399C" w:rsidRDefault="00BF52B5"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58371265" w14:textId="53C98003" w:rsidR="00BF52B5" w:rsidRPr="002E399C" w:rsidRDefault="00BF52B5"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440CC54" w14:textId="74EB992A" w:rsidR="00BF52B5" w:rsidRPr="002E399C" w:rsidRDefault="00BF52B5"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0D5FDAC5" w14:textId="31586A72" w:rsidR="00BF52B5" w:rsidRPr="002E399C" w:rsidRDefault="00BF52B5"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7F857B4" w14:textId="7D496862" w:rsidR="00BF52B5" w:rsidRPr="002E399C" w:rsidRDefault="00BF52B5"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5889D0AE" w14:textId="5E42D977" w:rsidR="00826ED8" w:rsidRPr="002E399C" w:rsidRDefault="00826ED8" w:rsidP="00641F86">
      <w:pPr>
        <w:pStyle w:val="Heading1"/>
        <w:spacing w:before="0" w:line="380" w:lineRule="atLeast"/>
        <w:ind w:left="284" w:firstLine="252"/>
        <w:jc w:val="center"/>
        <w:rPr>
          <w:rFonts w:ascii="Artifex CF Light" w:eastAsia="Arial" w:hAnsi="Artifex CF Light" w:cs="Times New Roman"/>
          <w:b/>
          <w:color w:val="1F3864" w:themeColor="accent1" w:themeShade="80"/>
          <w:sz w:val="26"/>
          <w:szCs w:val="26"/>
        </w:rPr>
      </w:pPr>
      <w:bookmarkStart w:id="16" w:name="_Toc58787881"/>
      <w:r w:rsidRPr="002E399C">
        <w:rPr>
          <w:rFonts w:ascii="Artifex CF Light" w:eastAsia="Arial" w:hAnsi="Artifex CF Light" w:cs="Times New Roman"/>
          <w:b/>
          <w:color w:val="1F3864" w:themeColor="accent1" w:themeShade="80"/>
          <w:sz w:val="26"/>
          <w:szCs w:val="26"/>
        </w:rPr>
        <w:lastRenderedPageBreak/>
        <w:t>V. Gestión Interna</w:t>
      </w:r>
      <w:bookmarkEnd w:id="16"/>
    </w:p>
    <w:p w14:paraId="3A179AB9" w14:textId="39640E6C" w:rsidR="00826ED8" w:rsidRPr="002E399C" w:rsidRDefault="00D61371" w:rsidP="00836D62">
      <w:pPr>
        <w:pStyle w:val="Heading2"/>
        <w:spacing w:before="0" w:line="380" w:lineRule="atLeast"/>
        <w:ind w:left="284" w:firstLine="252"/>
        <w:jc w:val="center"/>
        <w:rPr>
          <w:rFonts w:ascii="Gotham" w:eastAsia="Arial" w:hAnsi="Gotham" w:cs="Times New Roman"/>
          <w:b/>
          <w:color w:val="1F3864" w:themeColor="accent1" w:themeShade="80"/>
          <w:sz w:val="16"/>
          <w:szCs w:val="16"/>
        </w:rPr>
      </w:pPr>
      <w:bookmarkStart w:id="17" w:name="_Toc58787882"/>
      <w:r w:rsidRPr="002E399C">
        <w:rPr>
          <w:rFonts w:ascii="Gotham" w:eastAsia="Arial" w:hAnsi="Gotham" w:cs="Times New Roman"/>
          <w:b/>
          <w:color w:val="1F3864" w:themeColor="accent1" w:themeShade="80"/>
          <w:sz w:val="16"/>
          <w:szCs w:val="16"/>
        </w:rPr>
        <w:t xml:space="preserve">a) </w:t>
      </w:r>
      <w:r w:rsidR="00826ED8" w:rsidRPr="002E399C">
        <w:rPr>
          <w:rFonts w:ascii="Gotham" w:eastAsia="Arial" w:hAnsi="Gotham" w:cs="Times New Roman"/>
          <w:b/>
          <w:color w:val="1F3864" w:themeColor="accent1" w:themeShade="80"/>
          <w:sz w:val="16"/>
          <w:szCs w:val="16"/>
        </w:rPr>
        <w:t>Desempeño Financiero</w:t>
      </w:r>
      <w:bookmarkEnd w:id="17"/>
    </w:p>
    <w:p w14:paraId="36977A2F" w14:textId="77777777" w:rsidR="001B04C1" w:rsidRPr="002E399C" w:rsidRDefault="00693386" w:rsidP="00641F86">
      <w:pPr>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2E399C">
        <w:rPr>
          <w:rFonts w:ascii="Artifex CF Extra Light" w:eastAsia="Arial" w:hAnsi="Artifex CF Extra Light" w:cs="Times New Roman"/>
          <w:b/>
          <w:color w:val="1F3864" w:themeColor="accent1" w:themeShade="80"/>
          <w:sz w:val="18"/>
          <w:szCs w:val="18"/>
        </w:rPr>
        <w:t xml:space="preserve">a.1) Presupuesto </w:t>
      </w:r>
      <w:r w:rsidR="00D61371" w:rsidRPr="002E399C">
        <w:rPr>
          <w:rFonts w:ascii="Artifex CF Extra Light" w:eastAsia="Arial" w:hAnsi="Artifex CF Extra Light" w:cs="Times New Roman"/>
          <w:b/>
          <w:color w:val="1F3864" w:themeColor="accent1" w:themeShade="80"/>
          <w:sz w:val="18"/>
          <w:szCs w:val="18"/>
        </w:rPr>
        <w:t>Asignado al Período por M</w:t>
      </w:r>
      <w:r w:rsidRPr="002E399C">
        <w:rPr>
          <w:rFonts w:ascii="Artifex CF Extra Light" w:eastAsia="Arial" w:hAnsi="Artifex CF Extra Light" w:cs="Times New Roman"/>
          <w:b/>
          <w:color w:val="1F3864" w:themeColor="accent1" w:themeShade="80"/>
          <w:sz w:val="18"/>
          <w:szCs w:val="18"/>
        </w:rPr>
        <w:t xml:space="preserve">etas </w:t>
      </w:r>
    </w:p>
    <w:p w14:paraId="6C3721C8" w14:textId="332AD055" w:rsidR="001B04C1" w:rsidRPr="002E399C" w:rsidRDefault="00D61371"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El presupuesto asignado a</w:t>
      </w:r>
      <w:r w:rsidR="006353FD" w:rsidRPr="002E399C">
        <w:rPr>
          <w:rFonts w:ascii="Artifex CF Extra Light" w:eastAsia="Arial" w:hAnsi="Artifex CF Extra Light" w:cs="Times New Roman"/>
          <w:color w:val="1F3864" w:themeColor="accent1" w:themeShade="80"/>
          <w:sz w:val="18"/>
          <w:szCs w:val="18"/>
        </w:rPr>
        <w:t xml:space="preserve"> la Red </w:t>
      </w:r>
      <w:r w:rsidRPr="002E399C">
        <w:rPr>
          <w:rFonts w:ascii="Artifex CF Extra Light" w:eastAsia="Arial" w:hAnsi="Artifex CF Extra Light" w:cs="Times New Roman"/>
          <w:color w:val="1F3864" w:themeColor="accent1" w:themeShade="80"/>
          <w:sz w:val="18"/>
          <w:szCs w:val="18"/>
        </w:rPr>
        <w:t>SNS para el año 20</w:t>
      </w:r>
      <w:r w:rsidR="00FD2CC2" w:rsidRPr="002E399C">
        <w:rPr>
          <w:rFonts w:ascii="Artifex CF Extra Light" w:eastAsia="Arial" w:hAnsi="Artifex CF Extra Light" w:cs="Times New Roman"/>
          <w:color w:val="1F3864" w:themeColor="accent1" w:themeShade="80"/>
          <w:sz w:val="18"/>
          <w:szCs w:val="18"/>
        </w:rPr>
        <w:t>20</w:t>
      </w:r>
      <w:r w:rsidRPr="002E399C">
        <w:rPr>
          <w:rFonts w:ascii="Artifex CF Extra Light" w:eastAsia="Arial" w:hAnsi="Artifex CF Extra Light" w:cs="Times New Roman"/>
          <w:color w:val="1F3864" w:themeColor="accent1" w:themeShade="80"/>
          <w:sz w:val="18"/>
          <w:szCs w:val="18"/>
        </w:rPr>
        <w:t xml:space="preserve"> fue de </w:t>
      </w:r>
      <w:r w:rsidR="009A60B5" w:rsidRPr="002E399C">
        <w:rPr>
          <w:rFonts w:ascii="Artifex CF Extra Light" w:eastAsia="Arial" w:hAnsi="Artifex CF Extra Light" w:cs="Times New Roman"/>
          <w:color w:val="1F3864" w:themeColor="accent1" w:themeShade="80"/>
          <w:sz w:val="18"/>
          <w:szCs w:val="18"/>
        </w:rPr>
        <w:t>R</w:t>
      </w:r>
      <w:r w:rsidRPr="002E399C">
        <w:rPr>
          <w:rFonts w:ascii="Artifex CF Extra Light" w:eastAsia="Arial" w:hAnsi="Artifex CF Extra Light" w:cs="Times New Roman"/>
          <w:color w:val="1F3864" w:themeColor="accent1" w:themeShade="80"/>
          <w:sz w:val="18"/>
          <w:szCs w:val="18"/>
        </w:rPr>
        <w:t>D$</w:t>
      </w:r>
      <w:r w:rsidR="009A60B5" w:rsidRPr="002E399C">
        <w:rPr>
          <w:rFonts w:ascii="Artifex CF Extra Light" w:hAnsi="Artifex CF Extra Light"/>
          <w:color w:val="1F3864" w:themeColor="accent1" w:themeShade="80"/>
          <w:sz w:val="18"/>
          <w:szCs w:val="18"/>
        </w:rPr>
        <w:t xml:space="preserve"> </w:t>
      </w:r>
      <w:r w:rsidR="00942F44" w:rsidRPr="002E399C">
        <w:rPr>
          <w:rFonts w:ascii="Artifex CF Extra Light" w:eastAsia="Arial" w:hAnsi="Artifex CF Extra Light" w:cs="Times New Roman"/>
          <w:color w:val="1F3864" w:themeColor="accent1" w:themeShade="80"/>
          <w:sz w:val="18"/>
          <w:szCs w:val="18"/>
        </w:rPr>
        <w:t>50,411 millones</w:t>
      </w:r>
      <w:r w:rsidR="009E1BFA" w:rsidRPr="002E399C">
        <w:rPr>
          <w:rFonts w:ascii="Artifex CF Extra Light" w:eastAsia="Arial" w:hAnsi="Artifex CF Extra Light" w:cs="Times New Roman"/>
          <w:color w:val="1F3864" w:themeColor="accent1" w:themeShade="80"/>
          <w:sz w:val="18"/>
          <w:szCs w:val="18"/>
        </w:rPr>
        <w:t xml:space="preserve">, presentando una ejecución de un </w:t>
      </w:r>
      <w:r w:rsidR="00932760" w:rsidRPr="002E399C">
        <w:rPr>
          <w:rFonts w:ascii="Artifex CF Extra Light" w:eastAsia="Arial" w:hAnsi="Artifex CF Extra Light" w:cs="Times New Roman"/>
          <w:b/>
          <w:color w:val="1F3864" w:themeColor="accent1" w:themeShade="80"/>
          <w:sz w:val="18"/>
          <w:szCs w:val="18"/>
        </w:rPr>
        <w:t>54</w:t>
      </w:r>
      <w:r w:rsidR="009E1BFA" w:rsidRPr="002E399C">
        <w:rPr>
          <w:rFonts w:ascii="Artifex CF Extra Light" w:eastAsia="Arial" w:hAnsi="Artifex CF Extra Light" w:cs="Times New Roman"/>
          <w:b/>
          <w:color w:val="1F3864" w:themeColor="accent1" w:themeShade="80"/>
          <w:sz w:val="18"/>
          <w:szCs w:val="18"/>
        </w:rPr>
        <w:t>%</w:t>
      </w:r>
      <w:r w:rsidR="009E1BFA" w:rsidRPr="002E399C">
        <w:rPr>
          <w:rFonts w:ascii="Artifex CF Extra Light" w:eastAsia="Arial" w:hAnsi="Artifex CF Extra Light" w:cs="Times New Roman"/>
          <w:color w:val="1F3864" w:themeColor="accent1" w:themeShade="80"/>
          <w:sz w:val="18"/>
          <w:szCs w:val="18"/>
        </w:rPr>
        <w:t xml:space="preserve"> a </w:t>
      </w:r>
      <w:r w:rsidR="009C5731" w:rsidRPr="002E399C">
        <w:rPr>
          <w:rFonts w:ascii="Artifex CF Extra Light" w:eastAsia="Arial" w:hAnsi="Artifex CF Extra Light" w:cs="Times New Roman"/>
          <w:color w:val="1F3864" w:themeColor="accent1" w:themeShade="80"/>
          <w:sz w:val="18"/>
          <w:szCs w:val="18"/>
        </w:rPr>
        <w:t>septiembre</w:t>
      </w:r>
      <w:r w:rsidR="009E1BFA" w:rsidRPr="002E399C">
        <w:rPr>
          <w:rFonts w:ascii="Artifex CF Extra Light" w:eastAsia="Arial" w:hAnsi="Artifex CF Extra Light" w:cs="Times New Roman"/>
          <w:color w:val="1F3864" w:themeColor="accent1" w:themeShade="80"/>
          <w:sz w:val="18"/>
          <w:szCs w:val="18"/>
        </w:rPr>
        <w:t xml:space="preserve"> del año en curso</w:t>
      </w:r>
      <w:r w:rsidR="00942F44" w:rsidRPr="002E399C">
        <w:rPr>
          <w:rFonts w:ascii="Artifex CF Extra Light" w:eastAsia="Arial" w:hAnsi="Artifex CF Extra Light" w:cs="Times New Roman"/>
          <w:color w:val="1F3864" w:themeColor="accent1" w:themeShade="80"/>
          <w:sz w:val="18"/>
          <w:szCs w:val="18"/>
        </w:rPr>
        <w:t>, siendo la programación afectada por el curso de la pandemia COVID19.</w:t>
      </w:r>
    </w:p>
    <w:p w14:paraId="17ABFD28" w14:textId="15A50256" w:rsidR="00804AE4" w:rsidRPr="002E399C" w:rsidRDefault="00804AE4" w:rsidP="00641F86">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noProof/>
          <w:color w:val="1F3864" w:themeColor="accent1" w:themeShade="80"/>
          <w:sz w:val="18"/>
          <w:szCs w:val="18"/>
        </w:rPr>
        <mc:AlternateContent>
          <mc:Choice Requires="wps">
            <w:drawing>
              <wp:anchor distT="0" distB="0" distL="114300" distR="114300" simplePos="0" relativeHeight="251743232" behindDoc="0" locked="0" layoutInCell="1" allowOverlap="1" wp14:anchorId="76575A02" wp14:editId="3347EF9E">
                <wp:simplePos x="0" y="0"/>
                <wp:positionH relativeFrom="margin">
                  <wp:align>center</wp:align>
                </wp:positionH>
                <wp:positionV relativeFrom="paragraph">
                  <wp:posOffset>106045</wp:posOffset>
                </wp:positionV>
                <wp:extent cx="10142648" cy="991810"/>
                <wp:effectExtent l="0" t="0" r="0" b="0"/>
                <wp:wrapNone/>
                <wp:docPr id="160" name="Rectángulo 8"/>
                <wp:cNvGraphicFramePr/>
                <a:graphic xmlns:a="http://schemas.openxmlformats.org/drawingml/2006/main">
                  <a:graphicData uri="http://schemas.microsoft.com/office/word/2010/wordprocessingShape">
                    <wps:wsp>
                      <wps:cNvSpPr/>
                      <wps:spPr>
                        <a:xfrm>
                          <a:off x="0" y="0"/>
                          <a:ext cx="10142648" cy="991810"/>
                        </a:xfrm>
                        <a:prstGeom prst="rect">
                          <a:avLst/>
                        </a:prstGeom>
                      </wps:spPr>
                      <wps:txbx>
                        <w:txbxContent>
                          <w:p w14:paraId="32CCFEB3" w14:textId="77777777" w:rsidR="001B5A31" w:rsidRPr="00804AE4" w:rsidRDefault="001B5A31" w:rsidP="00804AE4">
                            <w:pPr>
                              <w:spacing w:line="276" w:lineRule="auto"/>
                              <w:jc w:val="center"/>
                              <w:rPr>
                                <w:rFonts w:ascii="Artifex CF Extra Light" w:hAnsi="Artifex CF Extra Light"/>
                                <w:sz w:val="16"/>
                                <w:szCs w:val="16"/>
                              </w:rPr>
                            </w:pPr>
                            <w:r w:rsidRPr="00804AE4">
                              <w:rPr>
                                <w:rFonts w:ascii="Artifex CF Extra Light" w:hAnsi="Artifex CF Extra Light"/>
                                <w:b/>
                                <w:bCs/>
                                <w:color w:val="000000" w:themeColor="text1"/>
                                <w:kern w:val="24"/>
                                <w:sz w:val="16"/>
                                <w:szCs w:val="16"/>
                                <w:lang w:val="es-ES"/>
                              </w:rPr>
                              <w:t>Ejecución Presupuestaria por Programa a septiembre 2020</w:t>
                            </w:r>
                          </w:p>
                          <w:p w14:paraId="7D53DF28" w14:textId="77777777" w:rsidR="001B5A31" w:rsidRPr="00804AE4" w:rsidRDefault="001B5A31" w:rsidP="00804AE4">
                            <w:pPr>
                              <w:spacing w:line="276" w:lineRule="auto"/>
                              <w:jc w:val="center"/>
                              <w:rPr>
                                <w:rFonts w:ascii="Artifex CF Extra Light" w:hAnsi="Artifex CF Extra Light"/>
                                <w:sz w:val="16"/>
                                <w:szCs w:val="16"/>
                              </w:rPr>
                            </w:pPr>
                            <w:r w:rsidRPr="00804AE4">
                              <w:rPr>
                                <w:rFonts w:ascii="Artifex CF Extra Light" w:hAnsi="Artifex CF Extra Light"/>
                                <w:b/>
                                <w:bCs/>
                                <w:color w:val="000000" w:themeColor="text1"/>
                                <w:kern w:val="24"/>
                                <w:sz w:val="16"/>
                                <w:szCs w:val="16"/>
                                <w:lang w:val="es-ES"/>
                              </w:rPr>
                              <w:t>Valores en Millones RD$</w:t>
                            </w:r>
                          </w:p>
                        </w:txbxContent>
                      </wps:txbx>
                      <wps:bodyPr wrap="none">
                        <a:spAutoFit/>
                      </wps:bodyPr>
                    </wps:wsp>
                  </a:graphicData>
                </a:graphic>
              </wp:anchor>
            </w:drawing>
          </mc:Choice>
          <mc:Fallback>
            <w:pict>
              <v:rect w14:anchorId="76575A02" id="Rectángulo 8" o:spid="_x0000_s1049" style="position:absolute;left:0;text-align:left;margin-left:0;margin-top:8.35pt;width:798.65pt;height:78.1pt;z-index:2517432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" filled="f" stroked="f">
                <v:textbox style="mso-fit-shape-to-text:t">
                  <w:txbxContent>
                    <w:p w14:paraId="32CCFEB3" w14:textId="77777777" w:rsidR="001B5A31" w:rsidRPr="00804AE4" w:rsidRDefault="001B5A31" w:rsidP="00804AE4">
                      <w:pPr>
                        <w:spacing w:line="276" w:lineRule="auto"/>
                        <w:jc w:val="center"/>
                        <w:rPr>
                          <w:rFonts w:ascii="Artifex CF Extra Light" w:hAnsi="Artifex CF Extra Light"/>
                          <w:sz w:val="16"/>
                          <w:szCs w:val="16"/>
                        </w:rPr>
                      </w:pPr>
                      <w:r w:rsidRPr="00804AE4">
                        <w:rPr>
                          <w:rFonts w:ascii="Artifex CF Extra Light" w:hAnsi="Artifex CF Extra Light"/>
                          <w:b/>
                          <w:bCs/>
                          <w:color w:val="000000" w:themeColor="text1"/>
                          <w:kern w:val="24"/>
                          <w:sz w:val="16"/>
                          <w:szCs w:val="16"/>
                          <w:lang w:val="es-ES"/>
                        </w:rPr>
                        <w:t>Ejecución Presupuestaria por Programa a septiembre 2020</w:t>
                      </w:r>
                    </w:p>
                    <w:p w14:paraId="7D53DF28" w14:textId="77777777" w:rsidR="001B5A31" w:rsidRPr="00804AE4" w:rsidRDefault="001B5A31" w:rsidP="00804AE4">
                      <w:pPr>
                        <w:spacing w:line="276" w:lineRule="auto"/>
                        <w:jc w:val="center"/>
                        <w:rPr>
                          <w:rFonts w:ascii="Artifex CF Extra Light" w:hAnsi="Artifex CF Extra Light"/>
                          <w:sz w:val="16"/>
                          <w:szCs w:val="16"/>
                        </w:rPr>
                      </w:pPr>
                      <w:r w:rsidRPr="00804AE4">
                        <w:rPr>
                          <w:rFonts w:ascii="Artifex CF Extra Light" w:hAnsi="Artifex CF Extra Light"/>
                          <w:b/>
                          <w:bCs/>
                          <w:color w:val="000000" w:themeColor="text1"/>
                          <w:kern w:val="24"/>
                          <w:sz w:val="16"/>
                          <w:szCs w:val="16"/>
                          <w:lang w:val="es-ES"/>
                        </w:rPr>
                        <w:t>Valores en Millones RD$</w:t>
                      </w:r>
                    </w:p>
                  </w:txbxContent>
                </v:textbox>
                <w10:wrap anchorx="margin"/>
              </v:rect>
            </w:pict>
          </mc:Fallback>
        </mc:AlternateContent>
      </w:r>
    </w:p>
    <w:p w14:paraId="753BB4AA" w14:textId="0B112264" w:rsidR="00D91062" w:rsidRPr="002E399C" w:rsidRDefault="00D91062" w:rsidP="00641F86">
      <w:pPr>
        <w:spacing w:line="380" w:lineRule="atLeast"/>
        <w:ind w:left="284" w:firstLine="252"/>
        <w:jc w:val="both"/>
        <w:rPr>
          <w:rFonts w:ascii="Artifex CF Extra Light" w:eastAsia="Arial" w:hAnsi="Artifex CF Extra Light" w:cs="Times New Roman"/>
          <w:b/>
          <w:color w:val="1F3864" w:themeColor="accent1" w:themeShade="80"/>
          <w:sz w:val="18"/>
          <w:szCs w:val="18"/>
        </w:rPr>
      </w:pPr>
      <w:r w:rsidRPr="002E399C">
        <w:rPr>
          <w:rFonts w:ascii="Artifex CF Extra Light" w:eastAsia="Arial" w:hAnsi="Artifex CF Extra Light" w:cs="Times New Roman"/>
          <w:b/>
          <w:noProof/>
          <w:color w:val="1F3864" w:themeColor="accent1" w:themeShade="80"/>
          <w:sz w:val="18"/>
          <w:szCs w:val="18"/>
        </w:rPr>
        <w:drawing>
          <wp:anchor distT="0" distB="0" distL="114300" distR="114300" simplePos="0" relativeHeight="251741184" behindDoc="1" locked="0" layoutInCell="1" allowOverlap="1" wp14:anchorId="42EB07DC" wp14:editId="36BF5CBF">
            <wp:simplePos x="0" y="0"/>
            <wp:positionH relativeFrom="column">
              <wp:posOffset>36898</wp:posOffset>
            </wp:positionH>
            <wp:positionV relativeFrom="paragraph">
              <wp:posOffset>363649</wp:posOffset>
            </wp:positionV>
            <wp:extent cx="5440680" cy="2059305"/>
            <wp:effectExtent l="0" t="0" r="7620" b="0"/>
            <wp:wrapTight wrapText="bothSides">
              <wp:wrapPolygon edited="0">
                <wp:start x="0" y="0"/>
                <wp:lineTo x="0" y="21380"/>
                <wp:lineTo x="21555" y="21380"/>
                <wp:lineTo x="21555" y="0"/>
                <wp:lineTo x="0" y="0"/>
              </wp:wrapPolygon>
            </wp:wrapTight>
            <wp:docPr id="162" name="Imagen 15">
              <a:extLst xmlns:a="http://schemas.openxmlformats.org/drawingml/2006/main">
                <a:ext uri="{FF2B5EF4-FFF2-40B4-BE49-F238E27FC236}">
                  <a16:creationId xmlns:a16="http://schemas.microsoft.com/office/drawing/2014/main" id="{E4290C90-C7A1-411A-A7C4-DA277C753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E4290C90-C7A1-411A-A7C4-DA277C753408}"/>
                        </a:ext>
                      </a:extLst>
                    </pic:cNvPr>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5440680" cy="2059305"/>
                    </a:xfrm>
                    <a:prstGeom prst="rect">
                      <a:avLst/>
                    </a:prstGeom>
                  </pic:spPr>
                </pic:pic>
              </a:graphicData>
            </a:graphic>
            <wp14:sizeRelH relativeFrom="margin">
              <wp14:pctWidth>0</wp14:pctWidth>
            </wp14:sizeRelH>
            <wp14:sizeRelV relativeFrom="margin">
              <wp14:pctHeight>0</wp14:pctHeight>
            </wp14:sizeRelV>
          </wp:anchor>
        </w:drawing>
      </w:r>
    </w:p>
    <w:p w14:paraId="1A17E527" w14:textId="2B60FE7E" w:rsidR="0053370B" w:rsidRPr="002E399C" w:rsidRDefault="0053370B" w:rsidP="00641F86">
      <w:pPr>
        <w:spacing w:line="380" w:lineRule="atLeast"/>
        <w:ind w:left="284" w:firstLine="252"/>
        <w:jc w:val="both"/>
        <w:rPr>
          <w:rFonts w:ascii="Artifex CF Extra Light" w:eastAsia="Arial" w:hAnsi="Artifex CF Extra Light" w:cs="Times New Roman"/>
          <w:b/>
          <w:color w:val="1F3864" w:themeColor="accent1" w:themeShade="80"/>
          <w:sz w:val="18"/>
          <w:szCs w:val="18"/>
        </w:rPr>
      </w:pPr>
    </w:p>
    <w:p w14:paraId="21BEC770" w14:textId="2EDDCAA7" w:rsidR="00826ED8" w:rsidRPr="002E399C" w:rsidRDefault="0053370B" w:rsidP="00D91062">
      <w:pPr>
        <w:pStyle w:val="Heading2"/>
        <w:spacing w:before="0" w:line="380" w:lineRule="atLeast"/>
        <w:ind w:left="284" w:firstLine="252"/>
        <w:jc w:val="center"/>
        <w:rPr>
          <w:rFonts w:ascii="Gotham" w:eastAsia="Arial" w:hAnsi="Gotham" w:cs="Times New Roman"/>
          <w:b/>
          <w:color w:val="1F3864" w:themeColor="accent1" w:themeShade="80"/>
          <w:sz w:val="16"/>
          <w:szCs w:val="16"/>
        </w:rPr>
      </w:pPr>
      <w:bookmarkStart w:id="18" w:name="_Toc58787883"/>
      <w:r w:rsidRPr="002E399C">
        <w:rPr>
          <w:rFonts w:ascii="Gotham" w:eastAsia="Arial" w:hAnsi="Gotham" w:cs="Times New Roman"/>
          <w:b/>
          <w:color w:val="1F3864" w:themeColor="accent1" w:themeShade="80"/>
          <w:sz w:val="16"/>
          <w:szCs w:val="16"/>
        </w:rPr>
        <w:t xml:space="preserve">b) </w:t>
      </w:r>
      <w:r w:rsidR="00826ED8" w:rsidRPr="002E399C">
        <w:rPr>
          <w:rFonts w:ascii="Gotham" w:eastAsia="Arial" w:hAnsi="Gotham" w:cs="Times New Roman"/>
          <w:b/>
          <w:color w:val="1F3864" w:themeColor="accent1" w:themeShade="80"/>
          <w:sz w:val="16"/>
          <w:szCs w:val="16"/>
        </w:rPr>
        <w:t>Contrataciones y Adquisiciones</w:t>
      </w:r>
      <w:bookmarkEnd w:id="18"/>
    </w:p>
    <w:tbl>
      <w:tblPr>
        <w:tblStyle w:val="PlainTable5"/>
        <w:tblW w:w="0" w:type="auto"/>
        <w:tblLook w:val="04A0" w:firstRow="1" w:lastRow="0" w:firstColumn="1" w:lastColumn="0" w:noHBand="0" w:noVBand="1"/>
      </w:tblPr>
      <w:tblGrid>
        <w:gridCol w:w="2790"/>
        <w:gridCol w:w="4855"/>
      </w:tblGrid>
      <w:tr w:rsidR="00422020" w:rsidRPr="002E399C" w14:paraId="082E2705" w14:textId="77777777" w:rsidTr="00B843B4">
        <w:trPr>
          <w:cnfStyle w:val="100000000000" w:firstRow="1" w:lastRow="0" w:firstColumn="0" w:lastColumn="0" w:oddVBand="0" w:evenVBand="0" w:oddHBand="0" w:evenHBand="0" w:firstRowFirstColumn="0" w:firstRowLastColumn="0" w:lastRowFirstColumn="0" w:lastRowLastColumn="0"/>
          <w:trHeight w:val="508"/>
        </w:trPr>
        <w:tc>
          <w:tcPr>
            <w:cnfStyle w:val="001000000100" w:firstRow="0" w:lastRow="0" w:firstColumn="1" w:lastColumn="0" w:oddVBand="0" w:evenVBand="0" w:oddHBand="0" w:evenHBand="0" w:firstRowFirstColumn="1" w:firstRowLastColumn="0" w:lastRowFirstColumn="0" w:lastRowLastColumn="0"/>
            <w:tcW w:w="7645" w:type="dxa"/>
            <w:gridSpan w:val="2"/>
          </w:tcPr>
          <w:p w14:paraId="52A467C7" w14:textId="1913B1F3" w:rsidR="00422020" w:rsidRPr="002E399C" w:rsidRDefault="00422020" w:rsidP="00641F86">
            <w:pPr>
              <w:pStyle w:val="Title"/>
              <w:tabs>
                <w:tab w:val="left" w:pos="1230"/>
              </w:tabs>
              <w:spacing w:line="380" w:lineRule="atLeast"/>
              <w:ind w:firstLine="252"/>
              <w:jc w:val="both"/>
              <w:rPr>
                <w:rFonts w:ascii="Artifex CF Extra Light" w:hAnsi="Artifex CF Extra Light" w:cs="Arial"/>
                <w:b w:val="0"/>
                <w:i/>
                <w:color w:val="1F3864" w:themeColor="accent1" w:themeShade="80"/>
                <w:sz w:val="18"/>
                <w:szCs w:val="18"/>
              </w:rPr>
            </w:pPr>
            <w:r w:rsidRPr="002E399C">
              <w:rPr>
                <w:rFonts w:ascii="Artifex CF Extra Light" w:hAnsi="Artifex CF Extra Light"/>
                <w:b w:val="0"/>
                <w:color w:val="1F3864" w:themeColor="accent1" w:themeShade="80"/>
                <w:sz w:val="18"/>
                <w:szCs w:val="18"/>
              </w:rPr>
              <w:t>Resumen de Licitaciones realizadas en el período</w:t>
            </w:r>
          </w:p>
        </w:tc>
      </w:tr>
      <w:tr w:rsidR="00DB0AF7" w:rsidRPr="002E399C" w14:paraId="02F8FAE6" w14:textId="77777777" w:rsidTr="00422020">
        <w:trPr>
          <w:cnfStyle w:val="000000100000" w:firstRow="0" w:lastRow="0" w:firstColumn="0" w:lastColumn="0" w:oddVBand="0" w:evenVBand="0" w:oddHBand="1"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2790" w:type="dxa"/>
          </w:tcPr>
          <w:p w14:paraId="6D9BA99B" w14:textId="77777777" w:rsidR="00DB0AF7" w:rsidRPr="002E399C" w:rsidRDefault="00DB0AF7" w:rsidP="00DF78B8">
            <w:pPr>
              <w:spacing w:line="280" w:lineRule="atLeast"/>
              <w:ind w:firstLine="259"/>
              <w:rPr>
                <w:rFonts w:ascii="Artifex CF Extra Light" w:hAnsi="Artifex CF Extra Light"/>
                <w:b/>
                <w:color w:val="1F3864" w:themeColor="accent1" w:themeShade="80"/>
                <w:sz w:val="18"/>
                <w:szCs w:val="18"/>
              </w:rPr>
            </w:pPr>
            <w:r w:rsidRPr="002E399C">
              <w:rPr>
                <w:rFonts w:ascii="Artifex CF Extra Light" w:hAnsi="Artifex CF Extra Light"/>
                <w:b/>
                <w:color w:val="1F3864" w:themeColor="accent1" w:themeShade="80"/>
                <w:sz w:val="18"/>
                <w:szCs w:val="18"/>
              </w:rPr>
              <w:t>Resumen de compras y contrataciones realizadas en el período</w:t>
            </w:r>
          </w:p>
        </w:tc>
        <w:tc>
          <w:tcPr>
            <w:tcW w:w="4855" w:type="dxa"/>
          </w:tcPr>
          <w:p w14:paraId="717A7C21" w14:textId="6E3891C1" w:rsidR="00DB0AF7" w:rsidRPr="002E399C" w:rsidRDefault="00422020" w:rsidP="00696318">
            <w:pPr>
              <w:pStyle w:val="Title"/>
              <w:tabs>
                <w:tab w:val="left" w:pos="1230"/>
              </w:tabs>
              <w:spacing w:line="280" w:lineRule="atLeast"/>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Arial"/>
                <w:b w:val="0"/>
                <w:i w:val="0"/>
                <w:color w:val="1F3864" w:themeColor="accent1" w:themeShade="80"/>
                <w:sz w:val="18"/>
                <w:szCs w:val="18"/>
              </w:rPr>
            </w:pPr>
            <w:r w:rsidRPr="002E399C">
              <w:rPr>
                <w:rFonts w:ascii="Artifex CF Extra Light" w:hAnsi="Artifex CF Extra Light" w:cs="Arial"/>
                <w:b w:val="0"/>
                <w:i w:val="0"/>
                <w:color w:val="1F3864" w:themeColor="accent1" w:themeShade="80"/>
                <w:sz w:val="18"/>
                <w:szCs w:val="18"/>
              </w:rPr>
              <w:t xml:space="preserve">59 procesos de compras en diferentes modalidades </w:t>
            </w:r>
          </w:p>
        </w:tc>
      </w:tr>
      <w:tr w:rsidR="00DB0AF7" w:rsidRPr="002E399C" w14:paraId="172C3288" w14:textId="77777777" w:rsidTr="00422020">
        <w:trPr>
          <w:trHeight w:val="508"/>
        </w:trPr>
        <w:tc>
          <w:tcPr>
            <w:cnfStyle w:val="001000000000" w:firstRow="0" w:lastRow="0" w:firstColumn="1" w:lastColumn="0" w:oddVBand="0" w:evenVBand="0" w:oddHBand="0" w:evenHBand="0" w:firstRowFirstColumn="0" w:firstRowLastColumn="0" w:lastRowFirstColumn="0" w:lastRowLastColumn="0"/>
            <w:tcW w:w="2790" w:type="dxa"/>
          </w:tcPr>
          <w:p w14:paraId="24BDF53D" w14:textId="77777777" w:rsidR="00DB0AF7" w:rsidRPr="002E399C" w:rsidRDefault="00DB0AF7" w:rsidP="00DF78B8">
            <w:pPr>
              <w:spacing w:line="280" w:lineRule="atLeast"/>
              <w:ind w:firstLine="259"/>
              <w:rPr>
                <w:rFonts w:ascii="Artifex CF Extra Light" w:hAnsi="Artifex CF Extra Light"/>
                <w:b/>
                <w:color w:val="1F3864" w:themeColor="accent1" w:themeShade="80"/>
                <w:sz w:val="18"/>
                <w:szCs w:val="18"/>
              </w:rPr>
            </w:pPr>
            <w:r w:rsidRPr="002E399C">
              <w:rPr>
                <w:rFonts w:ascii="Artifex CF Extra Light" w:hAnsi="Artifex CF Extra Light"/>
                <w:b/>
                <w:color w:val="1F3864" w:themeColor="accent1" w:themeShade="80"/>
                <w:sz w:val="18"/>
                <w:szCs w:val="18"/>
              </w:rPr>
              <w:t>Rubro Identificación de Contratos</w:t>
            </w:r>
          </w:p>
        </w:tc>
        <w:tc>
          <w:tcPr>
            <w:tcW w:w="4855" w:type="dxa"/>
          </w:tcPr>
          <w:p w14:paraId="2675FB08" w14:textId="68186DAB" w:rsidR="00DB0AF7" w:rsidRPr="002E399C" w:rsidRDefault="00422020" w:rsidP="00DE0BC1">
            <w:pPr>
              <w:pStyle w:val="Title"/>
              <w:tabs>
                <w:tab w:val="left" w:pos="1230"/>
              </w:tabs>
              <w:spacing w:line="280" w:lineRule="atLeast"/>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Arial"/>
                <w:b w:val="0"/>
                <w:i w:val="0"/>
                <w:color w:val="1F3864" w:themeColor="accent1" w:themeShade="80"/>
                <w:sz w:val="18"/>
                <w:szCs w:val="18"/>
              </w:rPr>
            </w:pPr>
            <w:r w:rsidRPr="002E399C">
              <w:rPr>
                <w:rFonts w:ascii="Artifex CF Extra Light" w:hAnsi="Artifex CF Extra Light" w:cs="Arial"/>
                <w:b w:val="0"/>
                <w:i w:val="0"/>
                <w:color w:val="1F3864" w:themeColor="accent1" w:themeShade="80"/>
                <w:sz w:val="18"/>
                <w:szCs w:val="18"/>
              </w:rPr>
              <w:t>Bienes y Servicios</w:t>
            </w:r>
          </w:p>
        </w:tc>
      </w:tr>
      <w:tr w:rsidR="00DB0AF7" w:rsidRPr="002E399C" w14:paraId="7CDA94F0" w14:textId="77777777" w:rsidTr="00422020">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2790" w:type="dxa"/>
          </w:tcPr>
          <w:p w14:paraId="159B4FF8" w14:textId="77777777" w:rsidR="00DB0AF7" w:rsidRPr="002E399C" w:rsidRDefault="00DB0AF7" w:rsidP="00DF78B8">
            <w:pPr>
              <w:spacing w:line="280" w:lineRule="atLeast"/>
              <w:ind w:firstLine="259"/>
              <w:rPr>
                <w:rFonts w:ascii="Artifex CF Extra Light" w:hAnsi="Artifex CF Extra Light"/>
                <w:b/>
                <w:color w:val="1F3864" w:themeColor="accent1" w:themeShade="80"/>
                <w:sz w:val="18"/>
                <w:szCs w:val="18"/>
              </w:rPr>
            </w:pPr>
            <w:r w:rsidRPr="002E399C">
              <w:rPr>
                <w:rFonts w:ascii="Artifex CF Extra Light" w:hAnsi="Artifex CF Extra Light"/>
                <w:b/>
                <w:color w:val="1F3864" w:themeColor="accent1" w:themeShade="80"/>
                <w:sz w:val="18"/>
                <w:szCs w:val="18"/>
              </w:rPr>
              <w:t>Descripción del (de los) proceso(s)</w:t>
            </w:r>
          </w:p>
        </w:tc>
        <w:tc>
          <w:tcPr>
            <w:tcW w:w="4855" w:type="dxa"/>
          </w:tcPr>
          <w:p w14:paraId="79B055DA" w14:textId="5971163F" w:rsidR="00DB0AF7" w:rsidRPr="002E399C" w:rsidRDefault="00DF78B8" w:rsidP="00696318">
            <w:pPr>
              <w:autoSpaceDE w:val="0"/>
              <w:autoSpaceDN w:val="0"/>
              <w:adjustRightInd w:val="0"/>
              <w:spacing w:line="280" w:lineRule="atLeas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ArialMT"/>
                <w:color w:val="1F3864" w:themeColor="accent1" w:themeShade="80"/>
                <w:sz w:val="18"/>
                <w:szCs w:val="18"/>
              </w:rPr>
            </w:pPr>
            <w:r w:rsidRPr="002E399C">
              <w:rPr>
                <w:rFonts w:ascii="Artifex CF Extra Light" w:hAnsi="Artifex CF Extra Light"/>
                <w:color w:val="1F3864" w:themeColor="accent1" w:themeShade="80"/>
                <w:sz w:val="18"/>
                <w:szCs w:val="18"/>
              </w:rPr>
              <w:t xml:space="preserve">Exclusividad, </w:t>
            </w:r>
            <w:r w:rsidR="00FD39E9" w:rsidRPr="002E399C">
              <w:rPr>
                <w:rFonts w:ascii="Artifex CF Extra Light" w:hAnsi="Artifex CF Extra Light"/>
                <w:color w:val="1F3864" w:themeColor="accent1" w:themeShade="80"/>
                <w:sz w:val="18"/>
                <w:szCs w:val="18"/>
              </w:rPr>
              <w:t>emergencia</w:t>
            </w:r>
            <w:r w:rsidRPr="002E399C">
              <w:rPr>
                <w:rFonts w:ascii="Artifex CF Extra Light" w:hAnsi="Artifex CF Extra Light"/>
                <w:color w:val="1F3864" w:themeColor="accent1" w:themeShade="80"/>
                <w:sz w:val="18"/>
                <w:szCs w:val="18"/>
              </w:rPr>
              <w:t>, Comparaciones de precios, Compras menores</w:t>
            </w:r>
          </w:p>
        </w:tc>
      </w:tr>
      <w:tr w:rsidR="00DB0AF7" w:rsidRPr="002E399C" w14:paraId="6A78AA77" w14:textId="77777777" w:rsidTr="00422020">
        <w:trPr>
          <w:trHeight w:val="810"/>
        </w:trPr>
        <w:tc>
          <w:tcPr>
            <w:cnfStyle w:val="001000000000" w:firstRow="0" w:lastRow="0" w:firstColumn="1" w:lastColumn="0" w:oddVBand="0" w:evenVBand="0" w:oddHBand="0" w:evenHBand="0" w:firstRowFirstColumn="0" w:firstRowLastColumn="0" w:lastRowFirstColumn="0" w:lastRowLastColumn="0"/>
            <w:tcW w:w="2790" w:type="dxa"/>
          </w:tcPr>
          <w:p w14:paraId="6890A80E" w14:textId="77777777" w:rsidR="00DB0AF7" w:rsidRPr="002E399C" w:rsidRDefault="00DB0AF7" w:rsidP="00DF78B8">
            <w:pPr>
              <w:spacing w:line="280" w:lineRule="atLeast"/>
              <w:ind w:firstLine="259"/>
              <w:rPr>
                <w:rFonts w:ascii="Artifex CF Extra Light" w:hAnsi="Artifex CF Extra Light"/>
                <w:b/>
                <w:color w:val="1F3864" w:themeColor="accent1" w:themeShade="80"/>
                <w:sz w:val="18"/>
                <w:szCs w:val="18"/>
              </w:rPr>
            </w:pPr>
            <w:r w:rsidRPr="002E399C">
              <w:rPr>
                <w:rFonts w:ascii="Artifex CF Extra Light" w:hAnsi="Artifex CF Extra Light"/>
                <w:b/>
                <w:color w:val="1F3864" w:themeColor="accent1" w:themeShade="80"/>
                <w:sz w:val="18"/>
                <w:szCs w:val="18"/>
              </w:rPr>
              <w:t>Proveedor(es) contratado(s)</w:t>
            </w:r>
          </w:p>
        </w:tc>
        <w:tc>
          <w:tcPr>
            <w:tcW w:w="4855" w:type="dxa"/>
          </w:tcPr>
          <w:p w14:paraId="108C1E72" w14:textId="7246643A" w:rsidR="00DB0AF7" w:rsidRPr="002E399C" w:rsidRDefault="00422020" w:rsidP="00DE0BC1">
            <w:pPr>
              <w:pStyle w:val="Title"/>
              <w:tabs>
                <w:tab w:val="left" w:pos="1230"/>
              </w:tabs>
              <w:spacing w:line="280" w:lineRule="atLeast"/>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Arial"/>
                <w:b w:val="0"/>
                <w:i w:val="0"/>
                <w:color w:val="1F3864" w:themeColor="accent1" w:themeShade="80"/>
                <w:sz w:val="18"/>
                <w:szCs w:val="18"/>
              </w:rPr>
            </w:pPr>
            <w:r w:rsidRPr="002E399C">
              <w:rPr>
                <w:rFonts w:ascii="Artifex CF Extra Light" w:hAnsi="Artifex CF Extra Light" w:cs="Arial"/>
                <w:b w:val="0"/>
                <w:i w:val="0"/>
                <w:color w:val="1F3864" w:themeColor="accent1" w:themeShade="80"/>
                <w:sz w:val="18"/>
                <w:szCs w:val="18"/>
              </w:rPr>
              <w:t>61 proveedores</w:t>
            </w:r>
          </w:p>
        </w:tc>
      </w:tr>
      <w:tr w:rsidR="00DB0AF7" w:rsidRPr="002E399C" w14:paraId="46804A17" w14:textId="77777777" w:rsidTr="00422020">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790" w:type="dxa"/>
          </w:tcPr>
          <w:p w14:paraId="32309A22" w14:textId="77777777" w:rsidR="00DB0AF7" w:rsidRPr="002E399C" w:rsidRDefault="00DB0AF7" w:rsidP="00641F86">
            <w:pPr>
              <w:spacing w:line="380" w:lineRule="atLeast"/>
              <w:ind w:firstLine="252"/>
              <w:rPr>
                <w:rFonts w:ascii="Artifex CF Extra Light" w:hAnsi="Artifex CF Extra Light"/>
                <w:b/>
                <w:color w:val="1F3864" w:themeColor="accent1" w:themeShade="80"/>
                <w:sz w:val="18"/>
                <w:szCs w:val="18"/>
              </w:rPr>
            </w:pPr>
            <w:r w:rsidRPr="002E399C">
              <w:rPr>
                <w:rFonts w:ascii="Artifex CF Extra Light" w:hAnsi="Artifex CF Extra Light"/>
                <w:b/>
                <w:color w:val="1F3864" w:themeColor="accent1" w:themeShade="80"/>
                <w:sz w:val="18"/>
                <w:szCs w:val="18"/>
              </w:rPr>
              <w:t>Monto contratado</w:t>
            </w:r>
          </w:p>
        </w:tc>
        <w:tc>
          <w:tcPr>
            <w:tcW w:w="4855" w:type="dxa"/>
          </w:tcPr>
          <w:p w14:paraId="0D95CA58" w14:textId="744AAD57" w:rsidR="00DB0AF7" w:rsidRPr="002E399C" w:rsidRDefault="00DB0AF7" w:rsidP="00641F86">
            <w:pPr>
              <w:pStyle w:val="Title"/>
              <w:tabs>
                <w:tab w:val="left" w:pos="1230"/>
              </w:tabs>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Arial"/>
                <w:i w:val="0"/>
                <w:color w:val="1F3864" w:themeColor="accent1" w:themeShade="80"/>
                <w:sz w:val="18"/>
                <w:szCs w:val="18"/>
              </w:rPr>
            </w:pPr>
            <w:r w:rsidRPr="002E399C">
              <w:rPr>
                <w:rFonts w:ascii="Artifex CF Extra Light" w:hAnsi="Artifex CF Extra Light" w:cs="Arial"/>
                <w:i w:val="0"/>
                <w:color w:val="1F3864" w:themeColor="accent1" w:themeShade="80"/>
                <w:sz w:val="18"/>
                <w:szCs w:val="18"/>
              </w:rPr>
              <w:t xml:space="preserve">RD$ </w:t>
            </w:r>
            <w:r w:rsidR="00422020" w:rsidRPr="002E399C">
              <w:rPr>
                <w:rFonts w:ascii="Artifex CF Extra Light" w:hAnsi="Artifex CF Extra Light" w:cs="Arial"/>
                <w:i w:val="0"/>
                <w:color w:val="1F3864" w:themeColor="accent1" w:themeShade="80"/>
                <w:sz w:val="18"/>
                <w:szCs w:val="18"/>
              </w:rPr>
              <w:t>1,984,057,205.78</w:t>
            </w:r>
          </w:p>
        </w:tc>
      </w:tr>
    </w:tbl>
    <w:p w14:paraId="7609BB24" w14:textId="6200AB86" w:rsidR="00434BC8" w:rsidRPr="002E399C" w:rsidRDefault="00434BC8" w:rsidP="00641F86">
      <w:pPr>
        <w:pStyle w:val="Heading1"/>
        <w:spacing w:before="0" w:line="380" w:lineRule="atLeast"/>
        <w:ind w:left="284" w:firstLine="252"/>
        <w:jc w:val="center"/>
        <w:rPr>
          <w:rFonts w:ascii="Artifex CF Light" w:eastAsia="Arial" w:hAnsi="Artifex CF Light" w:cs="Times New Roman"/>
          <w:b/>
          <w:color w:val="1F3864" w:themeColor="accent1" w:themeShade="80"/>
          <w:sz w:val="26"/>
          <w:szCs w:val="26"/>
        </w:rPr>
      </w:pPr>
      <w:bookmarkStart w:id="19" w:name="_Toc58787884"/>
      <w:r w:rsidRPr="002E399C">
        <w:rPr>
          <w:rFonts w:ascii="Artifex CF Light" w:eastAsia="Arial" w:hAnsi="Artifex CF Light" w:cs="Times New Roman"/>
          <w:b/>
          <w:color w:val="1F3864" w:themeColor="accent1" w:themeShade="80"/>
          <w:sz w:val="26"/>
          <w:szCs w:val="26"/>
        </w:rPr>
        <w:lastRenderedPageBreak/>
        <w:t>VI. Implementación del Sistema de Calidad</w:t>
      </w:r>
      <w:bookmarkEnd w:id="19"/>
    </w:p>
    <w:p w14:paraId="2ED5A402" w14:textId="1A8BB20A" w:rsidR="00434BC8" w:rsidRPr="002E399C" w:rsidRDefault="00B843B4" w:rsidP="00B843B4">
      <w:pPr>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El SNS asumiendo el compromiso con la implementación del sistema de calidad como modelo de gestión integrada, ha fundamentado su accionar en los principios de gestión de la calidad aplicables a toda la Red, para conseguir el mejoramiento continuo de estas y lograr así usuarios satisfechos. Asimismo, enmarcar los conceptos de calidad y gestión por procesos, como parte de la cultura institucional, con el fin de observar cada una de las normas de calidad para ser integradas y así poder proponer un modelo que oriente y fortalezca la gestión inst</w:t>
      </w:r>
      <w:r w:rsidR="00A074CE" w:rsidRPr="002E399C">
        <w:rPr>
          <w:rFonts w:ascii="Artifex CF Extra Light" w:eastAsia="Arial" w:hAnsi="Artifex CF Extra Light" w:cs="Times New Roman"/>
          <w:color w:val="1F3864" w:themeColor="accent1" w:themeShade="80"/>
          <w:sz w:val="18"/>
          <w:szCs w:val="18"/>
        </w:rPr>
        <w:t>itucional</w:t>
      </w:r>
      <w:r w:rsidRPr="002E399C">
        <w:rPr>
          <w:rFonts w:ascii="Artifex CF Extra Light" w:eastAsia="Arial" w:hAnsi="Artifex CF Extra Light" w:cs="Times New Roman"/>
          <w:color w:val="1F3864" w:themeColor="accent1" w:themeShade="80"/>
          <w:sz w:val="18"/>
          <w:szCs w:val="18"/>
        </w:rPr>
        <w:t xml:space="preserve"> de</w:t>
      </w:r>
      <w:r w:rsidR="00A074CE" w:rsidRPr="002E399C">
        <w:rPr>
          <w:rFonts w:ascii="Artifex CF Extra Light" w:eastAsia="Arial" w:hAnsi="Artifex CF Extra Light" w:cs="Times New Roman"/>
          <w:color w:val="1F3864" w:themeColor="accent1" w:themeShade="80"/>
          <w:sz w:val="18"/>
          <w:szCs w:val="18"/>
        </w:rPr>
        <w:t xml:space="preserve"> la Dirección Central, Servicios Regionales de Salud y los establecimientos </w:t>
      </w:r>
      <w:r w:rsidRPr="002E399C">
        <w:rPr>
          <w:rFonts w:ascii="Artifex CF Extra Light" w:eastAsia="Arial" w:hAnsi="Artifex CF Extra Light" w:cs="Times New Roman"/>
          <w:color w:val="1F3864" w:themeColor="accent1" w:themeShade="80"/>
          <w:sz w:val="18"/>
          <w:szCs w:val="18"/>
        </w:rPr>
        <w:t xml:space="preserve">de </w:t>
      </w:r>
      <w:r w:rsidR="00A074CE" w:rsidRPr="002E399C">
        <w:rPr>
          <w:rFonts w:ascii="Artifex CF Extra Light" w:eastAsia="Arial" w:hAnsi="Artifex CF Extra Light" w:cs="Times New Roman"/>
          <w:color w:val="1F3864" w:themeColor="accent1" w:themeShade="80"/>
          <w:sz w:val="18"/>
          <w:szCs w:val="18"/>
        </w:rPr>
        <w:t>la Red SNS</w:t>
      </w:r>
      <w:r w:rsidRPr="002E399C">
        <w:rPr>
          <w:rFonts w:ascii="Artifex CF Extra Light" w:eastAsia="Arial" w:hAnsi="Artifex CF Extra Light" w:cs="Times New Roman"/>
          <w:color w:val="1F3864" w:themeColor="accent1" w:themeShade="80"/>
          <w:sz w:val="18"/>
          <w:szCs w:val="18"/>
        </w:rPr>
        <w:t>.</w:t>
      </w:r>
    </w:p>
    <w:p w14:paraId="7BEE62AD" w14:textId="61936FB0" w:rsidR="00434BC8" w:rsidRPr="002E399C" w:rsidRDefault="00C63227" w:rsidP="000C39CE">
      <w:pPr>
        <w:tabs>
          <w:tab w:val="left" w:pos="1180"/>
        </w:tabs>
        <w:spacing w:line="380" w:lineRule="atLeast"/>
        <w:rPr>
          <w:rFonts w:ascii="Artifex CF Extra Light" w:eastAsia="Arial" w:hAnsi="Artifex CF Extra Light" w:cs="Times New Roman"/>
          <w:b/>
          <w:color w:val="1F3864" w:themeColor="accent1" w:themeShade="80"/>
          <w:sz w:val="18"/>
          <w:szCs w:val="18"/>
        </w:rPr>
      </w:pPr>
      <w:r w:rsidRPr="002E399C">
        <w:rPr>
          <w:noProof/>
          <w:color w:val="1F3864" w:themeColor="accent1" w:themeShade="80"/>
        </w:rPr>
        <w:drawing>
          <wp:anchor distT="0" distB="0" distL="114300" distR="114300" simplePos="0" relativeHeight="251744256" behindDoc="0" locked="0" layoutInCell="1" allowOverlap="1" wp14:anchorId="79E9D2F7" wp14:editId="0881A7B9">
            <wp:simplePos x="0" y="0"/>
            <wp:positionH relativeFrom="margin">
              <wp:align>left</wp:align>
            </wp:positionH>
            <wp:positionV relativeFrom="paragraph">
              <wp:posOffset>414930</wp:posOffset>
            </wp:positionV>
            <wp:extent cx="6007965" cy="2463114"/>
            <wp:effectExtent l="0" t="0" r="0" b="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007965" cy="2463114"/>
                    </a:xfrm>
                    <a:prstGeom prst="rect">
                      <a:avLst/>
                    </a:prstGeom>
                    <a:noFill/>
                    <a:ln>
                      <a:noFill/>
                    </a:ln>
                  </pic:spPr>
                </pic:pic>
              </a:graphicData>
            </a:graphic>
          </wp:anchor>
        </w:drawing>
      </w:r>
    </w:p>
    <w:p w14:paraId="16DBB33F" w14:textId="77777777" w:rsidR="00434BC8" w:rsidRPr="002E399C" w:rsidRDefault="00434BC8" w:rsidP="00641F86">
      <w:pPr>
        <w:tabs>
          <w:tab w:val="left" w:pos="1180"/>
        </w:tabs>
        <w:spacing w:line="380" w:lineRule="atLeast"/>
        <w:ind w:left="284" w:firstLine="252"/>
        <w:rPr>
          <w:rFonts w:ascii="Artifex CF Extra Light" w:eastAsia="Arial" w:hAnsi="Artifex CF Extra Light" w:cs="Times New Roman"/>
          <w:b/>
          <w:color w:val="1F3864" w:themeColor="accent1" w:themeShade="80"/>
          <w:sz w:val="18"/>
          <w:szCs w:val="18"/>
        </w:rPr>
      </w:pPr>
    </w:p>
    <w:p w14:paraId="0E183EA9" w14:textId="519E4CF6" w:rsidR="00E7050F" w:rsidRPr="002E399C" w:rsidRDefault="00E7050F" w:rsidP="00641F86">
      <w:pPr>
        <w:pStyle w:val="Heading1"/>
        <w:spacing w:before="0" w:line="380" w:lineRule="atLeast"/>
        <w:ind w:left="284" w:firstLine="252"/>
        <w:jc w:val="center"/>
        <w:rPr>
          <w:rFonts w:ascii="Artifex CF Light" w:eastAsia="Arial" w:hAnsi="Artifex CF Light" w:cs="Times New Roman"/>
          <w:b/>
          <w:color w:val="1F3864" w:themeColor="accent1" w:themeShade="80"/>
          <w:sz w:val="26"/>
          <w:szCs w:val="26"/>
        </w:rPr>
      </w:pPr>
      <w:bookmarkStart w:id="20" w:name="_Toc58787885"/>
      <w:r w:rsidRPr="002E399C">
        <w:rPr>
          <w:rFonts w:ascii="Artifex CF Light" w:eastAsia="Arial" w:hAnsi="Artifex CF Light" w:cs="Times New Roman"/>
          <w:b/>
          <w:color w:val="1F3864" w:themeColor="accent1" w:themeShade="80"/>
          <w:sz w:val="26"/>
          <w:szCs w:val="26"/>
        </w:rPr>
        <w:t>VII. Proyecciones al Próximo Año</w:t>
      </w:r>
      <w:bookmarkEnd w:id="20"/>
    </w:p>
    <w:p w14:paraId="7FCD3C2A" w14:textId="03127D94" w:rsidR="00C95E79" w:rsidRPr="002E399C" w:rsidRDefault="00C95E79"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Fortalecimiento de la calidad de la atención en la provisión de servicios de salud.</w:t>
      </w:r>
    </w:p>
    <w:p w14:paraId="5ADA20AE" w14:textId="2300E56B"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Concluir </w:t>
      </w:r>
      <w:r w:rsidR="00FF36C1" w:rsidRPr="002E399C">
        <w:rPr>
          <w:rFonts w:ascii="Artifex CF Extra Light" w:eastAsia="Arial" w:hAnsi="Artifex CF Extra Light" w:cs="Times New Roman"/>
          <w:color w:val="1F3864" w:themeColor="accent1" w:themeShade="80"/>
          <w:sz w:val="18"/>
          <w:szCs w:val="18"/>
        </w:rPr>
        <w:t>i</w:t>
      </w:r>
      <w:r w:rsidRPr="002E399C">
        <w:rPr>
          <w:rFonts w:ascii="Artifex CF Extra Light" w:eastAsia="Arial" w:hAnsi="Artifex CF Extra Light" w:cs="Times New Roman"/>
          <w:color w:val="1F3864" w:themeColor="accent1" w:themeShade="80"/>
          <w:sz w:val="18"/>
          <w:szCs w:val="18"/>
        </w:rPr>
        <w:t xml:space="preserve">mplementación de </w:t>
      </w:r>
      <w:r w:rsidR="00FF36C1" w:rsidRPr="002E399C">
        <w:rPr>
          <w:rFonts w:ascii="Artifex CF Extra Light" w:eastAsia="Arial" w:hAnsi="Artifex CF Extra Light" w:cs="Times New Roman"/>
          <w:color w:val="1F3864" w:themeColor="accent1" w:themeShade="80"/>
          <w:sz w:val="18"/>
          <w:szCs w:val="18"/>
        </w:rPr>
        <w:t xml:space="preserve">las </w:t>
      </w:r>
      <w:r w:rsidR="00105FCB" w:rsidRPr="002E399C">
        <w:rPr>
          <w:rFonts w:ascii="Artifex CF Extra Light" w:eastAsia="Arial" w:hAnsi="Artifex CF Extra Light" w:cs="Times New Roman"/>
          <w:color w:val="1F3864" w:themeColor="accent1" w:themeShade="80"/>
          <w:sz w:val="18"/>
          <w:szCs w:val="18"/>
        </w:rPr>
        <w:t xml:space="preserve">Normas Básicos de Control Interno </w:t>
      </w:r>
      <w:r w:rsidRPr="002E399C">
        <w:rPr>
          <w:rFonts w:ascii="Artifex CF Extra Light" w:eastAsia="Arial" w:hAnsi="Artifex CF Extra Light" w:cs="Times New Roman"/>
          <w:color w:val="1F3864" w:themeColor="accent1" w:themeShade="80"/>
          <w:sz w:val="18"/>
          <w:szCs w:val="18"/>
        </w:rPr>
        <w:t xml:space="preserve">en </w:t>
      </w:r>
      <w:r w:rsidR="00FF36C1" w:rsidRPr="002E399C">
        <w:rPr>
          <w:rFonts w:ascii="Artifex CF Extra Light" w:eastAsia="Arial" w:hAnsi="Artifex CF Extra Light" w:cs="Times New Roman"/>
          <w:color w:val="1F3864" w:themeColor="accent1" w:themeShade="80"/>
          <w:sz w:val="18"/>
          <w:szCs w:val="18"/>
        </w:rPr>
        <w:t xml:space="preserve">los </w:t>
      </w:r>
      <w:r w:rsidR="00922F03" w:rsidRPr="002E399C">
        <w:rPr>
          <w:rFonts w:ascii="Artifex CF Extra Light" w:eastAsia="Arial" w:hAnsi="Artifex CF Extra Light" w:cs="Times New Roman"/>
          <w:color w:val="1F3864" w:themeColor="accent1" w:themeShade="80"/>
          <w:sz w:val="18"/>
          <w:szCs w:val="18"/>
        </w:rPr>
        <w:t>Servicios Regionales de Salud</w:t>
      </w:r>
      <w:r w:rsidR="008C1FE3" w:rsidRPr="002E399C">
        <w:rPr>
          <w:rFonts w:ascii="Artifex CF Extra Light" w:eastAsia="Arial" w:hAnsi="Artifex CF Extra Light" w:cs="Times New Roman"/>
          <w:color w:val="1F3864" w:themeColor="accent1" w:themeShade="80"/>
          <w:sz w:val="18"/>
          <w:szCs w:val="18"/>
        </w:rPr>
        <w:t xml:space="preserve"> y los hospitales Regionales</w:t>
      </w:r>
      <w:r w:rsidR="00922F03" w:rsidRPr="002E399C">
        <w:rPr>
          <w:rFonts w:ascii="Artifex CF Extra Light" w:eastAsia="Arial" w:hAnsi="Artifex CF Extra Light" w:cs="Times New Roman"/>
          <w:color w:val="1F3864" w:themeColor="accent1" w:themeShade="80"/>
          <w:sz w:val="18"/>
          <w:szCs w:val="18"/>
        </w:rPr>
        <w:t>.</w:t>
      </w:r>
    </w:p>
    <w:p w14:paraId="7D9D4DCC" w14:textId="7DDF2D2C"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Fortalecimiento</w:t>
      </w:r>
      <w:r w:rsidR="00E47E57" w:rsidRPr="002E399C">
        <w:rPr>
          <w:rFonts w:ascii="Artifex CF Extra Light" w:eastAsia="Arial" w:hAnsi="Artifex CF Extra Light" w:cs="Times New Roman"/>
          <w:color w:val="1F3864" w:themeColor="accent1" w:themeShade="80"/>
          <w:sz w:val="18"/>
          <w:szCs w:val="18"/>
        </w:rPr>
        <w:t xml:space="preserve"> </w:t>
      </w:r>
      <w:r w:rsidR="00E762A1" w:rsidRPr="002E399C">
        <w:rPr>
          <w:rFonts w:ascii="Artifex CF Extra Light" w:eastAsia="Arial" w:hAnsi="Artifex CF Extra Light" w:cs="Times New Roman"/>
          <w:color w:val="1F3864" w:themeColor="accent1" w:themeShade="80"/>
          <w:sz w:val="18"/>
          <w:szCs w:val="18"/>
        </w:rPr>
        <w:t xml:space="preserve">de </w:t>
      </w:r>
      <w:r w:rsidRPr="002E399C">
        <w:rPr>
          <w:rFonts w:ascii="Artifex CF Extra Light" w:eastAsia="Arial" w:hAnsi="Artifex CF Extra Light" w:cs="Times New Roman"/>
          <w:color w:val="1F3864" w:themeColor="accent1" w:themeShade="80"/>
          <w:sz w:val="18"/>
          <w:szCs w:val="18"/>
        </w:rPr>
        <w:t>la oferta de servicios de salud mental en territorio</w:t>
      </w:r>
      <w:r w:rsidR="00E47E57" w:rsidRPr="002E399C">
        <w:rPr>
          <w:rFonts w:ascii="Artifex CF Extra Light" w:eastAsia="Arial" w:hAnsi="Artifex CF Extra Light" w:cs="Times New Roman"/>
          <w:color w:val="1F3864" w:themeColor="accent1" w:themeShade="80"/>
          <w:sz w:val="18"/>
          <w:szCs w:val="18"/>
        </w:rPr>
        <w:t xml:space="preserve">s </w:t>
      </w:r>
      <w:r w:rsidRPr="002E399C">
        <w:rPr>
          <w:rFonts w:ascii="Artifex CF Extra Light" w:eastAsia="Arial" w:hAnsi="Artifex CF Extra Light" w:cs="Times New Roman"/>
          <w:color w:val="1F3864" w:themeColor="accent1" w:themeShade="80"/>
          <w:sz w:val="18"/>
          <w:szCs w:val="18"/>
        </w:rPr>
        <w:t>priorizado</w:t>
      </w:r>
      <w:r w:rsidR="00E47E57" w:rsidRPr="002E399C">
        <w:rPr>
          <w:rFonts w:ascii="Artifex CF Extra Light" w:eastAsia="Arial" w:hAnsi="Artifex CF Extra Light" w:cs="Times New Roman"/>
          <w:color w:val="1F3864" w:themeColor="accent1" w:themeShade="80"/>
          <w:sz w:val="18"/>
          <w:szCs w:val="18"/>
        </w:rPr>
        <w:t>s</w:t>
      </w:r>
      <w:r w:rsidR="008C1FE3" w:rsidRPr="002E399C">
        <w:rPr>
          <w:rFonts w:ascii="Artifex CF Extra Light" w:eastAsia="Arial" w:hAnsi="Artifex CF Extra Light" w:cs="Times New Roman"/>
          <w:color w:val="1F3864" w:themeColor="accent1" w:themeShade="80"/>
          <w:sz w:val="18"/>
          <w:szCs w:val="18"/>
        </w:rPr>
        <w:t>, incluyendo dos nuevos centros RESIDE y habilitación nuevas áreas de intervención en crisis.</w:t>
      </w:r>
    </w:p>
    <w:p w14:paraId="16BE8B04" w14:textId="4FABACA0"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Extender a por lo menos 50 hospitales más el servicio de apoyo </w:t>
      </w:r>
      <w:r w:rsidR="00720F0B" w:rsidRPr="002E399C">
        <w:rPr>
          <w:rFonts w:ascii="Artifex CF Extra Light" w:eastAsia="Arial" w:hAnsi="Artifex CF Extra Light" w:cs="Times New Roman"/>
          <w:color w:val="1F3864" w:themeColor="accent1" w:themeShade="80"/>
          <w:sz w:val="18"/>
          <w:szCs w:val="18"/>
        </w:rPr>
        <w:t>de imágenes</w:t>
      </w:r>
      <w:r w:rsidRPr="002E399C">
        <w:rPr>
          <w:rFonts w:ascii="Artifex CF Extra Light" w:eastAsia="Arial" w:hAnsi="Artifex CF Extra Light" w:cs="Times New Roman"/>
          <w:color w:val="1F3864" w:themeColor="accent1" w:themeShade="80"/>
          <w:sz w:val="18"/>
          <w:szCs w:val="18"/>
        </w:rPr>
        <w:t xml:space="preserve"> y laboratorio </w:t>
      </w:r>
      <w:r w:rsidR="00682DF8" w:rsidRPr="002E399C">
        <w:rPr>
          <w:rFonts w:ascii="Artifex CF Extra Light" w:eastAsia="Arial" w:hAnsi="Artifex CF Extra Light" w:cs="Times New Roman"/>
          <w:color w:val="1F3864" w:themeColor="accent1" w:themeShade="80"/>
          <w:sz w:val="18"/>
          <w:szCs w:val="18"/>
        </w:rPr>
        <w:t xml:space="preserve">con servicios </w:t>
      </w:r>
      <w:r w:rsidR="00700547" w:rsidRPr="002E399C">
        <w:rPr>
          <w:rFonts w:ascii="Artifex CF Extra Light" w:eastAsia="Arial" w:hAnsi="Artifex CF Extra Light" w:cs="Times New Roman"/>
          <w:color w:val="1F3864" w:themeColor="accent1" w:themeShade="80"/>
          <w:sz w:val="18"/>
          <w:szCs w:val="18"/>
        </w:rPr>
        <w:t xml:space="preserve">de </w:t>
      </w:r>
      <w:r w:rsidRPr="002E399C">
        <w:rPr>
          <w:rFonts w:ascii="Artifex CF Extra Light" w:eastAsia="Arial" w:hAnsi="Artifex CF Extra Light" w:cs="Times New Roman"/>
          <w:color w:val="1F3864" w:themeColor="accent1" w:themeShade="80"/>
          <w:sz w:val="18"/>
          <w:szCs w:val="18"/>
        </w:rPr>
        <w:t>24</w:t>
      </w:r>
      <w:r w:rsidR="00682DF8" w:rsidRPr="002E399C">
        <w:rPr>
          <w:rFonts w:ascii="Artifex CF Extra Light" w:eastAsia="Arial" w:hAnsi="Artifex CF Extra Light" w:cs="Times New Roman"/>
          <w:color w:val="1F3864" w:themeColor="accent1" w:themeShade="80"/>
          <w:sz w:val="18"/>
          <w:szCs w:val="18"/>
        </w:rPr>
        <w:t xml:space="preserve"> horas</w:t>
      </w:r>
      <w:r w:rsidRPr="002E399C">
        <w:rPr>
          <w:rFonts w:ascii="Artifex CF Extra Light" w:eastAsia="Arial" w:hAnsi="Artifex CF Extra Light" w:cs="Times New Roman"/>
          <w:color w:val="1F3864" w:themeColor="accent1" w:themeShade="80"/>
          <w:sz w:val="18"/>
          <w:szCs w:val="18"/>
        </w:rPr>
        <w:t>.</w:t>
      </w:r>
    </w:p>
    <w:p w14:paraId="26E7CE54" w14:textId="1154F614" w:rsidR="00DE0AC0" w:rsidRPr="002E399C" w:rsidRDefault="00CB074C"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lastRenderedPageBreak/>
        <w:t xml:space="preserve">Implementación de la </w:t>
      </w:r>
      <w:r w:rsidR="00DE0AC0" w:rsidRPr="002E399C">
        <w:rPr>
          <w:rFonts w:ascii="Artifex CF Extra Light" w:eastAsia="Arial" w:hAnsi="Artifex CF Extra Light" w:cs="Times New Roman"/>
          <w:color w:val="1F3864" w:themeColor="accent1" w:themeShade="80"/>
          <w:sz w:val="18"/>
          <w:szCs w:val="18"/>
        </w:rPr>
        <w:t xml:space="preserve">APP SNS-Gestión de Citas y </w:t>
      </w:r>
      <w:r w:rsidR="0045304A" w:rsidRPr="002E399C">
        <w:rPr>
          <w:rFonts w:ascii="Artifex CF Extra Light" w:eastAsia="Arial" w:hAnsi="Artifex CF Extra Light" w:cs="Times New Roman"/>
          <w:color w:val="1F3864" w:themeColor="accent1" w:themeShade="80"/>
          <w:sz w:val="18"/>
          <w:szCs w:val="18"/>
        </w:rPr>
        <w:t>completar la extensión</w:t>
      </w:r>
      <w:r w:rsidR="00DE0AC0" w:rsidRPr="002E399C">
        <w:rPr>
          <w:rFonts w:ascii="Artifex CF Extra Light" w:eastAsia="Arial" w:hAnsi="Artifex CF Extra Light" w:cs="Times New Roman"/>
          <w:color w:val="1F3864" w:themeColor="accent1" w:themeShade="80"/>
          <w:sz w:val="18"/>
          <w:szCs w:val="18"/>
        </w:rPr>
        <w:t xml:space="preserve"> </w:t>
      </w:r>
      <w:r w:rsidR="0045304A" w:rsidRPr="002E399C">
        <w:rPr>
          <w:rFonts w:ascii="Artifex CF Extra Light" w:eastAsia="Arial" w:hAnsi="Artifex CF Extra Light" w:cs="Times New Roman"/>
          <w:color w:val="1F3864" w:themeColor="accent1" w:themeShade="80"/>
          <w:sz w:val="18"/>
          <w:szCs w:val="18"/>
        </w:rPr>
        <w:t>de</w:t>
      </w:r>
      <w:r w:rsidR="000743FE" w:rsidRPr="002E399C">
        <w:rPr>
          <w:rFonts w:ascii="Artifex CF Extra Light" w:eastAsia="Arial" w:hAnsi="Artifex CF Extra Light" w:cs="Times New Roman"/>
          <w:color w:val="1F3864" w:themeColor="accent1" w:themeShade="80"/>
          <w:sz w:val="18"/>
          <w:szCs w:val="18"/>
        </w:rPr>
        <w:t>l Proyecto</w:t>
      </w:r>
      <w:r w:rsidR="0045304A" w:rsidRPr="002E399C">
        <w:rPr>
          <w:rFonts w:ascii="Artifex CF Extra Light" w:eastAsia="Arial" w:hAnsi="Artifex CF Extra Light" w:cs="Times New Roman"/>
          <w:color w:val="1F3864" w:themeColor="accent1" w:themeShade="80"/>
          <w:sz w:val="18"/>
          <w:szCs w:val="18"/>
        </w:rPr>
        <w:t xml:space="preserve"> Gestión de Citas</w:t>
      </w:r>
      <w:r w:rsidR="00361445" w:rsidRPr="002E399C">
        <w:rPr>
          <w:rFonts w:ascii="Artifex CF Extra Light" w:eastAsia="Arial" w:hAnsi="Artifex CF Extra Light" w:cs="Times New Roman"/>
          <w:color w:val="1F3864" w:themeColor="accent1" w:themeShade="80"/>
          <w:sz w:val="18"/>
          <w:szCs w:val="18"/>
        </w:rPr>
        <w:t xml:space="preserve"> a más hospitales</w:t>
      </w:r>
      <w:r w:rsidR="00DE0AC0" w:rsidRPr="002E399C">
        <w:rPr>
          <w:rFonts w:ascii="Artifex CF Extra Light" w:eastAsia="Arial" w:hAnsi="Artifex CF Extra Light" w:cs="Times New Roman"/>
          <w:color w:val="1F3864" w:themeColor="accent1" w:themeShade="80"/>
          <w:sz w:val="18"/>
          <w:szCs w:val="18"/>
        </w:rPr>
        <w:t>.</w:t>
      </w:r>
    </w:p>
    <w:p w14:paraId="25E336FF" w14:textId="7E52F5D7"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Instalación equipos de </w:t>
      </w:r>
      <w:r w:rsidR="004C19A5" w:rsidRPr="002E399C">
        <w:rPr>
          <w:rFonts w:ascii="Artifex CF Extra Light" w:eastAsia="Arial" w:hAnsi="Artifex CF Extra Light" w:cs="Times New Roman"/>
          <w:color w:val="1F3864" w:themeColor="accent1" w:themeShade="80"/>
          <w:sz w:val="18"/>
          <w:szCs w:val="18"/>
        </w:rPr>
        <w:t>G</w:t>
      </w:r>
      <w:r w:rsidRPr="002E399C">
        <w:rPr>
          <w:rFonts w:ascii="Artifex CF Extra Light" w:eastAsia="Arial" w:hAnsi="Artifex CF Extra Light" w:cs="Times New Roman"/>
          <w:color w:val="1F3864" w:themeColor="accent1" w:themeShade="80"/>
          <w:sz w:val="18"/>
          <w:szCs w:val="18"/>
        </w:rPr>
        <w:t xml:space="preserve">estión de Desechos </w:t>
      </w:r>
      <w:r w:rsidR="00917876" w:rsidRPr="002E399C">
        <w:rPr>
          <w:rFonts w:ascii="Artifex CF Extra Light" w:eastAsia="Arial" w:hAnsi="Artifex CF Extra Light" w:cs="Times New Roman"/>
          <w:color w:val="1F3864" w:themeColor="accent1" w:themeShade="80"/>
          <w:sz w:val="18"/>
          <w:szCs w:val="18"/>
        </w:rPr>
        <w:t>en hospitales de la Red.</w:t>
      </w:r>
    </w:p>
    <w:p w14:paraId="6153A5B2" w14:textId="6D62E09D" w:rsidR="00234055" w:rsidRPr="002E399C" w:rsidRDefault="00D06B96"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Disminución de la</w:t>
      </w:r>
      <w:r w:rsidR="00DE0AC0" w:rsidRPr="002E399C">
        <w:rPr>
          <w:rFonts w:ascii="Artifex CF Extra Light" w:eastAsia="Arial" w:hAnsi="Artifex CF Extra Light" w:cs="Times New Roman"/>
          <w:color w:val="1F3864" w:themeColor="accent1" w:themeShade="80"/>
          <w:sz w:val="18"/>
          <w:szCs w:val="18"/>
        </w:rPr>
        <w:t xml:space="preserve"> lista de espera</w:t>
      </w:r>
      <w:r w:rsidR="00D36483" w:rsidRPr="002E399C">
        <w:rPr>
          <w:rFonts w:ascii="Artifex CF Extra Light" w:eastAsia="Arial" w:hAnsi="Artifex CF Extra Light" w:cs="Times New Roman"/>
          <w:color w:val="1F3864" w:themeColor="accent1" w:themeShade="80"/>
          <w:sz w:val="18"/>
          <w:szCs w:val="18"/>
        </w:rPr>
        <w:t xml:space="preserve"> en hospitales priorizados</w:t>
      </w:r>
      <w:r w:rsidR="00234055" w:rsidRPr="002E399C">
        <w:rPr>
          <w:rFonts w:ascii="Artifex CF Extra Light" w:eastAsia="Arial" w:hAnsi="Artifex CF Extra Light" w:cs="Times New Roman"/>
          <w:color w:val="1F3864" w:themeColor="accent1" w:themeShade="80"/>
          <w:sz w:val="18"/>
          <w:szCs w:val="18"/>
        </w:rPr>
        <w:t>.</w:t>
      </w:r>
    </w:p>
    <w:p w14:paraId="18C19D3F" w14:textId="1A4902AF"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Implementar en el 100% de los hospitales la estrategia reporte de incidentes</w:t>
      </w:r>
      <w:r w:rsidR="00DD3177" w:rsidRPr="002E399C">
        <w:rPr>
          <w:rFonts w:ascii="Artifex CF Extra Light" w:eastAsia="Arial" w:hAnsi="Artifex CF Extra Light" w:cs="Times New Roman"/>
          <w:color w:val="1F3864" w:themeColor="accent1" w:themeShade="80"/>
          <w:sz w:val="18"/>
          <w:szCs w:val="18"/>
        </w:rPr>
        <w:t xml:space="preserve"> para </w:t>
      </w:r>
      <w:r w:rsidR="00F34194" w:rsidRPr="002E399C">
        <w:rPr>
          <w:rFonts w:ascii="Artifex CF Extra Light" w:eastAsia="Arial" w:hAnsi="Artifex CF Extra Light" w:cs="Times New Roman"/>
          <w:color w:val="1F3864" w:themeColor="accent1" w:themeShade="80"/>
          <w:sz w:val="18"/>
          <w:szCs w:val="18"/>
        </w:rPr>
        <w:t>reducción de eventos adversos</w:t>
      </w:r>
      <w:r w:rsidR="00BC09AF" w:rsidRPr="002E399C">
        <w:rPr>
          <w:rFonts w:ascii="Artifex CF Extra Light" w:eastAsia="Arial" w:hAnsi="Artifex CF Extra Light" w:cs="Times New Roman"/>
          <w:color w:val="1F3864" w:themeColor="accent1" w:themeShade="80"/>
          <w:sz w:val="18"/>
          <w:szCs w:val="18"/>
        </w:rPr>
        <w:t xml:space="preserve"> asociados a la atención</w:t>
      </w:r>
      <w:r w:rsidR="00F34194" w:rsidRPr="002E399C">
        <w:rPr>
          <w:rFonts w:ascii="Artifex CF Extra Light" w:eastAsia="Arial" w:hAnsi="Artifex CF Extra Light" w:cs="Times New Roman"/>
          <w:color w:val="1F3864" w:themeColor="accent1" w:themeShade="80"/>
          <w:sz w:val="18"/>
          <w:szCs w:val="18"/>
        </w:rPr>
        <w:t>.</w:t>
      </w:r>
      <w:r w:rsidRPr="002E399C">
        <w:rPr>
          <w:rFonts w:ascii="Artifex CF Extra Light" w:eastAsia="Arial" w:hAnsi="Artifex CF Extra Light" w:cs="Times New Roman"/>
          <w:color w:val="1F3864" w:themeColor="accent1" w:themeShade="80"/>
          <w:sz w:val="18"/>
          <w:szCs w:val="18"/>
        </w:rPr>
        <w:t xml:space="preserve"> </w:t>
      </w:r>
    </w:p>
    <w:p w14:paraId="56BA2DBC" w14:textId="29551BB6" w:rsidR="00DE0AC0" w:rsidRPr="002E399C" w:rsidRDefault="00EB746B"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Disminución de</w:t>
      </w:r>
      <w:r w:rsidR="00DE0AC0" w:rsidRPr="002E399C">
        <w:rPr>
          <w:rFonts w:ascii="Artifex CF Extra Light" w:eastAsia="Arial" w:hAnsi="Artifex CF Extra Light" w:cs="Times New Roman"/>
          <w:color w:val="1F3864" w:themeColor="accent1" w:themeShade="80"/>
          <w:sz w:val="18"/>
          <w:szCs w:val="18"/>
        </w:rPr>
        <w:t xml:space="preserve"> las glosas </w:t>
      </w:r>
      <w:r w:rsidRPr="002E399C">
        <w:rPr>
          <w:rFonts w:ascii="Artifex CF Extra Light" w:eastAsia="Arial" w:hAnsi="Artifex CF Extra Light" w:cs="Times New Roman"/>
          <w:color w:val="1F3864" w:themeColor="accent1" w:themeShade="80"/>
          <w:sz w:val="18"/>
          <w:szCs w:val="18"/>
        </w:rPr>
        <w:t>en los establecimientos de la Red</w:t>
      </w:r>
      <w:r w:rsidR="005A2615" w:rsidRPr="002E399C">
        <w:rPr>
          <w:rFonts w:ascii="Artifex CF Extra Light" w:eastAsia="Arial" w:hAnsi="Artifex CF Extra Light" w:cs="Times New Roman"/>
          <w:color w:val="1F3864" w:themeColor="accent1" w:themeShade="80"/>
          <w:sz w:val="18"/>
          <w:szCs w:val="18"/>
        </w:rPr>
        <w:t xml:space="preserve">, fortaleciendo la captación de ingresos por venta de </w:t>
      </w:r>
      <w:r w:rsidR="008D1D25" w:rsidRPr="002E399C">
        <w:rPr>
          <w:rFonts w:ascii="Artifex CF Extra Light" w:eastAsia="Arial" w:hAnsi="Artifex CF Extra Light" w:cs="Times New Roman"/>
          <w:color w:val="1F3864" w:themeColor="accent1" w:themeShade="80"/>
          <w:sz w:val="18"/>
          <w:szCs w:val="18"/>
        </w:rPr>
        <w:t>servicios.</w:t>
      </w:r>
    </w:p>
    <w:p w14:paraId="3F7979D0" w14:textId="206F5852"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Mantener la tendencia de reducción de un 30% Mortalidad Materna y 25% Mortalidad Neonatal</w:t>
      </w:r>
      <w:r w:rsidR="00F62A30" w:rsidRPr="002E399C">
        <w:rPr>
          <w:rFonts w:ascii="Artifex CF Extra Light" w:eastAsia="Arial" w:hAnsi="Artifex CF Extra Light" w:cs="Times New Roman"/>
          <w:color w:val="1F3864" w:themeColor="accent1" w:themeShade="80"/>
          <w:sz w:val="18"/>
          <w:szCs w:val="18"/>
        </w:rPr>
        <w:t>.</w:t>
      </w:r>
    </w:p>
    <w:p w14:paraId="4B65576E" w14:textId="77777777"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Alcanzar la meta de 90% de registro oportuno de nacidos vivos en hospitales priorizados.</w:t>
      </w:r>
    </w:p>
    <w:p w14:paraId="09D7F779" w14:textId="2704074C"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Implementar SISMAP Salud y Ranking Hospitalario</w:t>
      </w:r>
      <w:r w:rsidR="00B74327" w:rsidRPr="002E399C">
        <w:rPr>
          <w:rFonts w:ascii="Artifex CF Extra Light" w:eastAsia="Arial" w:hAnsi="Artifex CF Extra Light" w:cs="Times New Roman"/>
          <w:color w:val="1F3864" w:themeColor="accent1" w:themeShade="80"/>
          <w:sz w:val="18"/>
          <w:szCs w:val="18"/>
        </w:rPr>
        <w:t xml:space="preserve"> en los hospitales priorizados</w:t>
      </w:r>
      <w:r w:rsidR="00351799" w:rsidRPr="002E399C">
        <w:rPr>
          <w:rFonts w:ascii="Artifex CF Extra Light" w:eastAsia="Arial" w:hAnsi="Artifex CF Extra Light" w:cs="Times New Roman"/>
          <w:color w:val="1F3864" w:themeColor="accent1" w:themeShade="80"/>
          <w:sz w:val="18"/>
          <w:szCs w:val="18"/>
        </w:rPr>
        <w:t>.</w:t>
      </w:r>
    </w:p>
    <w:p w14:paraId="3D3D8EA3" w14:textId="77777777"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Capacitar el 100% de los promotores de salud de acuerdo con el perfil requerido para sus funciones.</w:t>
      </w:r>
    </w:p>
    <w:p w14:paraId="118D40FB" w14:textId="5A22E2D7"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Extender el </w:t>
      </w:r>
      <w:r w:rsidR="00F93DDF" w:rsidRPr="002E399C">
        <w:rPr>
          <w:rFonts w:ascii="Artifex CF Extra Light" w:eastAsia="Arial" w:hAnsi="Artifex CF Extra Light" w:cs="Times New Roman"/>
          <w:color w:val="1F3864" w:themeColor="accent1" w:themeShade="80"/>
          <w:sz w:val="18"/>
          <w:szCs w:val="18"/>
        </w:rPr>
        <w:t>Programa</w:t>
      </w:r>
      <w:r w:rsidRPr="002E399C">
        <w:rPr>
          <w:rFonts w:ascii="Artifex CF Extra Light" w:eastAsia="Arial" w:hAnsi="Artifex CF Extra Light" w:cs="Times New Roman"/>
          <w:color w:val="1F3864" w:themeColor="accent1" w:themeShade="80"/>
          <w:sz w:val="18"/>
          <w:szCs w:val="18"/>
        </w:rPr>
        <w:t xml:space="preserve"> </w:t>
      </w:r>
      <w:r w:rsidR="00F93DDF" w:rsidRPr="002E399C">
        <w:rPr>
          <w:rFonts w:ascii="Artifex CF Extra Light" w:eastAsia="Arial" w:hAnsi="Artifex CF Extra Light" w:cs="Times New Roman"/>
          <w:color w:val="1F3864" w:themeColor="accent1" w:themeShade="80"/>
          <w:sz w:val="18"/>
          <w:szCs w:val="18"/>
        </w:rPr>
        <w:t>Mamá C</w:t>
      </w:r>
      <w:r w:rsidRPr="002E399C">
        <w:rPr>
          <w:rFonts w:ascii="Artifex CF Extra Light" w:eastAsia="Arial" w:hAnsi="Artifex CF Extra Light" w:cs="Times New Roman"/>
          <w:color w:val="1F3864" w:themeColor="accent1" w:themeShade="80"/>
          <w:sz w:val="18"/>
          <w:szCs w:val="18"/>
        </w:rPr>
        <w:t>anguro</w:t>
      </w:r>
      <w:r w:rsidR="00F93DDF" w:rsidRPr="002E399C">
        <w:rPr>
          <w:rFonts w:ascii="Artifex CF Extra Light" w:eastAsia="Arial" w:hAnsi="Artifex CF Extra Light" w:cs="Times New Roman"/>
          <w:color w:val="1F3864" w:themeColor="accent1" w:themeShade="80"/>
          <w:sz w:val="18"/>
          <w:szCs w:val="18"/>
        </w:rPr>
        <w:t xml:space="preserve"> a otros </w:t>
      </w:r>
      <w:r w:rsidR="00C85F42" w:rsidRPr="002E399C">
        <w:rPr>
          <w:rFonts w:ascii="Artifex CF Extra Light" w:eastAsia="Arial" w:hAnsi="Artifex CF Extra Light" w:cs="Times New Roman"/>
          <w:color w:val="1F3864" w:themeColor="accent1" w:themeShade="80"/>
          <w:sz w:val="18"/>
          <w:szCs w:val="18"/>
        </w:rPr>
        <w:t xml:space="preserve">cinco </w:t>
      </w:r>
      <w:r w:rsidR="00F93DDF" w:rsidRPr="002E399C">
        <w:rPr>
          <w:rFonts w:ascii="Artifex CF Extra Light" w:eastAsia="Arial" w:hAnsi="Artifex CF Extra Light" w:cs="Times New Roman"/>
          <w:color w:val="1F3864" w:themeColor="accent1" w:themeShade="80"/>
          <w:sz w:val="18"/>
          <w:szCs w:val="18"/>
        </w:rPr>
        <w:t>hospitales de la Red.</w:t>
      </w:r>
    </w:p>
    <w:p w14:paraId="73029168" w14:textId="42DE1A5A" w:rsidR="00DE0AC0" w:rsidRPr="002E399C" w:rsidRDefault="00DE0AC0"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Implementar el programa de reducción de </w:t>
      </w:r>
      <w:r w:rsidR="00237D05" w:rsidRPr="002E399C">
        <w:rPr>
          <w:rFonts w:ascii="Artifex CF Extra Light" w:eastAsia="Arial" w:hAnsi="Artifex CF Extra Light" w:cs="Times New Roman"/>
          <w:color w:val="1F3864" w:themeColor="accent1" w:themeShade="80"/>
          <w:sz w:val="18"/>
          <w:szCs w:val="18"/>
        </w:rPr>
        <w:t>I</w:t>
      </w:r>
      <w:r w:rsidRPr="002E399C">
        <w:rPr>
          <w:rFonts w:ascii="Artifex CF Extra Light" w:eastAsia="Arial" w:hAnsi="Artifex CF Extra Light" w:cs="Times New Roman"/>
          <w:color w:val="1F3864" w:themeColor="accent1" w:themeShade="80"/>
          <w:sz w:val="18"/>
          <w:szCs w:val="18"/>
        </w:rPr>
        <w:t xml:space="preserve">nfecciones </w:t>
      </w:r>
      <w:r w:rsidR="00237D05" w:rsidRPr="002E399C">
        <w:rPr>
          <w:rFonts w:ascii="Artifex CF Extra Light" w:eastAsia="Arial" w:hAnsi="Artifex CF Extra Light" w:cs="Times New Roman"/>
          <w:color w:val="1F3864" w:themeColor="accent1" w:themeShade="80"/>
          <w:sz w:val="18"/>
          <w:szCs w:val="18"/>
        </w:rPr>
        <w:t>A</w:t>
      </w:r>
      <w:r w:rsidRPr="002E399C">
        <w:rPr>
          <w:rFonts w:ascii="Artifex CF Extra Light" w:eastAsia="Arial" w:hAnsi="Artifex CF Extra Light" w:cs="Times New Roman"/>
          <w:color w:val="1F3864" w:themeColor="accent1" w:themeShade="80"/>
          <w:sz w:val="18"/>
          <w:szCs w:val="18"/>
        </w:rPr>
        <w:t xml:space="preserve">sociadas a la </w:t>
      </w:r>
      <w:r w:rsidR="00237D05" w:rsidRPr="002E399C">
        <w:rPr>
          <w:rFonts w:ascii="Artifex CF Extra Light" w:eastAsia="Arial" w:hAnsi="Artifex CF Extra Light" w:cs="Times New Roman"/>
          <w:color w:val="1F3864" w:themeColor="accent1" w:themeShade="80"/>
          <w:sz w:val="18"/>
          <w:szCs w:val="18"/>
        </w:rPr>
        <w:t>A</w:t>
      </w:r>
      <w:r w:rsidRPr="002E399C">
        <w:rPr>
          <w:rFonts w:ascii="Artifex CF Extra Light" w:eastAsia="Arial" w:hAnsi="Artifex CF Extra Light" w:cs="Times New Roman"/>
          <w:color w:val="1F3864" w:themeColor="accent1" w:themeShade="80"/>
          <w:sz w:val="18"/>
          <w:szCs w:val="18"/>
        </w:rPr>
        <w:t xml:space="preserve">tención en </w:t>
      </w:r>
      <w:r w:rsidR="00237D05" w:rsidRPr="002E399C">
        <w:rPr>
          <w:rFonts w:ascii="Artifex CF Extra Light" w:eastAsia="Arial" w:hAnsi="Artifex CF Extra Light" w:cs="Times New Roman"/>
          <w:color w:val="1F3864" w:themeColor="accent1" w:themeShade="80"/>
          <w:sz w:val="18"/>
          <w:szCs w:val="18"/>
        </w:rPr>
        <w:t>S</w:t>
      </w:r>
      <w:r w:rsidRPr="002E399C">
        <w:rPr>
          <w:rFonts w:ascii="Artifex CF Extra Light" w:eastAsia="Arial" w:hAnsi="Artifex CF Extra Light" w:cs="Times New Roman"/>
          <w:color w:val="1F3864" w:themeColor="accent1" w:themeShade="80"/>
          <w:sz w:val="18"/>
          <w:szCs w:val="18"/>
        </w:rPr>
        <w:t>alud</w:t>
      </w:r>
      <w:r w:rsidR="00237D05" w:rsidRPr="002E399C">
        <w:rPr>
          <w:rFonts w:ascii="Artifex CF Extra Light" w:eastAsia="Arial" w:hAnsi="Artifex CF Extra Light" w:cs="Times New Roman"/>
          <w:color w:val="1F3864" w:themeColor="accent1" w:themeShade="80"/>
          <w:sz w:val="18"/>
          <w:szCs w:val="18"/>
        </w:rPr>
        <w:t xml:space="preserve"> (IAAS)</w:t>
      </w:r>
      <w:r w:rsidRPr="002E399C">
        <w:rPr>
          <w:rFonts w:ascii="Artifex CF Extra Light" w:eastAsia="Arial" w:hAnsi="Artifex CF Extra Light" w:cs="Times New Roman"/>
          <w:color w:val="1F3864" w:themeColor="accent1" w:themeShade="80"/>
          <w:sz w:val="18"/>
          <w:szCs w:val="18"/>
        </w:rPr>
        <w:t>.</w:t>
      </w:r>
    </w:p>
    <w:p w14:paraId="5F7C72FE" w14:textId="7FCA5052" w:rsidR="00896FC4" w:rsidRPr="002E399C" w:rsidRDefault="00896FC4"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Alcanzar la meta de 90% en los dos indicadores restantes de la cascada VIH</w:t>
      </w:r>
      <w:r w:rsidR="005F51C3" w:rsidRPr="002E399C">
        <w:rPr>
          <w:rFonts w:ascii="Artifex CF Extra Light" w:eastAsia="Arial" w:hAnsi="Artifex CF Extra Light" w:cs="Times New Roman"/>
          <w:color w:val="1F3864" w:themeColor="accent1" w:themeShade="80"/>
          <w:sz w:val="18"/>
          <w:szCs w:val="18"/>
        </w:rPr>
        <w:t>.</w:t>
      </w:r>
    </w:p>
    <w:p w14:paraId="0F78659C" w14:textId="30851D43" w:rsidR="009212D7" w:rsidRPr="002E399C" w:rsidRDefault="009212D7" w:rsidP="007E7BBF">
      <w:pPr>
        <w:pStyle w:val="ListParagraph"/>
        <w:numPr>
          <w:ilvl w:val="0"/>
          <w:numId w:val="40"/>
        </w:numPr>
        <w:tabs>
          <w:tab w:val="left" w:pos="1180"/>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Fortalecimiento de la Gestión </w:t>
      </w:r>
      <w:r w:rsidR="00105920" w:rsidRPr="002E399C">
        <w:rPr>
          <w:rFonts w:ascii="Artifex CF Extra Light" w:eastAsia="Arial" w:hAnsi="Artifex CF Extra Light" w:cs="Times New Roman"/>
          <w:color w:val="1F3864" w:themeColor="accent1" w:themeShade="80"/>
          <w:sz w:val="18"/>
          <w:szCs w:val="18"/>
        </w:rPr>
        <w:t>Administrativa</w:t>
      </w:r>
      <w:r w:rsidRPr="002E399C">
        <w:rPr>
          <w:rFonts w:ascii="Artifex CF Extra Light" w:eastAsia="Arial" w:hAnsi="Artifex CF Extra Light" w:cs="Times New Roman"/>
          <w:color w:val="1F3864" w:themeColor="accent1" w:themeShade="80"/>
          <w:sz w:val="18"/>
          <w:szCs w:val="18"/>
        </w:rPr>
        <w:t xml:space="preserve"> y Financiera de la Red</w:t>
      </w:r>
      <w:r w:rsidR="00105920" w:rsidRPr="002E399C">
        <w:rPr>
          <w:rFonts w:ascii="Artifex CF Extra Light" w:eastAsia="Arial" w:hAnsi="Artifex CF Extra Light" w:cs="Times New Roman"/>
          <w:color w:val="1F3864" w:themeColor="accent1" w:themeShade="80"/>
          <w:sz w:val="18"/>
          <w:szCs w:val="18"/>
        </w:rPr>
        <w:t xml:space="preserve"> SNS</w:t>
      </w:r>
      <w:r w:rsidR="00314E91" w:rsidRPr="002E399C">
        <w:rPr>
          <w:rFonts w:ascii="Artifex CF Extra Light" w:eastAsia="Arial" w:hAnsi="Artifex CF Extra Light" w:cs="Times New Roman"/>
          <w:color w:val="1F3864" w:themeColor="accent1" w:themeShade="80"/>
          <w:sz w:val="18"/>
          <w:szCs w:val="18"/>
        </w:rPr>
        <w:t>.</w:t>
      </w:r>
    </w:p>
    <w:p w14:paraId="7DC05C51" w14:textId="408B1486" w:rsidR="00393537" w:rsidRPr="002E399C" w:rsidRDefault="00393537" w:rsidP="00393537">
      <w:pPr>
        <w:pStyle w:val="ListParagraph"/>
        <w:tabs>
          <w:tab w:val="left" w:pos="1180"/>
        </w:tabs>
        <w:spacing w:line="380" w:lineRule="atLeast"/>
        <w:ind w:left="1764"/>
        <w:jc w:val="both"/>
        <w:rPr>
          <w:rFonts w:ascii="Artifex CF Extra Light" w:eastAsia="Arial" w:hAnsi="Artifex CF Extra Light" w:cs="Times New Roman"/>
          <w:color w:val="1F3864" w:themeColor="accent1" w:themeShade="80"/>
          <w:sz w:val="18"/>
          <w:szCs w:val="18"/>
        </w:rPr>
      </w:pPr>
    </w:p>
    <w:p w14:paraId="55FAC7D1" w14:textId="77777777" w:rsidR="00B74277" w:rsidRPr="002E399C" w:rsidRDefault="00B74277" w:rsidP="00641F86">
      <w:pPr>
        <w:pStyle w:val="ListParagraph"/>
        <w:tabs>
          <w:tab w:val="left" w:pos="1180"/>
        </w:tabs>
        <w:spacing w:line="380" w:lineRule="atLeast"/>
        <w:ind w:left="1004" w:firstLine="252"/>
        <w:jc w:val="both"/>
        <w:rPr>
          <w:rFonts w:ascii="Artifex CF Extra Light" w:eastAsia="Arial" w:hAnsi="Artifex CF Extra Light" w:cs="Times New Roman"/>
          <w:color w:val="1F3864" w:themeColor="accent1" w:themeShade="80"/>
          <w:sz w:val="18"/>
          <w:szCs w:val="18"/>
        </w:rPr>
      </w:pPr>
    </w:p>
    <w:p w14:paraId="10D06FBA" w14:textId="77777777" w:rsidR="00E23C51" w:rsidRPr="002E399C" w:rsidRDefault="00E23C51" w:rsidP="00641F86">
      <w:pPr>
        <w:pStyle w:val="ListParagraph"/>
        <w:tabs>
          <w:tab w:val="left" w:pos="1180"/>
        </w:tabs>
        <w:spacing w:line="380" w:lineRule="atLeast"/>
        <w:ind w:left="1004" w:firstLine="252"/>
        <w:jc w:val="both"/>
        <w:rPr>
          <w:rFonts w:ascii="Artifex CF Extra Light" w:eastAsia="Arial" w:hAnsi="Artifex CF Extra Light" w:cs="Times New Roman"/>
          <w:color w:val="1F3864" w:themeColor="accent1" w:themeShade="80"/>
          <w:sz w:val="18"/>
          <w:szCs w:val="18"/>
        </w:rPr>
      </w:pPr>
    </w:p>
    <w:p w14:paraId="275ADB09" w14:textId="77777777" w:rsidR="00E23C51" w:rsidRPr="002E399C" w:rsidRDefault="00E23C51" w:rsidP="00641F86">
      <w:pPr>
        <w:pStyle w:val="ListParagraph"/>
        <w:tabs>
          <w:tab w:val="left" w:pos="1180"/>
        </w:tabs>
        <w:spacing w:line="380" w:lineRule="atLeast"/>
        <w:ind w:left="1004" w:firstLine="252"/>
        <w:jc w:val="both"/>
        <w:rPr>
          <w:rFonts w:ascii="Artifex CF Extra Light" w:eastAsia="Arial" w:hAnsi="Artifex CF Extra Light" w:cs="Times New Roman"/>
          <w:color w:val="1F3864" w:themeColor="accent1" w:themeShade="80"/>
          <w:sz w:val="18"/>
          <w:szCs w:val="18"/>
        </w:rPr>
      </w:pPr>
    </w:p>
    <w:p w14:paraId="63919F0A" w14:textId="77777777" w:rsidR="006027F9" w:rsidRPr="002E399C" w:rsidRDefault="006027F9" w:rsidP="00641F86">
      <w:pPr>
        <w:tabs>
          <w:tab w:val="left" w:pos="1180"/>
        </w:tabs>
        <w:spacing w:line="380" w:lineRule="atLeast"/>
        <w:ind w:left="284" w:firstLine="252"/>
        <w:rPr>
          <w:rFonts w:ascii="Artifex CF Extra Light" w:eastAsia="Arial" w:hAnsi="Artifex CF Extra Light" w:cs="Times New Roman"/>
          <w:b/>
          <w:color w:val="1F3864" w:themeColor="accent1" w:themeShade="80"/>
          <w:sz w:val="18"/>
          <w:szCs w:val="18"/>
        </w:rPr>
      </w:pPr>
    </w:p>
    <w:p w14:paraId="648F3A5E" w14:textId="77777777" w:rsidR="00C74ACF" w:rsidRPr="002E399C" w:rsidRDefault="00C74ACF" w:rsidP="00641F86">
      <w:pPr>
        <w:tabs>
          <w:tab w:val="left" w:pos="1180"/>
        </w:tabs>
        <w:spacing w:line="380" w:lineRule="atLeast"/>
        <w:ind w:left="284" w:firstLine="252"/>
        <w:rPr>
          <w:rFonts w:ascii="Artifex CF Extra Light" w:eastAsia="Arial" w:hAnsi="Artifex CF Extra Light" w:cs="Times New Roman"/>
          <w:b/>
          <w:color w:val="1F3864" w:themeColor="accent1" w:themeShade="80"/>
          <w:sz w:val="18"/>
          <w:szCs w:val="18"/>
        </w:rPr>
      </w:pPr>
    </w:p>
    <w:p w14:paraId="65BF0C07" w14:textId="77777777" w:rsidR="00C74ACF" w:rsidRPr="002E399C" w:rsidRDefault="00C74ACF" w:rsidP="00641F86">
      <w:pPr>
        <w:tabs>
          <w:tab w:val="left" w:pos="1180"/>
        </w:tabs>
        <w:spacing w:line="380" w:lineRule="atLeast"/>
        <w:ind w:left="284" w:firstLine="252"/>
        <w:rPr>
          <w:rFonts w:ascii="Artifex CF Extra Light" w:eastAsia="Arial" w:hAnsi="Artifex CF Extra Light" w:cs="Times New Roman"/>
          <w:b/>
          <w:color w:val="1F3864" w:themeColor="accent1" w:themeShade="80"/>
          <w:sz w:val="18"/>
          <w:szCs w:val="18"/>
        </w:rPr>
      </w:pPr>
    </w:p>
    <w:p w14:paraId="6D3D4740" w14:textId="275F0372" w:rsidR="00C74ACF" w:rsidRPr="002E399C" w:rsidRDefault="00C74ACF" w:rsidP="00641F86">
      <w:pPr>
        <w:tabs>
          <w:tab w:val="left" w:pos="1180"/>
        </w:tabs>
        <w:spacing w:line="380" w:lineRule="atLeast"/>
        <w:ind w:left="284" w:firstLine="252"/>
        <w:rPr>
          <w:rFonts w:ascii="Artifex CF Extra Light" w:eastAsia="Arial" w:hAnsi="Artifex CF Extra Light" w:cs="Times New Roman"/>
          <w:b/>
          <w:color w:val="1F3864" w:themeColor="accent1" w:themeShade="80"/>
          <w:sz w:val="18"/>
          <w:szCs w:val="18"/>
        </w:rPr>
      </w:pPr>
    </w:p>
    <w:p w14:paraId="0313F15A" w14:textId="2F1EC15E" w:rsidR="002907E2" w:rsidRPr="002E399C" w:rsidRDefault="002907E2" w:rsidP="00641F86">
      <w:pPr>
        <w:tabs>
          <w:tab w:val="left" w:pos="1180"/>
        </w:tabs>
        <w:spacing w:line="380" w:lineRule="atLeast"/>
        <w:ind w:left="284" w:firstLine="252"/>
        <w:rPr>
          <w:rFonts w:ascii="Artifex CF Extra Light" w:eastAsia="Arial" w:hAnsi="Artifex CF Extra Light" w:cs="Times New Roman"/>
          <w:b/>
          <w:color w:val="1F3864" w:themeColor="accent1" w:themeShade="80"/>
          <w:sz w:val="18"/>
          <w:szCs w:val="18"/>
        </w:rPr>
      </w:pPr>
    </w:p>
    <w:p w14:paraId="49ED0B6B" w14:textId="25DBD14E" w:rsidR="002907E2" w:rsidRPr="002E399C" w:rsidRDefault="002907E2" w:rsidP="00641F86">
      <w:pPr>
        <w:tabs>
          <w:tab w:val="left" w:pos="1180"/>
        </w:tabs>
        <w:spacing w:line="380" w:lineRule="atLeast"/>
        <w:ind w:left="284" w:firstLine="252"/>
        <w:rPr>
          <w:rFonts w:ascii="Artifex CF Extra Light" w:eastAsia="Arial" w:hAnsi="Artifex CF Extra Light" w:cs="Times New Roman"/>
          <w:b/>
          <w:color w:val="1F3864" w:themeColor="accent1" w:themeShade="80"/>
          <w:sz w:val="18"/>
          <w:szCs w:val="18"/>
        </w:rPr>
      </w:pPr>
    </w:p>
    <w:p w14:paraId="79655490" w14:textId="60204906" w:rsidR="006027F9" w:rsidRPr="002E399C" w:rsidRDefault="00447508" w:rsidP="00641F86">
      <w:pPr>
        <w:pStyle w:val="Heading1"/>
        <w:spacing w:before="0" w:line="380" w:lineRule="atLeast"/>
        <w:ind w:left="284" w:firstLine="252"/>
        <w:jc w:val="center"/>
        <w:rPr>
          <w:rFonts w:ascii="Artifex CF Light" w:eastAsia="Arial" w:hAnsi="Artifex CF Light" w:cs="Times New Roman"/>
          <w:b/>
          <w:color w:val="1F3864" w:themeColor="accent1" w:themeShade="80"/>
          <w:sz w:val="26"/>
          <w:szCs w:val="26"/>
        </w:rPr>
      </w:pPr>
      <w:bookmarkStart w:id="21" w:name="_Toc58787886"/>
      <w:r w:rsidRPr="002E399C">
        <w:rPr>
          <w:rFonts w:ascii="Artifex CF Light" w:eastAsia="Arial" w:hAnsi="Artifex CF Light" w:cs="Times New Roman"/>
          <w:b/>
          <w:color w:val="1F3864" w:themeColor="accent1" w:themeShade="80"/>
          <w:sz w:val="26"/>
          <w:szCs w:val="26"/>
        </w:rPr>
        <w:lastRenderedPageBreak/>
        <w:t>VI</w:t>
      </w:r>
      <w:r w:rsidR="00E7050F" w:rsidRPr="002E399C">
        <w:rPr>
          <w:rFonts w:ascii="Artifex CF Light" w:eastAsia="Arial" w:hAnsi="Artifex CF Light" w:cs="Times New Roman"/>
          <w:b/>
          <w:color w:val="1F3864" w:themeColor="accent1" w:themeShade="80"/>
          <w:sz w:val="26"/>
          <w:szCs w:val="26"/>
        </w:rPr>
        <w:t>I</w:t>
      </w:r>
      <w:r w:rsidRPr="002E399C">
        <w:rPr>
          <w:rFonts w:ascii="Artifex CF Light" w:eastAsia="Arial" w:hAnsi="Artifex CF Light" w:cs="Times New Roman"/>
          <w:b/>
          <w:color w:val="1F3864" w:themeColor="accent1" w:themeShade="80"/>
          <w:sz w:val="26"/>
          <w:szCs w:val="26"/>
        </w:rPr>
        <w:t xml:space="preserve">I. </w:t>
      </w:r>
      <w:r w:rsidR="00FF6D88" w:rsidRPr="002E399C">
        <w:rPr>
          <w:rFonts w:ascii="Artifex CF Light" w:eastAsia="Arial" w:hAnsi="Artifex CF Light" w:cs="Times New Roman"/>
          <w:b/>
          <w:color w:val="1F3864" w:themeColor="accent1" w:themeShade="80"/>
          <w:sz w:val="26"/>
          <w:szCs w:val="26"/>
        </w:rPr>
        <w:t xml:space="preserve">Servicios </w:t>
      </w:r>
      <w:r w:rsidR="00F60323" w:rsidRPr="002E399C">
        <w:rPr>
          <w:rFonts w:ascii="Artifex CF Light" w:eastAsia="Arial" w:hAnsi="Artifex CF Light" w:cs="Times New Roman"/>
          <w:b/>
          <w:color w:val="1F3864" w:themeColor="accent1" w:themeShade="80"/>
          <w:sz w:val="26"/>
          <w:szCs w:val="26"/>
        </w:rPr>
        <w:t>Regionales</w:t>
      </w:r>
      <w:r w:rsidR="00FF6D88" w:rsidRPr="002E399C">
        <w:rPr>
          <w:rFonts w:ascii="Artifex CF Light" w:eastAsia="Arial" w:hAnsi="Artifex CF Light" w:cs="Times New Roman"/>
          <w:b/>
          <w:color w:val="1F3864" w:themeColor="accent1" w:themeShade="80"/>
          <w:sz w:val="26"/>
          <w:szCs w:val="26"/>
        </w:rPr>
        <w:t xml:space="preserve"> de Salud</w:t>
      </w:r>
      <w:bookmarkEnd w:id="21"/>
    </w:p>
    <w:p w14:paraId="3F6A0795" w14:textId="77777777" w:rsidR="0083681D" w:rsidRPr="00935732" w:rsidRDefault="0083681D" w:rsidP="00641F86">
      <w:pPr>
        <w:pStyle w:val="Default"/>
        <w:spacing w:line="380" w:lineRule="atLeast"/>
        <w:ind w:firstLine="252"/>
        <w:rPr>
          <w:rFonts w:ascii="Artifex CF Extra Light" w:eastAsia="MS Mincho" w:hAnsi="Artifex CF Extra Light" w:cs="Times New Roman"/>
          <w:b/>
          <w:color w:val="auto"/>
          <w:sz w:val="18"/>
          <w:szCs w:val="18"/>
          <w:lang w:val="es-ES_tradnl" w:eastAsia="en-US"/>
        </w:rPr>
      </w:pPr>
    </w:p>
    <w:p w14:paraId="61B1AEED" w14:textId="607938A8" w:rsidR="0083681D" w:rsidRPr="00935732" w:rsidRDefault="0077525F" w:rsidP="00641F86">
      <w:pPr>
        <w:pStyle w:val="Default"/>
        <w:spacing w:line="380" w:lineRule="atLeast"/>
        <w:ind w:firstLine="252"/>
        <w:rPr>
          <w:rFonts w:ascii="Artifex CF Extra Light" w:eastAsia="MS Mincho" w:hAnsi="Artifex CF Extra Light" w:cs="Times New Roman"/>
          <w:b/>
          <w:color w:val="auto"/>
          <w:sz w:val="18"/>
          <w:szCs w:val="18"/>
          <w:lang w:val="es-ES_tradnl" w:eastAsia="en-US"/>
        </w:rPr>
      </w:pPr>
      <w:r w:rsidRPr="00935732">
        <w:rPr>
          <w:rFonts w:ascii="Artifex CF Extra Light" w:hAnsi="Artifex CF Extra Light"/>
          <w:noProof/>
          <w:sz w:val="18"/>
          <w:szCs w:val="18"/>
          <w:lang w:eastAsia="en-US"/>
        </w:rPr>
        <mc:AlternateContent>
          <mc:Choice Requires="wps">
            <w:drawing>
              <wp:anchor distT="0" distB="0" distL="114300" distR="114300" simplePos="0" relativeHeight="251673600" behindDoc="0" locked="0" layoutInCell="1" allowOverlap="1" wp14:anchorId="11E12179" wp14:editId="201FC9E3">
                <wp:simplePos x="0" y="0"/>
                <wp:positionH relativeFrom="column">
                  <wp:posOffset>3623854</wp:posOffset>
                </wp:positionH>
                <wp:positionV relativeFrom="paragraph">
                  <wp:posOffset>1854654</wp:posOffset>
                </wp:positionV>
                <wp:extent cx="333375" cy="276225"/>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276225"/>
                        </a:xfrm>
                        <a:prstGeom prst="rect">
                          <a:avLst/>
                        </a:prstGeom>
                        <a:noFill/>
                        <a:ln w="6350">
                          <a:noFill/>
                        </a:ln>
                      </wps:spPr>
                      <wps:txbx>
                        <w:txbxContent>
                          <w:p w14:paraId="5B6EC99B" w14:textId="77777777" w:rsidR="001B5A31" w:rsidRPr="00E9756A" w:rsidRDefault="001B5A31" w:rsidP="0083681D">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E12179" id="Cuadro de texto 16" o:spid="_x0000_s1050" type="#_x0000_t202" style="position:absolute;left:0;text-align:left;margin-left:285.35pt;margin-top:146.05pt;width:26.2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" filled="f" stroked="f" strokeweight=".5pt">
                <v:textbox>
                  <w:txbxContent>
                    <w:p w14:paraId="5B6EC99B" w14:textId="77777777" w:rsidR="001B5A31" w:rsidRPr="00E9756A" w:rsidRDefault="001B5A31" w:rsidP="0083681D">
                      <w:r>
                        <w:t>0</w:t>
                      </w:r>
                    </w:p>
                  </w:txbxContent>
                </v:textbox>
              </v:shape>
            </w:pict>
          </mc:Fallback>
        </mc:AlternateContent>
      </w:r>
      <w:r w:rsidR="0083681D" w:rsidRPr="00935732">
        <w:rPr>
          <w:rFonts w:ascii="Artifex CF Extra Light" w:hAnsi="Artifex CF Extra Light"/>
          <w:noProof/>
          <w:sz w:val="18"/>
          <w:szCs w:val="18"/>
          <w:lang w:eastAsia="en-US"/>
        </w:rPr>
        <mc:AlternateContent>
          <mc:Choice Requires="wps">
            <w:drawing>
              <wp:anchor distT="0" distB="0" distL="114300" distR="114300" simplePos="0" relativeHeight="251667456" behindDoc="0" locked="0" layoutInCell="1" allowOverlap="1" wp14:anchorId="364F5F8B" wp14:editId="7AF2D7CA">
                <wp:simplePos x="0" y="0"/>
                <wp:positionH relativeFrom="column">
                  <wp:posOffset>-57150</wp:posOffset>
                </wp:positionH>
                <wp:positionV relativeFrom="paragraph">
                  <wp:posOffset>6997065</wp:posOffset>
                </wp:positionV>
                <wp:extent cx="4410075" cy="542925"/>
                <wp:effectExtent l="0" t="0" r="9525" b="9525"/>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542925"/>
                        </a:xfrm>
                        <a:prstGeom prst="rect">
                          <a:avLst/>
                        </a:prstGeom>
                        <a:solidFill>
                          <a:sysClr val="window" lastClr="FFFFFF"/>
                        </a:solidFill>
                        <a:ln w="6350">
                          <a:noFill/>
                        </a:ln>
                      </wps:spPr>
                      <wps:txbx>
                        <w:txbxContent>
                          <w:p w14:paraId="7B39528E" w14:textId="77777777" w:rsidR="001B5A31" w:rsidRPr="0077525F" w:rsidRDefault="001B5A31" w:rsidP="0083681D">
                            <w:pPr>
                              <w:rPr>
                                <w:rFonts w:ascii="Gotham light" w:hAnsi="Gotham light" w:cs="Times New Roman"/>
                                <w:b/>
                                <w:color w:val="1F3864" w:themeColor="accent1" w:themeShade="80"/>
                                <w:sz w:val="15"/>
                                <w:szCs w:val="15"/>
                              </w:rPr>
                            </w:pPr>
                            <w:r w:rsidRPr="0077525F">
                              <w:rPr>
                                <w:rFonts w:ascii="Gotham light" w:hAnsi="Gotham light" w:cs="Times New Roman"/>
                                <w:b/>
                                <w:color w:val="1F3864" w:themeColor="accent1" w:themeShade="80"/>
                                <w:sz w:val="15"/>
                                <w:szCs w:val="15"/>
                              </w:rPr>
                              <w:t xml:space="preserve">Fuente: </w:t>
                            </w:r>
                          </w:p>
                          <w:p w14:paraId="61211BD4" w14:textId="048D7255" w:rsidR="001B5A31" w:rsidRPr="0077525F" w:rsidRDefault="001B5A31" w:rsidP="0083681D">
                            <w:pPr>
                              <w:rPr>
                                <w:rFonts w:ascii="Gotham light" w:hAnsi="Gotham light" w:cs="Times New Roman"/>
                                <w:color w:val="1F3864" w:themeColor="accent1" w:themeShade="80"/>
                                <w:sz w:val="15"/>
                                <w:szCs w:val="15"/>
                              </w:rPr>
                            </w:pPr>
                            <w:r w:rsidRPr="0077525F">
                              <w:rPr>
                                <w:rFonts w:ascii="Gotham light" w:hAnsi="Gotham light" w:cs="Times New Roman"/>
                                <w:color w:val="1F3864" w:themeColor="accent1" w:themeShade="80"/>
                                <w:sz w:val="15"/>
                                <w:szCs w:val="15"/>
                              </w:rPr>
                              <w:t xml:space="preserve">*Población proyectada por año calendario, 2020. Oficina Nacional de Estadística. </w:t>
                            </w:r>
                          </w:p>
                          <w:p w14:paraId="4E3572CD" w14:textId="01BCF587" w:rsidR="001B5A31" w:rsidRPr="0077525F" w:rsidRDefault="001B5A31" w:rsidP="0083681D">
                            <w:pPr>
                              <w:rPr>
                                <w:rFonts w:ascii="Gotham light" w:hAnsi="Gotham light" w:cs="Times New Roman"/>
                                <w:color w:val="1F3864" w:themeColor="accent1" w:themeShade="80"/>
                                <w:sz w:val="15"/>
                                <w:szCs w:val="15"/>
                              </w:rPr>
                            </w:pPr>
                            <w:r w:rsidRPr="0077525F">
                              <w:rPr>
                                <w:rFonts w:ascii="Gotham light" w:hAnsi="Gotham light" w:cs="Times New Roman"/>
                                <w:color w:val="1F3864" w:themeColor="accent1" w:themeShade="80"/>
                                <w:sz w:val="15"/>
                                <w:szCs w:val="15"/>
                              </w:rPr>
                              <w:t>*Población afiliada régimen subsidiado por SRS, junio 2020.  Seguro Nacional de Salud.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F5F8B" id="Cuadro de texto 17" o:spid="_x0000_s1051" type="#_x0000_t202" style="position:absolute;left:0;text-align:left;margin-left:-4.5pt;margin-top:550.95pt;width:347.25pt;height:4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" fillcolor="window" stroked="f" strokeweight=".5pt">
                <v:textbox>
                  <w:txbxContent>
                    <w:p w14:paraId="7B39528E" w14:textId="77777777" w:rsidR="001B5A31" w:rsidRPr="0077525F" w:rsidRDefault="001B5A31" w:rsidP="0083681D">
                      <w:pPr>
                        <w:rPr>
                          <w:rFonts w:ascii="Gotham light" w:hAnsi="Gotham light" w:cs="Times New Roman"/>
                          <w:b/>
                          <w:color w:val="1F3864" w:themeColor="accent1" w:themeShade="80"/>
                          <w:sz w:val="15"/>
                          <w:szCs w:val="15"/>
                        </w:rPr>
                      </w:pPr>
                      <w:r w:rsidRPr="0077525F">
                        <w:rPr>
                          <w:rFonts w:ascii="Gotham light" w:hAnsi="Gotham light" w:cs="Times New Roman"/>
                          <w:b/>
                          <w:color w:val="1F3864" w:themeColor="accent1" w:themeShade="80"/>
                          <w:sz w:val="15"/>
                          <w:szCs w:val="15"/>
                        </w:rPr>
                        <w:t xml:space="preserve">Fuente: </w:t>
                      </w:r>
                    </w:p>
                    <w:p w14:paraId="61211BD4" w14:textId="048D7255" w:rsidR="001B5A31" w:rsidRPr="0077525F" w:rsidRDefault="001B5A31" w:rsidP="0083681D">
                      <w:pPr>
                        <w:rPr>
                          <w:rFonts w:ascii="Gotham light" w:hAnsi="Gotham light" w:cs="Times New Roman"/>
                          <w:color w:val="1F3864" w:themeColor="accent1" w:themeShade="80"/>
                          <w:sz w:val="15"/>
                          <w:szCs w:val="15"/>
                        </w:rPr>
                      </w:pPr>
                      <w:r w:rsidRPr="0077525F">
                        <w:rPr>
                          <w:rFonts w:ascii="Gotham light" w:hAnsi="Gotham light" w:cs="Times New Roman"/>
                          <w:color w:val="1F3864" w:themeColor="accent1" w:themeShade="80"/>
                          <w:sz w:val="15"/>
                          <w:szCs w:val="15"/>
                        </w:rPr>
                        <w:t xml:space="preserve">*Población proyectada por año calendario, 2020. Oficina Nacional de Estadística. </w:t>
                      </w:r>
                    </w:p>
                    <w:p w14:paraId="4E3572CD" w14:textId="01BCF587" w:rsidR="001B5A31" w:rsidRPr="0077525F" w:rsidRDefault="001B5A31" w:rsidP="0083681D">
                      <w:pPr>
                        <w:rPr>
                          <w:rFonts w:ascii="Gotham light" w:hAnsi="Gotham light" w:cs="Times New Roman"/>
                          <w:color w:val="1F3864" w:themeColor="accent1" w:themeShade="80"/>
                          <w:sz w:val="15"/>
                          <w:szCs w:val="15"/>
                        </w:rPr>
                      </w:pPr>
                      <w:r w:rsidRPr="0077525F">
                        <w:rPr>
                          <w:rFonts w:ascii="Gotham light" w:hAnsi="Gotham light" w:cs="Times New Roman"/>
                          <w:color w:val="1F3864" w:themeColor="accent1" w:themeShade="80"/>
                          <w:sz w:val="15"/>
                          <w:szCs w:val="15"/>
                        </w:rPr>
                        <w:t>*Población afiliada régimen subsidiado por SRS, junio 2020.  Seguro Nacional de Salud.</w:t>
                      </w:r>
                    </w:p>
                  </w:txbxContent>
                </v:textbox>
              </v:shape>
            </w:pict>
          </mc:Fallback>
        </mc:AlternateContent>
      </w:r>
      <w:r w:rsidR="0083681D" w:rsidRPr="00935732">
        <w:rPr>
          <w:rFonts w:ascii="Artifex CF Extra Light" w:hAnsi="Artifex CF Extra Light"/>
          <w:noProof/>
          <w:sz w:val="18"/>
          <w:szCs w:val="18"/>
          <w:lang w:eastAsia="en-US"/>
        </w:rPr>
        <mc:AlternateContent>
          <mc:Choice Requires="wps">
            <w:drawing>
              <wp:anchor distT="0" distB="0" distL="114300" distR="114300" simplePos="0" relativeHeight="251672576" behindDoc="0" locked="0" layoutInCell="1" allowOverlap="1" wp14:anchorId="6833F0CD" wp14:editId="2BA9E9E0">
                <wp:simplePos x="0" y="0"/>
                <wp:positionH relativeFrom="column">
                  <wp:posOffset>4371975</wp:posOffset>
                </wp:positionH>
                <wp:positionV relativeFrom="paragraph">
                  <wp:posOffset>1891665</wp:posOffset>
                </wp:positionV>
                <wp:extent cx="333375" cy="276225"/>
                <wp:effectExtent l="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276225"/>
                        </a:xfrm>
                        <a:prstGeom prst="rect">
                          <a:avLst/>
                        </a:prstGeom>
                        <a:noFill/>
                        <a:ln w="6350">
                          <a:noFill/>
                        </a:ln>
                      </wps:spPr>
                      <wps:txbx>
                        <w:txbxContent>
                          <w:p w14:paraId="5F8081B7" w14:textId="77777777" w:rsidR="001B5A31" w:rsidRPr="00E9756A" w:rsidRDefault="001B5A31" w:rsidP="0083681D">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833F0CD" id="Cuadro de texto 15" o:spid="_x0000_s1052" type="#_x0000_t202" style="position:absolute;left:0;text-align:left;margin-left:344.25pt;margin-top:148.95pt;width:26.2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" filled="f" stroked="f" strokeweight=".5pt">
                <v:textbox>
                  <w:txbxContent>
                    <w:p w14:paraId="5F8081B7" w14:textId="77777777" w:rsidR="001B5A31" w:rsidRPr="00E9756A" w:rsidRDefault="001B5A31" w:rsidP="0083681D">
                      <w:r>
                        <w:t>V</w:t>
                      </w:r>
                    </w:p>
                  </w:txbxContent>
                </v:textbox>
              </v:shape>
            </w:pict>
          </mc:Fallback>
        </mc:AlternateContent>
      </w:r>
      <w:r w:rsidR="0083681D" w:rsidRPr="00935732">
        <w:rPr>
          <w:rFonts w:ascii="Artifex CF Extra Light" w:hAnsi="Artifex CF Extra Light"/>
          <w:noProof/>
          <w:sz w:val="18"/>
          <w:szCs w:val="18"/>
          <w:lang w:eastAsia="en-US"/>
        </w:rPr>
        <mc:AlternateContent>
          <mc:Choice Requires="wps">
            <w:drawing>
              <wp:anchor distT="0" distB="0" distL="114300" distR="114300" simplePos="0" relativeHeight="251671552" behindDoc="0" locked="0" layoutInCell="1" allowOverlap="1" wp14:anchorId="307E0474" wp14:editId="6D7D93F4">
                <wp:simplePos x="0" y="0"/>
                <wp:positionH relativeFrom="column">
                  <wp:posOffset>2305050</wp:posOffset>
                </wp:positionH>
                <wp:positionV relativeFrom="paragraph">
                  <wp:posOffset>1320165</wp:posOffset>
                </wp:positionV>
                <wp:extent cx="438150" cy="276225"/>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276225"/>
                        </a:xfrm>
                        <a:prstGeom prst="rect">
                          <a:avLst/>
                        </a:prstGeom>
                        <a:noFill/>
                        <a:ln w="6350">
                          <a:noFill/>
                        </a:ln>
                      </wps:spPr>
                      <wps:txbx>
                        <w:txbxContent>
                          <w:p w14:paraId="0DB98D08" w14:textId="77777777" w:rsidR="001B5A31" w:rsidRPr="00E9756A" w:rsidRDefault="001B5A31" w:rsidP="0083681D">
                            <w:r>
                              <w:t>VIII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07E0474" id="Cuadro de texto 14" o:spid="_x0000_s1053" type="#_x0000_t202" style="position:absolute;left:0;text-align:left;margin-left:181.5pt;margin-top:103.95pt;width:34.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" filled="f" stroked="f" strokeweight=".5pt">
                <v:textbox>
                  <w:txbxContent>
                    <w:p w14:paraId="0DB98D08" w14:textId="77777777" w:rsidR="001B5A31" w:rsidRPr="00E9756A" w:rsidRDefault="001B5A31" w:rsidP="0083681D">
                      <w:r>
                        <w:t>VIII</w:t>
                      </w:r>
                    </w:p>
                  </w:txbxContent>
                </v:textbox>
              </v:shape>
            </w:pict>
          </mc:Fallback>
        </mc:AlternateContent>
      </w:r>
      <w:r w:rsidR="0083681D" w:rsidRPr="00935732">
        <w:rPr>
          <w:rFonts w:ascii="Artifex CF Extra Light" w:hAnsi="Artifex CF Extra Light"/>
          <w:noProof/>
          <w:sz w:val="18"/>
          <w:szCs w:val="18"/>
          <w:lang w:eastAsia="en-US"/>
        </w:rPr>
        <mc:AlternateContent>
          <mc:Choice Requires="wps">
            <w:drawing>
              <wp:anchor distT="0" distB="0" distL="114300" distR="114300" simplePos="0" relativeHeight="251670528" behindDoc="0" locked="0" layoutInCell="1" allowOverlap="1" wp14:anchorId="05A1F23A" wp14:editId="30D654D7">
                <wp:simplePos x="0" y="0"/>
                <wp:positionH relativeFrom="column">
                  <wp:posOffset>1000125</wp:posOffset>
                </wp:positionH>
                <wp:positionV relativeFrom="paragraph">
                  <wp:posOffset>2558415</wp:posOffset>
                </wp:positionV>
                <wp:extent cx="333375" cy="276225"/>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276225"/>
                        </a:xfrm>
                        <a:prstGeom prst="rect">
                          <a:avLst/>
                        </a:prstGeom>
                        <a:noFill/>
                        <a:ln w="6350">
                          <a:noFill/>
                        </a:ln>
                      </wps:spPr>
                      <wps:txbx>
                        <w:txbxContent>
                          <w:p w14:paraId="78D224B7" w14:textId="77777777" w:rsidR="001B5A31" w:rsidRPr="00E9756A" w:rsidRDefault="001B5A31" w:rsidP="0083681D">
                            <w:r>
                              <w: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5A1F23A" id="Cuadro de texto 13" o:spid="_x0000_s1054" type="#_x0000_t202" style="position:absolute;left:0;text-align:left;margin-left:78.75pt;margin-top:201.45pt;width:26.2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" filled="f" stroked="f" strokeweight=".5pt">
                <v:textbox>
                  <w:txbxContent>
                    <w:p w14:paraId="78D224B7" w14:textId="77777777" w:rsidR="001B5A31" w:rsidRPr="00E9756A" w:rsidRDefault="001B5A31" w:rsidP="0083681D">
                      <w:r>
                        <w:t>IV</w:t>
                      </w:r>
                    </w:p>
                  </w:txbxContent>
                </v:textbox>
              </v:shape>
            </w:pict>
          </mc:Fallback>
        </mc:AlternateContent>
      </w:r>
      <w:r w:rsidR="0083681D" w:rsidRPr="00935732">
        <w:rPr>
          <w:rFonts w:ascii="Artifex CF Extra Light" w:hAnsi="Artifex CF Extra Light"/>
          <w:noProof/>
          <w:sz w:val="18"/>
          <w:szCs w:val="18"/>
          <w:lang w:eastAsia="en-US"/>
        </w:rPr>
        <mc:AlternateContent>
          <mc:Choice Requires="wps">
            <w:drawing>
              <wp:anchor distT="0" distB="0" distL="114300" distR="114300" simplePos="0" relativeHeight="251669504" behindDoc="0" locked="0" layoutInCell="1" allowOverlap="1" wp14:anchorId="298197AB" wp14:editId="6BA4539C">
                <wp:simplePos x="0" y="0"/>
                <wp:positionH relativeFrom="column">
                  <wp:posOffset>1209675</wp:posOffset>
                </wp:positionH>
                <wp:positionV relativeFrom="paragraph">
                  <wp:posOffset>1491615</wp:posOffset>
                </wp:positionV>
                <wp:extent cx="333375" cy="276225"/>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276225"/>
                        </a:xfrm>
                        <a:prstGeom prst="rect">
                          <a:avLst/>
                        </a:prstGeom>
                        <a:noFill/>
                        <a:ln w="6350">
                          <a:noFill/>
                        </a:ln>
                      </wps:spPr>
                      <wps:txbx>
                        <w:txbxContent>
                          <w:p w14:paraId="5528DA10" w14:textId="77777777" w:rsidR="001B5A31" w:rsidRPr="00E9756A" w:rsidRDefault="001B5A31" w:rsidP="0083681D">
                            <w:r>
                              <w:t>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98197AB" id="Cuadro de texto 12" o:spid="_x0000_s1055" type="#_x0000_t202" style="position:absolute;left:0;text-align:left;margin-left:95.25pt;margin-top:117.45pt;width:26.2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" filled="f" stroked="f" strokeweight=".5pt">
                <v:textbox>
                  <w:txbxContent>
                    <w:p w14:paraId="5528DA10" w14:textId="77777777" w:rsidR="001B5A31" w:rsidRPr="00E9756A" w:rsidRDefault="001B5A31" w:rsidP="0083681D">
                      <w:r>
                        <w:t>VI</w:t>
                      </w:r>
                    </w:p>
                  </w:txbxContent>
                </v:textbox>
              </v:shape>
            </w:pict>
          </mc:Fallback>
        </mc:AlternateContent>
      </w:r>
      <w:r w:rsidR="0083681D" w:rsidRPr="00935732">
        <w:rPr>
          <w:rFonts w:ascii="Artifex CF Extra Light" w:hAnsi="Artifex CF Extra Light"/>
          <w:noProof/>
          <w:sz w:val="18"/>
          <w:szCs w:val="18"/>
          <w:lang w:eastAsia="en-US"/>
        </w:rPr>
        <mc:AlternateContent>
          <mc:Choice Requires="wps">
            <w:drawing>
              <wp:anchor distT="0" distB="0" distL="114300" distR="114300" simplePos="0" relativeHeight="251668480" behindDoc="0" locked="0" layoutInCell="1" allowOverlap="1" wp14:anchorId="1A28755F" wp14:editId="1D2B6DFE">
                <wp:simplePos x="0" y="0"/>
                <wp:positionH relativeFrom="column">
                  <wp:posOffset>1028700</wp:posOffset>
                </wp:positionH>
                <wp:positionV relativeFrom="paragraph">
                  <wp:posOffset>491490</wp:posOffset>
                </wp:positionV>
                <wp:extent cx="457200" cy="276225"/>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6225"/>
                        </a:xfrm>
                        <a:prstGeom prst="rect">
                          <a:avLst/>
                        </a:prstGeom>
                        <a:noFill/>
                        <a:ln w="6350">
                          <a:noFill/>
                        </a:ln>
                      </wps:spPr>
                      <wps:txbx>
                        <w:txbxContent>
                          <w:p w14:paraId="617329CB" w14:textId="77777777" w:rsidR="001B5A31" w:rsidRPr="00E9756A" w:rsidRDefault="001B5A31" w:rsidP="0083681D">
                            <w:r>
                              <w:t>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28755F" id="Cuadro de texto 11" o:spid="_x0000_s1056" type="#_x0000_t202" style="position:absolute;left:0;text-align:left;margin-left:81pt;margin-top:38.7pt;width:36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" filled="f" stroked="f" strokeweight=".5pt">
                <v:textbox>
                  <w:txbxContent>
                    <w:p w14:paraId="617329CB" w14:textId="77777777" w:rsidR="001B5A31" w:rsidRPr="00E9756A" w:rsidRDefault="001B5A31" w:rsidP="0083681D">
                      <w:r>
                        <w:t>VII</w:t>
                      </w:r>
                    </w:p>
                  </w:txbxContent>
                </v:textbox>
              </v:shape>
            </w:pict>
          </mc:Fallback>
        </mc:AlternateContent>
      </w:r>
      <w:r w:rsidR="0083681D" w:rsidRPr="00935732">
        <w:rPr>
          <w:rFonts w:ascii="Artifex CF Extra Light" w:hAnsi="Artifex CF Extra Light"/>
          <w:noProof/>
          <w:sz w:val="18"/>
          <w:szCs w:val="18"/>
          <w:lang w:eastAsia="en-US"/>
        </w:rPr>
        <mc:AlternateContent>
          <mc:Choice Requires="wps">
            <w:drawing>
              <wp:anchor distT="0" distB="0" distL="114300" distR="114300" simplePos="0" relativeHeight="251666432" behindDoc="0" locked="0" layoutInCell="1" allowOverlap="1" wp14:anchorId="262770C2" wp14:editId="521D80E4">
                <wp:simplePos x="0" y="0"/>
                <wp:positionH relativeFrom="column">
                  <wp:posOffset>3105150</wp:posOffset>
                </wp:positionH>
                <wp:positionV relativeFrom="paragraph">
                  <wp:posOffset>920115</wp:posOffset>
                </wp:positionV>
                <wp:extent cx="419100" cy="276225"/>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76225"/>
                        </a:xfrm>
                        <a:prstGeom prst="rect">
                          <a:avLst/>
                        </a:prstGeom>
                        <a:noFill/>
                        <a:ln w="6350">
                          <a:noFill/>
                        </a:ln>
                      </wps:spPr>
                      <wps:txbx>
                        <w:txbxContent>
                          <w:p w14:paraId="0667A70E" w14:textId="77777777" w:rsidR="001B5A31" w:rsidRPr="00E9756A" w:rsidRDefault="001B5A31" w:rsidP="0083681D">
                            <w: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62770C2" id="Cuadro de texto 9" o:spid="_x0000_s1057" type="#_x0000_t202" style="position:absolute;left:0;text-align:left;margin-left:244.5pt;margin-top:72.45pt;width:33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" filled="f" stroked="f" strokeweight=".5pt">
                <v:textbox>
                  <w:txbxContent>
                    <w:p w14:paraId="0667A70E" w14:textId="77777777" w:rsidR="001B5A31" w:rsidRPr="00E9756A" w:rsidRDefault="001B5A31" w:rsidP="0083681D">
                      <w:r>
                        <w:t>III</w:t>
                      </w:r>
                    </w:p>
                  </w:txbxContent>
                </v:textbox>
              </v:shape>
            </w:pict>
          </mc:Fallback>
        </mc:AlternateContent>
      </w:r>
      <w:r w:rsidR="0083681D" w:rsidRPr="00935732">
        <w:rPr>
          <w:rFonts w:ascii="Artifex CF Extra Light" w:hAnsi="Artifex CF Extra Light"/>
          <w:noProof/>
          <w:sz w:val="18"/>
          <w:szCs w:val="18"/>
          <w:lang w:eastAsia="en-US"/>
        </w:rPr>
        <mc:AlternateContent>
          <mc:Choice Requires="wps">
            <w:drawing>
              <wp:anchor distT="0" distB="0" distL="114300" distR="114300" simplePos="0" relativeHeight="251664384" behindDoc="0" locked="0" layoutInCell="1" allowOverlap="1" wp14:anchorId="50E6906E" wp14:editId="383FB17D">
                <wp:simplePos x="0" y="0"/>
                <wp:positionH relativeFrom="column">
                  <wp:posOffset>1932940</wp:posOffset>
                </wp:positionH>
                <wp:positionV relativeFrom="paragraph">
                  <wp:posOffset>701040</wp:posOffset>
                </wp:positionV>
                <wp:extent cx="333375" cy="276225"/>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276225"/>
                        </a:xfrm>
                        <a:prstGeom prst="rect">
                          <a:avLst/>
                        </a:prstGeom>
                        <a:noFill/>
                        <a:ln w="6350">
                          <a:noFill/>
                        </a:ln>
                      </wps:spPr>
                      <wps:txbx>
                        <w:txbxContent>
                          <w:p w14:paraId="48ED7BAF" w14:textId="77777777" w:rsidR="001B5A31" w:rsidRPr="00E9756A" w:rsidRDefault="001B5A31" w:rsidP="0083681D">
                            <w: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0E6906E" id="Cuadro de texto 8" o:spid="_x0000_s1058" type="#_x0000_t202" style="position:absolute;left:0;text-align:left;margin-left:152.2pt;margin-top:55.2pt;width:26.2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" filled="f" stroked="f" strokeweight=".5pt">
                <v:textbox>
                  <w:txbxContent>
                    <w:p w14:paraId="48ED7BAF" w14:textId="77777777" w:rsidR="001B5A31" w:rsidRPr="00E9756A" w:rsidRDefault="001B5A31" w:rsidP="0083681D">
                      <w:r>
                        <w:t>II</w:t>
                      </w:r>
                    </w:p>
                  </w:txbxContent>
                </v:textbox>
              </v:shape>
            </w:pict>
          </mc:Fallback>
        </mc:AlternateContent>
      </w:r>
      <w:r w:rsidR="0083681D" w:rsidRPr="00935732">
        <w:rPr>
          <w:rFonts w:ascii="Artifex CF Extra Light" w:hAnsi="Artifex CF Extra Light"/>
          <w:noProof/>
          <w:sz w:val="18"/>
          <w:szCs w:val="18"/>
          <w:lang w:eastAsia="en-US"/>
        </w:rPr>
        <mc:AlternateContent>
          <mc:Choice Requires="wps">
            <w:drawing>
              <wp:anchor distT="0" distB="0" distL="114300" distR="114300" simplePos="0" relativeHeight="251665408" behindDoc="0" locked="0" layoutInCell="1" allowOverlap="1" wp14:anchorId="7E88E6F7" wp14:editId="65119AC6">
                <wp:simplePos x="0" y="0"/>
                <wp:positionH relativeFrom="column">
                  <wp:posOffset>2838450</wp:posOffset>
                </wp:positionH>
                <wp:positionV relativeFrom="paragraph">
                  <wp:posOffset>2282190</wp:posOffset>
                </wp:positionV>
                <wp:extent cx="266700" cy="276225"/>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76225"/>
                        </a:xfrm>
                        <a:prstGeom prst="rect">
                          <a:avLst/>
                        </a:prstGeom>
                        <a:noFill/>
                        <a:ln w="6350">
                          <a:noFill/>
                        </a:ln>
                      </wps:spPr>
                      <wps:txbx>
                        <w:txbxContent>
                          <w:p w14:paraId="1E00E9BA" w14:textId="77777777" w:rsidR="001B5A31" w:rsidRPr="00E9756A" w:rsidRDefault="001B5A31" w:rsidP="0083681D">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E88E6F7" id="Cuadro de texto 7" o:spid="_x0000_s1059" type="#_x0000_t202" style="position:absolute;left:0;text-align:left;margin-left:223.5pt;margin-top:179.7pt;width:21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" filled="f" stroked="f" strokeweight=".5pt">
                <v:textbox>
                  <w:txbxContent>
                    <w:p w14:paraId="1E00E9BA" w14:textId="77777777" w:rsidR="001B5A31" w:rsidRPr="00E9756A" w:rsidRDefault="001B5A31" w:rsidP="0083681D">
                      <w:r>
                        <w:t>I</w:t>
                      </w:r>
                    </w:p>
                  </w:txbxContent>
                </v:textbox>
              </v:shape>
            </w:pict>
          </mc:Fallback>
        </mc:AlternateContent>
      </w:r>
      <w:r w:rsidR="0083681D" w:rsidRPr="00935732">
        <w:rPr>
          <w:rFonts w:ascii="Artifex CF Extra Light" w:eastAsia="MS Mincho" w:hAnsi="Artifex CF Extra Light" w:cs="Times New Roman"/>
          <w:b/>
          <w:noProof/>
          <w:color w:val="auto"/>
          <w:sz w:val="18"/>
          <w:szCs w:val="18"/>
          <w:lang w:eastAsia="en-US"/>
        </w:rPr>
        <w:drawing>
          <wp:inline distT="0" distB="0" distL="0" distR="0" wp14:anchorId="6F6B804F" wp14:editId="0A264380">
            <wp:extent cx="5981700" cy="39692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3"/>
                    <a:stretch>
                      <a:fillRect/>
                    </a:stretch>
                  </pic:blipFill>
                  <pic:spPr>
                    <a:xfrm>
                      <a:off x="0" y="0"/>
                      <a:ext cx="5981700" cy="3968750"/>
                    </a:xfrm>
                    <a:prstGeom prst="rect">
                      <a:avLst/>
                    </a:prstGeom>
                    <a:ln>
                      <a:noFill/>
                    </a:ln>
                    <a:effectLst>
                      <a:softEdge rad="112500"/>
                    </a:effectLst>
                  </pic:spPr>
                </pic:pic>
              </a:graphicData>
            </a:graphic>
          </wp:inline>
        </w:drawing>
      </w:r>
    </w:p>
    <w:tbl>
      <w:tblPr>
        <w:tblW w:w="0" w:type="auto"/>
        <w:tblLook w:val="04A0" w:firstRow="1" w:lastRow="0" w:firstColumn="1" w:lastColumn="0" w:noHBand="0" w:noVBand="1"/>
      </w:tblPr>
      <w:tblGrid>
        <w:gridCol w:w="2619"/>
        <w:gridCol w:w="2655"/>
        <w:gridCol w:w="2646"/>
      </w:tblGrid>
      <w:tr w:rsidR="0083681D" w:rsidRPr="002E399C" w14:paraId="46AA3D97" w14:textId="77777777" w:rsidTr="00213C1D">
        <w:tc>
          <w:tcPr>
            <w:tcW w:w="2813" w:type="dxa"/>
            <w:tcBorders>
              <w:bottom w:val="single" w:sz="4" w:space="0" w:color="7F7F7F"/>
              <w:right w:val="nil"/>
            </w:tcBorders>
            <w:shd w:val="clear" w:color="auto" w:fill="FFFFFF"/>
          </w:tcPr>
          <w:p w14:paraId="7890A518"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Región de Salud</w:t>
            </w:r>
          </w:p>
        </w:tc>
        <w:tc>
          <w:tcPr>
            <w:tcW w:w="2813" w:type="dxa"/>
            <w:tcBorders>
              <w:bottom w:val="single" w:sz="4" w:space="0" w:color="7F7F7F"/>
            </w:tcBorders>
            <w:shd w:val="clear" w:color="auto" w:fill="FFFFFF"/>
          </w:tcPr>
          <w:p w14:paraId="601A723E" w14:textId="77777777" w:rsidR="0083681D" w:rsidRPr="002E399C" w:rsidRDefault="0083681D" w:rsidP="00641F86">
            <w:pPr>
              <w:pStyle w:val="Default"/>
              <w:spacing w:line="380" w:lineRule="atLeast"/>
              <w:ind w:firstLine="252"/>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Población*</w:t>
            </w:r>
          </w:p>
        </w:tc>
        <w:tc>
          <w:tcPr>
            <w:tcW w:w="2814" w:type="dxa"/>
            <w:tcBorders>
              <w:bottom w:val="single" w:sz="4" w:space="0" w:color="7F7F7F"/>
            </w:tcBorders>
            <w:shd w:val="clear" w:color="auto" w:fill="FFFFFF"/>
          </w:tcPr>
          <w:p w14:paraId="719D9D58" w14:textId="77777777" w:rsidR="0083681D" w:rsidRPr="002E399C" w:rsidRDefault="0083681D" w:rsidP="00641F86">
            <w:pPr>
              <w:pStyle w:val="Default"/>
              <w:spacing w:line="380" w:lineRule="atLeast"/>
              <w:ind w:firstLine="252"/>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Población afiliada**</w:t>
            </w:r>
          </w:p>
        </w:tc>
      </w:tr>
      <w:tr w:rsidR="0083681D" w:rsidRPr="002E399C" w14:paraId="3777F2DF" w14:textId="77777777" w:rsidTr="00213C1D">
        <w:tc>
          <w:tcPr>
            <w:tcW w:w="2813" w:type="dxa"/>
            <w:tcBorders>
              <w:right w:val="single" w:sz="4" w:space="0" w:color="7F7F7F"/>
            </w:tcBorders>
            <w:shd w:val="clear" w:color="auto" w:fill="FFFFFF"/>
          </w:tcPr>
          <w:p w14:paraId="0C09B72E"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0</w:t>
            </w:r>
          </w:p>
        </w:tc>
        <w:tc>
          <w:tcPr>
            <w:tcW w:w="2813" w:type="dxa"/>
            <w:shd w:val="clear" w:color="auto" w:fill="F2F2F2"/>
          </w:tcPr>
          <w:p w14:paraId="6BC513B5" w14:textId="293A5EA3" w:rsidR="0083681D" w:rsidRPr="002E399C" w:rsidRDefault="00B52F7B"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4,196,353</w:t>
            </w:r>
          </w:p>
        </w:tc>
        <w:tc>
          <w:tcPr>
            <w:tcW w:w="2814" w:type="dxa"/>
            <w:shd w:val="clear" w:color="auto" w:fill="F2F2F2"/>
          </w:tcPr>
          <w:p w14:paraId="02920935" w14:textId="44227616" w:rsidR="0083681D" w:rsidRPr="002E399C" w:rsidRDefault="00453CFD"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2,128,193</w:t>
            </w:r>
          </w:p>
        </w:tc>
      </w:tr>
      <w:tr w:rsidR="0083681D" w:rsidRPr="002E399C" w14:paraId="2C3BFCD2" w14:textId="77777777" w:rsidTr="00213C1D">
        <w:tc>
          <w:tcPr>
            <w:tcW w:w="2813" w:type="dxa"/>
            <w:tcBorders>
              <w:right w:val="single" w:sz="4" w:space="0" w:color="7F7F7F"/>
            </w:tcBorders>
            <w:shd w:val="clear" w:color="auto" w:fill="FFFFFF"/>
          </w:tcPr>
          <w:p w14:paraId="0FAD2CD5"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I</w:t>
            </w:r>
          </w:p>
        </w:tc>
        <w:tc>
          <w:tcPr>
            <w:tcW w:w="2813" w:type="dxa"/>
            <w:shd w:val="clear" w:color="auto" w:fill="auto"/>
          </w:tcPr>
          <w:p w14:paraId="019DAD5E" w14:textId="665043FB" w:rsidR="0083681D" w:rsidRPr="002E399C" w:rsidRDefault="00B52F7B"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895,927</w:t>
            </w:r>
          </w:p>
        </w:tc>
        <w:tc>
          <w:tcPr>
            <w:tcW w:w="2814" w:type="dxa"/>
            <w:shd w:val="clear" w:color="auto" w:fill="auto"/>
          </w:tcPr>
          <w:p w14:paraId="1910954A" w14:textId="399116C3" w:rsidR="0083681D" w:rsidRPr="002E399C" w:rsidRDefault="00250AF1"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372,674</w:t>
            </w:r>
          </w:p>
        </w:tc>
      </w:tr>
      <w:tr w:rsidR="0083681D" w:rsidRPr="002E399C" w14:paraId="551794E8" w14:textId="77777777" w:rsidTr="00213C1D">
        <w:tc>
          <w:tcPr>
            <w:tcW w:w="2813" w:type="dxa"/>
            <w:tcBorders>
              <w:right w:val="single" w:sz="4" w:space="0" w:color="7F7F7F"/>
            </w:tcBorders>
            <w:shd w:val="clear" w:color="auto" w:fill="FFFFFF"/>
          </w:tcPr>
          <w:p w14:paraId="145EC777"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II</w:t>
            </w:r>
          </w:p>
        </w:tc>
        <w:tc>
          <w:tcPr>
            <w:tcW w:w="2813" w:type="dxa"/>
            <w:shd w:val="clear" w:color="auto" w:fill="F2F2F2"/>
          </w:tcPr>
          <w:p w14:paraId="1316E0C9" w14:textId="16E33493" w:rsidR="0083681D" w:rsidRPr="002E399C" w:rsidRDefault="00B52F7B"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1,626,456</w:t>
            </w:r>
          </w:p>
        </w:tc>
        <w:tc>
          <w:tcPr>
            <w:tcW w:w="2814" w:type="dxa"/>
            <w:shd w:val="clear" w:color="auto" w:fill="F2F2F2"/>
          </w:tcPr>
          <w:p w14:paraId="6FBA31DB" w14:textId="073476DE" w:rsidR="0083681D" w:rsidRPr="002E399C" w:rsidRDefault="00250AF1"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475,007</w:t>
            </w:r>
          </w:p>
        </w:tc>
      </w:tr>
      <w:tr w:rsidR="0083681D" w:rsidRPr="002E399C" w14:paraId="7564E7F9" w14:textId="77777777" w:rsidTr="00213C1D">
        <w:tc>
          <w:tcPr>
            <w:tcW w:w="2813" w:type="dxa"/>
            <w:tcBorders>
              <w:right w:val="single" w:sz="4" w:space="0" w:color="7F7F7F"/>
            </w:tcBorders>
            <w:shd w:val="clear" w:color="auto" w:fill="FFFFFF"/>
          </w:tcPr>
          <w:p w14:paraId="04B8718F"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III</w:t>
            </w:r>
          </w:p>
        </w:tc>
        <w:tc>
          <w:tcPr>
            <w:tcW w:w="2813" w:type="dxa"/>
            <w:shd w:val="clear" w:color="auto" w:fill="auto"/>
          </w:tcPr>
          <w:p w14:paraId="32E9364B" w14:textId="703BDC1E" w:rsidR="0083681D" w:rsidRPr="002E399C" w:rsidRDefault="00B52F7B"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645,618</w:t>
            </w:r>
          </w:p>
        </w:tc>
        <w:tc>
          <w:tcPr>
            <w:tcW w:w="2814" w:type="dxa"/>
            <w:shd w:val="clear" w:color="auto" w:fill="auto"/>
          </w:tcPr>
          <w:p w14:paraId="37D4AFB1" w14:textId="0345BECB" w:rsidR="0083681D" w:rsidRPr="002E399C" w:rsidRDefault="00250AF1"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284,310</w:t>
            </w:r>
          </w:p>
        </w:tc>
      </w:tr>
      <w:tr w:rsidR="0083681D" w:rsidRPr="002E399C" w14:paraId="7EBB5AFF" w14:textId="77777777" w:rsidTr="00213C1D">
        <w:tc>
          <w:tcPr>
            <w:tcW w:w="2813" w:type="dxa"/>
            <w:tcBorders>
              <w:right w:val="single" w:sz="4" w:space="0" w:color="7F7F7F"/>
            </w:tcBorders>
            <w:shd w:val="clear" w:color="auto" w:fill="FFFFFF"/>
          </w:tcPr>
          <w:p w14:paraId="3B243105"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IV</w:t>
            </w:r>
          </w:p>
        </w:tc>
        <w:tc>
          <w:tcPr>
            <w:tcW w:w="2813" w:type="dxa"/>
            <w:shd w:val="clear" w:color="auto" w:fill="F2F2F2"/>
          </w:tcPr>
          <w:p w14:paraId="76796681" w14:textId="3CF8C3D1" w:rsidR="0083681D" w:rsidRPr="002E399C" w:rsidRDefault="00B52F7B"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384,637</w:t>
            </w:r>
          </w:p>
        </w:tc>
        <w:tc>
          <w:tcPr>
            <w:tcW w:w="2814" w:type="dxa"/>
            <w:shd w:val="clear" w:color="auto" w:fill="F2F2F2"/>
          </w:tcPr>
          <w:p w14:paraId="2A5E4CF7" w14:textId="784BAF71" w:rsidR="0083681D" w:rsidRPr="002E399C" w:rsidRDefault="00250AF1"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249,057</w:t>
            </w:r>
          </w:p>
        </w:tc>
      </w:tr>
      <w:tr w:rsidR="0083681D" w:rsidRPr="002E399C" w14:paraId="7CC4C1FE" w14:textId="77777777" w:rsidTr="00213C1D">
        <w:tc>
          <w:tcPr>
            <w:tcW w:w="2813" w:type="dxa"/>
            <w:tcBorders>
              <w:right w:val="single" w:sz="4" w:space="0" w:color="7F7F7F"/>
            </w:tcBorders>
            <w:shd w:val="clear" w:color="auto" w:fill="FFFFFF"/>
          </w:tcPr>
          <w:p w14:paraId="749EDC79"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V</w:t>
            </w:r>
          </w:p>
        </w:tc>
        <w:tc>
          <w:tcPr>
            <w:tcW w:w="2813" w:type="dxa"/>
            <w:shd w:val="clear" w:color="auto" w:fill="auto"/>
          </w:tcPr>
          <w:p w14:paraId="0D7D0745" w14:textId="3B892859" w:rsidR="0083681D" w:rsidRPr="002E399C" w:rsidRDefault="00B52F7B"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1,121,566</w:t>
            </w:r>
          </w:p>
        </w:tc>
        <w:tc>
          <w:tcPr>
            <w:tcW w:w="2814" w:type="dxa"/>
            <w:shd w:val="clear" w:color="auto" w:fill="auto"/>
          </w:tcPr>
          <w:p w14:paraId="108C988B" w14:textId="2C490FFF" w:rsidR="0083681D" w:rsidRPr="002E399C" w:rsidRDefault="003E3839"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311,316</w:t>
            </w:r>
          </w:p>
        </w:tc>
      </w:tr>
      <w:tr w:rsidR="0083681D" w:rsidRPr="002E399C" w14:paraId="1B0F58D7" w14:textId="77777777" w:rsidTr="00213C1D">
        <w:tc>
          <w:tcPr>
            <w:tcW w:w="2813" w:type="dxa"/>
            <w:tcBorders>
              <w:right w:val="single" w:sz="4" w:space="0" w:color="7F7F7F"/>
            </w:tcBorders>
            <w:shd w:val="clear" w:color="auto" w:fill="FFFFFF"/>
          </w:tcPr>
          <w:p w14:paraId="235321A4"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VI</w:t>
            </w:r>
          </w:p>
        </w:tc>
        <w:tc>
          <w:tcPr>
            <w:tcW w:w="2813" w:type="dxa"/>
            <w:shd w:val="clear" w:color="auto" w:fill="F2F2F2"/>
          </w:tcPr>
          <w:p w14:paraId="473E4780" w14:textId="432E62EF" w:rsidR="0083681D" w:rsidRPr="002E399C" w:rsidRDefault="00B52F7B"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506,177</w:t>
            </w:r>
          </w:p>
        </w:tc>
        <w:tc>
          <w:tcPr>
            <w:tcW w:w="2814" w:type="dxa"/>
            <w:shd w:val="clear" w:color="auto" w:fill="F2F2F2"/>
          </w:tcPr>
          <w:p w14:paraId="3B49D8CF" w14:textId="2B8C0AC5" w:rsidR="0083681D" w:rsidRPr="002E399C" w:rsidRDefault="00087D4E"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232,692</w:t>
            </w:r>
          </w:p>
        </w:tc>
      </w:tr>
      <w:tr w:rsidR="0083681D" w:rsidRPr="002E399C" w14:paraId="593394B7" w14:textId="77777777" w:rsidTr="00213C1D">
        <w:tc>
          <w:tcPr>
            <w:tcW w:w="2813" w:type="dxa"/>
            <w:tcBorders>
              <w:right w:val="single" w:sz="4" w:space="0" w:color="7F7F7F"/>
            </w:tcBorders>
            <w:shd w:val="clear" w:color="auto" w:fill="FFFFFF"/>
          </w:tcPr>
          <w:p w14:paraId="36CFE934"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VII</w:t>
            </w:r>
          </w:p>
        </w:tc>
        <w:tc>
          <w:tcPr>
            <w:tcW w:w="2813" w:type="dxa"/>
            <w:shd w:val="clear" w:color="auto" w:fill="auto"/>
          </w:tcPr>
          <w:p w14:paraId="61323319" w14:textId="5960193E" w:rsidR="0083681D" w:rsidRPr="002E399C" w:rsidRDefault="00B52F7B"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419,485</w:t>
            </w:r>
          </w:p>
        </w:tc>
        <w:tc>
          <w:tcPr>
            <w:tcW w:w="2814" w:type="dxa"/>
            <w:shd w:val="clear" w:color="auto" w:fill="auto"/>
          </w:tcPr>
          <w:p w14:paraId="5DDF43A9" w14:textId="1F403C58" w:rsidR="0083681D" w:rsidRPr="002E399C" w:rsidRDefault="002820AE"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140,531</w:t>
            </w:r>
          </w:p>
        </w:tc>
      </w:tr>
      <w:tr w:rsidR="0083681D" w:rsidRPr="002E399C" w14:paraId="25507CDD" w14:textId="77777777" w:rsidTr="00213C1D">
        <w:tc>
          <w:tcPr>
            <w:tcW w:w="2813" w:type="dxa"/>
            <w:tcBorders>
              <w:right w:val="single" w:sz="4" w:space="0" w:color="7F7F7F"/>
            </w:tcBorders>
            <w:shd w:val="clear" w:color="auto" w:fill="FFFFFF"/>
          </w:tcPr>
          <w:p w14:paraId="2ADD2705"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VIII</w:t>
            </w:r>
          </w:p>
        </w:tc>
        <w:tc>
          <w:tcPr>
            <w:tcW w:w="2813" w:type="dxa"/>
            <w:shd w:val="clear" w:color="auto" w:fill="F2F2F2"/>
          </w:tcPr>
          <w:p w14:paraId="012EABEF" w14:textId="4407B2AF" w:rsidR="0083681D" w:rsidRPr="002E399C" w:rsidRDefault="00411E4A"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739,316</w:t>
            </w:r>
          </w:p>
        </w:tc>
        <w:tc>
          <w:tcPr>
            <w:tcW w:w="2814" w:type="dxa"/>
            <w:shd w:val="clear" w:color="auto" w:fill="F2F2F2"/>
          </w:tcPr>
          <w:p w14:paraId="76869D61" w14:textId="70B73A2E" w:rsidR="0083681D" w:rsidRPr="002E399C" w:rsidRDefault="002820AE" w:rsidP="00641F86">
            <w:pPr>
              <w:pStyle w:val="Default"/>
              <w:spacing w:line="380" w:lineRule="atLeast"/>
              <w:ind w:firstLine="252"/>
              <w:rPr>
                <w:rFonts w:ascii="Artifex CF Extra Light" w:eastAsia="MS Mincho" w:hAnsi="Artifex CF Extra Light" w:cs="Times New Roman"/>
                <w:color w:val="1F3864" w:themeColor="accent1" w:themeShade="80"/>
                <w:sz w:val="18"/>
                <w:szCs w:val="18"/>
                <w:lang w:val="es-ES_tradnl" w:eastAsia="en-US"/>
              </w:rPr>
            </w:pPr>
            <w:r w:rsidRPr="002E399C">
              <w:rPr>
                <w:rFonts w:ascii="Artifex CF Extra Light" w:eastAsia="MS Mincho" w:hAnsi="Artifex CF Extra Light" w:cs="Times New Roman"/>
                <w:color w:val="1F3864" w:themeColor="accent1" w:themeShade="80"/>
                <w:sz w:val="18"/>
                <w:szCs w:val="18"/>
                <w:lang w:val="es-ES_tradnl" w:eastAsia="en-US"/>
              </w:rPr>
              <w:t>293,879</w:t>
            </w:r>
          </w:p>
        </w:tc>
      </w:tr>
      <w:tr w:rsidR="0083681D" w:rsidRPr="002E399C" w14:paraId="2AE9991D" w14:textId="77777777" w:rsidTr="00213C1D">
        <w:tc>
          <w:tcPr>
            <w:tcW w:w="2813" w:type="dxa"/>
            <w:tcBorders>
              <w:right w:val="single" w:sz="4" w:space="0" w:color="7F7F7F"/>
            </w:tcBorders>
            <w:shd w:val="clear" w:color="auto" w:fill="FFFFFF"/>
          </w:tcPr>
          <w:p w14:paraId="1BD2FB96" w14:textId="77777777" w:rsidR="0083681D" w:rsidRPr="002E399C" w:rsidRDefault="0083681D" w:rsidP="00641F86">
            <w:pPr>
              <w:pStyle w:val="Default"/>
              <w:spacing w:line="380" w:lineRule="atLeast"/>
              <w:ind w:firstLine="252"/>
              <w:jc w:val="right"/>
              <w:rPr>
                <w:rFonts w:ascii="Artifex CF Extra Light" w:eastAsia="MS Mincho" w:hAnsi="Artifex CF Extra Light" w:cs="Times New Roman"/>
                <w:b/>
                <w:i/>
                <w:iCs/>
                <w:color w:val="1F3864" w:themeColor="accent1" w:themeShade="80"/>
                <w:sz w:val="18"/>
                <w:szCs w:val="18"/>
                <w:lang w:val="es-ES_tradnl" w:eastAsia="en-US"/>
              </w:rPr>
            </w:pPr>
            <w:r w:rsidRPr="002E399C">
              <w:rPr>
                <w:rFonts w:ascii="Artifex CF Extra Light" w:eastAsia="MS Mincho" w:hAnsi="Artifex CF Extra Light" w:cs="Times New Roman"/>
                <w:b/>
                <w:i/>
                <w:iCs/>
                <w:color w:val="1F3864" w:themeColor="accent1" w:themeShade="80"/>
                <w:sz w:val="18"/>
                <w:szCs w:val="18"/>
                <w:lang w:val="es-ES_tradnl" w:eastAsia="en-US"/>
              </w:rPr>
              <w:t xml:space="preserve">Total </w:t>
            </w:r>
          </w:p>
        </w:tc>
        <w:tc>
          <w:tcPr>
            <w:tcW w:w="2813" w:type="dxa"/>
            <w:shd w:val="clear" w:color="auto" w:fill="auto"/>
          </w:tcPr>
          <w:p w14:paraId="080A600B" w14:textId="104BB408" w:rsidR="0083681D" w:rsidRPr="002E399C" w:rsidRDefault="00B64A5A" w:rsidP="00641F86">
            <w:pPr>
              <w:pStyle w:val="Default"/>
              <w:spacing w:line="380" w:lineRule="atLeast"/>
              <w:ind w:firstLine="252"/>
              <w:rPr>
                <w:rFonts w:ascii="Artifex CF Extra Light" w:eastAsia="MS Mincho" w:hAnsi="Artifex CF Extra Light" w:cs="Times New Roman"/>
                <w:b/>
                <w:color w:val="1F3864" w:themeColor="accent1" w:themeShade="80"/>
                <w:sz w:val="18"/>
                <w:szCs w:val="18"/>
                <w:lang w:val="es-ES_tradnl" w:eastAsia="en-US"/>
              </w:rPr>
            </w:pPr>
            <w:r w:rsidRPr="002E399C">
              <w:rPr>
                <w:rFonts w:ascii="Artifex CF Extra Light" w:eastAsia="MS Mincho" w:hAnsi="Artifex CF Extra Light" w:cs="Times New Roman"/>
                <w:b/>
                <w:color w:val="1F3864" w:themeColor="accent1" w:themeShade="80"/>
                <w:sz w:val="18"/>
                <w:szCs w:val="18"/>
                <w:lang w:val="es-ES_tradnl" w:eastAsia="en-US"/>
              </w:rPr>
              <w:t>10,535,535</w:t>
            </w:r>
          </w:p>
        </w:tc>
        <w:tc>
          <w:tcPr>
            <w:tcW w:w="2814" w:type="dxa"/>
            <w:shd w:val="clear" w:color="auto" w:fill="auto"/>
          </w:tcPr>
          <w:p w14:paraId="11134277" w14:textId="19861298" w:rsidR="0083681D" w:rsidRPr="002E399C" w:rsidRDefault="00967F52" w:rsidP="00641F86">
            <w:pPr>
              <w:pStyle w:val="Default"/>
              <w:spacing w:line="380" w:lineRule="atLeast"/>
              <w:ind w:firstLine="252"/>
              <w:rPr>
                <w:rFonts w:ascii="Artifex CF Extra Light" w:eastAsia="MS Mincho" w:hAnsi="Artifex CF Extra Light" w:cs="Times New Roman"/>
                <w:b/>
                <w:color w:val="1F3864" w:themeColor="accent1" w:themeShade="80"/>
                <w:sz w:val="18"/>
                <w:szCs w:val="18"/>
                <w:lang w:val="es-ES_tradnl" w:eastAsia="en-US"/>
              </w:rPr>
            </w:pPr>
            <w:r w:rsidRPr="002E399C">
              <w:rPr>
                <w:rFonts w:ascii="Artifex CF Extra Light" w:eastAsia="MS Mincho" w:hAnsi="Artifex CF Extra Light" w:cs="Times New Roman"/>
                <w:b/>
                <w:color w:val="1F3864" w:themeColor="accent1" w:themeShade="80"/>
                <w:sz w:val="18"/>
                <w:szCs w:val="18"/>
                <w:lang w:val="es-ES_tradnl" w:eastAsia="en-US"/>
              </w:rPr>
              <w:t>4,487,659</w:t>
            </w:r>
          </w:p>
        </w:tc>
      </w:tr>
    </w:tbl>
    <w:p w14:paraId="5EA3A4C1" w14:textId="77777777" w:rsidR="00D64FE8" w:rsidRPr="00935732" w:rsidRDefault="00D64FE8" w:rsidP="00641F86">
      <w:pPr>
        <w:spacing w:line="380" w:lineRule="atLeast"/>
        <w:ind w:firstLine="252"/>
        <w:rPr>
          <w:rFonts w:ascii="Artifex CF Extra Light" w:eastAsia="Arial" w:hAnsi="Artifex CF Extra Light" w:cs="Times New Roman"/>
          <w:b/>
          <w:sz w:val="18"/>
          <w:szCs w:val="18"/>
        </w:rPr>
      </w:pPr>
    </w:p>
    <w:p w14:paraId="46F47B4C" w14:textId="77777777" w:rsidR="00D64FE8" w:rsidRPr="00935732" w:rsidRDefault="00D64FE8" w:rsidP="00641F86">
      <w:pPr>
        <w:spacing w:line="380" w:lineRule="atLeast"/>
        <w:ind w:firstLine="252"/>
        <w:rPr>
          <w:rFonts w:ascii="Artifex CF Extra Light" w:eastAsia="Arial" w:hAnsi="Artifex CF Extra Light" w:cs="Times New Roman"/>
          <w:b/>
          <w:sz w:val="18"/>
          <w:szCs w:val="18"/>
        </w:rPr>
      </w:pPr>
    </w:p>
    <w:p w14:paraId="2C2ADDC4" w14:textId="4BB05AAE" w:rsidR="006027F9" w:rsidRPr="002E399C" w:rsidRDefault="00FF6D88" w:rsidP="00641F86">
      <w:pPr>
        <w:pStyle w:val="Heading2"/>
        <w:spacing w:before="0" w:line="380" w:lineRule="atLeast"/>
        <w:ind w:left="284" w:firstLine="252"/>
        <w:rPr>
          <w:rFonts w:ascii="Gotham" w:eastAsia="Arial" w:hAnsi="Gotham" w:cs="Times New Roman"/>
          <w:b/>
          <w:color w:val="1F3864" w:themeColor="accent1" w:themeShade="80"/>
          <w:sz w:val="16"/>
          <w:szCs w:val="16"/>
        </w:rPr>
      </w:pPr>
      <w:bookmarkStart w:id="22" w:name="_Toc58787887"/>
      <w:r w:rsidRPr="002E399C">
        <w:rPr>
          <w:rFonts w:ascii="Gotham" w:eastAsia="Arial" w:hAnsi="Gotham" w:cs="Times New Roman"/>
          <w:b/>
          <w:color w:val="1F3864" w:themeColor="accent1" w:themeShade="80"/>
          <w:sz w:val="16"/>
          <w:szCs w:val="16"/>
        </w:rPr>
        <w:lastRenderedPageBreak/>
        <w:t xml:space="preserve">Servicio </w:t>
      </w:r>
      <w:r w:rsidR="00AE35B7" w:rsidRPr="002E399C">
        <w:rPr>
          <w:rFonts w:ascii="Gotham" w:eastAsia="Arial" w:hAnsi="Gotham" w:cs="Times New Roman"/>
          <w:b/>
          <w:color w:val="1F3864" w:themeColor="accent1" w:themeShade="80"/>
          <w:sz w:val="16"/>
          <w:szCs w:val="16"/>
        </w:rPr>
        <w:t>Regional</w:t>
      </w:r>
      <w:r w:rsidRPr="002E399C">
        <w:rPr>
          <w:rFonts w:ascii="Gotham" w:eastAsia="Arial" w:hAnsi="Gotham" w:cs="Times New Roman"/>
          <w:b/>
          <w:color w:val="1F3864" w:themeColor="accent1" w:themeShade="80"/>
          <w:sz w:val="16"/>
          <w:szCs w:val="16"/>
        </w:rPr>
        <w:t xml:space="preserve"> de Salud Metropolitano</w:t>
      </w:r>
      <w:bookmarkEnd w:id="22"/>
    </w:p>
    <w:p w14:paraId="038A62CD" w14:textId="0F2983F1" w:rsidR="003F3672" w:rsidRPr="002E399C" w:rsidRDefault="003F3672"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Metropolitano </w:t>
      </w:r>
      <w:r w:rsidR="0083681D" w:rsidRPr="002E399C">
        <w:rPr>
          <w:rFonts w:ascii="Artifex CF Extra Light" w:eastAsia="Arial" w:hAnsi="Artifex CF Extra Light" w:cs="Times New Roman"/>
          <w:color w:val="1F3864" w:themeColor="accent1" w:themeShade="80"/>
          <w:sz w:val="18"/>
          <w:szCs w:val="18"/>
        </w:rPr>
        <w:t xml:space="preserve">(SRSM) </w:t>
      </w:r>
      <w:r w:rsidRPr="002E399C">
        <w:rPr>
          <w:rFonts w:ascii="Artifex CF Extra Light" w:eastAsia="Arial" w:hAnsi="Artifex CF Extra Light" w:cs="Times New Roman"/>
          <w:color w:val="1F3864" w:themeColor="accent1" w:themeShade="80"/>
          <w:sz w:val="18"/>
          <w:szCs w:val="18"/>
        </w:rPr>
        <w:t>está compuesto por las provincias de Santo Domingo, Distrito Nacional y Monte Plata.</w:t>
      </w:r>
      <w:r w:rsidR="00213C1D" w:rsidRPr="002E399C">
        <w:rPr>
          <w:rFonts w:ascii="Artifex CF Extra Light" w:eastAsia="Arial" w:hAnsi="Artifex CF Extra Light" w:cs="Times New Roman"/>
          <w:color w:val="1F3864" w:themeColor="accent1" w:themeShade="80"/>
          <w:sz w:val="18"/>
          <w:szCs w:val="18"/>
        </w:rPr>
        <w:t xml:space="preserve"> </w:t>
      </w:r>
      <w:r w:rsidRPr="002E399C">
        <w:rPr>
          <w:rFonts w:ascii="Artifex CF Extra Light" w:eastAsia="Arial" w:hAnsi="Artifex CF Extra Light" w:cs="Times New Roman"/>
          <w:color w:val="1F3864" w:themeColor="accent1" w:themeShade="80"/>
          <w:sz w:val="18"/>
          <w:szCs w:val="18"/>
        </w:rPr>
        <w:t xml:space="preserve">El SRSM presta servicios a la población que demanda atención a los establecimientos de salud de la demarcación geográfica por niveles de complejidad, a su vez a la población de otras </w:t>
      </w:r>
      <w:r w:rsidR="00281E96" w:rsidRPr="002E399C">
        <w:rPr>
          <w:rFonts w:ascii="Artifex CF Extra Light" w:eastAsia="Arial" w:hAnsi="Artifex CF Extra Light" w:cs="Times New Roman"/>
          <w:color w:val="1F3864" w:themeColor="accent1" w:themeShade="80"/>
          <w:sz w:val="18"/>
          <w:szCs w:val="18"/>
        </w:rPr>
        <w:t>regiones</w:t>
      </w:r>
      <w:r w:rsidRPr="002E399C">
        <w:rPr>
          <w:rFonts w:ascii="Artifex CF Extra Light" w:eastAsia="Arial" w:hAnsi="Artifex CF Extra Light" w:cs="Times New Roman"/>
          <w:color w:val="1F3864" w:themeColor="accent1" w:themeShade="80"/>
          <w:sz w:val="18"/>
          <w:szCs w:val="18"/>
        </w:rPr>
        <w:t xml:space="preserve"> por poseer centros especializados de referencia nacional.</w:t>
      </w:r>
    </w:p>
    <w:p w14:paraId="6EFD0798" w14:textId="082C830B" w:rsidR="008B61F8" w:rsidRPr="002E399C" w:rsidRDefault="008B61F8"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Metropolitano (SRSM) está dividido en ocho (8) Gerencias de Área de Red Salud: </w:t>
      </w:r>
    </w:p>
    <w:p w14:paraId="7C194A1A" w14:textId="77777777" w:rsidR="008B61F8" w:rsidRPr="002E399C" w:rsidRDefault="008B61F8" w:rsidP="007E7BBF">
      <w:pPr>
        <w:pStyle w:val="ListParagraph"/>
        <w:numPr>
          <w:ilvl w:val="0"/>
          <w:numId w:val="6"/>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Gerencia de Área de Red de Salud I (Santo Domingo Este Oriental)</w:t>
      </w:r>
    </w:p>
    <w:p w14:paraId="713CB942" w14:textId="77777777" w:rsidR="008B61F8" w:rsidRPr="002E399C" w:rsidRDefault="008B61F8" w:rsidP="007E7BBF">
      <w:pPr>
        <w:pStyle w:val="ListParagraph"/>
        <w:numPr>
          <w:ilvl w:val="0"/>
          <w:numId w:val="6"/>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Gerencia de Área de Red de Salud I</w:t>
      </w:r>
      <w:r w:rsidR="0076290E" w:rsidRPr="002E399C">
        <w:rPr>
          <w:rFonts w:ascii="Artifex CF Extra Light" w:eastAsia="Arial" w:hAnsi="Artifex CF Extra Light" w:cs="Times New Roman"/>
          <w:color w:val="1F3864" w:themeColor="accent1" w:themeShade="80"/>
          <w:sz w:val="18"/>
          <w:szCs w:val="18"/>
        </w:rPr>
        <w:t>I</w:t>
      </w:r>
      <w:r w:rsidRPr="002E399C">
        <w:rPr>
          <w:rFonts w:ascii="Artifex CF Extra Light" w:eastAsia="Arial" w:hAnsi="Artifex CF Extra Light" w:cs="Times New Roman"/>
          <w:color w:val="1F3864" w:themeColor="accent1" w:themeShade="80"/>
          <w:sz w:val="18"/>
          <w:szCs w:val="18"/>
        </w:rPr>
        <w:t xml:space="preserve"> (Santo Domingo Este Centro)</w:t>
      </w:r>
    </w:p>
    <w:p w14:paraId="419C15E2" w14:textId="77777777" w:rsidR="008B61F8" w:rsidRPr="002E399C" w:rsidRDefault="008B61F8" w:rsidP="007E7BBF">
      <w:pPr>
        <w:pStyle w:val="ListParagraph"/>
        <w:numPr>
          <w:ilvl w:val="0"/>
          <w:numId w:val="6"/>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Gerencia de Área de Red de Salud I</w:t>
      </w:r>
      <w:r w:rsidR="0076290E" w:rsidRPr="002E399C">
        <w:rPr>
          <w:rFonts w:ascii="Artifex CF Extra Light" w:eastAsia="Arial" w:hAnsi="Artifex CF Extra Light" w:cs="Times New Roman"/>
          <w:color w:val="1F3864" w:themeColor="accent1" w:themeShade="80"/>
          <w:sz w:val="18"/>
          <w:szCs w:val="18"/>
        </w:rPr>
        <w:t>II</w:t>
      </w:r>
      <w:r w:rsidRPr="002E399C">
        <w:rPr>
          <w:rFonts w:ascii="Artifex CF Extra Light" w:eastAsia="Arial" w:hAnsi="Artifex CF Extra Light" w:cs="Times New Roman"/>
          <w:color w:val="1F3864" w:themeColor="accent1" w:themeShade="80"/>
          <w:sz w:val="18"/>
          <w:szCs w:val="18"/>
        </w:rPr>
        <w:t xml:space="preserve"> (Santo Domingo Este Municipal)</w:t>
      </w:r>
    </w:p>
    <w:p w14:paraId="1C005127" w14:textId="77777777" w:rsidR="008B61F8" w:rsidRPr="002E399C" w:rsidRDefault="008B61F8" w:rsidP="007E7BBF">
      <w:pPr>
        <w:pStyle w:val="ListParagraph"/>
        <w:numPr>
          <w:ilvl w:val="0"/>
          <w:numId w:val="6"/>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Ger</w:t>
      </w:r>
      <w:r w:rsidR="0076290E" w:rsidRPr="002E399C">
        <w:rPr>
          <w:rFonts w:ascii="Artifex CF Extra Light" w:eastAsia="Arial" w:hAnsi="Artifex CF Extra Light" w:cs="Times New Roman"/>
          <w:color w:val="1F3864" w:themeColor="accent1" w:themeShade="80"/>
          <w:sz w:val="18"/>
          <w:szCs w:val="18"/>
        </w:rPr>
        <w:t>encia de Área de Red de Salud IV</w:t>
      </w:r>
      <w:r w:rsidRPr="002E399C">
        <w:rPr>
          <w:rFonts w:ascii="Artifex CF Extra Light" w:eastAsia="Arial" w:hAnsi="Artifex CF Extra Light" w:cs="Times New Roman"/>
          <w:color w:val="1F3864" w:themeColor="accent1" w:themeShade="80"/>
          <w:sz w:val="18"/>
          <w:szCs w:val="18"/>
        </w:rPr>
        <w:t xml:space="preserve"> (Santo Domingo Norte) </w:t>
      </w:r>
    </w:p>
    <w:p w14:paraId="5335F4AC" w14:textId="77777777" w:rsidR="008B61F8" w:rsidRPr="002E399C" w:rsidRDefault="008B61F8" w:rsidP="007E7BBF">
      <w:pPr>
        <w:pStyle w:val="ListParagraph"/>
        <w:numPr>
          <w:ilvl w:val="0"/>
          <w:numId w:val="6"/>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de Red de Salud </w:t>
      </w:r>
      <w:r w:rsidR="0076290E" w:rsidRPr="002E399C">
        <w:rPr>
          <w:rFonts w:ascii="Artifex CF Extra Light" w:eastAsia="Arial" w:hAnsi="Artifex CF Extra Light" w:cs="Times New Roman"/>
          <w:color w:val="1F3864" w:themeColor="accent1" w:themeShade="80"/>
          <w:sz w:val="18"/>
          <w:szCs w:val="18"/>
        </w:rPr>
        <w:t>V</w:t>
      </w:r>
      <w:r w:rsidRPr="002E399C">
        <w:rPr>
          <w:rFonts w:ascii="Artifex CF Extra Light" w:eastAsia="Arial" w:hAnsi="Artifex CF Extra Light" w:cs="Times New Roman"/>
          <w:color w:val="1F3864" w:themeColor="accent1" w:themeShade="80"/>
          <w:sz w:val="18"/>
          <w:szCs w:val="18"/>
        </w:rPr>
        <w:t xml:space="preserve"> (Distrito Nacional Este) </w:t>
      </w:r>
    </w:p>
    <w:p w14:paraId="57F84A77" w14:textId="77777777" w:rsidR="008B61F8" w:rsidRPr="002E399C" w:rsidRDefault="008B61F8" w:rsidP="007E7BBF">
      <w:pPr>
        <w:pStyle w:val="ListParagraph"/>
        <w:numPr>
          <w:ilvl w:val="0"/>
          <w:numId w:val="6"/>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de Red de Salud </w:t>
      </w:r>
      <w:r w:rsidR="0076290E" w:rsidRPr="002E399C">
        <w:rPr>
          <w:rFonts w:ascii="Artifex CF Extra Light" w:eastAsia="Arial" w:hAnsi="Artifex CF Extra Light" w:cs="Times New Roman"/>
          <w:color w:val="1F3864" w:themeColor="accent1" w:themeShade="80"/>
          <w:sz w:val="18"/>
          <w:szCs w:val="18"/>
        </w:rPr>
        <w:t>VI</w:t>
      </w:r>
      <w:r w:rsidRPr="002E399C">
        <w:rPr>
          <w:rFonts w:ascii="Artifex CF Extra Light" w:eastAsia="Arial" w:hAnsi="Artifex CF Extra Light" w:cs="Times New Roman"/>
          <w:color w:val="1F3864" w:themeColor="accent1" w:themeShade="80"/>
          <w:sz w:val="18"/>
          <w:szCs w:val="18"/>
        </w:rPr>
        <w:t xml:space="preserve"> (Distrito Nacional Oeste) </w:t>
      </w:r>
    </w:p>
    <w:p w14:paraId="6B4DAB38" w14:textId="77777777" w:rsidR="008B61F8" w:rsidRPr="002E399C" w:rsidRDefault="008B61F8" w:rsidP="007E7BBF">
      <w:pPr>
        <w:pStyle w:val="ListParagraph"/>
        <w:numPr>
          <w:ilvl w:val="0"/>
          <w:numId w:val="6"/>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Gerencia de Área de Red de Salud V</w:t>
      </w:r>
      <w:r w:rsidR="0076290E" w:rsidRPr="002E399C">
        <w:rPr>
          <w:rFonts w:ascii="Artifex CF Extra Light" w:eastAsia="Arial" w:hAnsi="Artifex CF Extra Light" w:cs="Times New Roman"/>
          <w:color w:val="1F3864" w:themeColor="accent1" w:themeShade="80"/>
          <w:sz w:val="18"/>
          <w:szCs w:val="18"/>
        </w:rPr>
        <w:t>II</w:t>
      </w:r>
      <w:r w:rsidRPr="002E399C">
        <w:rPr>
          <w:rFonts w:ascii="Artifex CF Extra Light" w:eastAsia="Arial" w:hAnsi="Artifex CF Extra Light" w:cs="Times New Roman"/>
          <w:color w:val="1F3864" w:themeColor="accent1" w:themeShade="80"/>
          <w:sz w:val="18"/>
          <w:szCs w:val="18"/>
        </w:rPr>
        <w:t xml:space="preserve"> (Santo Domingo Oeste) </w:t>
      </w:r>
    </w:p>
    <w:p w14:paraId="1DAE6414" w14:textId="25793C32" w:rsidR="008B61F8" w:rsidRPr="002E399C" w:rsidRDefault="008B61F8" w:rsidP="007E7BBF">
      <w:pPr>
        <w:pStyle w:val="ListParagraph"/>
        <w:numPr>
          <w:ilvl w:val="0"/>
          <w:numId w:val="6"/>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Gerencia de Área de Red de Salud VI</w:t>
      </w:r>
      <w:r w:rsidR="0076290E" w:rsidRPr="002E399C">
        <w:rPr>
          <w:rFonts w:ascii="Artifex CF Extra Light" w:eastAsia="Arial" w:hAnsi="Artifex CF Extra Light" w:cs="Times New Roman"/>
          <w:color w:val="1F3864" w:themeColor="accent1" w:themeShade="80"/>
          <w:sz w:val="18"/>
          <w:szCs w:val="18"/>
        </w:rPr>
        <w:t>II</w:t>
      </w:r>
      <w:r w:rsidRPr="002E399C">
        <w:rPr>
          <w:rFonts w:ascii="Artifex CF Extra Light" w:eastAsia="Arial" w:hAnsi="Artifex CF Extra Light" w:cs="Times New Roman"/>
          <w:color w:val="1F3864" w:themeColor="accent1" w:themeShade="80"/>
          <w:sz w:val="18"/>
          <w:szCs w:val="18"/>
        </w:rPr>
        <w:t xml:space="preserve"> (Monte Plata)</w:t>
      </w:r>
    </w:p>
    <w:p w14:paraId="464219EC" w14:textId="2165E2E2" w:rsidR="00C04B5C" w:rsidRPr="002E399C" w:rsidRDefault="00C04B5C"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Entre los principales funcionarios que conforman este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están:</w:t>
      </w:r>
    </w:p>
    <w:p w14:paraId="5CBDB5EA" w14:textId="77777777" w:rsidR="00050D44" w:rsidRPr="002E399C" w:rsidRDefault="00050D44"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p>
    <w:tbl>
      <w:tblPr>
        <w:tblStyle w:val="PlainTable4"/>
        <w:tblW w:w="0" w:type="auto"/>
        <w:tblLook w:val="04A0" w:firstRow="1" w:lastRow="0" w:firstColumn="1" w:lastColumn="0" w:noHBand="0" w:noVBand="1"/>
      </w:tblPr>
      <w:tblGrid>
        <w:gridCol w:w="3482"/>
        <w:gridCol w:w="4007"/>
      </w:tblGrid>
      <w:tr w:rsidR="005E23B2" w:rsidRPr="002E399C" w14:paraId="0DA6014C" w14:textId="77777777" w:rsidTr="00C621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70E95796" w14:textId="24186D84" w:rsidR="005E23B2" w:rsidRPr="002E399C" w:rsidRDefault="005E23B2"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Director</w:t>
            </w:r>
          </w:p>
        </w:tc>
        <w:tc>
          <w:tcPr>
            <w:tcW w:w="4007" w:type="dxa"/>
          </w:tcPr>
          <w:p w14:paraId="42D20210" w14:textId="77777777" w:rsidR="005E23B2" w:rsidRPr="002E399C" w:rsidRDefault="005E23B2" w:rsidP="00641F86">
            <w:pPr>
              <w:pStyle w:val="Title"/>
              <w:spacing w:line="380" w:lineRule="atLeast"/>
              <w:ind w:firstLine="252"/>
              <w:jc w:val="both"/>
              <w:cnfStyle w:val="100000000000" w:firstRow="1" w:lastRow="0" w:firstColumn="0" w:lastColumn="0" w:oddVBand="0" w:evenVBand="0" w:oddHBand="0" w:evenHBand="0" w:firstRowFirstColumn="0" w:firstRowLastColumn="0" w:lastRowFirstColumn="0" w:lastRowLastColumn="0"/>
              <w:rPr>
                <w:rFonts w:ascii="Artifex CF Extra Light" w:hAnsi="Artifex CF Extra Light"/>
                <w:i w:val="0"/>
                <w:color w:val="1F3864" w:themeColor="accent1" w:themeShade="80"/>
                <w:sz w:val="18"/>
                <w:szCs w:val="18"/>
                <w:lang w:val="es-ES"/>
              </w:rPr>
            </w:pPr>
          </w:p>
        </w:tc>
      </w:tr>
      <w:tr w:rsidR="005E23B2" w:rsidRPr="002E399C" w14:paraId="2E82888C"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348C8026" w14:textId="55DE185D" w:rsidR="005E23B2" w:rsidRPr="002E399C" w:rsidRDefault="00367227"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 xml:space="preserve">Edisson </w:t>
            </w:r>
            <w:proofErr w:type="spellStart"/>
            <w:r w:rsidRPr="002E399C">
              <w:rPr>
                <w:rFonts w:ascii="Artifex CF Extra Light" w:hAnsi="Artifex CF Extra Light"/>
                <w:b/>
                <w:i w:val="0"/>
                <w:color w:val="1F3864" w:themeColor="accent1" w:themeShade="80"/>
                <w:sz w:val="18"/>
                <w:szCs w:val="18"/>
                <w:lang w:val="es-ES"/>
              </w:rPr>
              <w:t>Féliz</w:t>
            </w:r>
            <w:proofErr w:type="spellEnd"/>
            <w:r w:rsidRPr="002E399C">
              <w:rPr>
                <w:rFonts w:ascii="Artifex CF Extra Light" w:hAnsi="Artifex CF Extra Light"/>
                <w:b/>
                <w:i w:val="0"/>
                <w:color w:val="1F3864" w:themeColor="accent1" w:themeShade="80"/>
                <w:sz w:val="18"/>
                <w:szCs w:val="18"/>
                <w:lang w:val="es-ES"/>
              </w:rPr>
              <w:t xml:space="preserve"> </w:t>
            </w:r>
            <w:proofErr w:type="spellStart"/>
            <w:r w:rsidRPr="002E399C">
              <w:rPr>
                <w:rFonts w:ascii="Artifex CF Extra Light" w:hAnsi="Artifex CF Extra Light"/>
                <w:b/>
                <w:i w:val="0"/>
                <w:color w:val="1F3864" w:themeColor="accent1" w:themeShade="80"/>
                <w:sz w:val="18"/>
                <w:szCs w:val="18"/>
                <w:lang w:val="es-ES"/>
              </w:rPr>
              <w:t>Féliz</w:t>
            </w:r>
            <w:proofErr w:type="spellEnd"/>
          </w:p>
        </w:tc>
        <w:tc>
          <w:tcPr>
            <w:tcW w:w="4007" w:type="dxa"/>
          </w:tcPr>
          <w:p w14:paraId="0D1D0CD9" w14:textId="77777777" w:rsidR="005E23B2" w:rsidRPr="002E399C" w:rsidRDefault="005E23B2"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5E23B2" w:rsidRPr="002E399C" w14:paraId="2DE7A94F" w14:textId="77777777" w:rsidTr="00C621EF">
        <w:tc>
          <w:tcPr>
            <w:cnfStyle w:val="001000000000" w:firstRow="0" w:lastRow="0" w:firstColumn="1" w:lastColumn="0" w:oddVBand="0" w:evenVBand="0" w:oddHBand="0" w:evenHBand="0" w:firstRowFirstColumn="0" w:firstRowLastColumn="0" w:lastRowFirstColumn="0" w:lastRowLastColumn="0"/>
            <w:tcW w:w="3482" w:type="dxa"/>
          </w:tcPr>
          <w:p w14:paraId="60BD20AC" w14:textId="3037FB56" w:rsidR="005E23B2" w:rsidRPr="002E399C" w:rsidRDefault="006219D2"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División Clínica</w:t>
            </w:r>
          </w:p>
        </w:tc>
        <w:tc>
          <w:tcPr>
            <w:tcW w:w="4007" w:type="dxa"/>
          </w:tcPr>
          <w:p w14:paraId="529B6111" w14:textId="77777777" w:rsidR="005E23B2" w:rsidRPr="002E399C" w:rsidRDefault="005E23B2" w:rsidP="00641F86">
            <w:pPr>
              <w:pStyle w:val="Title"/>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i w:val="0"/>
                <w:color w:val="1F3864" w:themeColor="accent1" w:themeShade="80"/>
                <w:sz w:val="18"/>
                <w:szCs w:val="18"/>
                <w:lang w:val="es-ES"/>
              </w:rPr>
            </w:pPr>
          </w:p>
        </w:tc>
      </w:tr>
      <w:tr w:rsidR="005E23B2" w:rsidRPr="002E399C" w14:paraId="5464DBB6"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2B571743" w14:textId="77777777" w:rsidR="005E23B2" w:rsidRPr="002E399C" w:rsidRDefault="00AA5DB8"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María Victoria Vó</w:t>
            </w:r>
            <w:r w:rsidR="005E23B2" w:rsidRPr="002E399C">
              <w:rPr>
                <w:rFonts w:ascii="Artifex CF Extra Light" w:hAnsi="Artifex CF Extra Light"/>
                <w:b/>
                <w:i w:val="0"/>
                <w:color w:val="1F3864" w:themeColor="accent1" w:themeShade="80"/>
                <w:sz w:val="18"/>
                <w:szCs w:val="18"/>
                <w:lang w:val="es-ES"/>
              </w:rPr>
              <w:t>lquez</w:t>
            </w:r>
          </w:p>
        </w:tc>
        <w:tc>
          <w:tcPr>
            <w:tcW w:w="4007" w:type="dxa"/>
          </w:tcPr>
          <w:p w14:paraId="47243DD4" w14:textId="77777777" w:rsidR="005E23B2" w:rsidRPr="002E399C" w:rsidRDefault="005E23B2"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5E23B2" w:rsidRPr="002E399C" w14:paraId="1FC8409D" w14:textId="77777777" w:rsidTr="00C621EF">
        <w:tc>
          <w:tcPr>
            <w:cnfStyle w:val="001000000000" w:firstRow="0" w:lastRow="0" w:firstColumn="1" w:lastColumn="0" w:oddVBand="0" w:evenVBand="0" w:oddHBand="0" w:evenHBand="0" w:firstRowFirstColumn="0" w:firstRowLastColumn="0" w:lastRowFirstColumn="0" w:lastRowLastColumn="0"/>
            <w:tcW w:w="3482" w:type="dxa"/>
          </w:tcPr>
          <w:p w14:paraId="3C4DABF6" w14:textId="0CC1797D" w:rsidR="005E23B2" w:rsidRPr="002E399C" w:rsidRDefault="006219D2"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Planificación y Desarrollo</w:t>
            </w:r>
          </w:p>
        </w:tc>
        <w:tc>
          <w:tcPr>
            <w:tcW w:w="4007" w:type="dxa"/>
          </w:tcPr>
          <w:p w14:paraId="0ACAC3DA" w14:textId="77777777" w:rsidR="005E23B2" w:rsidRPr="002E399C" w:rsidRDefault="005E23B2" w:rsidP="00641F86">
            <w:pPr>
              <w:pStyle w:val="Title"/>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i w:val="0"/>
                <w:color w:val="1F3864" w:themeColor="accent1" w:themeShade="80"/>
                <w:sz w:val="18"/>
                <w:szCs w:val="18"/>
                <w:lang w:val="es-ES"/>
              </w:rPr>
            </w:pPr>
          </w:p>
        </w:tc>
      </w:tr>
      <w:tr w:rsidR="005E23B2" w:rsidRPr="002E399C" w14:paraId="0D4E6591"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60638646" w14:textId="77777777" w:rsidR="005E23B2" w:rsidRPr="002E399C" w:rsidRDefault="005E23B2"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Rosana Tejada</w:t>
            </w:r>
          </w:p>
        </w:tc>
        <w:tc>
          <w:tcPr>
            <w:tcW w:w="4007" w:type="dxa"/>
          </w:tcPr>
          <w:p w14:paraId="652310F5" w14:textId="77777777" w:rsidR="005E23B2" w:rsidRPr="002E399C" w:rsidRDefault="005E23B2"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6219D2" w:rsidRPr="002E399C" w14:paraId="40178C6C" w14:textId="77777777" w:rsidTr="00C621EF">
        <w:tc>
          <w:tcPr>
            <w:cnfStyle w:val="001000000000" w:firstRow="0" w:lastRow="0" w:firstColumn="1" w:lastColumn="0" w:oddVBand="0" w:evenVBand="0" w:oddHBand="0" w:evenHBand="0" w:firstRowFirstColumn="0" w:firstRowLastColumn="0" w:lastRowFirstColumn="0" w:lastRowLastColumn="0"/>
            <w:tcW w:w="3482" w:type="dxa"/>
          </w:tcPr>
          <w:p w14:paraId="4BDB4B42" w14:textId="5007CABB" w:rsidR="006219D2" w:rsidRPr="002E399C" w:rsidRDefault="006219D2"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Oficina Acceso a la Información</w:t>
            </w:r>
          </w:p>
        </w:tc>
        <w:tc>
          <w:tcPr>
            <w:tcW w:w="4007" w:type="dxa"/>
          </w:tcPr>
          <w:p w14:paraId="36E31132" w14:textId="77777777" w:rsidR="006219D2" w:rsidRPr="002E399C" w:rsidRDefault="006219D2" w:rsidP="00641F86">
            <w:pPr>
              <w:pStyle w:val="Title"/>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5E23B2" w:rsidRPr="002E399C" w14:paraId="162D9C99"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139B27FF" w14:textId="285D4B27" w:rsidR="005E23B2" w:rsidRPr="002E399C" w:rsidRDefault="006219D2"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Tomasina Ulloa</w:t>
            </w:r>
          </w:p>
        </w:tc>
        <w:tc>
          <w:tcPr>
            <w:tcW w:w="4007" w:type="dxa"/>
          </w:tcPr>
          <w:p w14:paraId="425A1D94" w14:textId="77777777" w:rsidR="005E23B2" w:rsidRPr="002E399C" w:rsidRDefault="005E23B2"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i w:val="0"/>
                <w:color w:val="1F3864" w:themeColor="accent1" w:themeShade="80"/>
                <w:sz w:val="18"/>
                <w:szCs w:val="18"/>
                <w:lang w:val="es-ES"/>
              </w:rPr>
            </w:pPr>
          </w:p>
        </w:tc>
      </w:tr>
      <w:tr w:rsidR="006219D2" w:rsidRPr="002E399C" w14:paraId="0B989200" w14:textId="77777777" w:rsidTr="00C621EF">
        <w:tc>
          <w:tcPr>
            <w:cnfStyle w:val="001000000000" w:firstRow="0" w:lastRow="0" w:firstColumn="1" w:lastColumn="0" w:oddVBand="0" w:evenVBand="0" w:oddHBand="0" w:evenHBand="0" w:firstRowFirstColumn="0" w:firstRowLastColumn="0" w:lastRowFirstColumn="0" w:lastRowLastColumn="0"/>
            <w:tcW w:w="3482" w:type="dxa"/>
          </w:tcPr>
          <w:p w14:paraId="775A185C" w14:textId="4E9F07C4" w:rsidR="006219D2" w:rsidRPr="002E399C" w:rsidRDefault="00533859"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Sección Financiera</w:t>
            </w:r>
          </w:p>
        </w:tc>
        <w:tc>
          <w:tcPr>
            <w:tcW w:w="4007" w:type="dxa"/>
          </w:tcPr>
          <w:p w14:paraId="566569CC" w14:textId="77777777" w:rsidR="006219D2" w:rsidRPr="002E399C" w:rsidRDefault="006219D2" w:rsidP="00641F86">
            <w:pPr>
              <w:pStyle w:val="Title"/>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i w:val="0"/>
                <w:color w:val="1F3864" w:themeColor="accent1" w:themeShade="80"/>
                <w:sz w:val="18"/>
                <w:szCs w:val="18"/>
                <w:lang w:val="es-ES"/>
              </w:rPr>
            </w:pPr>
          </w:p>
        </w:tc>
      </w:tr>
      <w:tr w:rsidR="005E23B2" w:rsidRPr="002E399C" w14:paraId="617D4725"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6EDD4749" w14:textId="77777777" w:rsidR="005E23B2" w:rsidRPr="002E399C" w:rsidRDefault="005E23B2"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Gabriela Hernández</w:t>
            </w:r>
          </w:p>
        </w:tc>
        <w:tc>
          <w:tcPr>
            <w:tcW w:w="4007" w:type="dxa"/>
          </w:tcPr>
          <w:p w14:paraId="3A04B414" w14:textId="77777777" w:rsidR="005E23B2" w:rsidRPr="002E399C" w:rsidRDefault="005E23B2"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5E23B2" w:rsidRPr="002E399C" w14:paraId="708F804C" w14:textId="77777777" w:rsidTr="00C621EF">
        <w:tc>
          <w:tcPr>
            <w:cnfStyle w:val="001000000000" w:firstRow="0" w:lastRow="0" w:firstColumn="1" w:lastColumn="0" w:oddVBand="0" w:evenVBand="0" w:oddHBand="0" w:evenHBand="0" w:firstRowFirstColumn="0" w:firstRowLastColumn="0" w:lastRowFirstColumn="0" w:lastRowLastColumn="0"/>
            <w:tcW w:w="3482" w:type="dxa"/>
          </w:tcPr>
          <w:p w14:paraId="1E1F3527" w14:textId="4FB3834E" w:rsidR="005E23B2" w:rsidRPr="002E399C" w:rsidRDefault="00533859"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Sección Administrativa</w:t>
            </w:r>
          </w:p>
        </w:tc>
        <w:tc>
          <w:tcPr>
            <w:tcW w:w="4007" w:type="dxa"/>
          </w:tcPr>
          <w:p w14:paraId="2E46E36C" w14:textId="77777777" w:rsidR="005E23B2" w:rsidRPr="002E399C" w:rsidRDefault="005E23B2" w:rsidP="00641F86">
            <w:pPr>
              <w:pStyle w:val="Title"/>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i w:val="0"/>
                <w:color w:val="1F3864" w:themeColor="accent1" w:themeShade="80"/>
                <w:sz w:val="18"/>
                <w:szCs w:val="18"/>
                <w:lang w:val="es-ES"/>
              </w:rPr>
            </w:pPr>
          </w:p>
        </w:tc>
      </w:tr>
      <w:tr w:rsidR="005E23B2" w:rsidRPr="002E399C" w14:paraId="229A6474"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4C39CA30" w14:textId="77777777" w:rsidR="005E23B2" w:rsidRPr="002E399C" w:rsidRDefault="005E23B2"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Ivelisse Peña</w:t>
            </w:r>
          </w:p>
        </w:tc>
        <w:tc>
          <w:tcPr>
            <w:tcW w:w="4007" w:type="dxa"/>
          </w:tcPr>
          <w:p w14:paraId="600E6089" w14:textId="77777777" w:rsidR="005E23B2" w:rsidRPr="002E399C" w:rsidRDefault="005E23B2"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64326B" w:rsidRPr="002E399C" w14:paraId="30AC9385" w14:textId="77777777" w:rsidTr="00C621EF">
        <w:tc>
          <w:tcPr>
            <w:cnfStyle w:val="001000000000" w:firstRow="0" w:lastRow="0" w:firstColumn="1" w:lastColumn="0" w:oddVBand="0" w:evenVBand="0" w:oddHBand="0" w:evenHBand="0" w:firstRowFirstColumn="0" w:firstRowLastColumn="0" w:lastRowFirstColumn="0" w:lastRowLastColumn="0"/>
            <w:tcW w:w="7489" w:type="dxa"/>
            <w:gridSpan w:val="2"/>
          </w:tcPr>
          <w:p w14:paraId="180C7336" w14:textId="706789EA" w:rsidR="0064326B" w:rsidRPr="002E399C" w:rsidRDefault="0064326B"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Comunicación Estratégica</w:t>
            </w:r>
          </w:p>
        </w:tc>
      </w:tr>
      <w:tr w:rsidR="005E23B2" w:rsidRPr="002E399C" w14:paraId="6420C9EB"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67A411EE" w14:textId="77777777" w:rsidR="005E23B2" w:rsidRPr="002E399C" w:rsidRDefault="005E23B2"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lastRenderedPageBreak/>
              <w:t>Ada Guzmán</w:t>
            </w:r>
          </w:p>
        </w:tc>
        <w:tc>
          <w:tcPr>
            <w:tcW w:w="4007" w:type="dxa"/>
          </w:tcPr>
          <w:p w14:paraId="1C50D5A5" w14:textId="77777777" w:rsidR="005E23B2" w:rsidRPr="002E399C" w:rsidRDefault="005E23B2"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5E23B2" w:rsidRPr="002E399C" w14:paraId="4C630F86" w14:textId="77777777" w:rsidTr="00C621EF">
        <w:tc>
          <w:tcPr>
            <w:cnfStyle w:val="001000000000" w:firstRow="0" w:lastRow="0" w:firstColumn="1" w:lastColumn="0" w:oddVBand="0" w:evenVBand="0" w:oddHBand="0" w:evenHBand="0" w:firstRowFirstColumn="0" w:firstRowLastColumn="0" w:lastRowFirstColumn="0" w:lastRowLastColumn="0"/>
            <w:tcW w:w="3482" w:type="dxa"/>
          </w:tcPr>
          <w:p w14:paraId="58EF384D" w14:textId="77777777" w:rsidR="005E23B2" w:rsidRPr="002E399C" w:rsidRDefault="005E23B2"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Consultora Jurídica</w:t>
            </w:r>
          </w:p>
        </w:tc>
        <w:tc>
          <w:tcPr>
            <w:tcW w:w="4007" w:type="dxa"/>
          </w:tcPr>
          <w:p w14:paraId="6C4FCC72" w14:textId="77777777" w:rsidR="005E23B2" w:rsidRPr="002E399C" w:rsidRDefault="005E23B2" w:rsidP="00641F86">
            <w:pPr>
              <w:pStyle w:val="Title"/>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i w:val="0"/>
                <w:color w:val="1F3864" w:themeColor="accent1" w:themeShade="80"/>
                <w:sz w:val="18"/>
                <w:szCs w:val="18"/>
                <w:lang w:val="es-ES"/>
              </w:rPr>
            </w:pPr>
          </w:p>
        </w:tc>
      </w:tr>
      <w:tr w:rsidR="005E23B2" w:rsidRPr="002E399C" w14:paraId="4378176D"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0F5766EB" w14:textId="77777777" w:rsidR="005E23B2" w:rsidRPr="002E399C" w:rsidRDefault="005E23B2"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Carolina González</w:t>
            </w:r>
          </w:p>
        </w:tc>
        <w:tc>
          <w:tcPr>
            <w:tcW w:w="4007" w:type="dxa"/>
          </w:tcPr>
          <w:p w14:paraId="2713F3AE" w14:textId="77777777" w:rsidR="005E23B2" w:rsidRPr="002E399C" w:rsidRDefault="005E23B2"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5E23B2" w:rsidRPr="002E399C" w14:paraId="50213EA0" w14:textId="77777777" w:rsidTr="00C621EF">
        <w:tc>
          <w:tcPr>
            <w:cnfStyle w:val="001000000000" w:firstRow="0" w:lastRow="0" w:firstColumn="1" w:lastColumn="0" w:oddVBand="0" w:evenVBand="0" w:oddHBand="0" w:evenHBand="0" w:firstRowFirstColumn="0" w:firstRowLastColumn="0" w:lastRowFirstColumn="0" w:lastRowLastColumn="0"/>
            <w:tcW w:w="3482" w:type="dxa"/>
          </w:tcPr>
          <w:p w14:paraId="2DF142CB" w14:textId="1725F83E" w:rsidR="005E23B2" w:rsidRPr="002E399C" w:rsidRDefault="003233EC"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División de Recursos Humanos</w:t>
            </w:r>
          </w:p>
        </w:tc>
        <w:tc>
          <w:tcPr>
            <w:tcW w:w="4007" w:type="dxa"/>
          </w:tcPr>
          <w:p w14:paraId="1B9C2417" w14:textId="77777777" w:rsidR="005E23B2" w:rsidRPr="002E399C" w:rsidRDefault="005E23B2" w:rsidP="00641F86">
            <w:pPr>
              <w:pStyle w:val="Title"/>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i w:val="0"/>
                <w:color w:val="1F3864" w:themeColor="accent1" w:themeShade="80"/>
                <w:sz w:val="18"/>
                <w:szCs w:val="18"/>
                <w:lang w:val="es-ES"/>
              </w:rPr>
            </w:pPr>
          </w:p>
        </w:tc>
      </w:tr>
      <w:tr w:rsidR="005E23B2" w:rsidRPr="002E399C" w14:paraId="55A4D1BD"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266C69C7" w14:textId="585BC2B7" w:rsidR="005E23B2" w:rsidRPr="002E399C" w:rsidRDefault="00B131F7"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 xml:space="preserve">Giselle </w:t>
            </w:r>
            <w:proofErr w:type="spellStart"/>
            <w:r w:rsidRPr="002E399C">
              <w:rPr>
                <w:rFonts w:ascii="Artifex CF Extra Light" w:hAnsi="Artifex CF Extra Light"/>
                <w:b/>
                <w:i w:val="0"/>
                <w:color w:val="1F3864" w:themeColor="accent1" w:themeShade="80"/>
                <w:sz w:val="18"/>
                <w:szCs w:val="18"/>
                <w:lang w:val="es-ES"/>
              </w:rPr>
              <w:t>Carela</w:t>
            </w:r>
            <w:proofErr w:type="spellEnd"/>
          </w:p>
        </w:tc>
        <w:tc>
          <w:tcPr>
            <w:tcW w:w="4007" w:type="dxa"/>
          </w:tcPr>
          <w:p w14:paraId="2822AF1E" w14:textId="77777777" w:rsidR="005E23B2" w:rsidRPr="002E399C" w:rsidRDefault="005E23B2"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0C30EB" w:rsidRPr="002E399C" w14:paraId="705119D3" w14:textId="77777777" w:rsidTr="00C621EF">
        <w:tc>
          <w:tcPr>
            <w:cnfStyle w:val="001000000000" w:firstRow="0" w:lastRow="0" w:firstColumn="1" w:lastColumn="0" w:oddVBand="0" w:evenVBand="0" w:oddHBand="0" w:evenHBand="0" w:firstRowFirstColumn="0" w:firstRowLastColumn="0" w:lastRowFirstColumn="0" w:lastRowLastColumn="0"/>
            <w:tcW w:w="3482" w:type="dxa"/>
          </w:tcPr>
          <w:p w14:paraId="57FBC107" w14:textId="54D568F2" w:rsidR="000C30EB" w:rsidRPr="002E399C" w:rsidRDefault="000C30EB"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Primer Nivel de Atención</w:t>
            </w:r>
          </w:p>
        </w:tc>
        <w:tc>
          <w:tcPr>
            <w:tcW w:w="4007" w:type="dxa"/>
          </w:tcPr>
          <w:p w14:paraId="7029027B" w14:textId="5790F6CC" w:rsidR="000C30EB" w:rsidRPr="002E399C" w:rsidRDefault="000C30EB" w:rsidP="00641F86">
            <w:pPr>
              <w:pStyle w:val="Title"/>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bCs w:val="0"/>
                <w:i w:val="0"/>
                <w:color w:val="1F3864" w:themeColor="accent1" w:themeShade="80"/>
                <w:sz w:val="18"/>
                <w:szCs w:val="18"/>
                <w:lang w:val="es-ES"/>
              </w:rPr>
            </w:pPr>
          </w:p>
        </w:tc>
      </w:tr>
      <w:tr w:rsidR="000C30EB" w:rsidRPr="002E399C" w14:paraId="065963CC"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0C721B02" w14:textId="03289F9D" w:rsidR="000C30EB" w:rsidRPr="002E399C" w:rsidRDefault="006D1767"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Dulce Cruz</w:t>
            </w:r>
          </w:p>
        </w:tc>
        <w:tc>
          <w:tcPr>
            <w:tcW w:w="4007" w:type="dxa"/>
          </w:tcPr>
          <w:p w14:paraId="1082D606" w14:textId="77777777" w:rsidR="000C30EB" w:rsidRPr="002E399C" w:rsidRDefault="000C30EB"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337C7B" w:rsidRPr="002E399C" w14:paraId="4DA3E3A0" w14:textId="77777777" w:rsidTr="00C621EF">
        <w:tc>
          <w:tcPr>
            <w:cnfStyle w:val="001000000000" w:firstRow="0" w:lastRow="0" w:firstColumn="1" w:lastColumn="0" w:oddVBand="0" w:evenVBand="0" w:oddHBand="0" w:evenHBand="0" w:firstRowFirstColumn="0" w:firstRowLastColumn="0" w:lastRowFirstColumn="0" w:lastRowLastColumn="0"/>
            <w:tcW w:w="3482" w:type="dxa"/>
          </w:tcPr>
          <w:p w14:paraId="1406403E" w14:textId="4FD41BD9" w:rsidR="00337C7B" w:rsidRPr="002E399C" w:rsidRDefault="00337C7B"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Centros Hospitalarios</w:t>
            </w:r>
          </w:p>
        </w:tc>
        <w:tc>
          <w:tcPr>
            <w:tcW w:w="4007" w:type="dxa"/>
          </w:tcPr>
          <w:p w14:paraId="4EDB499D" w14:textId="77777777" w:rsidR="00337C7B" w:rsidRPr="002E399C" w:rsidRDefault="00337C7B" w:rsidP="00641F86">
            <w:pPr>
              <w:pStyle w:val="Title"/>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337C7B" w:rsidRPr="002E399C" w14:paraId="6C9AD515"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5DC5E985" w14:textId="05941217" w:rsidR="00337C7B" w:rsidRPr="002E399C" w:rsidRDefault="00337C7B"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proofErr w:type="spellStart"/>
            <w:r w:rsidRPr="002E399C">
              <w:rPr>
                <w:rFonts w:ascii="Artifex CF Extra Light" w:hAnsi="Artifex CF Extra Light"/>
                <w:b/>
                <w:i w:val="0"/>
                <w:color w:val="1F3864" w:themeColor="accent1" w:themeShade="80"/>
                <w:sz w:val="18"/>
                <w:szCs w:val="18"/>
                <w:lang w:val="es-ES"/>
              </w:rPr>
              <w:t>Zayira</w:t>
            </w:r>
            <w:proofErr w:type="spellEnd"/>
            <w:r w:rsidRPr="002E399C">
              <w:rPr>
                <w:rFonts w:ascii="Artifex CF Extra Light" w:hAnsi="Artifex CF Extra Light"/>
                <w:b/>
                <w:i w:val="0"/>
                <w:color w:val="1F3864" w:themeColor="accent1" w:themeShade="80"/>
                <w:sz w:val="18"/>
                <w:szCs w:val="18"/>
                <w:lang w:val="es-ES"/>
              </w:rPr>
              <w:t xml:space="preserve"> Torres</w:t>
            </w:r>
          </w:p>
        </w:tc>
        <w:tc>
          <w:tcPr>
            <w:tcW w:w="4007" w:type="dxa"/>
          </w:tcPr>
          <w:p w14:paraId="0C9C8B5B" w14:textId="77777777" w:rsidR="00337C7B" w:rsidRPr="002E399C" w:rsidRDefault="00337C7B"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5E23B2" w:rsidRPr="002E399C" w14:paraId="6FEDA535" w14:textId="77777777" w:rsidTr="00C621EF">
        <w:tc>
          <w:tcPr>
            <w:cnfStyle w:val="001000000000" w:firstRow="0" w:lastRow="0" w:firstColumn="1" w:lastColumn="0" w:oddVBand="0" w:evenVBand="0" w:oddHBand="0" w:evenHBand="0" w:firstRowFirstColumn="0" w:firstRowLastColumn="0" w:lastRowFirstColumn="0" w:lastRowLastColumn="0"/>
            <w:tcW w:w="7489" w:type="dxa"/>
            <w:gridSpan w:val="2"/>
          </w:tcPr>
          <w:p w14:paraId="2F0F1036" w14:textId="77777777" w:rsidR="005E23B2" w:rsidRPr="002E399C" w:rsidRDefault="005E23B2"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Gerente Gestión de Medicamentos</w:t>
            </w:r>
          </w:p>
        </w:tc>
      </w:tr>
      <w:tr w:rsidR="005E23B2" w:rsidRPr="002E399C" w14:paraId="59052E50"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0AE7C7EF" w14:textId="5A860F0F" w:rsidR="005E23B2" w:rsidRPr="002E399C" w:rsidRDefault="004E36B3"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proofErr w:type="spellStart"/>
            <w:r w:rsidRPr="002E399C">
              <w:rPr>
                <w:rFonts w:ascii="Artifex CF Extra Light" w:hAnsi="Artifex CF Extra Light"/>
                <w:b/>
                <w:i w:val="0"/>
                <w:color w:val="1F3864" w:themeColor="accent1" w:themeShade="80"/>
                <w:sz w:val="18"/>
                <w:szCs w:val="18"/>
                <w:lang w:val="es-ES"/>
              </w:rPr>
              <w:t>Joly</w:t>
            </w:r>
            <w:proofErr w:type="spellEnd"/>
            <w:r w:rsidRPr="002E399C">
              <w:rPr>
                <w:rFonts w:ascii="Artifex CF Extra Light" w:hAnsi="Artifex CF Extra Light"/>
                <w:b/>
                <w:i w:val="0"/>
                <w:color w:val="1F3864" w:themeColor="accent1" w:themeShade="80"/>
                <w:sz w:val="18"/>
                <w:szCs w:val="18"/>
                <w:lang w:val="es-ES"/>
              </w:rPr>
              <w:t xml:space="preserve"> Peña</w:t>
            </w:r>
          </w:p>
        </w:tc>
        <w:tc>
          <w:tcPr>
            <w:tcW w:w="4007" w:type="dxa"/>
          </w:tcPr>
          <w:p w14:paraId="78EDE207" w14:textId="77777777" w:rsidR="005E23B2" w:rsidRPr="002E399C" w:rsidRDefault="005E23B2"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533859" w:rsidRPr="002E399C" w14:paraId="5AB06436" w14:textId="77777777" w:rsidTr="00C621EF">
        <w:tc>
          <w:tcPr>
            <w:cnfStyle w:val="001000000000" w:firstRow="0" w:lastRow="0" w:firstColumn="1" w:lastColumn="0" w:oddVBand="0" w:evenVBand="0" w:oddHBand="0" w:evenHBand="0" w:firstRowFirstColumn="0" w:firstRowLastColumn="0" w:lastRowFirstColumn="0" w:lastRowLastColumn="0"/>
            <w:tcW w:w="3482" w:type="dxa"/>
          </w:tcPr>
          <w:p w14:paraId="6343408D" w14:textId="79B9F602" w:rsidR="00533859" w:rsidRPr="002E399C" w:rsidRDefault="00533859" w:rsidP="00641F86">
            <w:pPr>
              <w:pStyle w:val="Title"/>
              <w:spacing w:line="380" w:lineRule="atLeast"/>
              <w:ind w:firstLine="252"/>
              <w:jc w:val="both"/>
              <w:rPr>
                <w:rFonts w:ascii="Artifex CF Extra Light" w:hAnsi="Artifex CF Extra Light"/>
                <w:i w:val="0"/>
                <w:color w:val="1F3864" w:themeColor="accent1" w:themeShade="80"/>
                <w:sz w:val="18"/>
                <w:szCs w:val="18"/>
                <w:lang w:val="es-ES"/>
              </w:rPr>
            </w:pPr>
            <w:r w:rsidRPr="002E399C">
              <w:rPr>
                <w:rFonts w:ascii="Artifex CF Extra Light" w:hAnsi="Artifex CF Extra Light"/>
                <w:i w:val="0"/>
                <w:color w:val="1F3864" w:themeColor="accent1" w:themeShade="80"/>
                <w:sz w:val="18"/>
                <w:szCs w:val="18"/>
                <w:lang w:val="es-ES"/>
              </w:rPr>
              <w:t>Infraestructura y Mantenimiento</w:t>
            </w:r>
          </w:p>
        </w:tc>
        <w:tc>
          <w:tcPr>
            <w:tcW w:w="4007" w:type="dxa"/>
          </w:tcPr>
          <w:p w14:paraId="26104EEB" w14:textId="77777777" w:rsidR="00533859" w:rsidRPr="002E399C" w:rsidRDefault="00533859" w:rsidP="00641F86">
            <w:pPr>
              <w:pStyle w:val="Title"/>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r w:rsidR="00533859" w:rsidRPr="002E399C" w14:paraId="6B30B5BD" w14:textId="77777777" w:rsidTr="00C62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01D6E78C" w14:textId="70ED0611" w:rsidR="00533859" w:rsidRPr="002E399C" w:rsidRDefault="004E36B3" w:rsidP="00641F86">
            <w:pPr>
              <w:pStyle w:val="Title"/>
              <w:spacing w:line="380" w:lineRule="atLeast"/>
              <w:ind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Francisco Calderón</w:t>
            </w:r>
          </w:p>
        </w:tc>
        <w:tc>
          <w:tcPr>
            <w:tcW w:w="4007" w:type="dxa"/>
          </w:tcPr>
          <w:p w14:paraId="2C7DA507" w14:textId="77777777" w:rsidR="00533859" w:rsidRPr="002E399C" w:rsidRDefault="00533859" w:rsidP="00641F86">
            <w:pPr>
              <w:pStyle w:val="Title"/>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p>
        </w:tc>
      </w:tr>
    </w:tbl>
    <w:p w14:paraId="2DC3C2CC" w14:textId="05BB82E8" w:rsidR="00C73754" w:rsidRPr="002E399C" w:rsidRDefault="00C73754" w:rsidP="00641F86">
      <w:pPr>
        <w:spacing w:line="380" w:lineRule="atLeast"/>
        <w:ind w:left="360" w:firstLine="252"/>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Entre los logros alcanzados durante el año 20</w:t>
      </w:r>
      <w:r w:rsidR="005E6C5B" w:rsidRPr="002E399C">
        <w:rPr>
          <w:rFonts w:ascii="Artifex CF Extra Light" w:hAnsi="Artifex CF Extra Light"/>
          <w:color w:val="1F3864" w:themeColor="accent1" w:themeShade="80"/>
          <w:sz w:val="18"/>
          <w:szCs w:val="18"/>
        </w:rPr>
        <w:t>20</w:t>
      </w:r>
      <w:r w:rsidRPr="002E399C">
        <w:rPr>
          <w:rFonts w:ascii="Artifex CF Extra Light" w:hAnsi="Artifex CF Extra Light"/>
          <w:color w:val="1F3864" w:themeColor="accent1" w:themeShade="80"/>
          <w:sz w:val="18"/>
          <w:szCs w:val="18"/>
        </w:rPr>
        <w:t>, podemos resaltar:</w:t>
      </w:r>
    </w:p>
    <w:p w14:paraId="0599C312" w14:textId="77777777" w:rsidR="00755BDD" w:rsidRPr="002E399C" w:rsidRDefault="00755BDD" w:rsidP="00641F86">
      <w:pPr>
        <w:spacing w:line="380" w:lineRule="atLeast"/>
        <w:ind w:left="360" w:firstLine="252"/>
        <w:jc w:val="both"/>
        <w:rPr>
          <w:rFonts w:ascii="Artifex CF Extra Light" w:hAnsi="Artifex CF Extra Light"/>
          <w:color w:val="1F3864" w:themeColor="accent1" w:themeShade="80"/>
          <w:sz w:val="18"/>
          <w:szCs w:val="18"/>
        </w:rPr>
      </w:pPr>
    </w:p>
    <w:p w14:paraId="044D1A09" w14:textId="692322E0" w:rsidR="00AF0D41" w:rsidRPr="002E399C" w:rsidRDefault="00AF0D41" w:rsidP="007E7BBF">
      <w:pPr>
        <w:numPr>
          <w:ilvl w:val="0"/>
          <w:numId w:val="42"/>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El índice de transparencia constituye uno de los indicadores fundamentales del funcionamiento institucional, en ese sentido se han fortalecido ambos aspectos de transparencia, tanto la pasiva como la activa. En lo referente a la transparencia activa, que consiste en la actualización permanente del Sub-</w:t>
      </w:r>
      <w:r w:rsidR="00E6391F" w:rsidRPr="002E399C">
        <w:rPr>
          <w:rFonts w:ascii="Artifex CF Extra Light" w:hAnsi="Artifex CF Extra Light"/>
          <w:color w:val="1F3864" w:themeColor="accent1" w:themeShade="80"/>
          <w:sz w:val="18"/>
          <w:szCs w:val="18"/>
        </w:rPr>
        <w:t>P</w:t>
      </w:r>
      <w:r w:rsidRPr="002E399C">
        <w:rPr>
          <w:rFonts w:ascii="Artifex CF Extra Light" w:hAnsi="Artifex CF Extra Light"/>
          <w:color w:val="1F3864" w:themeColor="accent1" w:themeShade="80"/>
          <w:sz w:val="18"/>
          <w:szCs w:val="18"/>
        </w:rPr>
        <w:t xml:space="preserve">ortal de transparencia con la información de oficio. Durante el periodo comprendido entre los meses de octubre 2019 a octubre 2020 se mantuvo un índice de transparencia en promedio de 95.75 % según resultados de las mediciones realizadas mensualmente por la Dirección de Ética e Integridad Gubernamental DIGEIG. </w:t>
      </w:r>
      <w:r w:rsidR="00E6391F" w:rsidRPr="002E399C">
        <w:rPr>
          <w:rFonts w:ascii="Artifex CF Extra Light" w:hAnsi="Artifex CF Extra Light"/>
          <w:color w:val="1F3864" w:themeColor="accent1" w:themeShade="80"/>
          <w:sz w:val="18"/>
          <w:szCs w:val="18"/>
        </w:rPr>
        <w:t xml:space="preserve"> </w:t>
      </w:r>
      <w:r w:rsidRPr="002E399C">
        <w:rPr>
          <w:rFonts w:ascii="Artifex CF Extra Light" w:hAnsi="Artifex CF Extra Light"/>
          <w:color w:val="1F3864" w:themeColor="accent1" w:themeShade="80"/>
          <w:sz w:val="18"/>
          <w:szCs w:val="18"/>
        </w:rPr>
        <w:t>En cuanto a la transparencia pasiva, expresada en el número de solicitudes recibidas, tramitadas y respondidas dentro de los plazos de ley, se procesaron 12 solicitudes de información a través del Sistema de Acceso a la Información Pública SAIP, que administra la DIGEIG.</w:t>
      </w:r>
    </w:p>
    <w:p w14:paraId="1CEC723C" w14:textId="5819CBA4" w:rsidR="00AF0D41" w:rsidRPr="002E399C" w:rsidRDefault="00AF0D41" w:rsidP="007E7BBF">
      <w:pPr>
        <w:numPr>
          <w:ilvl w:val="0"/>
          <w:numId w:val="42"/>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Con el objetivo de mantener la vigencia de la ética, integridad y transparencia institucional permanece activa la Comisión de Ética Pública de la institución, la cual ha ejecutado a cabalidad el </w:t>
      </w:r>
      <w:r w:rsidR="00E6391F" w:rsidRPr="002E399C">
        <w:rPr>
          <w:rFonts w:ascii="Artifex CF Extra Light" w:hAnsi="Artifex CF Extra Light"/>
          <w:color w:val="1F3864" w:themeColor="accent1" w:themeShade="80"/>
          <w:sz w:val="18"/>
          <w:szCs w:val="18"/>
        </w:rPr>
        <w:t>9</w:t>
      </w:r>
      <w:r w:rsidRPr="002E399C">
        <w:rPr>
          <w:rFonts w:ascii="Artifex CF Extra Light" w:hAnsi="Artifex CF Extra Light"/>
          <w:color w:val="1F3864" w:themeColor="accent1" w:themeShade="80"/>
          <w:sz w:val="18"/>
          <w:szCs w:val="18"/>
        </w:rPr>
        <w:t xml:space="preserve">8% de las actividades programadas en los 3 trimestres transcurridos del presente año. </w:t>
      </w:r>
    </w:p>
    <w:p w14:paraId="35E72CA8" w14:textId="6E6EF9CD" w:rsidR="00AF0D41" w:rsidRPr="002E399C" w:rsidRDefault="00AF0D41" w:rsidP="007E7BBF">
      <w:pPr>
        <w:numPr>
          <w:ilvl w:val="0"/>
          <w:numId w:val="42"/>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lastRenderedPageBreak/>
        <w:t xml:space="preserve">Implementación de gobierno electrónico, a través del desarrollo de una serie de herramientas tecnológicas que agilizan los procesos e incentivan el uso de los </w:t>
      </w:r>
      <w:r w:rsidR="003F14F6" w:rsidRPr="002E399C">
        <w:rPr>
          <w:rFonts w:ascii="Artifex CF Extra Light" w:hAnsi="Artifex CF Extra Light"/>
          <w:color w:val="1F3864" w:themeColor="accent1" w:themeShade="80"/>
          <w:sz w:val="18"/>
          <w:szCs w:val="18"/>
        </w:rPr>
        <w:t>TIC’s</w:t>
      </w:r>
      <w:r w:rsidRPr="002E399C">
        <w:rPr>
          <w:rFonts w:ascii="Artifex CF Extra Light" w:hAnsi="Artifex CF Extra Light"/>
          <w:color w:val="1F3864" w:themeColor="accent1" w:themeShade="80"/>
          <w:sz w:val="18"/>
          <w:szCs w:val="18"/>
        </w:rPr>
        <w:t xml:space="preserve">, entre los cuales resaltamos: </w:t>
      </w:r>
      <w:r w:rsidR="00050E3E" w:rsidRPr="002E399C">
        <w:rPr>
          <w:rFonts w:ascii="Artifex CF Extra Light" w:hAnsi="Artifex CF Extra Light"/>
          <w:color w:val="1F3864" w:themeColor="accent1" w:themeShade="80"/>
          <w:sz w:val="18"/>
          <w:szCs w:val="18"/>
        </w:rPr>
        <w:t xml:space="preserve">la </w:t>
      </w:r>
      <w:r w:rsidRPr="002E399C">
        <w:rPr>
          <w:rFonts w:ascii="Artifex CF Extra Light" w:hAnsi="Artifex CF Extra Light"/>
          <w:color w:val="1F3864" w:themeColor="accent1" w:themeShade="80"/>
          <w:sz w:val="18"/>
          <w:szCs w:val="18"/>
        </w:rPr>
        <w:t>implementación de la intranet en la cual funcionan los módulos: gestión documental para la recepción o sistema de producción de estadísticas que contiene los siguientes formularios: R</w:t>
      </w:r>
      <w:r w:rsidR="00E248A7" w:rsidRPr="002E399C">
        <w:rPr>
          <w:rFonts w:ascii="Artifex CF Extra Light" w:hAnsi="Artifex CF Extra Light"/>
          <w:color w:val="1F3864" w:themeColor="accent1" w:themeShade="80"/>
          <w:sz w:val="18"/>
          <w:szCs w:val="18"/>
        </w:rPr>
        <w:t>8, 62</w:t>
      </w:r>
      <w:r w:rsidR="00B53BA5" w:rsidRPr="002E399C">
        <w:rPr>
          <w:rFonts w:cs="Calibri"/>
          <w:color w:val="1F3864" w:themeColor="accent1" w:themeShade="80"/>
          <w:sz w:val="18"/>
          <w:szCs w:val="18"/>
        </w:rPr>
        <w:t xml:space="preserve">A </w:t>
      </w:r>
      <w:proofErr w:type="gramStart"/>
      <w:r w:rsidR="00B53BA5" w:rsidRPr="002E399C">
        <w:rPr>
          <w:rFonts w:ascii="Artifex CF Extra Light" w:hAnsi="Artifex CF Extra Light"/>
          <w:color w:val="1F3864" w:themeColor="accent1" w:themeShade="80"/>
          <w:sz w:val="18"/>
          <w:szCs w:val="18"/>
        </w:rPr>
        <w:t xml:space="preserve">y </w:t>
      </w:r>
      <w:r w:rsidRPr="002E399C">
        <w:rPr>
          <w:rFonts w:ascii="Artifex CF Extra Light" w:hAnsi="Artifex CF Extra Light"/>
          <w:color w:val="1F3864" w:themeColor="accent1" w:themeShade="80"/>
          <w:sz w:val="18"/>
          <w:szCs w:val="18"/>
        </w:rPr>
        <w:t xml:space="preserve"> 67</w:t>
      </w:r>
      <w:proofErr w:type="gramEnd"/>
      <w:r w:rsidRPr="002E399C">
        <w:rPr>
          <w:rFonts w:ascii="Artifex CF Extra Light" w:hAnsi="Artifex CF Extra Light"/>
          <w:color w:val="1F3864" w:themeColor="accent1" w:themeShade="80"/>
          <w:sz w:val="18"/>
          <w:szCs w:val="18"/>
        </w:rPr>
        <w:t>B</w:t>
      </w:r>
      <w:r w:rsidR="00E248A7" w:rsidRPr="002E399C">
        <w:rPr>
          <w:rFonts w:ascii="Artifex CF Extra Light" w:hAnsi="Artifex CF Extra Light"/>
          <w:color w:val="1F3864" w:themeColor="accent1" w:themeShade="80"/>
          <w:sz w:val="18"/>
          <w:szCs w:val="18"/>
        </w:rPr>
        <w:t>.</w:t>
      </w:r>
    </w:p>
    <w:p w14:paraId="00A9001A" w14:textId="59F27955" w:rsidR="00AF0D41" w:rsidRPr="002E399C" w:rsidRDefault="00AF0D41" w:rsidP="007E7BBF">
      <w:pPr>
        <w:numPr>
          <w:ilvl w:val="0"/>
          <w:numId w:val="43"/>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Como parte del acompañamiento brindado a los centros de nuestra demarcación se ha gestionado el proceso para la renovación de la certificación de habilitación de los establecimientos de salud según su complejidad</w:t>
      </w:r>
      <w:r w:rsidR="00E248A7" w:rsidRPr="002E399C">
        <w:rPr>
          <w:rFonts w:ascii="Artifex CF Extra Light" w:hAnsi="Artifex CF Extra Light"/>
          <w:color w:val="1F3864" w:themeColor="accent1" w:themeShade="80"/>
          <w:sz w:val="18"/>
          <w:szCs w:val="18"/>
        </w:rPr>
        <w:t xml:space="preserve"> y</w:t>
      </w:r>
      <w:r w:rsidRPr="002E399C">
        <w:rPr>
          <w:rFonts w:ascii="Artifex CF Extra Light" w:hAnsi="Artifex CF Extra Light"/>
          <w:color w:val="1F3864" w:themeColor="accent1" w:themeShade="80"/>
          <w:sz w:val="18"/>
          <w:szCs w:val="18"/>
        </w:rPr>
        <w:t xml:space="preserve"> 9 solicitudes para los del nivel especializados y 14 para el primer nivel de atención y centro diagnósticos.</w:t>
      </w:r>
    </w:p>
    <w:p w14:paraId="6E759B77" w14:textId="4D390CE1" w:rsidR="00AF0D41" w:rsidRPr="002E399C" w:rsidRDefault="00AF0D41" w:rsidP="007E7BBF">
      <w:pPr>
        <w:numPr>
          <w:ilvl w:val="0"/>
          <w:numId w:val="43"/>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Hemos asumido el compromiso institucional de establecer un Sistema de Gestión de la Calidad, en fiel cumplimiento al Decreto No. 211-10 que consagra el principio de la calidad en los servicios públicos prestados por el Estado; sustentado bajo el Modelo del Marco Común de Evaluación, por sus siglas en inglés (CAF), con alcance a los hospitales. En colaboración con el Dpto. de Calidad en la Gestión del SNS hemos trabajado en el acompañamiento y seguimiento a los componentes del Marco Común de Evaluación (CAF), con los hospitales de Pro-</w:t>
      </w:r>
      <w:r w:rsidR="00E248A7" w:rsidRPr="002E399C">
        <w:rPr>
          <w:rFonts w:ascii="Artifex CF Extra Light" w:hAnsi="Artifex CF Extra Light"/>
          <w:color w:val="1F3864" w:themeColor="accent1" w:themeShade="80"/>
          <w:sz w:val="18"/>
          <w:szCs w:val="18"/>
        </w:rPr>
        <w:t>H</w:t>
      </w:r>
      <w:r w:rsidRPr="002E399C">
        <w:rPr>
          <w:rFonts w:ascii="Artifex CF Extra Light" w:hAnsi="Artifex CF Extra Light"/>
          <w:color w:val="1F3864" w:themeColor="accent1" w:themeShade="80"/>
          <w:sz w:val="18"/>
          <w:szCs w:val="18"/>
        </w:rPr>
        <w:t>ospital 2019, donde cada hospital remitió su plan de mejora. En este orden algunos de nuestros centros hoy exhiben reconocimientos, inclusive a nivel internacional, otorgados en este tenor como establecimiento que tiene</w:t>
      </w:r>
      <w:r w:rsidR="00E248A7" w:rsidRPr="002E399C">
        <w:rPr>
          <w:rFonts w:ascii="Artifex CF Extra Light" w:hAnsi="Artifex CF Extra Light"/>
          <w:color w:val="1F3864" w:themeColor="accent1" w:themeShade="80"/>
          <w:sz w:val="18"/>
          <w:szCs w:val="18"/>
        </w:rPr>
        <w:t>n</w:t>
      </w:r>
      <w:r w:rsidRPr="002E399C">
        <w:rPr>
          <w:rFonts w:ascii="Artifex CF Extra Light" w:hAnsi="Artifex CF Extra Light"/>
          <w:color w:val="1F3864" w:themeColor="accent1" w:themeShade="80"/>
          <w:sz w:val="18"/>
          <w:szCs w:val="18"/>
        </w:rPr>
        <w:t xml:space="preserve"> una gestión ejemplar, cumplimiento los parámetros de calidad establecidos, entre los cuales citamos:</w:t>
      </w:r>
    </w:p>
    <w:p w14:paraId="30DA2303" w14:textId="77777777" w:rsidR="00AF0D41" w:rsidRPr="002E399C" w:rsidRDefault="00AF0D41" w:rsidP="007E7BBF">
      <w:pPr>
        <w:pStyle w:val="ListParagraph"/>
        <w:numPr>
          <w:ilvl w:val="0"/>
          <w:numId w:val="48"/>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Hospital Pediátrico Dr. Hugo Mendoza, Reconocimiento Oro, Premio Iberoamericano de la Calidad, FUNDIBEQ - 2019.</w:t>
      </w:r>
    </w:p>
    <w:p w14:paraId="3B7DF5FE" w14:textId="77777777" w:rsidR="00AF0D41" w:rsidRPr="002E399C" w:rsidRDefault="00AF0D41" w:rsidP="007E7BBF">
      <w:pPr>
        <w:pStyle w:val="ListParagraph"/>
        <w:numPr>
          <w:ilvl w:val="0"/>
          <w:numId w:val="48"/>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Hospital Dr. Ángel Contreras, Premio Nacional a la Calidad, medalla de oro 2019.</w:t>
      </w:r>
    </w:p>
    <w:p w14:paraId="6A52EB2F" w14:textId="77777777" w:rsidR="00AF0D41" w:rsidRPr="002E399C" w:rsidRDefault="00AF0D41" w:rsidP="007E7BBF">
      <w:pPr>
        <w:pStyle w:val="ListParagraph"/>
        <w:numPr>
          <w:ilvl w:val="0"/>
          <w:numId w:val="48"/>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Hospital Materno Dr. Reynaldo Almánzar, Premio Nacional a la Calidad, medalla de plata 2019.</w:t>
      </w:r>
    </w:p>
    <w:p w14:paraId="0A156915" w14:textId="0C5A7D2A"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Como parte de las responsabilidades asumidas con los aspectos de la calidad institucional, </w:t>
      </w:r>
      <w:r w:rsidR="00212CF5" w:rsidRPr="002E399C">
        <w:rPr>
          <w:rFonts w:ascii="Artifex CF Extra Light" w:hAnsi="Artifex CF Extra Light"/>
          <w:color w:val="1F3864" w:themeColor="accent1" w:themeShade="80"/>
          <w:sz w:val="18"/>
          <w:szCs w:val="18"/>
        </w:rPr>
        <w:t>once</w:t>
      </w:r>
      <w:r w:rsidRPr="002E399C">
        <w:rPr>
          <w:rFonts w:ascii="Artifex CF Extra Light" w:hAnsi="Artifex CF Extra Light"/>
          <w:color w:val="1F3864" w:themeColor="accent1" w:themeShade="80"/>
          <w:sz w:val="18"/>
          <w:szCs w:val="18"/>
        </w:rPr>
        <w:t xml:space="preserve"> de nuestros Hospitales realizaron sus Cartas Compromisos, lo que implica un enfoque en el ciudadano, haciendo necesario conocer que espera él y orientar los procesos de trabajo de forma que contribuyen a satisfacer sus necesidades</w:t>
      </w:r>
      <w:r w:rsidR="002A341F" w:rsidRPr="002E399C">
        <w:rPr>
          <w:rFonts w:ascii="Artifex CF Extra Light" w:hAnsi="Artifex CF Extra Light"/>
          <w:color w:val="1F3864" w:themeColor="accent1" w:themeShade="80"/>
          <w:sz w:val="18"/>
          <w:szCs w:val="18"/>
        </w:rPr>
        <w:t>. Esto</w:t>
      </w:r>
      <w:r w:rsidRPr="002E399C">
        <w:rPr>
          <w:rFonts w:ascii="Artifex CF Extra Light" w:hAnsi="Artifex CF Extra Light"/>
          <w:color w:val="1F3864" w:themeColor="accent1" w:themeShade="80"/>
          <w:sz w:val="18"/>
          <w:szCs w:val="18"/>
        </w:rPr>
        <w:t xml:space="preserve"> conlleva a que se generen condiciones para evaluar tanto el cumplimiento de los estándares de calidad </w:t>
      </w:r>
      <w:r w:rsidRPr="002E399C">
        <w:rPr>
          <w:rFonts w:ascii="Artifex CF Extra Light" w:hAnsi="Artifex CF Extra Light"/>
          <w:color w:val="1F3864" w:themeColor="accent1" w:themeShade="80"/>
          <w:sz w:val="18"/>
          <w:szCs w:val="18"/>
        </w:rPr>
        <w:lastRenderedPageBreak/>
        <w:t xml:space="preserve">establecidos en la carta como el nivel de satisfacción del ciudadano </w:t>
      </w:r>
      <w:r w:rsidR="005842FC" w:rsidRPr="002E399C">
        <w:rPr>
          <w:rFonts w:ascii="Artifex CF Extra Light" w:hAnsi="Artifex CF Extra Light"/>
          <w:color w:val="1F3864" w:themeColor="accent1" w:themeShade="80"/>
          <w:sz w:val="18"/>
          <w:szCs w:val="18"/>
        </w:rPr>
        <w:t>en relación con</w:t>
      </w:r>
      <w:r w:rsidRPr="002E399C">
        <w:rPr>
          <w:rFonts w:ascii="Artifex CF Extra Light" w:hAnsi="Artifex CF Extra Light"/>
          <w:color w:val="1F3864" w:themeColor="accent1" w:themeShade="80"/>
          <w:sz w:val="18"/>
          <w:szCs w:val="18"/>
        </w:rPr>
        <w:t xml:space="preserve"> la forma en que está recibiendo el servicio. </w:t>
      </w:r>
    </w:p>
    <w:p w14:paraId="7B5FC3D0" w14:textId="1357AEF9"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La División del Primer Nivel de Atención en el marco de la Estrategia de Atención Primaria, durante el año 2020, enfrentó grandes retos y desafíos debido a la pandemia por </w:t>
      </w:r>
      <w:r w:rsidR="00DB1D50" w:rsidRPr="002E399C">
        <w:rPr>
          <w:rFonts w:ascii="Artifex CF Extra Light" w:hAnsi="Artifex CF Extra Light"/>
          <w:color w:val="1F3864" w:themeColor="accent1" w:themeShade="80"/>
          <w:sz w:val="18"/>
          <w:szCs w:val="18"/>
        </w:rPr>
        <w:t>COVID</w:t>
      </w:r>
      <w:r w:rsidRPr="002E399C">
        <w:rPr>
          <w:rFonts w:ascii="Artifex CF Extra Light" w:hAnsi="Artifex CF Extra Light"/>
          <w:color w:val="1F3864" w:themeColor="accent1" w:themeShade="80"/>
          <w:sz w:val="18"/>
          <w:szCs w:val="18"/>
        </w:rPr>
        <w:t>-19. No obstante, se realizaron acciones que dieron lugar al cumplimiento de indicadores, así como también, el desarrollo y ejecución de otras acciones que beneficien tanto a la población, gobierno, indicadores de gestión, objetivos de desarrollo sostenibles, etc. A continuación, detallamos las informaciones correspondientes, con los aportes de cada una de las Supervisiones de Áreas:</w:t>
      </w:r>
    </w:p>
    <w:p w14:paraId="23E80DA2" w14:textId="0059C3B6" w:rsidR="00AF0D41" w:rsidRPr="002E399C" w:rsidRDefault="00AF0D41" w:rsidP="007E7BBF">
      <w:pPr>
        <w:numPr>
          <w:ilvl w:val="0"/>
          <w:numId w:val="49"/>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En materia de sectorización y zonificación, contamos con 134 zonas de salud y 1</w:t>
      </w:r>
      <w:r w:rsidR="00C90899" w:rsidRPr="002E399C">
        <w:rPr>
          <w:rFonts w:ascii="Artifex CF Extra Light" w:hAnsi="Artifex CF Extra Light"/>
          <w:color w:val="1F3864" w:themeColor="accent1" w:themeShade="80"/>
          <w:sz w:val="18"/>
          <w:szCs w:val="18"/>
        </w:rPr>
        <w:t>,</w:t>
      </w:r>
      <w:r w:rsidRPr="002E399C">
        <w:rPr>
          <w:rFonts w:ascii="Artifex CF Extra Light" w:hAnsi="Artifex CF Extra Light"/>
          <w:color w:val="1F3864" w:themeColor="accent1" w:themeShade="80"/>
          <w:sz w:val="18"/>
          <w:szCs w:val="18"/>
        </w:rPr>
        <w:t xml:space="preserve">376 </w:t>
      </w:r>
      <w:r w:rsidR="00BF1E64">
        <w:rPr>
          <w:rFonts w:ascii="Artifex CF Extra Light" w:hAnsi="Artifex CF Extra Light"/>
          <w:color w:val="1F3864" w:themeColor="accent1" w:themeShade="80"/>
          <w:sz w:val="18"/>
          <w:szCs w:val="18"/>
        </w:rPr>
        <w:t xml:space="preserve">sectores </w:t>
      </w:r>
      <w:r w:rsidRPr="002E399C">
        <w:rPr>
          <w:rFonts w:ascii="Artifex CF Extra Light" w:hAnsi="Artifex CF Extra Light"/>
          <w:color w:val="1F3864" w:themeColor="accent1" w:themeShade="80"/>
          <w:sz w:val="18"/>
          <w:szCs w:val="18"/>
        </w:rPr>
        <w:t xml:space="preserve">conformados, logrando un 100% de sectorización en esta demarcación geográfica. En cuanto al resto de las etapas de </w:t>
      </w:r>
      <w:r w:rsidR="00C90899" w:rsidRPr="002E399C">
        <w:rPr>
          <w:rFonts w:ascii="Artifex CF Extra Light" w:hAnsi="Artifex CF Extra Light"/>
          <w:color w:val="1F3864" w:themeColor="accent1" w:themeShade="80"/>
          <w:sz w:val="18"/>
          <w:szCs w:val="18"/>
        </w:rPr>
        <w:t>R</w:t>
      </w:r>
      <w:r w:rsidRPr="002E399C">
        <w:rPr>
          <w:rFonts w:ascii="Artifex CF Extra Light" w:hAnsi="Artifex CF Extra Light"/>
          <w:color w:val="1F3864" w:themeColor="accent1" w:themeShade="80"/>
          <w:sz w:val="18"/>
          <w:szCs w:val="18"/>
        </w:rPr>
        <w:t xml:space="preserve">uta </w:t>
      </w:r>
      <w:r w:rsidR="00C90899" w:rsidRPr="002E399C">
        <w:rPr>
          <w:rFonts w:ascii="Artifex CF Extra Light" w:hAnsi="Artifex CF Extra Light"/>
          <w:color w:val="1F3864" w:themeColor="accent1" w:themeShade="80"/>
          <w:sz w:val="18"/>
          <w:szCs w:val="18"/>
        </w:rPr>
        <w:t>C</w:t>
      </w:r>
      <w:r w:rsidRPr="002E399C">
        <w:rPr>
          <w:rFonts w:ascii="Artifex CF Extra Light" w:hAnsi="Artifex CF Extra Light"/>
          <w:color w:val="1F3864" w:themeColor="accent1" w:themeShade="80"/>
          <w:sz w:val="18"/>
          <w:szCs w:val="18"/>
        </w:rPr>
        <w:t>rítica, se destaca la conformación de 11 UNAPS nuevas durante el año 2020, para un total de 235 Unidades de Atención Primaria conformadas en la actualidad</w:t>
      </w:r>
      <w:r w:rsidR="00FB0865" w:rsidRPr="002E399C">
        <w:rPr>
          <w:rFonts w:ascii="Artifex CF Extra Light" w:hAnsi="Artifex CF Extra Light"/>
          <w:color w:val="1F3864" w:themeColor="accent1" w:themeShade="80"/>
          <w:sz w:val="18"/>
          <w:szCs w:val="18"/>
        </w:rPr>
        <w:t xml:space="preserve"> y 8,827 </w:t>
      </w:r>
      <w:r w:rsidRPr="002E399C">
        <w:rPr>
          <w:rFonts w:ascii="Artifex CF Extra Light" w:hAnsi="Artifex CF Extra Light"/>
          <w:color w:val="1F3864" w:themeColor="accent1" w:themeShade="80"/>
          <w:sz w:val="18"/>
          <w:szCs w:val="18"/>
        </w:rPr>
        <w:t xml:space="preserve">familias adscritas en este año para un total de registros en el SIRPAFF de 78,827 familias, segunda etapa de la Ruta Crítica, logrando así un 79% del total de </w:t>
      </w:r>
      <w:r w:rsidR="003570E2" w:rsidRPr="002E399C">
        <w:rPr>
          <w:rFonts w:ascii="Artifex CF Extra Light" w:hAnsi="Artifex CF Extra Light"/>
          <w:color w:val="1F3864" w:themeColor="accent1" w:themeShade="80"/>
          <w:sz w:val="18"/>
          <w:szCs w:val="18"/>
        </w:rPr>
        <w:t>implementación</w:t>
      </w:r>
      <w:r w:rsidRPr="002E399C">
        <w:rPr>
          <w:rFonts w:ascii="Artifex CF Extra Light" w:hAnsi="Artifex CF Extra Light"/>
          <w:color w:val="1F3864" w:themeColor="accent1" w:themeShade="80"/>
          <w:sz w:val="18"/>
          <w:szCs w:val="18"/>
        </w:rPr>
        <w:t xml:space="preserve">. </w:t>
      </w:r>
    </w:p>
    <w:p w14:paraId="185FB820" w14:textId="3F92FDC4" w:rsidR="00AF0D41" w:rsidRPr="002E399C" w:rsidRDefault="00AF0D41" w:rsidP="007E7BBF">
      <w:pPr>
        <w:numPr>
          <w:ilvl w:val="0"/>
          <w:numId w:val="49"/>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Hemos conformado 183 comités de salud en las distintas comunidades en aras de cumplir con la </w:t>
      </w:r>
      <w:r w:rsidR="002F2192" w:rsidRPr="002E399C">
        <w:rPr>
          <w:rFonts w:ascii="Artifex CF Extra Light" w:hAnsi="Artifex CF Extra Light"/>
          <w:color w:val="1F3864" w:themeColor="accent1" w:themeShade="80"/>
          <w:sz w:val="18"/>
          <w:szCs w:val="18"/>
        </w:rPr>
        <w:t>cuar</w:t>
      </w:r>
      <w:r w:rsidRPr="002E399C">
        <w:rPr>
          <w:rFonts w:ascii="Artifex CF Extra Light" w:hAnsi="Artifex CF Extra Light"/>
          <w:color w:val="1F3864" w:themeColor="accent1" w:themeShade="80"/>
          <w:sz w:val="18"/>
          <w:szCs w:val="18"/>
        </w:rPr>
        <w:t xml:space="preserve">ta función esencial de la salud pública, que habla de la participación comunitaria activamente, a través de la estrategia municipios saludables. </w:t>
      </w:r>
    </w:p>
    <w:p w14:paraId="2B2766EA"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En términos financieros se han gestionado de manera racionalizada los recursos obteniendo en una disminución de los gastos fijos en término cuantitativo, en relación año anteriores de un 15%. </w:t>
      </w:r>
    </w:p>
    <w:p w14:paraId="21A3D6D5" w14:textId="35E089FE" w:rsidR="00AF0D41" w:rsidRPr="002E399C" w:rsidRDefault="00AF0D41" w:rsidP="007E7BBF">
      <w:pPr>
        <w:pStyle w:val="Default"/>
        <w:numPr>
          <w:ilvl w:val="0"/>
          <w:numId w:val="44"/>
        </w:numPr>
        <w:spacing w:line="380" w:lineRule="atLeast"/>
        <w:jc w:val="both"/>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olor w:val="1F3864" w:themeColor="accent1" w:themeShade="80"/>
          <w:sz w:val="18"/>
          <w:szCs w:val="18"/>
          <w:lang w:val="es-DO"/>
        </w:rPr>
        <w:t>Siendo un año marcado por acontecimientos sin precedentes en especial para el sector salud, generados por el virus del COVID-19, los esfuerzos desde la gestión institucional se enfocaron en la preparación y respuesta</w:t>
      </w:r>
      <w:r w:rsidRPr="002E399C">
        <w:rPr>
          <w:rFonts w:ascii="Artifex CF Extra Light" w:hAnsi="Artifex CF Extra Light"/>
          <w:color w:val="1F3864" w:themeColor="accent1" w:themeShade="80"/>
          <w:sz w:val="18"/>
          <w:szCs w:val="18"/>
          <w:shd w:val="clear" w:color="auto" w:fill="FFFFFF"/>
          <w:lang w:val="es-DO"/>
        </w:rPr>
        <w:t xml:space="preserve"> </w:t>
      </w:r>
      <w:r w:rsidRPr="002E399C">
        <w:rPr>
          <w:rFonts w:ascii="Artifex CF Extra Light" w:hAnsi="Artifex CF Extra Light"/>
          <w:color w:val="1F3864" w:themeColor="accent1" w:themeShade="80"/>
          <w:sz w:val="18"/>
          <w:szCs w:val="18"/>
          <w:lang w:val="es-DO"/>
        </w:rPr>
        <w:t xml:space="preserve">oportuna a la prestación de los servicios de salud de manera integrada entre el Primer Nivel de atención con el Nivel Especializado y en atención de emergencia para proveer y gestionar un continuo de acciones coordinadas que sigan al paciente desde la detección hasta el seguimiento y apoyo </w:t>
      </w:r>
      <w:r w:rsidR="00BB06D5" w:rsidRPr="002E399C">
        <w:rPr>
          <w:rFonts w:ascii="Artifex CF Extra Light" w:hAnsi="Artifex CF Extra Light"/>
          <w:color w:val="1F3864" w:themeColor="accent1" w:themeShade="80"/>
          <w:sz w:val="18"/>
          <w:szCs w:val="18"/>
          <w:lang w:val="es-DO"/>
        </w:rPr>
        <w:t>postratamiento</w:t>
      </w:r>
      <w:r w:rsidRPr="002E399C">
        <w:rPr>
          <w:rFonts w:ascii="Artifex CF Extra Light" w:hAnsi="Artifex CF Extra Light"/>
          <w:color w:val="1F3864" w:themeColor="accent1" w:themeShade="80"/>
          <w:sz w:val="18"/>
          <w:szCs w:val="18"/>
          <w:lang w:val="es-DO"/>
        </w:rPr>
        <w:t xml:space="preserve">. En este sentido hemos realizado la selección, acompañamiento y logística de 11 hospitales para el manejo de pacientes positivos para COVID-19, implementando el triage respiratorio en los 34 hospitales, para la caracterización de los pacientes sintomáticos </w:t>
      </w:r>
      <w:r w:rsidRPr="002E399C">
        <w:rPr>
          <w:rFonts w:ascii="Artifex CF Extra Light" w:hAnsi="Artifex CF Extra Light"/>
          <w:color w:val="1F3864" w:themeColor="accent1" w:themeShade="80"/>
          <w:sz w:val="18"/>
          <w:szCs w:val="18"/>
          <w:lang w:val="es-DO"/>
        </w:rPr>
        <w:lastRenderedPageBreak/>
        <w:t xml:space="preserve">respiratorios </w:t>
      </w:r>
      <w:r w:rsidRPr="002E399C">
        <w:rPr>
          <w:rFonts w:ascii="Artifex CF Extra Light" w:hAnsi="Artifex CF Extra Light" w:cs="Times New Roman"/>
          <w:color w:val="1F3864" w:themeColor="accent1" w:themeShade="80"/>
          <w:sz w:val="18"/>
          <w:szCs w:val="18"/>
          <w:lang w:val="es-DO"/>
        </w:rPr>
        <w:t>para derivar de manera oportuna a los usuarios sospechoso y confirmados del virus.</w:t>
      </w:r>
    </w:p>
    <w:p w14:paraId="3D92988E"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Incorporación a la red de prestación de servicios de salud de 5,016 colaboradores de nuevo ingreso, distribuidos entre personal médico y administrativos.</w:t>
      </w:r>
    </w:p>
    <w:p w14:paraId="3BF3498A"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86% de ejecución de la unificación de nómina de los colaboradores. </w:t>
      </w:r>
    </w:p>
    <w:p w14:paraId="7F5917AF"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Actualización del proceso de Evaluación de Desempeño, en el componente I de logros de metas, el cual finalizó en diciembre 2019, y el componente de régimen Ético y Disciplinario en el 2020.  </w:t>
      </w:r>
    </w:p>
    <w:p w14:paraId="17EE8BA3" w14:textId="77777777" w:rsidR="00AF0D41" w:rsidRPr="002E399C" w:rsidRDefault="00AF0D41" w:rsidP="007E7BBF">
      <w:pPr>
        <w:pStyle w:val="ListParagraph"/>
        <w:numPr>
          <w:ilvl w:val="0"/>
          <w:numId w:val="44"/>
        </w:numPr>
        <w:spacing w:line="380" w:lineRule="atLeast"/>
        <w:jc w:val="both"/>
        <w:rPr>
          <w:rFonts w:ascii="Artifex CF Extra Light" w:hAnsi="Artifex CF Extra Light"/>
          <w:color w:val="1F3864" w:themeColor="accent1" w:themeShade="80"/>
          <w:sz w:val="18"/>
          <w:szCs w:val="18"/>
          <w:shd w:val="clear" w:color="auto" w:fill="FFFFFF"/>
        </w:rPr>
      </w:pPr>
      <w:r w:rsidRPr="002E399C">
        <w:rPr>
          <w:rFonts w:ascii="Artifex CF Extra Light" w:hAnsi="Artifex CF Extra Light"/>
          <w:color w:val="1F3864" w:themeColor="accent1" w:themeShade="80"/>
          <w:sz w:val="18"/>
          <w:szCs w:val="18"/>
          <w:shd w:val="clear" w:color="auto" w:fill="FFFFFF"/>
        </w:rPr>
        <w:t xml:space="preserve">Gestión de pasantías médicas de ley, </w:t>
      </w:r>
      <w:bookmarkStart w:id="23" w:name="_Hlk56082273"/>
      <w:r w:rsidRPr="002E399C">
        <w:rPr>
          <w:rFonts w:ascii="Artifex CF Extra Light" w:hAnsi="Artifex CF Extra Light"/>
          <w:color w:val="1F3864" w:themeColor="accent1" w:themeShade="80"/>
          <w:sz w:val="18"/>
          <w:szCs w:val="18"/>
          <w:shd w:val="clear" w:color="auto" w:fill="FFFFFF"/>
        </w:rPr>
        <w:t xml:space="preserve">para un total </w:t>
      </w:r>
      <w:bookmarkEnd w:id="23"/>
      <w:r w:rsidRPr="002E399C">
        <w:rPr>
          <w:rFonts w:ascii="Artifex CF Extra Light" w:hAnsi="Artifex CF Extra Light"/>
          <w:color w:val="1F3864" w:themeColor="accent1" w:themeShade="80"/>
          <w:sz w:val="18"/>
          <w:szCs w:val="18"/>
          <w:shd w:val="clear" w:color="auto" w:fill="FFFFFF"/>
        </w:rPr>
        <w:t>de 549.</w:t>
      </w:r>
    </w:p>
    <w:p w14:paraId="19EBB155" w14:textId="77777777" w:rsidR="00AF0D41" w:rsidRPr="002E399C" w:rsidRDefault="00AF0D41" w:rsidP="007E7BBF">
      <w:pPr>
        <w:pStyle w:val="ListParagraph"/>
        <w:numPr>
          <w:ilvl w:val="0"/>
          <w:numId w:val="44"/>
        </w:numPr>
        <w:spacing w:line="380" w:lineRule="atLeast"/>
        <w:jc w:val="both"/>
        <w:rPr>
          <w:rFonts w:ascii="Artifex CF Extra Light" w:hAnsi="Artifex CF Extra Light"/>
          <w:color w:val="1F3864" w:themeColor="accent1" w:themeShade="80"/>
          <w:sz w:val="18"/>
          <w:szCs w:val="18"/>
          <w:shd w:val="clear" w:color="auto" w:fill="FFFFFF"/>
        </w:rPr>
      </w:pPr>
      <w:r w:rsidRPr="002E399C">
        <w:rPr>
          <w:rFonts w:ascii="Artifex CF Extra Light" w:hAnsi="Artifex CF Extra Light"/>
          <w:color w:val="1F3864" w:themeColor="accent1" w:themeShade="80"/>
          <w:sz w:val="18"/>
          <w:szCs w:val="18"/>
          <w:shd w:val="clear" w:color="auto" w:fill="FFFFFF"/>
        </w:rPr>
        <w:t xml:space="preserve">En la gestión de subsidios por licencias pre- post natal, para un total de 100 casos. </w:t>
      </w:r>
    </w:p>
    <w:p w14:paraId="66A4CA05" w14:textId="77777777" w:rsidR="00AF0D41" w:rsidRPr="002E399C" w:rsidRDefault="00AF0D41" w:rsidP="007E7BBF">
      <w:pPr>
        <w:pStyle w:val="ListParagraph"/>
        <w:numPr>
          <w:ilvl w:val="0"/>
          <w:numId w:val="44"/>
        </w:numPr>
        <w:spacing w:line="380" w:lineRule="atLeast"/>
        <w:jc w:val="both"/>
        <w:rPr>
          <w:rFonts w:ascii="Artifex CF Extra Light" w:hAnsi="Artifex CF Extra Light"/>
          <w:b/>
          <w:color w:val="1F3864" w:themeColor="accent1" w:themeShade="80"/>
          <w:sz w:val="18"/>
          <w:szCs w:val="18"/>
          <w:shd w:val="clear" w:color="auto" w:fill="FFFFFF"/>
        </w:rPr>
      </w:pPr>
      <w:r w:rsidRPr="002E399C">
        <w:rPr>
          <w:rFonts w:ascii="Artifex CF Extra Light" w:hAnsi="Artifex CF Extra Light"/>
          <w:color w:val="1F3864" w:themeColor="accent1" w:themeShade="80"/>
          <w:sz w:val="18"/>
          <w:szCs w:val="18"/>
          <w:shd w:val="clear" w:color="auto" w:fill="FFFFFF"/>
        </w:rPr>
        <w:t xml:space="preserve">Licencias especiales, para un total 114 gestionadas.   </w:t>
      </w:r>
    </w:p>
    <w:p w14:paraId="6BFA9A8F" w14:textId="77777777" w:rsidR="00AF0D41" w:rsidRPr="002E399C" w:rsidRDefault="00AF0D41" w:rsidP="007E7BBF">
      <w:pPr>
        <w:pStyle w:val="ListParagraph"/>
        <w:numPr>
          <w:ilvl w:val="0"/>
          <w:numId w:val="44"/>
        </w:numPr>
        <w:spacing w:line="380" w:lineRule="atLeast"/>
        <w:jc w:val="both"/>
        <w:rPr>
          <w:rFonts w:ascii="Artifex CF Extra Light" w:hAnsi="Artifex CF Extra Light"/>
          <w:b/>
          <w:color w:val="1F3864" w:themeColor="accent1" w:themeShade="80"/>
          <w:sz w:val="18"/>
          <w:szCs w:val="18"/>
          <w:shd w:val="clear" w:color="auto" w:fill="FFFFFF"/>
        </w:rPr>
      </w:pPr>
      <w:r w:rsidRPr="002E399C">
        <w:rPr>
          <w:rFonts w:ascii="Artifex CF Extra Light" w:hAnsi="Artifex CF Extra Light"/>
          <w:b/>
          <w:color w:val="1F3864" w:themeColor="accent1" w:themeShade="80"/>
          <w:sz w:val="18"/>
          <w:szCs w:val="18"/>
          <w:shd w:val="clear" w:color="auto" w:fill="FFFFFF"/>
        </w:rPr>
        <w:t>7,077</w:t>
      </w:r>
      <w:r w:rsidRPr="002E399C">
        <w:rPr>
          <w:rFonts w:ascii="Artifex CF Extra Light" w:hAnsi="Artifex CF Extra Light"/>
          <w:color w:val="1F3864" w:themeColor="accent1" w:themeShade="80"/>
          <w:sz w:val="18"/>
          <w:szCs w:val="18"/>
          <w:shd w:val="clear" w:color="auto" w:fill="FFFFFF"/>
        </w:rPr>
        <w:t xml:space="preserve"> colaboradores capacitados en diferentes áreas técnicas, de acuerdo con las detecciones de necesidades levantadas para el plan de capacitación.</w:t>
      </w:r>
    </w:p>
    <w:p w14:paraId="44E1C3F7" w14:textId="77777777" w:rsidR="00AF0D41" w:rsidRPr="002E399C" w:rsidRDefault="00AF0D41" w:rsidP="007E7BBF">
      <w:pPr>
        <w:pStyle w:val="Default"/>
        <w:numPr>
          <w:ilvl w:val="0"/>
          <w:numId w:val="44"/>
        </w:numPr>
        <w:spacing w:line="380" w:lineRule="atLeast"/>
        <w:jc w:val="both"/>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color w:val="1F3864" w:themeColor="accent1" w:themeShade="80"/>
          <w:sz w:val="18"/>
          <w:szCs w:val="18"/>
          <w:lang w:val="es-DO"/>
        </w:rPr>
        <w:t>Capacitación al personal de salud de los 34 hospitales en el manejo y ruta crítica de los desechos infecciosos, así como el manejo y seguridad del protocolo de desinfección de los establecimientos de salud.</w:t>
      </w:r>
    </w:p>
    <w:p w14:paraId="2427BD57" w14:textId="5FED876D" w:rsidR="00AF0D41" w:rsidRPr="002E399C" w:rsidRDefault="00AF0D41" w:rsidP="007E7BBF">
      <w:pPr>
        <w:pStyle w:val="Default"/>
        <w:numPr>
          <w:ilvl w:val="0"/>
          <w:numId w:val="44"/>
        </w:numPr>
        <w:spacing w:line="380" w:lineRule="atLeast"/>
        <w:jc w:val="both"/>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color w:val="1F3864" w:themeColor="accent1" w:themeShade="80"/>
          <w:sz w:val="18"/>
          <w:szCs w:val="18"/>
          <w:lang w:val="es-DO"/>
        </w:rPr>
        <w:t xml:space="preserve">26 </w:t>
      </w:r>
      <w:r w:rsidR="0094267E" w:rsidRPr="002E399C">
        <w:rPr>
          <w:rFonts w:ascii="Artifex CF Extra Light" w:hAnsi="Artifex CF Extra Light" w:cs="Times New Roman"/>
          <w:color w:val="1F3864" w:themeColor="accent1" w:themeShade="80"/>
          <w:sz w:val="18"/>
          <w:szCs w:val="18"/>
          <w:lang w:val="es-DO"/>
        </w:rPr>
        <w:t>capacitaciones</w:t>
      </w:r>
      <w:r w:rsidRPr="002E399C">
        <w:rPr>
          <w:rFonts w:ascii="Artifex CF Extra Light" w:hAnsi="Artifex CF Extra Light" w:cs="Times New Roman"/>
          <w:color w:val="1F3864" w:themeColor="accent1" w:themeShade="80"/>
          <w:sz w:val="18"/>
          <w:szCs w:val="18"/>
          <w:lang w:val="es-DO"/>
        </w:rPr>
        <w:t xml:space="preserve"> en temas relacionados a urgencias, emergencias, donde más de 350 profesionales capacitados, en Primeros auxilios, Soporte Vital Básico y Avanzado, uso desfibrilador manual DA, RAC </w:t>
      </w:r>
      <w:r w:rsidR="003F14F6" w:rsidRPr="002E399C">
        <w:rPr>
          <w:rFonts w:ascii="Artifex CF Extra Light" w:hAnsi="Artifex CF Extra Light" w:cs="Times New Roman"/>
          <w:color w:val="1F3864" w:themeColor="accent1" w:themeShade="80"/>
          <w:sz w:val="18"/>
          <w:szCs w:val="18"/>
          <w:lang w:val="es-DO"/>
        </w:rPr>
        <w:t>Triage</w:t>
      </w:r>
      <w:r w:rsidRPr="002E399C">
        <w:rPr>
          <w:rFonts w:ascii="Artifex CF Extra Light" w:hAnsi="Artifex CF Extra Light" w:cs="Times New Roman"/>
          <w:color w:val="1F3864" w:themeColor="accent1" w:themeShade="80"/>
          <w:sz w:val="18"/>
          <w:szCs w:val="18"/>
          <w:lang w:val="es-DO"/>
        </w:rPr>
        <w:t>, Bioseguridad, Gestión de Riesgo, Modelo Integrado de Salud.</w:t>
      </w:r>
    </w:p>
    <w:p w14:paraId="59FA95F3" w14:textId="5D576B59" w:rsidR="00AF0D41" w:rsidRPr="002E399C" w:rsidRDefault="00AF0D41" w:rsidP="007E7BBF">
      <w:pPr>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La </w:t>
      </w:r>
      <w:r w:rsidR="00B402B4" w:rsidRPr="002E399C">
        <w:rPr>
          <w:rFonts w:ascii="Artifex CF Extra Light" w:hAnsi="Artifex CF Extra Light"/>
          <w:color w:val="1F3864" w:themeColor="accent1" w:themeShade="80"/>
          <w:sz w:val="18"/>
          <w:szCs w:val="18"/>
        </w:rPr>
        <w:t xml:space="preserve">implementación de </w:t>
      </w:r>
      <w:r w:rsidRPr="002E399C">
        <w:rPr>
          <w:rFonts w:ascii="Artifex CF Extra Light" w:hAnsi="Artifex CF Extra Light"/>
          <w:color w:val="1F3864" w:themeColor="accent1" w:themeShade="80"/>
          <w:sz w:val="18"/>
          <w:szCs w:val="18"/>
        </w:rPr>
        <w:t xml:space="preserve">las redes integradas de salud se centró en el fortalecimiento del primer nivel de atención y la integración de programas prioritarios de salud, como los que abordan la disminución de la morbimortalidad de las enfermedades crónicas No transmisibles (hipertensión y diabetes), con un enfoque en la prevención y promoción de la salud, logrando incorporar en el año 2020 a los Círculos Comunitarios de salud </w:t>
      </w:r>
      <w:r w:rsidRPr="002E399C">
        <w:rPr>
          <w:rFonts w:ascii="Artifex CF Extra Light" w:hAnsi="Artifex CF Extra Light"/>
          <w:b/>
          <w:bCs/>
          <w:color w:val="1F3864" w:themeColor="accent1" w:themeShade="80"/>
          <w:sz w:val="18"/>
          <w:szCs w:val="18"/>
        </w:rPr>
        <w:t xml:space="preserve">51,265 </w:t>
      </w:r>
      <w:r w:rsidRPr="002E399C">
        <w:rPr>
          <w:rFonts w:ascii="Artifex CF Extra Light" w:hAnsi="Artifex CF Extra Light"/>
          <w:color w:val="1F3864" w:themeColor="accent1" w:themeShade="80"/>
          <w:sz w:val="18"/>
          <w:szCs w:val="18"/>
        </w:rPr>
        <w:t xml:space="preserve">para un total general de incorporaciones de 141, 641 personas.  Esto, por supuesto, beneficia a la población, puesto que se le brinda atenciones médicas integral e integrada a través de visitas domiciliarias, y consultas programadas en el consultorio, proveyéndoles sus medicamentos de manera oportuna mensualmente, lo que contribuye al equilibrio socioeconómico y mental de aquellos pacientes. </w:t>
      </w:r>
    </w:p>
    <w:p w14:paraId="7D5768DC" w14:textId="5B007754" w:rsidR="00AF0D41" w:rsidRPr="002E399C" w:rsidRDefault="00AF0D41" w:rsidP="007E7BBF">
      <w:pPr>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lastRenderedPageBreak/>
        <w:t xml:space="preserve">Implementación iniciativa </w:t>
      </w:r>
      <w:r w:rsidR="00F419C1" w:rsidRPr="002E399C">
        <w:rPr>
          <w:rFonts w:ascii="Artifex CF Extra Light" w:hAnsi="Artifex CF Extra Light"/>
          <w:color w:val="1F3864" w:themeColor="accent1" w:themeShade="80"/>
          <w:sz w:val="18"/>
          <w:szCs w:val="18"/>
        </w:rPr>
        <w:t>HEARTS</w:t>
      </w:r>
      <w:r w:rsidRPr="002E399C">
        <w:rPr>
          <w:rFonts w:ascii="Artifex CF Extra Light" w:hAnsi="Artifex CF Extra Light"/>
          <w:color w:val="1F3864" w:themeColor="accent1" w:themeShade="80"/>
          <w:sz w:val="18"/>
          <w:szCs w:val="18"/>
        </w:rPr>
        <w:t xml:space="preserve">, la cual está liderada por la OPS, viene a fortalecer el manejo de las enfermedades Crónicas No Transmisibles a través de la medicina basada en evidencia. Actualmente 9 Unidades de Atención Primaria de Santo Domingo Este Centro, mantienen el seguimiento oportuno y personalizado a 4,700 usuarios identificados con enfermedades crónicas No transmisibles. Esto contribuye a la disminución de la morbimortalidad a causa de patológicas cardiovasculares, ya que estas ocupan el primer lugar de defunciones a nivel mundial.  </w:t>
      </w:r>
    </w:p>
    <w:p w14:paraId="1D5EBB1B" w14:textId="77777777" w:rsidR="00AF0D41" w:rsidRPr="002E399C" w:rsidRDefault="00AF0D41" w:rsidP="007E7BBF">
      <w:pPr>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La captación y seguimiento continuo de los adultos mayores, a través de la estrategia de SeNaSa Cuida de Ti, la cual consiste en garantizarle a los envejecientes, atención oportuna, con calidad y calidez, garantizándoles y proveyéndoles sus medicamentos, sillas de ruedas, pampers, suplementos alimenticios y otros insumos requeridos de alto costo. Actualmente, este SRS ha logrado incorporar 16,992 en lo que va transcurrido del año 2020, para un total de 101,998 adultos mayores, beneficiados de atención integral.</w:t>
      </w:r>
    </w:p>
    <w:p w14:paraId="563CC5F6" w14:textId="77777777" w:rsidR="00AF0D41" w:rsidRPr="002E399C" w:rsidRDefault="00AF0D41" w:rsidP="007E7BBF">
      <w:pPr>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Conformación de 191 Círculos de lactancia materna, el cual impacta tanto a la ciudadanía como también al sector gobierno, y contribuye con el tercer Objetivo de Desarrollo Sostenible ODS, Salud y Bienestar de la Población, ya que estos círculos lograron reunir a más de 12 mil mujeres Dominicanas de nuestra demarcación geográfica, para que intercambien experiencias y ayuden a otras a beneficiar a sus bebes a través de la leche materna por un periodo exclusivo, contribuyendo directamente con la disminución de la morbimortalidad neonatal.</w:t>
      </w:r>
    </w:p>
    <w:p w14:paraId="74834F52" w14:textId="17528D6A" w:rsidR="00AF0D41" w:rsidRPr="002E399C" w:rsidRDefault="00AF0D41" w:rsidP="007E7BBF">
      <w:pPr>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Conformación de círculo de adolescentes piloto, en una de las zonas donde más vulnerable, donde las estadísticas un reporta embarazos en adolescentes (Santo Domingo Este). En este, incorporamos 25 adolescentes de la comunidad o barrio 25 de febrero y </w:t>
      </w:r>
      <w:r w:rsidR="00C53F91" w:rsidRPr="002E399C">
        <w:rPr>
          <w:rFonts w:ascii="Artifex CF Extra Light" w:hAnsi="Artifex CF Extra Light"/>
          <w:color w:val="1F3864" w:themeColor="accent1" w:themeShade="80"/>
          <w:sz w:val="18"/>
          <w:szCs w:val="18"/>
        </w:rPr>
        <w:t>M</w:t>
      </w:r>
      <w:r w:rsidRPr="002E399C">
        <w:rPr>
          <w:rFonts w:ascii="Artifex CF Extra Light" w:hAnsi="Artifex CF Extra Light"/>
          <w:color w:val="1F3864" w:themeColor="accent1" w:themeShade="80"/>
          <w:sz w:val="18"/>
          <w:szCs w:val="18"/>
        </w:rPr>
        <w:t xml:space="preserve">aquiteria, dándosele un seguimiento cercano a través de un grupo de </w:t>
      </w:r>
      <w:r w:rsidR="00C53F91" w:rsidRPr="002E399C">
        <w:rPr>
          <w:rFonts w:ascii="Artifex CF Extra Light" w:hAnsi="Artifex CF Extra Light"/>
          <w:color w:val="1F3864" w:themeColor="accent1" w:themeShade="80"/>
          <w:sz w:val="18"/>
          <w:szCs w:val="18"/>
        </w:rPr>
        <w:t>WhatsApp</w:t>
      </w:r>
      <w:r w:rsidRPr="002E399C">
        <w:rPr>
          <w:rFonts w:ascii="Artifex CF Extra Light" w:hAnsi="Artifex CF Extra Light"/>
          <w:color w:val="1F3864" w:themeColor="accent1" w:themeShade="80"/>
          <w:sz w:val="18"/>
          <w:szCs w:val="18"/>
        </w:rPr>
        <w:t xml:space="preserve">, reuniones por </w:t>
      </w:r>
      <w:proofErr w:type="gramStart"/>
      <w:r w:rsidR="00C53F91" w:rsidRPr="002E399C">
        <w:rPr>
          <w:rFonts w:ascii="Artifex CF Extra Light" w:hAnsi="Artifex CF Extra Light"/>
          <w:color w:val="1F3864" w:themeColor="accent1" w:themeShade="80"/>
          <w:sz w:val="18"/>
          <w:szCs w:val="18"/>
        </w:rPr>
        <w:t>Z</w:t>
      </w:r>
      <w:r w:rsidRPr="002E399C">
        <w:rPr>
          <w:rFonts w:ascii="Artifex CF Extra Light" w:hAnsi="Artifex CF Extra Light"/>
          <w:color w:val="1F3864" w:themeColor="accent1" w:themeShade="80"/>
          <w:sz w:val="18"/>
          <w:szCs w:val="18"/>
        </w:rPr>
        <w:t>oom</w:t>
      </w:r>
      <w:proofErr w:type="gramEnd"/>
      <w:r w:rsidRPr="002E399C">
        <w:rPr>
          <w:rFonts w:ascii="Artifex CF Extra Light" w:hAnsi="Artifex CF Extra Light"/>
          <w:color w:val="1F3864" w:themeColor="accent1" w:themeShade="80"/>
          <w:sz w:val="18"/>
          <w:szCs w:val="18"/>
        </w:rPr>
        <w:t xml:space="preserve"> en el marco de la pandemia, y ocupándonos de su atención integral, en aras de contribuir con la atención integral de los y las adolescentes. </w:t>
      </w:r>
    </w:p>
    <w:p w14:paraId="6C86FEA3" w14:textId="3199CF23" w:rsidR="00AF0D41" w:rsidRPr="002E399C" w:rsidRDefault="00AF0D41" w:rsidP="007E7BBF">
      <w:pPr>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En cuanto a las acciones ejecutadas en aras de mitigar la propagación del covid-19, desde el Primer Nivel de Atención, en el periodo comprendido abril-noviembre, se realizaron 185 operativos y jornadas de realización de PCR y pruebas rápidas, acompañado de entrega de mascarillas a la población, realizándose un total de 23,650 pruebas de </w:t>
      </w:r>
      <w:r w:rsidR="00123001" w:rsidRPr="002E399C">
        <w:rPr>
          <w:rFonts w:ascii="Artifex CF Extra Light" w:hAnsi="Artifex CF Extra Light"/>
          <w:color w:val="1F3864" w:themeColor="accent1" w:themeShade="80"/>
          <w:sz w:val="18"/>
          <w:szCs w:val="18"/>
        </w:rPr>
        <w:lastRenderedPageBreak/>
        <w:t>COVID</w:t>
      </w:r>
      <w:r w:rsidR="00CE145C" w:rsidRPr="002E399C">
        <w:rPr>
          <w:rFonts w:ascii="Artifex CF Extra Light" w:hAnsi="Artifex CF Extra Light"/>
          <w:color w:val="1F3864" w:themeColor="accent1" w:themeShade="80"/>
          <w:sz w:val="18"/>
          <w:szCs w:val="18"/>
        </w:rPr>
        <w:t>19</w:t>
      </w:r>
      <w:r w:rsidRPr="002E399C">
        <w:rPr>
          <w:rFonts w:ascii="Artifex CF Extra Light" w:hAnsi="Artifex CF Extra Light"/>
          <w:color w:val="1F3864" w:themeColor="accent1" w:themeShade="80"/>
          <w:sz w:val="18"/>
          <w:szCs w:val="18"/>
        </w:rPr>
        <w:t>. Así como también seguimiento domiciliario a pacientes contagiados</w:t>
      </w:r>
      <w:r w:rsidR="007E40FE" w:rsidRPr="002E399C">
        <w:rPr>
          <w:rFonts w:ascii="Artifex CF Extra Light" w:hAnsi="Artifex CF Extra Light"/>
          <w:color w:val="1F3864" w:themeColor="accent1" w:themeShade="80"/>
          <w:sz w:val="18"/>
          <w:szCs w:val="18"/>
        </w:rPr>
        <w:t>, proveyendo un total de</w:t>
      </w:r>
      <w:r w:rsidRPr="002E399C">
        <w:rPr>
          <w:rFonts w:ascii="Artifex CF Extra Light" w:hAnsi="Artifex CF Extra Light"/>
          <w:color w:val="1F3864" w:themeColor="accent1" w:themeShade="80"/>
          <w:sz w:val="18"/>
          <w:szCs w:val="18"/>
        </w:rPr>
        <w:t xml:space="preserve"> 27,373 visitas domiciliarias realizadas.</w:t>
      </w:r>
    </w:p>
    <w:p w14:paraId="11E3AB2E" w14:textId="77777777" w:rsidR="00AF0D41" w:rsidRPr="002E399C" w:rsidRDefault="00AF0D41" w:rsidP="007E7BBF">
      <w:pPr>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En el año 2019 la tasa de parto por cesárea fue de un 52.33% y la de partos vaginales de 47.67%, haciendo una comparación de un periodo a otro hemos logrado una disminución de un 48.89% de la tasa de partos por cesárea y un 51.11% partos vaginales. Lo que representando una reducción de 3.1% en la tasa de parto por cesáreas primaria.</w:t>
      </w:r>
    </w:p>
    <w:p w14:paraId="662AAFD7" w14:textId="77777777" w:rsidR="00AF0D41" w:rsidRPr="002E399C" w:rsidRDefault="00AF0D41" w:rsidP="007E7BBF">
      <w:pPr>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Un total 528 unidades fueron gestionadas para suplir eventos obstétricos que agregaban morbilidad a nuestras gestantes impactando este recurso de manera directa con la reducción de la muerte materna por eventos hemorrágicos obstétricos.</w:t>
      </w:r>
    </w:p>
    <w:p w14:paraId="0EA8CAC9" w14:textId="77777777" w:rsidR="00AF0D41" w:rsidRPr="002E399C" w:rsidRDefault="00AF0D41" w:rsidP="007E7BBF">
      <w:pPr>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En el año 2020 la Coordinación Materno Infantil gestionó 1,566 traslados de los cuales 741 corresponden a pacientes no COVID y 825 Traslados pacientes confirmadas, sospechosa con SARS-COV2.</w:t>
      </w:r>
    </w:p>
    <w:p w14:paraId="7C784846" w14:textId="77777777" w:rsidR="00AF0D41" w:rsidRPr="002E399C" w:rsidRDefault="00AF0D41" w:rsidP="007E7BBF">
      <w:pPr>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La División de Abastecimiento y Medicamentos ha desarrollado con éxito las acciones conferidas en los objetivos de desarrollo sostenible referente a Salud y Bienestar en el suministro oportuno de medicamentos e insumos de calidad a la población residente en la demarcación del Gran Santo Domingo (Distrito Nacional) y la provincia de Monte Plata. Basado en la cantidad de formularios SUGEMI I de los establecimientos de salud que pertenecen a nuestra demarcación geográfica logramos distribuir el 98% de los medicamentos estipulados para este periodo, a los 228 establecimientos de Salud del Primer Nivel de Atención, 26 Servicios de Salud Integral (SAI), 250 Servicios de Planificación Familiar, 21 Servicio de Transmisión Vertical y Centro Diagnósticos.</w:t>
      </w:r>
    </w:p>
    <w:p w14:paraId="0CCA193C" w14:textId="3D9392A9" w:rsidR="00AF0D41" w:rsidRPr="002E399C" w:rsidRDefault="00AF0D41" w:rsidP="007E7BBF">
      <w:pPr>
        <w:pStyle w:val="ListParagraph"/>
        <w:numPr>
          <w:ilvl w:val="0"/>
          <w:numId w:val="45"/>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En lo concerniente a dispendio de los insumos requerido para hacer frente a la pandemia fueron equipados los 34 Hospitales con equipos de protección personal (EPP)</w:t>
      </w:r>
      <w:r w:rsidR="000B6493" w:rsidRPr="002E399C">
        <w:rPr>
          <w:rFonts w:ascii="Artifex CF Extra Light" w:hAnsi="Artifex CF Extra Light"/>
          <w:color w:val="1F3864" w:themeColor="accent1" w:themeShade="80"/>
          <w:sz w:val="18"/>
          <w:szCs w:val="18"/>
        </w:rPr>
        <w:t>.</w:t>
      </w:r>
    </w:p>
    <w:p w14:paraId="4036C4C6" w14:textId="5FBD2267" w:rsidR="00AF0D41" w:rsidRPr="002E399C" w:rsidRDefault="00AF0D41" w:rsidP="007E7BBF">
      <w:pPr>
        <w:numPr>
          <w:ilvl w:val="0"/>
          <w:numId w:val="46"/>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En este mismo tenor fueron suministradas 20,000 unidades de pruebas rápidas a los servicios diagnósticos de nuestra de red de servicios, así como </w:t>
      </w:r>
      <w:r w:rsidR="00EE61E3" w:rsidRPr="002E399C">
        <w:rPr>
          <w:rFonts w:ascii="Artifex CF Extra Light" w:hAnsi="Artifex CF Extra Light"/>
          <w:color w:val="1F3864" w:themeColor="accent1" w:themeShade="80"/>
          <w:sz w:val="18"/>
          <w:szCs w:val="18"/>
        </w:rPr>
        <w:t>h</w:t>
      </w:r>
      <w:r w:rsidRPr="002E399C">
        <w:rPr>
          <w:rFonts w:ascii="Artifex CF Extra Light" w:hAnsi="Artifex CF Extra Light"/>
          <w:color w:val="1F3864" w:themeColor="accent1" w:themeShade="80"/>
          <w:sz w:val="18"/>
          <w:szCs w:val="18"/>
        </w:rPr>
        <w:t>emos transferido 6</w:t>
      </w:r>
      <w:r w:rsidR="00EE61E3" w:rsidRPr="002E399C">
        <w:rPr>
          <w:rFonts w:ascii="Artifex CF Extra Light" w:hAnsi="Artifex CF Extra Light"/>
          <w:color w:val="1F3864" w:themeColor="accent1" w:themeShade="80"/>
          <w:sz w:val="18"/>
          <w:szCs w:val="18"/>
        </w:rPr>
        <w:t>,</w:t>
      </w:r>
      <w:r w:rsidRPr="002E399C">
        <w:rPr>
          <w:rFonts w:ascii="Artifex CF Extra Light" w:hAnsi="Artifex CF Extra Light"/>
          <w:color w:val="1F3864" w:themeColor="accent1" w:themeShade="80"/>
          <w:sz w:val="18"/>
          <w:szCs w:val="18"/>
        </w:rPr>
        <w:t>000 Galones de alcohol Etílico al 70% para combatir el COVID-19.</w:t>
      </w:r>
    </w:p>
    <w:p w14:paraId="1027BFB1" w14:textId="77777777" w:rsidR="00AF0D41" w:rsidRPr="002E399C" w:rsidRDefault="00AF0D41" w:rsidP="007E7BBF">
      <w:pPr>
        <w:numPr>
          <w:ilvl w:val="0"/>
          <w:numId w:val="46"/>
        </w:numPr>
        <w:spacing w:line="380" w:lineRule="atLeast"/>
        <w:jc w:val="both"/>
        <w:rPr>
          <w:rFonts w:ascii="Artifex CF Extra Light" w:hAnsi="Artifex CF Extra Light"/>
          <w:bCs/>
          <w:color w:val="1F3864" w:themeColor="accent1" w:themeShade="80"/>
          <w:sz w:val="18"/>
          <w:szCs w:val="18"/>
        </w:rPr>
      </w:pPr>
      <w:r w:rsidRPr="002E399C">
        <w:rPr>
          <w:rFonts w:ascii="Artifex CF Extra Light" w:hAnsi="Artifex CF Extra Light"/>
          <w:color w:val="1F3864" w:themeColor="accent1" w:themeShade="80"/>
          <w:sz w:val="18"/>
          <w:szCs w:val="18"/>
        </w:rPr>
        <w:t xml:space="preserve">El servicio de salud en emergencia a los usuarios va más allá de las propias necesidades clínicas del paciente, se traduce en múltiples áreas como son la excelencia profesional, uso eficiente de los recursos, mínimo riesgo para el paciente, alto grado de satisfacción, impacto final que tiene en la salud, siendo todos importantes de abordar al momento que se miden y evalúan. Con respecto a la cooperación técnica ante la pandemia por el virus </w:t>
      </w:r>
      <w:r w:rsidRPr="002E399C">
        <w:rPr>
          <w:rFonts w:ascii="Artifex CF Extra Light" w:hAnsi="Artifex CF Extra Light"/>
          <w:color w:val="1F3864" w:themeColor="accent1" w:themeShade="80"/>
          <w:sz w:val="18"/>
          <w:szCs w:val="18"/>
        </w:rPr>
        <w:lastRenderedPageBreak/>
        <w:t>del COVID-19 desde marzo del presente año, en virtud de proporcionar a la ciudadanía una asistencia de salud adecuada y con calidad desde la recepción prehospitalaria como el abordaje hospitalario y la gestión segura de referencia y contrarreferencia, apegándonos a protocolos estandarizados por las autoridades de salud componentes, quienes trazan lineamiento para el fiel cumplimiento de los procesos asistenciales. Desde el período 1ero de noviembre 2019 al 31 de octubre 2020, podemos mostrar 209,134 asistencias de pacientes en los servicios de urgencias y emergencias.</w:t>
      </w:r>
    </w:p>
    <w:p w14:paraId="5FF1A205" w14:textId="7F404441" w:rsidR="00AF0D41" w:rsidRPr="002E399C" w:rsidRDefault="00AF0D41" w:rsidP="007E7BBF">
      <w:pPr>
        <w:numPr>
          <w:ilvl w:val="0"/>
          <w:numId w:val="46"/>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Un total de 16,415 traslados regulados y coordinados por la División de Urgencias y emergencias de este SRSM</w:t>
      </w:r>
      <w:r w:rsidR="00EE61E3" w:rsidRPr="002E399C">
        <w:rPr>
          <w:rFonts w:ascii="Artifex CF Extra Light" w:hAnsi="Artifex CF Extra Light"/>
          <w:color w:val="1F3864" w:themeColor="accent1" w:themeShade="80"/>
          <w:sz w:val="18"/>
          <w:szCs w:val="18"/>
        </w:rPr>
        <w:t xml:space="preserve"> y </w:t>
      </w:r>
      <w:r w:rsidRPr="002E399C">
        <w:rPr>
          <w:rFonts w:ascii="Artifex CF Extra Light" w:hAnsi="Artifex CF Extra Light"/>
          <w:color w:val="1F3864" w:themeColor="accent1" w:themeShade="80"/>
          <w:sz w:val="18"/>
          <w:szCs w:val="18"/>
        </w:rPr>
        <w:t xml:space="preserve">8,514 traslados Interhospitalarios no coordinados, entre los que imperan los de otras regiones, centros privados y UNAP, para un total de 24,929 traslados realizados.  </w:t>
      </w:r>
    </w:p>
    <w:p w14:paraId="53E186E9" w14:textId="77777777" w:rsidR="00AF0D41" w:rsidRPr="002E399C" w:rsidRDefault="00AF0D41" w:rsidP="007E7BBF">
      <w:pPr>
        <w:numPr>
          <w:ilvl w:val="0"/>
          <w:numId w:val="46"/>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En referencia a la de gestión de riesgo de la división Urgencia y emergencias fueron conformados 30 Comité hospitalario de emergencias y desastres (CHED). 27 planes hospitalario de emergencias y desastres (PHED) elaborados y puesto en ejecución, así como fue aplicado 6 índice de Seguridad Hospitalaria (ISH) en hospitales.</w:t>
      </w:r>
    </w:p>
    <w:p w14:paraId="0E018478" w14:textId="77777777" w:rsidR="00AF0D41" w:rsidRPr="002E399C" w:rsidRDefault="00AF0D41" w:rsidP="007E7BBF">
      <w:pPr>
        <w:numPr>
          <w:ilvl w:val="0"/>
          <w:numId w:val="46"/>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Programación, consolidación y validación de medicamentos, insumos y reactivos de laboratorios para los 34 Centros Especializados de Atención en Salud (CEAS), </w:t>
      </w:r>
    </w:p>
    <w:p w14:paraId="6B43B1AE" w14:textId="77777777" w:rsidR="00AF0D41" w:rsidRPr="002E399C" w:rsidRDefault="00AF0D41" w:rsidP="007E7BBF">
      <w:pPr>
        <w:numPr>
          <w:ilvl w:val="0"/>
          <w:numId w:val="47"/>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La Coordinación de laboratorio logro realizar los controles de calidad y seguimiento en los 39 laboratorios de BK, a pesar del estado de emergencia de la pandemia, SARS-COV-2 (COVID19).</w:t>
      </w:r>
    </w:p>
    <w:p w14:paraId="1F0441FF" w14:textId="77777777" w:rsidR="00AF0D41" w:rsidRPr="002E399C" w:rsidRDefault="00AF0D41" w:rsidP="007E7BBF">
      <w:pPr>
        <w:numPr>
          <w:ilvl w:val="0"/>
          <w:numId w:val="47"/>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Se ha gestionado la asistencia de hemoderivados mediante las solicitudes tanto de emergencias logrando la recolección de 528 hemoderivados de manera principal a los servicios maternos de toda nuestra demarcación geográfica.</w:t>
      </w:r>
    </w:p>
    <w:p w14:paraId="016488C4" w14:textId="77777777" w:rsidR="00AF0D41" w:rsidRPr="002E399C" w:rsidRDefault="00AF0D41" w:rsidP="007E7BBF">
      <w:pPr>
        <w:pStyle w:val="Default"/>
        <w:numPr>
          <w:ilvl w:val="0"/>
          <w:numId w:val="47"/>
        </w:numPr>
        <w:spacing w:line="380" w:lineRule="atLeast"/>
        <w:jc w:val="both"/>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color w:val="1F3864" w:themeColor="accent1" w:themeShade="80"/>
          <w:sz w:val="18"/>
          <w:szCs w:val="18"/>
          <w:lang w:val="es-DO"/>
        </w:rPr>
        <w:t>Realización en el periodo enero – octubre 2020, de un total de pruebas molecular de sensibilidad de Gene Xpert 4,212 pruebas en los establecimientos de salud donde poseemos dichos los equipos.</w:t>
      </w:r>
    </w:p>
    <w:p w14:paraId="08DF725E" w14:textId="77777777" w:rsidR="00AF0D41" w:rsidRPr="002E399C" w:rsidRDefault="00AF0D41" w:rsidP="007E7BBF">
      <w:pPr>
        <w:pStyle w:val="Default"/>
        <w:numPr>
          <w:ilvl w:val="0"/>
          <w:numId w:val="47"/>
        </w:numPr>
        <w:spacing w:line="380" w:lineRule="atLeast"/>
        <w:jc w:val="both"/>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color w:val="1F3864" w:themeColor="accent1" w:themeShade="80"/>
          <w:sz w:val="18"/>
          <w:szCs w:val="18"/>
          <w:lang w:val="es-DO"/>
        </w:rPr>
        <w:t>Instalación de 3 nuevos equipos de GeneXpert puestos en funcionamiento en los Hospital Pediátrico Dr. Hugo Mendoza, Hospital Dr. Rodolfo de la Cruz Lora y Hospital Materno Santo Socorro, logrando contar actualmente en nuestra red de servicios de 7 equipos para dar respuesta oportuna en calidad de resultaos a nuestros usuarios.</w:t>
      </w:r>
    </w:p>
    <w:p w14:paraId="7F33253C" w14:textId="77777777" w:rsidR="00AF0D41" w:rsidRPr="002E399C" w:rsidRDefault="00AF0D41" w:rsidP="007E7BBF">
      <w:pPr>
        <w:pStyle w:val="Default"/>
        <w:numPr>
          <w:ilvl w:val="0"/>
          <w:numId w:val="47"/>
        </w:numPr>
        <w:spacing w:line="380" w:lineRule="atLeast"/>
        <w:jc w:val="both"/>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color w:val="1F3864" w:themeColor="accent1" w:themeShade="80"/>
          <w:sz w:val="18"/>
          <w:szCs w:val="18"/>
          <w:lang w:val="es-DO"/>
        </w:rPr>
        <w:lastRenderedPageBreak/>
        <w:t>En ese mismo orden se han realizado 17,650 pruebas rápidas para el diagnóstico de SARS-COV-2 (COVID19), mediante el GENEXPERT (Biología Molecular), hemos logrado realizar en los Hospital Infantil Santo Socorro y Hospital Dr. Rodolfo de la Cruz Lora un total de 754 pruebas d PCR para SARS-COV-2 (COVID19).</w:t>
      </w:r>
    </w:p>
    <w:p w14:paraId="68287720" w14:textId="77777777" w:rsidR="00AF0D41" w:rsidRPr="002E399C" w:rsidRDefault="00AF0D41" w:rsidP="007E7BBF">
      <w:pPr>
        <w:pStyle w:val="Default"/>
        <w:numPr>
          <w:ilvl w:val="0"/>
          <w:numId w:val="47"/>
        </w:numPr>
        <w:spacing w:line="380" w:lineRule="atLeast"/>
        <w:jc w:val="both"/>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color w:val="1F3864" w:themeColor="accent1" w:themeShade="80"/>
          <w:sz w:val="18"/>
          <w:szCs w:val="18"/>
          <w:lang w:val="es-DO"/>
        </w:rPr>
        <w:t xml:space="preserve"> Abastecimiento y vigilancia de la calidad de todos los reactivos y equipos a todos los centros diagnósticos y primer nivel de atención, además a los laboratorios ubicados en el primer nivel. </w:t>
      </w:r>
    </w:p>
    <w:p w14:paraId="736F06AD" w14:textId="77777777" w:rsidR="00AF0D41" w:rsidRPr="002E399C" w:rsidRDefault="00AF0D41" w:rsidP="007E7BBF">
      <w:pPr>
        <w:numPr>
          <w:ilvl w:val="0"/>
          <w:numId w:val="47"/>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Coordinación y realización de 18 jornadas de donación voluntaria de sangre, en colaboración con la Fundación Amigos Contra el Cáncer Infantil, FACCI, obteniendo la recolección de 164 unidades de sangre.</w:t>
      </w:r>
    </w:p>
    <w:p w14:paraId="056004F3" w14:textId="77777777" w:rsidR="00AF0D41" w:rsidRPr="002E399C" w:rsidRDefault="00AF0D41" w:rsidP="007E7BBF">
      <w:pPr>
        <w:numPr>
          <w:ilvl w:val="0"/>
          <w:numId w:val="47"/>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Jornada de vacunación contra la influenza con énfasis en los colaboradores y sus familiares, así mismo al personal del SNS, impactando a más de 400 personas.</w:t>
      </w:r>
    </w:p>
    <w:p w14:paraId="4FAA998C" w14:textId="77777777" w:rsidR="00AF0D41" w:rsidRPr="002E399C" w:rsidRDefault="00AF0D41" w:rsidP="007E7BBF">
      <w:pPr>
        <w:numPr>
          <w:ilvl w:val="0"/>
          <w:numId w:val="47"/>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Aplicación de encuestas de satisfacción de usuarios digital en 11 de nuestros hospitales priorizados, obteniendo 87% de índice de satisfacción lo cual representa un aumento de 1% con referencia al año 2019. promedio de Satisfacción de 86%. </w:t>
      </w:r>
    </w:p>
    <w:p w14:paraId="5ED15D55" w14:textId="77777777" w:rsidR="00AF0D41" w:rsidRPr="002E399C" w:rsidRDefault="00AF0D41" w:rsidP="007E7BBF">
      <w:pPr>
        <w:numPr>
          <w:ilvl w:val="0"/>
          <w:numId w:val="47"/>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Implementación de la reducción de listas de espera quirúrgicas de diez establecimientos de salud de nuestra Región.</w:t>
      </w:r>
    </w:p>
    <w:p w14:paraId="20F67F0A" w14:textId="77777777" w:rsidR="00AF0D41" w:rsidRPr="002E399C" w:rsidRDefault="00AF0D41" w:rsidP="007E7BBF">
      <w:pPr>
        <w:numPr>
          <w:ilvl w:val="0"/>
          <w:numId w:val="47"/>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Remodelación de 33 consultorios odontológico.</w:t>
      </w:r>
    </w:p>
    <w:p w14:paraId="40E2A532" w14:textId="14A2C632" w:rsidR="00AF0D41" w:rsidRPr="002E399C" w:rsidRDefault="00AF0D41" w:rsidP="00EE61E3">
      <w:pPr>
        <w:spacing w:line="380" w:lineRule="atLeast"/>
        <w:ind w:firstLine="360"/>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Acogidos a la Resolución 0012-16 del Ministerio de Salud Pública y Asistencia Social que establece que los Programas de Salud Colectiva sean integrados a los Servicios Regionales de Salud para provisión de servicios y atención en salud; </w:t>
      </w:r>
      <w:r w:rsidR="00EE61E3" w:rsidRPr="002E399C">
        <w:rPr>
          <w:rFonts w:ascii="Artifex CF Extra Light" w:hAnsi="Artifex CF Extra Light"/>
          <w:color w:val="1F3864" w:themeColor="accent1" w:themeShade="80"/>
          <w:sz w:val="18"/>
          <w:szCs w:val="18"/>
        </w:rPr>
        <w:t>a través</w:t>
      </w:r>
      <w:r w:rsidRPr="002E399C">
        <w:rPr>
          <w:rFonts w:ascii="Artifex CF Extra Light" w:hAnsi="Artifex CF Extra Light"/>
          <w:color w:val="1F3864" w:themeColor="accent1" w:themeShade="80"/>
          <w:sz w:val="18"/>
          <w:szCs w:val="18"/>
        </w:rPr>
        <w:t xml:space="preserve"> del Sistema Único de Gestión de </w:t>
      </w:r>
      <w:r w:rsidR="00EE61E3" w:rsidRPr="002E399C">
        <w:rPr>
          <w:rFonts w:ascii="Artifex CF Extra Light" w:hAnsi="Artifex CF Extra Light"/>
          <w:color w:val="1F3864" w:themeColor="accent1" w:themeShade="80"/>
          <w:sz w:val="18"/>
          <w:szCs w:val="18"/>
        </w:rPr>
        <w:t>M</w:t>
      </w:r>
      <w:r w:rsidRPr="002E399C">
        <w:rPr>
          <w:rFonts w:ascii="Artifex CF Extra Light" w:hAnsi="Artifex CF Extra Light"/>
          <w:color w:val="1F3864" w:themeColor="accent1" w:themeShade="80"/>
          <w:sz w:val="18"/>
          <w:szCs w:val="18"/>
        </w:rPr>
        <w:t xml:space="preserve">edicamentos e Insumos </w:t>
      </w:r>
      <w:r w:rsidR="00863DB2" w:rsidRPr="002E399C">
        <w:rPr>
          <w:rFonts w:ascii="Artifex CF Extra Light" w:hAnsi="Artifex CF Extra Light"/>
          <w:color w:val="1F3864" w:themeColor="accent1" w:themeShade="80"/>
          <w:sz w:val="18"/>
          <w:szCs w:val="18"/>
        </w:rPr>
        <w:t>(</w:t>
      </w:r>
      <w:r w:rsidRPr="002E399C">
        <w:rPr>
          <w:rFonts w:ascii="Artifex CF Extra Light" w:hAnsi="Artifex CF Extra Light"/>
          <w:color w:val="1F3864" w:themeColor="accent1" w:themeShade="80"/>
          <w:sz w:val="18"/>
          <w:szCs w:val="18"/>
        </w:rPr>
        <w:t>SUGEMI</w:t>
      </w:r>
      <w:r w:rsidR="00863DB2" w:rsidRPr="002E399C">
        <w:rPr>
          <w:rFonts w:ascii="Artifex CF Extra Light" w:hAnsi="Artifex CF Extra Light"/>
          <w:color w:val="1F3864" w:themeColor="accent1" w:themeShade="80"/>
          <w:sz w:val="18"/>
          <w:szCs w:val="18"/>
        </w:rPr>
        <w:t>)</w:t>
      </w:r>
      <w:r w:rsidR="00417483" w:rsidRPr="002E399C">
        <w:rPr>
          <w:rFonts w:ascii="Artifex CF Extra Light" w:hAnsi="Artifex CF Extra Light"/>
          <w:color w:val="1F3864" w:themeColor="accent1" w:themeShade="80"/>
          <w:sz w:val="18"/>
          <w:szCs w:val="18"/>
        </w:rPr>
        <w:t>:</w:t>
      </w:r>
    </w:p>
    <w:p w14:paraId="51E83E23"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Se realiza al 100% los despachos de medicamentos de los Programas de Salud Colectiva y Servicios de Atención Integral (SAI) logrando proyectar medicamentos hasta 6 meses a las personas que viven con el virus de VIH de acuerdo con la resolución del 24 de marzo 2020</w:t>
      </w:r>
    </w:p>
    <w:p w14:paraId="55A4AFC9"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28,576 atenciones a pacientes en los servicios de atención integral.</w:t>
      </w:r>
    </w:p>
    <w:p w14:paraId="29F8A184"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25,625 pacientes en tratamiento antirretroviral activos en ARV </w:t>
      </w:r>
    </w:p>
    <w:p w14:paraId="42590338"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17,113 pacientes activos en ARV con carga viral suprimida </w:t>
      </w:r>
    </w:p>
    <w:p w14:paraId="6BDD5302" w14:textId="2C148EE4"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Implementación del diagnóstico de tuberculosis</w:t>
      </w:r>
      <w:bookmarkStart w:id="24" w:name="_Hlk55981186"/>
      <w:r w:rsidRPr="002E399C">
        <w:rPr>
          <w:rFonts w:ascii="Artifex CF Extra Light" w:hAnsi="Artifex CF Extra Light"/>
          <w:color w:val="1F3864" w:themeColor="accent1" w:themeShade="80"/>
          <w:sz w:val="18"/>
          <w:szCs w:val="18"/>
        </w:rPr>
        <w:t xml:space="preserve">, a través </w:t>
      </w:r>
      <w:r w:rsidR="00417483" w:rsidRPr="002E399C">
        <w:rPr>
          <w:rFonts w:ascii="Artifex CF Extra Light" w:hAnsi="Artifex CF Extra Light"/>
          <w:color w:val="1F3864" w:themeColor="accent1" w:themeShade="80"/>
          <w:sz w:val="18"/>
          <w:szCs w:val="18"/>
        </w:rPr>
        <w:t>GeneXpert</w:t>
      </w:r>
      <w:r w:rsidRPr="002E399C">
        <w:rPr>
          <w:rFonts w:ascii="Artifex CF Extra Light" w:hAnsi="Artifex CF Extra Light"/>
          <w:color w:val="1F3864" w:themeColor="accent1" w:themeShade="80"/>
          <w:sz w:val="18"/>
          <w:szCs w:val="18"/>
        </w:rPr>
        <w:t xml:space="preserve"> (Biología Molecular), </w:t>
      </w:r>
      <w:bookmarkEnd w:id="24"/>
      <w:r w:rsidRPr="002E399C">
        <w:rPr>
          <w:rFonts w:ascii="Artifex CF Extra Light" w:hAnsi="Artifex CF Extra Light"/>
          <w:color w:val="1F3864" w:themeColor="accent1" w:themeShade="80"/>
          <w:sz w:val="18"/>
          <w:szCs w:val="18"/>
        </w:rPr>
        <w:t xml:space="preserve">en todos los servicios de tuberculosis correspondientes a nuestra </w:t>
      </w:r>
      <w:r w:rsidRPr="002E399C">
        <w:rPr>
          <w:rFonts w:ascii="Artifex CF Extra Light" w:hAnsi="Artifex CF Extra Light"/>
          <w:color w:val="1F3864" w:themeColor="accent1" w:themeShade="80"/>
          <w:sz w:val="18"/>
          <w:szCs w:val="18"/>
        </w:rPr>
        <w:lastRenderedPageBreak/>
        <w:t>demarcación, obteniendo una optimización en el tiempo de entrega de los resultados de dos horas. Realizando hasta la fecha un total de pruebas molecular de sensibilidad de GeneXpert 4,212 en los establecimientos de salud donde poseemos dichos los equipos.</w:t>
      </w:r>
    </w:p>
    <w:p w14:paraId="24C66180"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Instalación y puesta en funcionamiento de dos equipos nuevos para realización CD4 y CV, ubicados en el Centro Sanitario Santo Domingo, con la finalidad de obtener un diagnóstico temprano en infantes hijos de madres VIH positiva.</w:t>
      </w:r>
    </w:p>
    <w:p w14:paraId="69972305"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Capacitación al personal (bioanalista, enfermeras, médicos, promotores y psicólogos) de once establecimientos de salud de primer nivel de Atención en pruebas rápidas de VIH, acorde a lo establecido en la estrategia 90-90-90, para prevenir el Virus de Inmunodeficiencia Adquirida (VIH).</w:t>
      </w:r>
    </w:p>
    <w:p w14:paraId="66276782" w14:textId="01952EE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El </w:t>
      </w:r>
      <w:r w:rsidR="00B266BD" w:rsidRPr="002E399C">
        <w:rPr>
          <w:rFonts w:ascii="Artifex CF Extra Light" w:hAnsi="Artifex CF Extra Light"/>
          <w:color w:val="1F3864" w:themeColor="accent1" w:themeShade="80"/>
          <w:sz w:val="18"/>
          <w:szCs w:val="18"/>
        </w:rPr>
        <w:t>100%</w:t>
      </w:r>
      <w:r w:rsidRPr="002E399C">
        <w:rPr>
          <w:rFonts w:ascii="Artifex CF Extra Light" w:hAnsi="Artifex CF Extra Light"/>
          <w:color w:val="1F3864" w:themeColor="accent1" w:themeShade="80"/>
          <w:sz w:val="18"/>
          <w:szCs w:val="18"/>
        </w:rPr>
        <w:t xml:space="preserve"> del personal de los servicios de TB, así como el de los SAI, fue capacitado en el nuevo modelo integrado de confección TB/VIH, con el objetivo de garantizar que el paciente coinfectado con ambas condiciones sea diagnosticado de manera oportuna y asegurar el inicio temprano de los tratamientos </w:t>
      </w:r>
      <w:r w:rsidR="006300F7" w:rsidRPr="002E399C">
        <w:rPr>
          <w:rFonts w:ascii="Artifex CF Extra Light" w:hAnsi="Artifex CF Extra Light"/>
          <w:color w:val="1F3864" w:themeColor="accent1" w:themeShade="80"/>
          <w:sz w:val="18"/>
          <w:szCs w:val="18"/>
        </w:rPr>
        <w:t>antituberculosos</w:t>
      </w:r>
      <w:r w:rsidRPr="002E399C">
        <w:rPr>
          <w:rFonts w:ascii="Artifex CF Extra Light" w:hAnsi="Artifex CF Extra Light"/>
          <w:color w:val="1F3864" w:themeColor="accent1" w:themeShade="80"/>
          <w:sz w:val="18"/>
          <w:szCs w:val="18"/>
        </w:rPr>
        <w:t xml:space="preserve"> y antirretrovirales de conformidad con las normas, guías y protocolos establecidos.</w:t>
      </w:r>
    </w:p>
    <w:p w14:paraId="10BAC743"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 Entrenamiento en Toma de muestra para COVID 19 "curso- taller toma, manejo, conservación y envío de muestras respiratoria</w:t>
      </w:r>
      <w:r w:rsidRPr="002E399C">
        <w:rPr>
          <w:rFonts w:cs="Calibri"/>
          <w:color w:val="1F3864" w:themeColor="accent1" w:themeShade="80"/>
          <w:sz w:val="18"/>
          <w:szCs w:val="18"/>
        </w:rPr>
        <w:t> </w:t>
      </w:r>
      <w:r w:rsidRPr="002E399C">
        <w:rPr>
          <w:rFonts w:ascii="Artifex CF Extra Light" w:hAnsi="Artifex CF Extra Light"/>
          <w:color w:val="1F3864" w:themeColor="accent1" w:themeShade="80"/>
          <w:sz w:val="18"/>
          <w:szCs w:val="18"/>
        </w:rPr>
        <w:t>Covid-19"</w:t>
      </w:r>
      <w:r w:rsidRPr="002E399C">
        <w:rPr>
          <w:rFonts w:cs="Calibri"/>
          <w:color w:val="1F3864" w:themeColor="accent1" w:themeShade="80"/>
          <w:sz w:val="18"/>
          <w:szCs w:val="18"/>
        </w:rPr>
        <w:t> </w:t>
      </w:r>
      <w:r w:rsidRPr="002E399C">
        <w:rPr>
          <w:rFonts w:ascii="Artifex CF Extra Light" w:hAnsi="Artifex CF Extra Light"/>
          <w:color w:val="1F3864" w:themeColor="accent1" w:themeShade="80"/>
          <w:sz w:val="18"/>
          <w:szCs w:val="18"/>
        </w:rPr>
        <w:t>al personal sanitario correspondiente a los Hospitales, realizado en 4 tandas, tomando en cuenta las guías, normas y protocolos de distanciamiento social correspondiente para el</w:t>
      </w:r>
      <w:r w:rsidRPr="002E399C">
        <w:rPr>
          <w:rFonts w:cs="Calibri"/>
          <w:color w:val="1F3864" w:themeColor="accent1" w:themeShade="80"/>
          <w:sz w:val="18"/>
          <w:szCs w:val="18"/>
        </w:rPr>
        <w:t> </w:t>
      </w:r>
      <w:r w:rsidRPr="002E399C">
        <w:rPr>
          <w:rFonts w:ascii="Artifex CF Extra Light" w:hAnsi="Artifex CF Extra Light"/>
          <w:color w:val="1F3864" w:themeColor="accent1" w:themeShade="80"/>
          <w:sz w:val="18"/>
          <w:szCs w:val="18"/>
        </w:rPr>
        <w:t>entrenamiento, dadas por la Organización Mundial de la Salud, para un total de 122 participantes entre ellos médicos, enfermeras y bioanalistas.</w:t>
      </w:r>
    </w:p>
    <w:p w14:paraId="687B116E" w14:textId="734D1761"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Implementación del programa 41 de Tuberculosis basado en gestión por resultados, reclutando a 92 nuevos promotores de salud para dar soporte a la estrategia DOT llevando los medicamentos </w:t>
      </w:r>
      <w:r w:rsidR="00290887" w:rsidRPr="002E399C">
        <w:rPr>
          <w:rFonts w:ascii="Artifex CF Extra Light" w:hAnsi="Artifex CF Extra Light"/>
          <w:color w:val="1F3864" w:themeColor="accent1" w:themeShade="80"/>
          <w:sz w:val="18"/>
          <w:szCs w:val="18"/>
        </w:rPr>
        <w:t>antituberculosos</w:t>
      </w:r>
      <w:r w:rsidRPr="002E399C">
        <w:rPr>
          <w:rFonts w:ascii="Artifex CF Extra Light" w:hAnsi="Artifex CF Extra Light"/>
          <w:color w:val="1F3864" w:themeColor="accent1" w:themeShade="80"/>
          <w:sz w:val="18"/>
          <w:szCs w:val="18"/>
        </w:rPr>
        <w:t xml:space="preserve"> a las casas de los usuarios que lo ameriten, así mismo el reclutamiento de 15 psicólogos para dar apoyo a los usuarios que presenten baja adherencia.      Con este programa logramos instaurar el formulario SATTB, a fin de identificar a los usuarios con dificultad de acceso a los servicios de salud y con riesgo de abandono al tratamiento. </w:t>
      </w:r>
    </w:p>
    <w:p w14:paraId="54589CB9" w14:textId="77777777" w:rsidR="00AF0D41" w:rsidRPr="002E399C" w:rsidRDefault="00AF0D41" w:rsidP="007E7BBF">
      <w:pPr>
        <w:numPr>
          <w:ilvl w:val="0"/>
          <w:numId w:val="44"/>
        </w:numPr>
        <w:spacing w:line="380" w:lineRule="atLeast"/>
        <w:jc w:val="both"/>
        <w:rPr>
          <w:rFonts w:ascii="Artifex CF Extra Light" w:hAnsi="Artifex CF Extra Light"/>
          <w:color w:val="1F3864" w:themeColor="accent1" w:themeShade="80"/>
          <w:sz w:val="18"/>
          <w:szCs w:val="18"/>
          <w:lang w:val="es-ES"/>
        </w:rPr>
      </w:pPr>
      <w:r w:rsidRPr="002E399C">
        <w:rPr>
          <w:rFonts w:ascii="Artifex CF Extra Light" w:hAnsi="Artifex CF Extra Light"/>
          <w:color w:val="1F3864" w:themeColor="accent1" w:themeShade="80"/>
          <w:sz w:val="18"/>
          <w:szCs w:val="18"/>
        </w:rPr>
        <w:t xml:space="preserve">Actualmente estamos brindado el soporte de logística y acompañamiento al proyecto Jornada EVA-SENASA programa de tamizaje y tratamiento del cáncer de cervicouterino con el apoyo del Prestador de Servicios de Salud (PSS) Madison Medical. El cual se busca </w:t>
      </w:r>
      <w:r w:rsidRPr="002E399C">
        <w:rPr>
          <w:rFonts w:ascii="Artifex CF Extra Light" w:hAnsi="Artifex CF Extra Light"/>
          <w:color w:val="1F3864" w:themeColor="accent1" w:themeShade="80"/>
          <w:sz w:val="18"/>
          <w:szCs w:val="18"/>
          <w:lang w:val="es-ES"/>
        </w:rPr>
        <w:lastRenderedPageBreak/>
        <w:t xml:space="preserve">reducir la incidencia del Cáncer Cervicouterino mediante la detección temprana y la reducción de los costos sanitarios que provoca esta patología, con una meta de 20 usuarias por día según lo pautado, buscando fortalecer a 2,950 usuarias del régimen subsidiado en los centros de primer nivel de atención, priorizados que comprende en Servicio Metropolitano.    </w:t>
      </w:r>
    </w:p>
    <w:p w14:paraId="66815765" w14:textId="4A586214" w:rsidR="00AF0D41" w:rsidRPr="002E399C" w:rsidRDefault="00AF0D41" w:rsidP="007E7BBF">
      <w:pPr>
        <w:numPr>
          <w:ilvl w:val="0"/>
          <w:numId w:val="44"/>
        </w:numPr>
        <w:spacing w:line="380" w:lineRule="atLeast"/>
        <w:jc w:val="both"/>
        <w:rPr>
          <w:rFonts w:ascii="Artifex CF Extra Light" w:hAnsi="Artifex CF Extra Light"/>
          <w:bCs/>
          <w:color w:val="1F3864" w:themeColor="accent1" w:themeShade="80"/>
          <w:sz w:val="18"/>
          <w:szCs w:val="18"/>
          <w:lang w:val="es-ES"/>
        </w:rPr>
      </w:pPr>
      <w:r w:rsidRPr="002E399C">
        <w:rPr>
          <w:rFonts w:ascii="Artifex CF Extra Light" w:hAnsi="Artifex CF Extra Light"/>
          <w:bCs/>
          <w:color w:val="1F3864" w:themeColor="accent1" w:themeShade="80"/>
          <w:sz w:val="18"/>
          <w:szCs w:val="18"/>
          <w:lang w:val="es-ES"/>
        </w:rPr>
        <w:t>I</w:t>
      </w:r>
      <w:r w:rsidR="00290887" w:rsidRPr="002E399C">
        <w:rPr>
          <w:rFonts w:ascii="Artifex CF Extra Light" w:hAnsi="Artifex CF Extra Light"/>
          <w:bCs/>
          <w:color w:val="1F3864" w:themeColor="accent1" w:themeShade="80"/>
          <w:sz w:val="18"/>
          <w:szCs w:val="18"/>
        </w:rPr>
        <w:t>implementación</w:t>
      </w:r>
      <w:r w:rsidRPr="002E399C">
        <w:rPr>
          <w:rFonts w:ascii="Artifex CF Extra Light" w:hAnsi="Artifex CF Extra Light"/>
          <w:bCs/>
          <w:color w:val="1F3864" w:themeColor="accent1" w:themeShade="80"/>
          <w:sz w:val="18"/>
          <w:szCs w:val="18"/>
        </w:rPr>
        <w:t xml:space="preserve"> del programa de género en salud, a los fines de dar el seguimiento en los siguientes Hospital Dr. Jacinto Mañón, Hospital Universitario Maternidad Nuestra Señora de la Altagracia, Hospital General Dr. Marcelino Vélez Santana, Hospital de la Mujer Dominicana Dra. Evangelina Rodríguez Perozo, Hospital Municipal Engombe, desde su apertura en el mes de marzo 2020, se ha logrado brindar atención a 44 usuarias.</w:t>
      </w:r>
    </w:p>
    <w:p w14:paraId="0B02B701" w14:textId="77777777" w:rsidR="00AF0D41" w:rsidRPr="002E399C" w:rsidRDefault="00AF0D41" w:rsidP="007E7BBF">
      <w:pPr>
        <w:numPr>
          <w:ilvl w:val="0"/>
          <w:numId w:val="44"/>
        </w:numPr>
        <w:autoSpaceDE w:val="0"/>
        <w:autoSpaceDN w:val="0"/>
        <w:adjustRightInd w:val="0"/>
        <w:spacing w:line="380" w:lineRule="atLeast"/>
        <w:jc w:val="both"/>
        <w:rPr>
          <w:rFonts w:ascii="Artifex CF Extra Light" w:eastAsia="Times New Roman" w:hAnsi="Artifex CF Extra Light"/>
          <w:color w:val="1F3864" w:themeColor="accent1" w:themeShade="80"/>
          <w:sz w:val="18"/>
          <w:szCs w:val="18"/>
          <w:lang w:val="es-ES" w:eastAsia="es-ES"/>
        </w:rPr>
      </w:pPr>
      <w:r w:rsidRPr="002E399C">
        <w:rPr>
          <w:rFonts w:ascii="Artifex CF Extra Light" w:hAnsi="Artifex CF Extra Light"/>
          <w:color w:val="1F3864" w:themeColor="accent1" w:themeShade="80"/>
          <w:sz w:val="18"/>
          <w:szCs w:val="18"/>
        </w:rPr>
        <w:t xml:space="preserve"> </w:t>
      </w:r>
      <w:r w:rsidRPr="002E399C">
        <w:rPr>
          <w:rFonts w:ascii="Artifex CF Extra Light" w:eastAsia="Cambria" w:hAnsi="Artifex CF Extra Light"/>
          <w:color w:val="1F3864" w:themeColor="accent1" w:themeShade="80"/>
          <w:sz w:val="18"/>
          <w:szCs w:val="18"/>
          <w:lang w:bidi="en-US"/>
        </w:rPr>
        <w:t xml:space="preserve">Implementación de las Guías, Normas y Protocolos de Dengue, Zika, Chikungunya y Malaria, </w:t>
      </w:r>
      <w:r w:rsidRPr="002E399C">
        <w:rPr>
          <w:rFonts w:ascii="Artifex CF Extra Light" w:hAnsi="Artifex CF Extra Light"/>
          <w:color w:val="1F3864" w:themeColor="accent1" w:themeShade="80"/>
          <w:sz w:val="18"/>
          <w:szCs w:val="18"/>
        </w:rPr>
        <w:t xml:space="preserve">el departamento de Epidemiologia del SRSM, cuenta con 14 unidades para manejo de Dengue, en el año 2020 reforzó las capacidades </w:t>
      </w:r>
      <w:r w:rsidRPr="002E399C">
        <w:rPr>
          <w:rFonts w:ascii="Artifex CF Extra Light" w:eastAsia="Cambria" w:hAnsi="Artifex CF Extra Light"/>
          <w:color w:val="1F3864" w:themeColor="accent1" w:themeShade="80"/>
          <w:sz w:val="18"/>
          <w:szCs w:val="18"/>
          <w:lang w:bidi="en-US"/>
        </w:rPr>
        <w:t xml:space="preserve">cognoscitivas, realizando 30 entrenamiento de Dengue, 20 de Malaria en </w:t>
      </w:r>
      <w:r w:rsidRPr="002E399C">
        <w:rPr>
          <w:rFonts w:ascii="Artifex CF Extra Light" w:eastAsia="Times New Roman" w:hAnsi="Artifex CF Extra Light"/>
          <w:color w:val="1F3864" w:themeColor="accent1" w:themeShade="80"/>
          <w:sz w:val="18"/>
          <w:szCs w:val="18"/>
          <w:lang w:val="es-ES" w:eastAsia="es-ES"/>
        </w:rPr>
        <w:t>manejos clínicos básicos.</w:t>
      </w:r>
    </w:p>
    <w:p w14:paraId="023357C4" w14:textId="77777777" w:rsidR="00AF0D41" w:rsidRPr="002E399C" w:rsidRDefault="00AF0D41" w:rsidP="007E7BBF">
      <w:pPr>
        <w:numPr>
          <w:ilvl w:val="0"/>
          <w:numId w:val="44"/>
        </w:numPr>
        <w:autoSpaceDE w:val="0"/>
        <w:autoSpaceDN w:val="0"/>
        <w:adjustRightInd w:val="0"/>
        <w:spacing w:line="380" w:lineRule="atLeast"/>
        <w:jc w:val="both"/>
        <w:rPr>
          <w:rFonts w:ascii="Artifex CF Extra Light" w:eastAsia="Times New Roman" w:hAnsi="Artifex CF Extra Light"/>
          <w:color w:val="1F3864" w:themeColor="accent1" w:themeShade="80"/>
          <w:sz w:val="18"/>
          <w:szCs w:val="18"/>
          <w:lang w:val="es-ES" w:eastAsia="es-ES" w:bidi="en-US"/>
        </w:rPr>
      </w:pPr>
      <w:r w:rsidRPr="002E399C">
        <w:rPr>
          <w:rFonts w:ascii="Artifex CF Extra Light" w:hAnsi="Artifex CF Extra Light"/>
          <w:color w:val="1F3864" w:themeColor="accent1" w:themeShade="80"/>
          <w:sz w:val="18"/>
          <w:szCs w:val="18"/>
        </w:rPr>
        <w:t xml:space="preserve"> </w:t>
      </w:r>
      <w:r w:rsidRPr="002E399C">
        <w:rPr>
          <w:rFonts w:ascii="Artifex CF Extra Light" w:eastAsia="Cambria" w:hAnsi="Artifex CF Extra Light"/>
          <w:color w:val="1F3864" w:themeColor="accent1" w:themeShade="80"/>
          <w:sz w:val="18"/>
          <w:szCs w:val="18"/>
          <w:lang w:bidi="en-US"/>
        </w:rPr>
        <w:t xml:space="preserve">En la Unidad técnica regional evaluamos y damos seguimiento a más del 50% de los pacientes Multi-drogoresistentes (MDR) del país. Actualmente la Unidad Técnica Regional Metropolitana da soporte a las regiones de Valdesia, El Valle y Enriquillo en el seguimiento a los usuarios. </w:t>
      </w:r>
    </w:p>
    <w:p w14:paraId="11E6EDE9" w14:textId="77777777" w:rsidR="00AF0D41" w:rsidRPr="002E399C" w:rsidRDefault="00AF0D41" w:rsidP="00290887">
      <w:pPr>
        <w:pStyle w:val="Default"/>
        <w:spacing w:after="142" w:line="480" w:lineRule="auto"/>
        <w:ind w:left="720"/>
        <w:jc w:val="both"/>
        <w:rPr>
          <w:rFonts w:ascii="Artifex CF Extra Light" w:hAnsi="Artifex CF Extra Light"/>
          <w:color w:val="1F3864" w:themeColor="accent1" w:themeShade="80"/>
          <w:sz w:val="18"/>
          <w:szCs w:val="18"/>
          <w:lang w:val="es-DO"/>
        </w:rPr>
      </w:pPr>
    </w:p>
    <w:p w14:paraId="20C9E279" w14:textId="03E8E6F6" w:rsidR="001E2CAB" w:rsidRPr="002E399C" w:rsidRDefault="001E2CAB" w:rsidP="00641F86">
      <w:pPr>
        <w:pStyle w:val="ListParagraph"/>
        <w:spacing w:line="380" w:lineRule="atLeast"/>
        <w:ind w:left="360" w:firstLine="252"/>
        <w:jc w:val="both"/>
        <w:rPr>
          <w:rFonts w:ascii="Artifex CF Extra Light" w:hAnsi="Artifex CF Extra Light"/>
          <w:color w:val="1F3864" w:themeColor="accent1" w:themeShade="80"/>
          <w:sz w:val="18"/>
          <w:szCs w:val="18"/>
        </w:rPr>
      </w:pPr>
    </w:p>
    <w:p w14:paraId="7026CC22" w14:textId="6A48752D" w:rsidR="000C5ED0" w:rsidRPr="002E399C" w:rsidRDefault="000C5ED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8D707ED" w14:textId="20770D91" w:rsidR="000C5ED0" w:rsidRPr="002E399C" w:rsidRDefault="000C5ED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1250365D" w14:textId="2A425A97" w:rsidR="00071288" w:rsidRPr="002E399C" w:rsidRDefault="00071288"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4E9A0D4D" w14:textId="06FD1087" w:rsidR="00071288" w:rsidRPr="002E399C" w:rsidRDefault="00071288"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356FBE72" w14:textId="1AE9E61F" w:rsidR="00071288" w:rsidRPr="002E399C" w:rsidRDefault="00071288"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1A2DEA69" w14:textId="6E868BFE" w:rsidR="00071288" w:rsidRPr="002E399C" w:rsidRDefault="00071288"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3AB584E9" w14:textId="60B8BF60" w:rsidR="00071288" w:rsidRPr="002E399C" w:rsidRDefault="00071288"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A92B2D3" w14:textId="77777777" w:rsidR="00071288" w:rsidRPr="002E399C" w:rsidRDefault="00071288"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74A76E5" w14:textId="7EC02739" w:rsidR="009654F7" w:rsidRPr="002E399C" w:rsidRDefault="009654F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CADB59C" w14:textId="060E5B1C" w:rsidR="009654F7" w:rsidRPr="002E399C" w:rsidRDefault="009654F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6FC9FC23" w14:textId="32DAC90C" w:rsidR="002907E2" w:rsidRPr="002E399C" w:rsidRDefault="002907E2"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3873962F" w14:textId="07097A03" w:rsidR="00A27644" w:rsidRPr="002E399C" w:rsidRDefault="00A27644" w:rsidP="00641F86">
      <w:pPr>
        <w:pStyle w:val="Heading2"/>
        <w:spacing w:before="0" w:line="380" w:lineRule="atLeast"/>
        <w:ind w:left="284" w:firstLine="252"/>
        <w:rPr>
          <w:rFonts w:ascii="Gotham" w:eastAsia="Arial" w:hAnsi="Gotham" w:cs="Times New Roman"/>
          <w:b/>
          <w:color w:val="1F3864" w:themeColor="accent1" w:themeShade="80"/>
          <w:sz w:val="16"/>
          <w:szCs w:val="16"/>
        </w:rPr>
      </w:pPr>
      <w:bookmarkStart w:id="25" w:name="_Toc58787888"/>
      <w:r w:rsidRPr="002E399C">
        <w:rPr>
          <w:rFonts w:ascii="Gotham" w:eastAsia="Arial" w:hAnsi="Gotham" w:cs="Times New Roman"/>
          <w:b/>
          <w:color w:val="1F3864" w:themeColor="accent1" w:themeShade="80"/>
          <w:sz w:val="16"/>
          <w:szCs w:val="16"/>
        </w:rPr>
        <w:lastRenderedPageBreak/>
        <w:t xml:space="preserve">Servicio </w:t>
      </w:r>
      <w:r w:rsidR="00AE35B7" w:rsidRPr="002E399C">
        <w:rPr>
          <w:rFonts w:ascii="Gotham" w:eastAsia="Arial" w:hAnsi="Gotham" w:cs="Times New Roman"/>
          <w:b/>
          <w:color w:val="1F3864" w:themeColor="accent1" w:themeShade="80"/>
          <w:sz w:val="16"/>
          <w:szCs w:val="16"/>
        </w:rPr>
        <w:t>Regional</w:t>
      </w:r>
      <w:r w:rsidRPr="002E399C">
        <w:rPr>
          <w:rFonts w:ascii="Gotham" w:eastAsia="Arial" w:hAnsi="Gotham" w:cs="Times New Roman"/>
          <w:b/>
          <w:color w:val="1F3864" w:themeColor="accent1" w:themeShade="80"/>
          <w:sz w:val="16"/>
          <w:szCs w:val="16"/>
        </w:rPr>
        <w:t xml:space="preserve"> de Salud Valdesia</w:t>
      </w:r>
      <w:bookmarkEnd w:id="25"/>
    </w:p>
    <w:p w14:paraId="45556922" w14:textId="3810FC3A" w:rsidR="00A27644" w:rsidRPr="002E399C" w:rsidRDefault="00A27644"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Valdesia (SRSI) está compuesto por las provincias de </w:t>
      </w:r>
      <w:r w:rsidR="00B87F7B" w:rsidRPr="002E399C">
        <w:rPr>
          <w:rFonts w:ascii="Artifex CF Extra Light" w:eastAsia="Arial" w:hAnsi="Artifex CF Extra Light" w:cs="Times New Roman"/>
          <w:color w:val="1F3864" w:themeColor="accent1" w:themeShade="80"/>
          <w:sz w:val="18"/>
          <w:szCs w:val="18"/>
        </w:rPr>
        <w:t>San Cristóbal,</w:t>
      </w:r>
      <w:r w:rsidRPr="002E399C">
        <w:rPr>
          <w:rFonts w:ascii="Artifex CF Extra Light" w:eastAsia="Arial" w:hAnsi="Artifex CF Extra Light" w:cs="Times New Roman"/>
          <w:color w:val="1F3864" w:themeColor="accent1" w:themeShade="80"/>
          <w:sz w:val="18"/>
          <w:szCs w:val="18"/>
        </w:rPr>
        <w:t xml:space="preserve"> </w:t>
      </w:r>
      <w:r w:rsidR="00B87F7B" w:rsidRPr="002E399C">
        <w:rPr>
          <w:rFonts w:ascii="Artifex CF Extra Light" w:eastAsia="Arial" w:hAnsi="Artifex CF Extra Light" w:cs="Times New Roman"/>
          <w:color w:val="1F3864" w:themeColor="accent1" w:themeShade="80"/>
          <w:sz w:val="18"/>
          <w:szCs w:val="18"/>
        </w:rPr>
        <w:t>Peravia y San José de Ocoa</w:t>
      </w:r>
      <w:r w:rsidRPr="002E399C">
        <w:rPr>
          <w:rFonts w:ascii="Artifex CF Extra Light" w:eastAsia="Arial" w:hAnsi="Artifex CF Extra Light" w:cs="Times New Roman"/>
          <w:color w:val="1F3864" w:themeColor="accent1" w:themeShade="80"/>
          <w:sz w:val="18"/>
          <w:szCs w:val="18"/>
        </w:rPr>
        <w:t xml:space="preserve">. </w:t>
      </w:r>
      <w:r w:rsidR="00B87F7B" w:rsidRPr="002E399C">
        <w:rPr>
          <w:rFonts w:ascii="Artifex CF Extra Light" w:eastAsia="Arial" w:hAnsi="Artifex CF Extra Light" w:cs="Times New Roman"/>
          <w:color w:val="1F3864" w:themeColor="accent1" w:themeShade="80"/>
          <w:sz w:val="18"/>
          <w:szCs w:val="18"/>
        </w:rPr>
        <w:t>El SRSI</w:t>
      </w:r>
      <w:r w:rsidRPr="002E399C">
        <w:rPr>
          <w:rFonts w:ascii="Artifex CF Extra Light" w:eastAsia="Arial" w:hAnsi="Artifex CF Extra Light" w:cs="Times New Roman"/>
          <w:color w:val="1F3864" w:themeColor="accent1" w:themeShade="80"/>
          <w:sz w:val="18"/>
          <w:szCs w:val="18"/>
        </w:rPr>
        <w:t xml:space="preserve"> presta servicios a la población que demanda atención a los establecimientos de salud de la demarcación geográfica por niveles de complejidad</w:t>
      </w:r>
      <w:r w:rsidR="00B87F7B" w:rsidRPr="002E399C">
        <w:rPr>
          <w:rFonts w:ascii="Artifex CF Extra Light" w:eastAsia="Arial" w:hAnsi="Artifex CF Extra Light" w:cs="Times New Roman"/>
          <w:color w:val="1F3864" w:themeColor="accent1" w:themeShade="80"/>
          <w:sz w:val="18"/>
          <w:szCs w:val="18"/>
        </w:rPr>
        <w:t xml:space="preserve">. </w:t>
      </w:r>
    </w:p>
    <w:p w14:paraId="78AF11F1" w14:textId="38FA6DA5" w:rsidR="00A27644" w:rsidRPr="002E399C" w:rsidRDefault="00A27644"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w:t>
      </w:r>
      <w:r w:rsidR="000358C5" w:rsidRPr="002E399C">
        <w:rPr>
          <w:rFonts w:ascii="Artifex CF Extra Light" w:eastAsia="Arial" w:hAnsi="Artifex CF Extra Light" w:cs="Times New Roman"/>
          <w:color w:val="1F3864" w:themeColor="accent1" w:themeShade="80"/>
          <w:sz w:val="18"/>
          <w:szCs w:val="18"/>
        </w:rPr>
        <w:t>Valdesia</w:t>
      </w:r>
      <w:r w:rsidRPr="002E399C">
        <w:rPr>
          <w:rFonts w:ascii="Artifex CF Extra Light" w:eastAsia="Arial" w:hAnsi="Artifex CF Extra Light" w:cs="Times New Roman"/>
          <w:color w:val="1F3864" w:themeColor="accent1" w:themeShade="80"/>
          <w:sz w:val="18"/>
          <w:szCs w:val="18"/>
        </w:rPr>
        <w:t xml:space="preserve"> está </w:t>
      </w:r>
      <w:r w:rsidR="000358C5" w:rsidRPr="002E399C">
        <w:rPr>
          <w:rFonts w:ascii="Artifex CF Extra Light" w:eastAsia="Arial" w:hAnsi="Artifex CF Extra Light" w:cs="Times New Roman"/>
          <w:color w:val="1F3864" w:themeColor="accent1" w:themeShade="80"/>
          <w:sz w:val="18"/>
          <w:szCs w:val="18"/>
        </w:rPr>
        <w:t>compuesto por</w:t>
      </w:r>
      <w:r w:rsidRPr="002E399C">
        <w:rPr>
          <w:rFonts w:ascii="Artifex CF Extra Light" w:eastAsia="Arial" w:hAnsi="Artifex CF Extra Light" w:cs="Times New Roman"/>
          <w:color w:val="1F3864" w:themeColor="accent1" w:themeShade="80"/>
          <w:sz w:val="18"/>
          <w:szCs w:val="18"/>
        </w:rPr>
        <w:t xml:space="preserve"> </w:t>
      </w:r>
      <w:r w:rsidR="00A00B60" w:rsidRPr="002E399C">
        <w:rPr>
          <w:rFonts w:ascii="Artifex CF Extra Light" w:eastAsia="Arial" w:hAnsi="Artifex CF Extra Light" w:cs="Times New Roman"/>
          <w:color w:val="1F3864" w:themeColor="accent1" w:themeShade="80"/>
          <w:sz w:val="18"/>
          <w:szCs w:val="18"/>
        </w:rPr>
        <w:t>cuatro</w:t>
      </w:r>
      <w:r w:rsidRPr="002E399C">
        <w:rPr>
          <w:rFonts w:ascii="Artifex CF Extra Light" w:eastAsia="Arial" w:hAnsi="Artifex CF Extra Light" w:cs="Times New Roman"/>
          <w:color w:val="1F3864" w:themeColor="accent1" w:themeShade="80"/>
          <w:sz w:val="18"/>
          <w:szCs w:val="18"/>
        </w:rPr>
        <w:t xml:space="preserve"> (</w:t>
      </w:r>
      <w:r w:rsidR="001055C4" w:rsidRPr="002E399C">
        <w:rPr>
          <w:rFonts w:ascii="Artifex CF Extra Light" w:eastAsia="Arial" w:hAnsi="Artifex CF Extra Light" w:cs="Times New Roman"/>
          <w:color w:val="1F3864" w:themeColor="accent1" w:themeShade="80"/>
          <w:sz w:val="18"/>
          <w:szCs w:val="18"/>
        </w:rPr>
        <w:t>5</w:t>
      </w:r>
      <w:r w:rsidRPr="002E399C">
        <w:rPr>
          <w:rFonts w:ascii="Artifex CF Extra Light" w:eastAsia="Arial" w:hAnsi="Artifex CF Extra Light" w:cs="Times New Roman"/>
          <w:color w:val="1F3864" w:themeColor="accent1" w:themeShade="80"/>
          <w:sz w:val="18"/>
          <w:szCs w:val="18"/>
        </w:rPr>
        <w:t>) Gerencias de Área de Salud</w:t>
      </w:r>
      <w:r w:rsidR="00F41357" w:rsidRPr="002E399C">
        <w:rPr>
          <w:rFonts w:ascii="Artifex CF Extra Light" w:eastAsia="Arial" w:hAnsi="Artifex CF Extra Light" w:cs="Times New Roman"/>
          <w:color w:val="1F3864" w:themeColor="accent1" w:themeShade="80"/>
          <w:sz w:val="18"/>
          <w:szCs w:val="18"/>
        </w:rPr>
        <w:t>, articuladas en Red</w:t>
      </w:r>
      <w:r w:rsidRPr="002E399C">
        <w:rPr>
          <w:rFonts w:ascii="Artifex CF Extra Light" w:eastAsia="Arial" w:hAnsi="Artifex CF Extra Light" w:cs="Times New Roman"/>
          <w:color w:val="1F3864" w:themeColor="accent1" w:themeShade="80"/>
          <w:sz w:val="18"/>
          <w:szCs w:val="18"/>
        </w:rPr>
        <w:t xml:space="preserve">: </w:t>
      </w:r>
    </w:p>
    <w:p w14:paraId="6F504D86" w14:textId="77777777" w:rsidR="00F41357" w:rsidRPr="002E399C" w:rsidRDefault="00F41357"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San Cristóbal </w:t>
      </w:r>
      <w:r w:rsidR="00A00B60" w:rsidRPr="002E399C">
        <w:rPr>
          <w:rFonts w:ascii="Artifex CF Extra Light" w:eastAsia="Arial" w:hAnsi="Artifex CF Extra Light" w:cs="Times New Roman"/>
          <w:color w:val="1F3864" w:themeColor="accent1" w:themeShade="80"/>
          <w:sz w:val="18"/>
          <w:szCs w:val="18"/>
        </w:rPr>
        <w:t>Norte</w:t>
      </w:r>
    </w:p>
    <w:p w14:paraId="76BAFAFF" w14:textId="77777777" w:rsidR="00A00B60" w:rsidRPr="002E399C" w:rsidRDefault="00A00B60"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Gerencia de Área San Cristóbal Sur</w:t>
      </w:r>
    </w:p>
    <w:p w14:paraId="7E3C096F" w14:textId="77777777" w:rsidR="00C07FF6" w:rsidRPr="002E399C" w:rsidRDefault="00C07FF6"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Gerencia de Área San Cristóbal Este</w:t>
      </w:r>
    </w:p>
    <w:p w14:paraId="6042F0D1" w14:textId="77777777" w:rsidR="00F41357" w:rsidRPr="002E399C" w:rsidRDefault="00F41357"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Peravia </w:t>
      </w:r>
    </w:p>
    <w:p w14:paraId="031D67C2" w14:textId="77777777" w:rsidR="00F41357" w:rsidRPr="002E399C" w:rsidRDefault="00F41357"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Gerencia de Área San José de Ocoa</w:t>
      </w:r>
    </w:p>
    <w:p w14:paraId="42504FB4" w14:textId="1E0E960B"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01CE6597" w14:textId="344C6974" w:rsidR="0094604E" w:rsidRPr="002E399C" w:rsidRDefault="0094604E" w:rsidP="0094604E">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Entre los principales funcionarios que conforman este Servicio Regional de Salud, están:</w:t>
      </w:r>
    </w:p>
    <w:p w14:paraId="72766001" w14:textId="77777777" w:rsidR="0094604E" w:rsidRPr="002E399C" w:rsidRDefault="0094604E" w:rsidP="0094604E">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p>
    <w:tbl>
      <w:tblPr>
        <w:tblStyle w:val="PlainTable4"/>
        <w:tblW w:w="0" w:type="auto"/>
        <w:tblLook w:val="04A0" w:firstRow="1" w:lastRow="0" w:firstColumn="1" w:lastColumn="0" w:noHBand="0" w:noVBand="1"/>
      </w:tblPr>
      <w:tblGrid>
        <w:gridCol w:w="7830"/>
      </w:tblGrid>
      <w:tr w:rsidR="0094604E" w:rsidRPr="002E399C" w14:paraId="18865F24" w14:textId="77777777" w:rsidTr="00623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59B53A31" w14:textId="3C54B794" w:rsidR="0094604E" w:rsidRPr="002E399C" w:rsidRDefault="0094604E" w:rsidP="0062327B">
            <w:pPr>
              <w:pStyle w:val="Default"/>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color w:val="1F3864" w:themeColor="accent1" w:themeShade="80"/>
                <w:sz w:val="18"/>
                <w:szCs w:val="18"/>
                <w:lang w:val="es-ES"/>
              </w:rPr>
              <w:t>Marcelino Enrique Fulgencio Guzmán,</w:t>
            </w:r>
            <w:r w:rsidRPr="002E399C">
              <w:rPr>
                <w:rFonts w:ascii="Artifex CF Extra Light" w:hAnsi="Artifex CF Extra Light" w:cs="Times New Roman"/>
                <w:color w:val="1F3864" w:themeColor="accent1" w:themeShade="80"/>
                <w:sz w:val="18"/>
                <w:szCs w:val="18"/>
                <w:lang w:val="es-ES"/>
              </w:rPr>
              <w:t xml:space="preserve"> Director Regional </w:t>
            </w:r>
          </w:p>
        </w:tc>
      </w:tr>
      <w:tr w:rsidR="0094604E" w:rsidRPr="002E399C" w14:paraId="797D8A82" w14:textId="77777777" w:rsidTr="0062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75FCACC9" w14:textId="4E1E0BEF" w:rsidR="0094604E" w:rsidRPr="002E399C" w:rsidRDefault="0094604E" w:rsidP="0062327B">
            <w:pPr>
              <w:pStyle w:val="Default"/>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color w:val="1F3864" w:themeColor="accent1" w:themeShade="80"/>
                <w:sz w:val="18"/>
                <w:szCs w:val="18"/>
                <w:lang w:val="es-ES"/>
              </w:rPr>
              <w:t>Felipe Mateo,</w:t>
            </w:r>
            <w:r w:rsidRPr="002E399C">
              <w:rPr>
                <w:rFonts w:ascii="Artifex CF Extra Light" w:hAnsi="Artifex CF Extra Light" w:cs="Times New Roman"/>
                <w:color w:val="1F3864" w:themeColor="accent1" w:themeShade="80"/>
                <w:sz w:val="18"/>
                <w:szCs w:val="18"/>
                <w:lang w:val="es-ES"/>
              </w:rPr>
              <w:t xml:space="preserve"> Administrativo</w:t>
            </w:r>
          </w:p>
        </w:tc>
      </w:tr>
      <w:tr w:rsidR="0094604E" w:rsidRPr="002E399C" w14:paraId="523D4416" w14:textId="77777777" w:rsidTr="0062327B">
        <w:tc>
          <w:tcPr>
            <w:cnfStyle w:val="001000000000" w:firstRow="0" w:lastRow="0" w:firstColumn="1" w:lastColumn="0" w:oddVBand="0" w:evenVBand="0" w:oddHBand="0" w:evenHBand="0" w:firstRowFirstColumn="0" w:firstRowLastColumn="0" w:lastRowFirstColumn="0" w:lastRowLastColumn="0"/>
            <w:tcW w:w="7830" w:type="dxa"/>
          </w:tcPr>
          <w:p w14:paraId="6037A838" w14:textId="5F75BA43" w:rsidR="0094604E" w:rsidRPr="002E399C" w:rsidRDefault="0094604E" w:rsidP="0062327B">
            <w:pPr>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bCs w:val="0"/>
                <w:color w:val="1F3864" w:themeColor="accent1" w:themeShade="80"/>
                <w:sz w:val="18"/>
                <w:szCs w:val="18"/>
                <w:lang w:val="es-ES"/>
              </w:rPr>
              <w:t>Juana Villar</w:t>
            </w:r>
            <w:r w:rsidRPr="002E399C">
              <w:rPr>
                <w:rFonts w:ascii="Artifex CF Extra Light" w:hAnsi="Artifex CF Extra Light" w:cs="Times New Roman"/>
                <w:b w:val="0"/>
                <w:color w:val="1F3864" w:themeColor="accent1" w:themeShade="80"/>
                <w:sz w:val="18"/>
                <w:szCs w:val="18"/>
                <w:lang w:val="es-ES"/>
              </w:rPr>
              <w:t>,</w:t>
            </w:r>
            <w:r w:rsidRPr="002E399C">
              <w:rPr>
                <w:rFonts w:ascii="Artifex CF Extra Light" w:hAnsi="Artifex CF Extra Light" w:cs="Times New Roman"/>
                <w:color w:val="1F3864" w:themeColor="accent1" w:themeShade="80"/>
                <w:sz w:val="18"/>
                <w:szCs w:val="18"/>
                <w:lang w:val="es-ES"/>
              </w:rPr>
              <w:t xml:space="preserve"> Financiero</w:t>
            </w:r>
          </w:p>
        </w:tc>
      </w:tr>
      <w:tr w:rsidR="0094604E" w:rsidRPr="002E399C" w14:paraId="5D1EC5D6" w14:textId="77777777" w:rsidTr="0062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1369CE5F" w14:textId="77C422A1" w:rsidR="0094604E" w:rsidRPr="002E399C" w:rsidRDefault="0094604E" w:rsidP="0062327B">
            <w:pPr>
              <w:pStyle w:val="Default"/>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color w:val="1F3864" w:themeColor="accent1" w:themeShade="80"/>
                <w:sz w:val="18"/>
                <w:szCs w:val="18"/>
                <w:lang w:val="es-ES"/>
              </w:rPr>
              <w:t xml:space="preserve">Wilman Lara, </w:t>
            </w:r>
            <w:r w:rsidRPr="002E399C">
              <w:rPr>
                <w:rFonts w:ascii="Artifex CF Extra Light" w:hAnsi="Artifex CF Extra Light" w:cs="Times New Roman"/>
                <w:color w:val="1F3864" w:themeColor="accent1" w:themeShade="80"/>
                <w:sz w:val="18"/>
                <w:szCs w:val="18"/>
                <w:lang w:val="es-ES"/>
              </w:rPr>
              <w:t>Planificación y Desarrollo</w:t>
            </w:r>
          </w:p>
        </w:tc>
      </w:tr>
      <w:tr w:rsidR="0094604E" w:rsidRPr="002E399C" w14:paraId="775FF5BC" w14:textId="77777777" w:rsidTr="0062327B">
        <w:tc>
          <w:tcPr>
            <w:cnfStyle w:val="001000000000" w:firstRow="0" w:lastRow="0" w:firstColumn="1" w:lastColumn="0" w:oddVBand="0" w:evenVBand="0" w:oddHBand="0" w:evenHBand="0" w:firstRowFirstColumn="0" w:firstRowLastColumn="0" w:lastRowFirstColumn="0" w:lastRowLastColumn="0"/>
            <w:tcW w:w="7830" w:type="dxa"/>
          </w:tcPr>
          <w:p w14:paraId="00988CD8" w14:textId="77777777" w:rsidR="0094604E" w:rsidRPr="002E399C" w:rsidRDefault="0094604E" w:rsidP="0062327B">
            <w:pPr>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bCs w:val="0"/>
                <w:color w:val="1F3864" w:themeColor="accent1" w:themeShade="80"/>
                <w:sz w:val="18"/>
                <w:szCs w:val="18"/>
                <w:lang w:val="es-ES"/>
              </w:rPr>
              <w:t>Marcell García</w:t>
            </w:r>
            <w:r w:rsidRPr="002E399C">
              <w:rPr>
                <w:rFonts w:ascii="Artifex CF Extra Light" w:hAnsi="Artifex CF Extra Light" w:cs="Times New Roman"/>
                <w:b w:val="0"/>
                <w:color w:val="1F3864" w:themeColor="accent1" w:themeShade="80"/>
                <w:sz w:val="18"/>
                <w:szCs w:val="18"/>
                <w:lang w:val="es-ES"/>
              </w:rPr>
              <w:t>,</w:t>
            </w:r>
            <w:r w:rsidRPr="002E399C">
              <w:rPr>
                <w:rFonts w:ascii="Artifex CF Extra Light" w:hAnsi="Artifex CF Extra Light" w:cs="Times New Roman"/>
                <w:color w:val="1F3864" w:themeColor="accent1" w:themeShade="80"/>
                <w:sz w:val="18"/>
                <w:szCs w:val="18"/>
                <w:lang w:val="es-ES"/>
              </w:rPr>
              <w:t xml:space="preserve"> Recursos Humanos</w:t>
            </w:r>
          </w:p>
        </w:tc>
      </w:tr>
      <w:tr w:rsidR="0094604E" w:rsidRPr="002E399C" w14:paraId="70FB1A0C" w14:textId="77777777" w:rsidTr="0062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37632123" w14:textId="0E19BEFE" w:rsidR="0094604E" w:rsidRPr="002E399C" w:rsidRDefault="0094604E" w:rsidP="0062327B">
            <w:pPr>
              <w:pStyle w:val="Default"/>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bCs w:val="0"/>
                <w:color w:val="1F3864" w:themeColor="accent1" w:themeShade="80"/>
                <w:sz w:val="18"/>
                <w:szCs w:val="18"/>
                <w:lang w:val="es-ES"/>
              </w:rPr>
              <w:t>Miguelina Cepeda Castillo</w:t>
            </w:r>
            <w:r w:rsidRPr="002E399C">
              <w:rPr>
                <w:rFonts w:ascii="Artifex CF Extra Light" w:hAnsi="Artifex CF Extra Light" w:cs="Times New Roman"/>
                <w:b w:val="0"/>
                <w:color w:val="1F3864" w:themeColor="accent1" w:themeShade="80"/>
                <w:sz w:val="18"/>
                <w:szCs w:val="18"/>
                <w:lang w:val="es-ES"/>
              </w:rPr>
              <w:t>,</w:t>
            </w:r>
            <w:r w:rsidRPr="002E399C">
              <w:rPr>
                <w:rFonts w:ascii="Artifex CF Extra Light" w:hAnsi="Artifex CF Extra Light" w:cs="Times New Roman"/>
                <w:color w:val="1F3864" w:themeColor="accent1" w:themeShade="80"/>
                <w:sz w:val="18"/>
                <w:szCs w:val="18"/>
                <w:lang w:val="es-ES"/>
              </w:rPr>
              <w:t xml:space="preserve"> Centros de Salud</w:t>
            </w:r>
          </w:p>
        </w:tc>
      </w:tr>
      <w:tr w:rsidR="0094604E" w:rsidRPr="002E399C" w14:paraId="1D5520F5" w14:textId="77777777" w:rsidTr="0062327B">
        <w:tc>
          <w:tcPr>
            <w:cnfStyle w:val="001000000000" w:firstRow="0" w:lastRow="0" w:firstColumn="1" w:lastColumn="0" w:oddVBand="0" w:evenVBand="0" w:oddHBand="0" w:evenHBand="0" w:firstRowFirstColumn="0" w:firstRowLastColumn="0" w:lastRowFirstColumn="0" w:lastRowLastColumn="0"/>
            <w:tcW w:w="7830" w:type="dxa"/>
          </w:tcPr>
          <w:p w14:paraId="6C23327F" w14:textId="657E4BEA" w:rsidR="0094604E" w:rsidRPr="002E399C" w:rsidRDefault="0094604E" w:rsidP="0062327B">
            <w:pPr>
              <w:pStyle w:val="Default"/>
              <w:spacing w:after="142" w:line="380" w:lineRule="atLeast"/>
              <w:ind w:firstLine="252"/>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b w:val="0"/>
                <w:color w:val="1F3864" w:themeColor="accent1" w:themeShade="80"/>
                <w:sz w:val="18"/>
                <w:szCs w:val="18"/>
                <w:lang w:val="es-DO"/>
              </w:rPr>
              <w:t>Gladys Puello</w:t>
            </w:r>
            <w:r w:rsidRPr="002E399C">
              <w:rPr>
                <w:rFonts w:ascii="Artifex CF Extra Light" w:hAnsi="Artifex CF Extra Light" w:cs="Times New Roman"/>
                <w:color w:val="1F3864" w:themeColor="accent1" w:themeShade="80"/>
                <w:sz w:val="18"/>
                <w:szCs w:val="18"/>
                <w:lang w:val="es-DO"/>
              </w:rPr>
              <w:t>, Recursos Humanos</w:t>
            </w:r>
          </w:p>
        </w:tc>
      </w:tr>
      <w:tr w:rsidR="0094604E" w:rsidRPr="002E399C" w14:paraId="588653DF" w14:textId="77777777" w:rsidTr="0062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7D163899" w14:textId="06EFB400" w:rsidR="0094604E" w:rsidRPr="002E399C" w:rsidRDefault="0094604E" w:rsidP="0062327B">
            <w:pPr>
              <w:pStyle w:val="Default"/>
              <w:spacing w:after="142" w:line="380" w:lineRule="atLeast"/>
              <w:ind w:firstLine="252"/>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b w:val="0"/>
                <w:color w:val="1F3864" w:themeColor="accent1" w:themeShade="80"/>
                <w:sz w:val="18"/>
                <w:szCs w:val="18"/>
                <w:lang w:val="es-DO"/>
              </w:rPr>
              <w:t>Benaderta Pujols</w:t>
            </w:r>
            <w:r w:rsidRPr="002E399C">
              <w:rPr>
                <w:rFonts w:ascii="Artifex CF Extra Light" w:hAnsi="Artifex CF Extra Light" w:cs="Times New Roman"/>
                <w:color w:val="1F3864" w:themeColor="accent1" w:themeShade="80"/>
                <w:sz w:val="18"/>
                <w:szCs w:val="18"/>
                <w:lang w:val="es-DO"/>
              </w:rPr>
              <w:t>, Sistema de Información</w:t>
            </w:r>
          </w:p>
        </w:tc>
      </w:tr>
    </w:tbl>
    <w:p w14:paraId="224C09F9" w14:textId="6DB1B0DF"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7B8B1A12" w14:textId="77777777" w:rsidR="00D1115B" w:rsidRPr="002E399C" w:rsidRDefault="00D1115B" w:rsidP="00D1115B">
      <w:p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Entre los logros a resaltar del año 2020, tenemos:</w:t>
      </w:r>
    </w:p>
    <w:p w14:paraId="227421BF" w14:textId="7CB585ED" w:rsidR="00D1115B" w:rsidRPr="002E399C" w:rsidRDefault="004E1178" w:rsidP="00D1115B">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Producto de un acuerdo con</w:t>
      </w:r>
      <w:r w:rsidRPr="002E399C">
        <w:rPr>
          <w:color w:val="1F3864" w:themeColor="accent1" w:themeShade="80"/>
        </w:rPr>
        <w:t xml:space="preserve"> </w:t>
      </w:r>
      <w:r w:rsidRPr="002E399C">
        <w:rPr>
          <w:rFonts w:ascii="Artifex CF Extra Light" w:eastAsia="Arial" w:hAnsi="Artifex CF Extra Light" w:cs="Times New Roman"/>
          <w:color w:val="1F3864" w:themeColor="accent1" w:themeShade="80"/>
          <w:sz w:val="18"/>
          <w:szCs w:val="18"/>
        </w:rPr>
        <w:t xml:space="preserve">UNICEF-SNS, e1 SRS Valdesia, inauguró en e1 mes de junio el programa Mamá Canguro, lo cual incidirá de manera positiva en la reducción de la razón de mortalidad Neonatal de nuestra región Valdesia. Actualmente contamos en e1 programa con 25 niños pretérmino. Este proyecto fue iniciado como plan piloto en e1 </w:t>
      </w:r>
      <w:r w:rsidRPr="002E399C">
        <w:rPr>
          <w:rFonts w:ascii="Artifex CF Extra Light" w:eastAsia="Arial" w:hAnsi="Artifex CF Extra Light" w:cs="Times New Roman"/>
          <w:color w:val="1F3864" w:themeColor="accent1" w:themeShade="80"/>
          <w:sz w:val="18"/>
          <w:szCs w:val="18"/>
        </w:rPr>
        <w:lastRenderedPageBreak/>
        <w:t>Hospital Regional Docente |Juan Pablo Pina. En e1 mes de junio, fue dejada inaugurada la sala de Lactancia Materna, en coordinación con Club Rotario Internacional, la cual contribuye a la promoción de lactancia materna y su importancia en e1 desarrollo del niño y el lazo afectivo con la madre.</w:t>
      </w:r>
    </w:p>
    <w:p w14:paraId="31D476FE" w14:textId="0C0AEFFB" w:rsidR="00AE509F" w:rsidRPr="002E399C" w:rsidRDefault="00AE509F" w:rsidP="00AE509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la Provincia San Cristóbal, en el marco del acuerdo de gestión con la Alcaldía del Municipio de Yaguate y la EEGEID fueron inaugurados los CPN Duveaux y remozado el CPN Mucha agua, en el Municipio de Cambita.</w:t>
      </w:r>
    </w:p>
    <w:p w14:paraId="5ADFBEBF" w14:textId="706959D7" w:rsidR="00AE509F" w:rsidRPr="002E399C" w:rsidRDefault="00AE509F" w:rsidP="00AE509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la provincia Peravia fueron inaugurados los Centros de Atención Primaria Saona y Santa Rosa, lo cual contribuye a disminuir la brecha de centros de salud de primer nivel de la región; también como resultado de la coordinación con la junta de vecinos del sector Máximo Gómez, se dio apertura del Centro de Primer Nivel El Fundo en un local cedido por ellos.</w:t>
      </w:r>
    </w:p>
    <w:p w14:paraId="7687EF35" w14:textId="0470F639" w:rsidR="00C03B7A" w:rsidRPr="002E399C" w:rsidRDefault="00C03B7A" w:rsidP="00C03B7A">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Con la fundación Dominico-</w:t>
      </w:r>
      <w:proofErr w:type="gramStart"/>
      <w:r w:rsidRPr="002E399C">
        <w:rPr>
          <w:rFonts w:ascii="Artifex CF Extra Light" w:eastAsia="Arial" w:hAnsi="Artifex CF Extra Light" w:cs="Times New Roman"/>
          <w:color w:val="1F3864" w:themeColor="accent1" w:themeShade="80"/>
          <w:sz w:val="18"/>
          <w:szCs w:val="18"/>
        </w:rPr>
        <w:t>Alemana</w:t>
      </w:r>
      <w:proofErr w:type="gramEnd"/>
      <w:r w:rsidRPr="002E399C">
        <w:rPr>
          <w:rFonts w:ascii="Artifex CF Extra Light" w:eastAsia="Arial" w:hAnsi="Artifex CF Extra Light" w:cs="Times New Roman"/>
          <w:color w:val="1F3864" w:themeColor="accent1" w:themeShade="80"/>
          <w:sz w:val="18"/>
          <w:szCs w:val="18"/>
        </w:rPr>
        <w:t>, se generaron acuerdos para brindar servicios en la policlínica Nuestra Señora de las Mercedes, Nigua.</w:t>
      </w:r>
    </w:p>
    <w:p w14:paraId="47DEEE95" w14:textId="2685A0BF" w:rsidR="00C03B7A" w:rsidRPr="002E399C" w:rsidRDefault="00C03B7A" w:rsidP="00C03B7A">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Acuerdo con el Centro de Orientación e Investigación Integral (COIN), con el propósito de mejorar los servicios de prevención, pruebas, tratamiento y atención para VIH,TB y otras enfermedades infecciosas y emergentes en descendientes de nacionalidad Haitiana, en República Dominicana a través de una combinación de intervenciones conductuales, biomédicas y estructurales que incluyen la identificación de las áreas de mayor prevalencia y geolocalización de todas las personas a las que llega el proyecto.</w:t>
      </w:r>
    </w:p>
    <w:p w14:paraId="14A87A6E" w14:textId="599B4B35" w:rsidR="00C03B7A" w:rsidRPr="002E399C" w:rsidRDefault="00C03B7A" w:rsidP="00C03B7A">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Acuerdo con el Instituto Tecnológico de Santo Domingo (INTEC), para programa de pasantías médicas y trabajo comunitario.</w:t>
      </w:r>
    </w:p>
    <w:p w14:paraId="495D85EC" w14:textId="2CADD76C" w:rsidR="003105CB" w:rsidRPr="002E399C" w:rsidRDefault="003105CB" w:rsidP="003105CB">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Implementación Programa de Nutrición que tiene como objetivo principal a nivel poblacional, acercar el modelo alimentario disponible hacia un modelo más saludable, con consideraciones </w:t>
      </w:r>
      <w:r w:rsidR="00BD3832" w:rsidRPr="002E399C">
        <w:rPr>
          <w:rFonts w:ascii="Artifex CF Extra Light" w:eastAsia="Arial" w:hAnsi="Artifex CF Extra Light" w:cs="Times New Roman"/>
          <w:color w:val="1F3864" w:themeColor="accent1" w:themeShade="80"/>
          <w:sz w:val="18"/>
          <w:szCs w:val="18"/>
        </w:rPr>
        <w:t>específicas</w:t>
      </w:r>
      <w:r w:rsidRPr="002E399C">
        <w:rPr>
          <w:rFonts w:ascii="Artifex CF Extra Light" w:eastAsia="Arial" w:hAnsi="Artifex CF Extra Light" w:cs="Times New Roman"/>
          <w:color w:val="1F3864" w:themeColor="accent1" w:themeShade="80"/>
          <w:sz w:val="18"/>
          <w:szCs w:val="18"/>
        </w:rPr>
        <w:t>, según la peculiaridad de los indicadores de salud y sus factores determinantes. Este programa es de iniciativa de nuestro director Regional de Salud, no solo en el nivel especializado sino también en el Primer Nivel de Atención y Centro diagnósticos.</w:t>
      </w:r>
    </w:p>
    <w:p w14:paraId="23E79AC8" w14:textId="5FA3149E" w:rsidR="003105CB" w:rsidRPr="002E399C" w:rsidRDefault="003105CB" w:rsidP="003105CB">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Gestión de Citas vía WhatsApp desde el primer nivel hasta el nivel especializado.</w:t>
      </w:r>
    </w:p>
    <w:p w14:paraId="67F6D2B9" w14:textId="77777777" w:rsidR="003105CB" w:rsidRPr="002E399C" w:rsidRDefault="003105CB" w:rsidP="003105CB">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Establecimiento de la sala situacional para Covid-19 en el Servicio Regional y los Hospitales de la Regional Valdesia.</w:t>
      </w:r>
    </w:p>
    <w:p w14:paraId="06DA6261" w14:textId="187B6677" w:rsidR="003105CB" w:rsidRPr="002E399C" w:rsidRDefault="00BD3832" w:rsidP="003105CB">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lastRenderedPageBreak/>
        <w:t>Creación</w:t>
      </w:r>
      <w:r w:rsidR="003105CB" w:rsidRPr="002E399C">
        <w:rPr>
          <w:rFonts w:ascii="Artifex CF Extra Light" w:eastAsia="Arial" w:hAnsi="Artifex CF Extra Light" w:cs="Times New Roman"/>
          <w:color w:val="1F3864" w:themeColor="accent1" w:themeShade="80"/>
          <w:sz w:val="18"/>
          <w:szCs w:val="18"/>
        </w:rPr>
        <w:t xml:space="preserve"> del protocolo COVID-19 para la oficina del SRS Valdesia.</w:t>
      </w:r>
    </w:p>
    <w:p w14:paraId="764C1CA5" w14:textId="547FB3E4" w:rsidR="00BC3836" w:rsidRPr="002E399C" w:rsidRDefault="00BC3836" w:rsidP="00BC3836">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La inauguración de una sala de Lactancia materna para apoyar y llevar apego precoz Hospital Juan Pablo Pina.</w:t>
      </w:r>
    </w:p>
    <w:p w14:paraId="0E6BF182" w14:textId="22996CA8" w:rsidR="00BC3836" w:rsidRPr="002E399C" w:rsidRDefault="00BC3836" w:rsidP="00BC3836">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Inauguración sala de género en el hospital Juan pablo pina y Nuestra señora de regla.</w:t>
      </w:r>
    </w:p>
    <w:p w14:paraId="0E5705B5" w14:textId="0147817F" w:rsidR="00BC3836" w:rsidRPr="002E399C" w:rsidRDefault="00BC3836" w:rsidP="00BC3836">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Implementación de un programa dirigido a loa captación oportuna y seguimiento de las  usuarias  con  morbilidades sobreagregada, durante el periodo del Embarazo, el Parto y el Puerperio, en el cual juega un papel preponderante la articulación entre los tres niveles de atención del Servicio Regional, con el objetivo de incrementar la calidad de la atención que brindamos a las usuarias, basado en la captación temprana de las usuarias embarazadas, la identificación oportuna, interpretación y seguimiento de las Morbilidades sobreagregados con la finalidad de disminuir el riesgo de aparición de complicaciones lo cual incidirá de manera positiva en la disminución de la Razón de Mortalidad Materna y Perinatal.</w:t>
      </w:r>
    </w:p>
    <w:p w14:paraId="3B82970B" w14:textId="2E418D4F" w:rsidR="00BC3836" w:rsidRPr="002E399C" w:rsidRDefault="00BC3836" w:rsidP="00BC3836">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Implementamos la iniciativa basada en el cuidado sensible y </w:t>
      </w:r>
      <w:r w:rsidR="00772FC7" w:rsidRPr="002E399C">
        <w:rPr>
          <w:rFonts w:ascii="Artifex CF Extra Light" w:eastAsia="Arial" w:hAnsi="Artifex CF Extra Light" w:cs="Times New Roman"/>
          <w:color w:val="1F3864" w:themeColor="accent1" w:themeShade="80"/>
          <w:sz w:val="18"/>
          <w:szCs w:val="18"/>
        </w:rPr>
        <w:t>c</w:t>
      </w:r>
      <w:r w:rsidRPr="002E399C">
        <w:rPr>
          <w:rFonts w:ascii="Artifex CF Extra Light" w:eastAsia="Arial" w:hAnsi="Artifex CF Extra Light" w:cs="Times New Roman"/>
          <w:color w:val="1F3864" w:themeColor="accent1" w:themeShade="80"/>
          <w:sz w:val="18"/>
          <w:szCs w:val="18"/>
        </w:rPr>
        <w:t>ariñoso</w:t>
      </w:r>
      <w:r w:rsidR="00772FC7" w:rsidRPr="002E399C">
        <w:rPr>
          <w:rFonts w:ascii="Artifex CF Extra Light" w:eastAsia="Arial" w:hAnsi="Artifex CF Extra Light" w:cs="Times New Roman"/>
          <w:color w:val="1F3864" w:themeColor="accent1" w:themeShade="80"/>
          <w:sz w:val="18"/>
          <w:szCs w:val="18"/>
        </w:rPr>
        <w:t>,</w:t>
      </w:r>
      <w:r w:rsidRPr="002E399C">
        <w:rPr>
          <w:rFonts w:ascii="Artifex CF Extra Light" w:eastAsia="Arial" w:hAnsi="Artifex CF Extra Light" w:cs="Times New Roman"/>
          <w:color w:val="1F3864" w:themeColor="accent1" w:themeShade="80"/>
          <w:sz w:val="18"/>
          <w:szCs w:val="18"/>
        </w:rPr>
        <w:t xml:space="preserve"> el cual abarca los tres primeros años de la vida de un niño, desde el embarazo a los 3 años cumplidos.</w:t>
      </w:r>
    </w:p>
    <w:p w14:paraId="41058C5E" w14:textId="6464160C" w:rsidR="00772FC7" w:rsidRPr="002E399C" w:rsidRDefault="00772FC7" w:rsidP="00772FC7">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Para la mejora en la calidad de nuestros servicios estamos en este 2020 en proceso de implementación de la Metodología CAF en 5 de nuestros hospitales y 4 unidades de atención primaria, las cuales se empezaron a trabajar con el autodiagnóstico, y por razones de pandemia el proceso fue. En el Servicio Regional Valdesia, en lo que al plan de mejora el CAF se refiere como oficina Regional, contamos con un nivel de implementación de un 75% en este 2020.</w:t>
      </w:r>
    </w:p>
    <w:p w14:paraId="23D6E100" w14:textId="6EAEA6BE" w:rsidR="00772FC7" w:rsidRPr="002E399C" w:rsidRDefault="00772FC7" w:rsidP="00772FC7">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Durante el primer trimestre de este 2020 fueron presentadas la carta compromiso de los Hospitales Nuestra Señora de Regla y el Regional Docente Universitario Juan Pablo Pina.</w:t>
      </w:r>
    </w:p>
    <w:p w14:paraId="5448C378" w14:textId="067FC038"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6DFDCDDA" w14:textId="3CCF1629"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6F92075F" w14:textId="5031B79B"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1E5D84F6" w14:textId="04C28812"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35EABE95" w14:textId="099E1BC5"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119C0C8A" w14:textId="2A99D7E9"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6AFCCDF3" w14:textId="7F75C7FA"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6485C6D1" w14:textId="7B2929A5"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752FAA74" w14:textId="40AB2CBC"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01E0073C" w14:textId="0A824199"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421B31EC" w14:textId="28570311"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2D1D73A6" w14:textId="5DEA844A"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08E1F4AF" w14:textId="5F74A355"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18AAD1D7" w14:textId="6C40F666"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1339AA55" w14:textId="26483B59" w:rsidR="003951F6" w:rsidRPr="002E399C" w:rsidRDefault="003951F6" w:rsidP="003951F6">
      <w:pPr>
        <w:rPr>
          <w:rFonts w:ascii="Artifex CF Extra Light" w:eastAsia="Arial" w:hAnsi="Artifex CF Extra Light" w:cs="Times New Roman"/>
          <w:b/>
          <w:color w:val="1F3864" w:themeColor="accent1" w:themeShade="80"/>
          <w:sz w:val="18"/>
          <w:szCs w:val="18"/>
        </w:rPr>
      </w:pPr>
    </w:p>
    <w:p w14:paraId="4B7355EF" w14:textId="02F9C03B" w:rsidR="00DB4A58" w:rsidRPr="002E399C" w:rsidRDefault="00DB4A58" w:rsidP="00641F86">
      <w:pPr>
        <w:pStyle w:val="Heading2"/>
        <w:spacing w:before="0" w:line="380" w:lineRule="atLeast"/>
        <w:ind w:left="284" w:firstLine="252"/>
        <w:rPr>
          <w:rFonts w:ascii="Artifex CF Extra Light" w:eastAsia="Arial" w:hAnsi="Artifex CF Extra Light" w:cs="Times New Roman"/>
          <w:b/>
          <w:color w:val="1F3864" w:themeColor="accent1" w:themeShade="80"/>
          <w:sz w:val="18"/>
          <w:szCs w:val="18"/>
        </w:rPr>
      </w:pPr>
      <w:bookmarkStart w:id="26" w:name="_Toc58787889"/>
      <w:r w:rsidRPr="002E399C">
        <w:rPr>
          <w:rFonts w:ascii="Artifex CF Extra Light" w:eastAsia="Arial" w:hAnsi="Artifex CF Extra Light" w:cs="Times New Roman"/>
          <w:b/>
          <w:color w:val="1F3864" w:themeColor="accent1" w:themeShade="80"/>
          <w:sz w:val="18"/>
          <w:szCs w:val="18"/>
        </w:rPr>
        <w:lastRenderedPageBreak/>
        <w:t xml:space="preserve">Servicio </w:t>
      </w:r>
      <w:r w:rsidR="00AE35B7" w:rsidRPr="002E399C">
        <w:rPr>
          <w:rFonts w:ascii="Artifex CF Extra Light" w:eastAsia="Arial" w:hAnsi="Artifex CF Extra Light" w:cs="Times New Roman"/>
          <w:b/>
          <w:color w:val="1F3864" w:themeColor="accent1" w:themeShade="80"/>
          <w:sz w:val="18"/>
          <w:szCs w:val="18"/>
        </w:rPr>
        <w:t>Regional</w:t>
      </w:r>
      <w:r w:rsidRPr="002E399C">
        <w:rPr>
          <w:rFonts w:ascii="Artifex CF Extra Light" w:eastAsia="Arial" w:hAnsi="Artifex CF Extra Light" w:cs="Times New Roman"/>
          <w:b/>
          <w:color w:val="1F3864" w:themeColor="accent1" w:themeShade="80"/>
          <w:sz w:val="18"/>
          <w:szCs w:val="18"/>
        </w:rPr>
        <w:t xml:space="preserve"> de Salud Norcentral</w:t>
      </w:r>
      <w:bookmarkEnd w:id="26"/>
    </w:p>
    <w:p w14:paraId="22B49615" w14:textId="24BD5411" w:rsidR="00DB4A58" w:rsidRPr="002E399C" w:rsidRDefault="00DB4A58"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w:t>
      </w:r>
      <w:r w:rsidR="008B5F84" w:rsidRPr="002E399C">
        <w:rPr>
          <w:rFonts w:ascii="Artifex CF Extra Light" w:eastAsia="Arial" w:hAnsi="Artifex CF Extra Light" w:cs="Times New Roman"/>
          <w:color w:val="1F3864" w:themeColor="accent1" w:themeShade="80"/>
          <w:sz w:val="18"/>
          <w:szCs w:val="18"/>
        </w:rPr>
        <w:t xml:space="preserve">Norcentral </w:t>
      </w:r>
      <w:r w:rsidRPr="002E399C">
        <w:rPr>
          <w:rFonts w:ascii="Artifex CF Extra Light" w:eastAsia="Arial" w:hAnsi="Artifex CF Extra Light" w:cs="Times New Roman"/>
          <w:color w:val="1F3864" w:themeColor="accent1" w:themeShade="80"/>
          <w:sz w:val="18"/>
          <w:szCs w:val="18"/>
        </w:rPr>
        <w:t>(SRSI</w:t>
      </w:r>
      <w:r w:rsidR="008B5F84" w:rsidRPr="002E399C">
        <w:rPr>
          <w:rFonts w:ascii="Artifex CF Extra Light" w:eastAsia="Arial" w:hAnsi="Artifex CF Extra Light" w:cs="Times New Roman"/>
          <w:color w:val="1F3864" w:themeColor="accent1" w:themeShade="80"/>
          <w:sz w:val="18"/>
          <w:szCs w:val="18"/>
        </w:rPr>
        <w:t>I</w:t>
      </w:r>
      <w:r w:rsidRPr="002E399C">
        <w:rPr>
          <w:rFonts w:ascii="Artifex CF Extra Light" w:eastAsia="Arial" w:hAnsi="Artifex CF Extra Light" w:cs="Times New Roman"/>
          <w:color w:val="1F3864" w:themeColor="accent1" w:themeShade="80"/>
          <w:sz w:val="18"/>
          <w:szCs w:val="18"/>
        </w:rPr>
        <w:t xml:space="preserve">) está compuesto por las provincias de </w:t>
      </w:r>
      <w:r w:rsidR="009C793E" w:rsidRPr="002E399C">
        <w:rPr>
          <w:rFonts w:ascii="Artifex CF Extra Light" w:eastAsia="Arial" w:hAnsi="Artifex CF Extra Light" w:cs="Times New Roman"/>
          <w:color w:val="1F3864" w:themeColor="accent1" w:themeShade="80"/>
          <w:sz w:val="18"/>
          <w:szCs w:val="18"/>
        </w:rPr>
        <w:t>Santiago</w:t>
      </w:r>
      <w:r w:rsidRPr="002E399C">
        <w:rPr>
          <w:rFonts w:ascii="Artifex CF Extra Light" w:eastAsia="Arial" w:hAnsi="Artifex CF Extra Light" w:cs="Times New Roman"/>
          <w:color w:val="1F3864" w:themeColor="accent1" w:themeShade="80"/>
          <w:sz w:val="18"/>
          <w:szCs w:val="18"/>
        </w:rPr>
        <w:t xml:space="preserve">, </w:t>
      </w:r>
      <w:r w:rsidR="009C793E" w:rsidRPr="002E399C">
        <w:rPr>
          <w:rFonts w:ascii="Artifex CF Extra Light" w:eastAsia="Arial" w:hAnsi="Artifex CF Extra Light" w:cs="Times New Roman"/>
          <w:color w:val="1F3864" w:themeColor="accent1" w:themeShade="80"/>
          <w:sz w:val="18"/>
          <w:szCs w:val="18"/>
        </w:rPr>
        <w:t>Puerto Plata</w:t>
      </w:r>
      <w:r w:rsidRPr="002E399C">
        <w:rPr>
          <w:rFonts w:ascii="Artifex CF Extra Light" w:eastAsia="Arial" w:hAnsi="Artifex CF Extra Light" w:cs="Times New Roman"/>
          <w:color w:val="1F3864" w:themeColor="accent1" w:themeShade="80"/>
          <w:sz w:val="18"/>
          <w:szCs w:val="18"/>
        </w:rPr>
        <w:t xml:space="preserve"> y </w:t>
      </w:r>
      <w:r w:rsidR="009C793E" w:rsidRPr="002E399C">
        <w:rPr>
          <w:rFonts w:ascii="Artifex CF Extra Light" w:eastAsia="Arial" w:hAnsi="Artifex CF Extra Light" w:cs="Times New Roman"/>
          <w:color w:val="1F3864" w:themeColor="accent1" w:themeShade="80"/>
          <w:sz w:val="18"/>
          <w:szCs w:val="18"/>
        </w:rPr>
        <w:t>Espaillat</w:t>
      </w:r>
      <w:r w:rsidRPr="002E399C">
        <w:rPr>
          <w:rFonts w:ascii="Artifex CF Extra Light" w:eastAsia="Arial" w:hAnsi="Artifex CF Extra Light" w:cs="Times New Roman"/>
          <w:color w:val="1F3864" w:themeColor="accent1" w:themeShade="80"/>
          <w:sz w:val="18"/>
          <w:szCs w:val="18"/>
        </w:rPr>
        <w:t>. El SRSI</w:t>
      </w:r>
      <w:r w:rsidR="009C793E" w:rsidRPr="002E399C">
        <w:rPr>
          <w:rFonts w:ascii="Artifex CF Extra Light" w:eastAsia="Arial" w:hAnsi="Artifex CF Extra Light" w:cs="Times New Roman"/>
          <w:color w:val="1F3864" w:themeColor="accent1" w:themeShade="80"/>
          <w:sz w:val="18"/>
          <w:szCs w:val="18"/>
        </w:rPr>
        <w:t>I</w:t>
      </w:r>
      <w:r w:rsidRPr="002E399C">
        <w:rPr>
          <w:rFonts w:ascii="Artifex CF Extra Light" w:eastAsia="Arial" w:hAnsi="Artifex CF Extra Light" w:cs="Times New Roman"/>
          <w:color w:val="1F3864" w:themeColor="accent1" w:themeShade="80"/>
          <w:sz w:val="18"/>
          <w:szCs w:val="18"/>
        </w:rPr>
        <w:t xml:space="preserve"> presta servicios a la población que demanda atención a los establecimientos de salud de la demarcación geográfica por niveles de complejidad. </w:t>
      </w:r>
    </w:p>
    <w:p w14:paraId="04EE5875" w14:textId="02C82066" w:rsidR="00DB4A58" w:rsidRPr="002E399C" w:rsidRDefault="00DB4A58"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w:t>
      </w:r>
      <w:r w:rsidR="00F74C17" w:rsidRPr="002E399C">
        <w:rPr>
          <w:rFonts w:ascii="Artifex CF Extra Light" w:eastAsia="Arial" w:hAnsi="Artifex CF Extra Light" w:cs="Times New Roman"/>
          <w:color w:val="1F3864" w:themeColor="accent1" w:themeShade="80"/>
          <w:sz w:val="18"/>
          <w:szCs w:val="18"/>
        </w:rPr>
        <w:t>Norcentral</w:t>
      </w:r>
      <w:r w:rsidRPr="002E399C">
        <w:rPr>
          <w:rFonts w:ascii="Artifex CF Extra Light" w:eastAsia="Arial" w:hAnsi="Artifex CF Extra Light" w:cs="Times New Roman"/>
          <w:color w:val="1F3864" w:themeColor="accent1" w:themeShade="80"/>
          <w:sz w:val="18"/>
          <w:szCs w:val="18"/>
        </w:rPr>
        <w:t xml:space="preserve"> está compuesto por </w:t>
      </w:r>
      <w:r w:rsidR="00424A72" w:rsidRPr="002E399C">
        <w:rPr>
          <w:rFonts w:ascii="Artifex CF Extra Light" w:eastAsia="Arial" w:hAnsi="Artifex CF Extra Light" w:cs="Times New Roman"/>
          <w:color w:val="1F3864" w:themeColor="accent1" w:themeShade="80"/>
          <w:sz w:val="18"/>
          <w:szCs w:val="18"/>
        </w:rPr>
        <w:t>seis</w:t>
      </w:r>
      <w:r w:rsidRPr="002E399C">
        <w:rPr>
          <w:rFonts w:ascii="Artifex CF Extra Light" w:eastAsia="Arial" w:hAnsi="Artifex CF Extra Light" w:cs="Times New Roman"/>
          <w:color w:val="1F3864" w:themeColor="accent1" w:themeShade="80"/>
          <w:sz w:val="18"/>
          <w:szCs w:val="18"/>
        </w:rPr>
        <w:t xml:space="preserve"> (</w:t>
      </w:r>
      <w:r w:rsidR="000636B1" w:rsidRPr="002E399C">
        <w:rPr>
          <w:rFonts w:ascii="Artifex CF Extra Light" w:eastAsia="Arial" w:hAnsi="Artifex CF Extra Light" w:cs="Times New Roman"/>
          <w:color w:val="1F3864" w:themeColor="accent1" w:themeShade="80"/>
          <w:sz w:val="18"/>
          <w:szCs w:val="18"/>
        </w:rPr>
        <w:t>6</w:t>
      </w:r>
      <w:r w:rsidRPr="002E399C">
        <w:rPr>
          <w:rFonts w:ascii="Artifex CF Extra Light" w:eastAsia="Arial" w:hAnsi="Artifex CF Extra Light" w:cs="Times New Roman"/>
          <w:color w:val="1F3864" w:themeColor="accent1" w:themeShade="80"/>
          <w:sz w:val="18"/>
          <w:szCs w:val="18"/>
        </w:rPr>
        <w:t xml:space="preserve">) Gerencias de Área de Salud, articuladas en Red: </w:t>
      </w:r>
    </w:p>
    <w:p w14:paraId="46C43627" w14:textId="77777777" w:rsidR="00DB4A58" w:rsidRPr="002E399C" w:rsidRDefault="00DB4A58"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w:t>
      </w:r>
      <w:r w:rsidR="00F74C17" w:rsidRPr="002E399C">
        <w:rPr>
          <w:rFonts w:ascii="Artifex CF Extra Light" w:eastAsia="Arial" w:hAnsi="Artifex CF Extra Light" w:cs="Times New Roman"/>
          <w:color w:val="1F3864" w:themeColor="accent1" w:themeShade="80"/>
          <w:sz w:val="18"/>
          <w:szCs w:val="18"/>
        </w:rPr>
        <w:t>I, Santiago</w:t>
      </w:r>
      <w:r w:rsidR="00B45D65" w:rsidRPr="002E399C">
        <w:rPr>
          <w:rFonts w:ascii="Artifex CF Extra Light" w:eastAsia="Arial" w:hAnsi="Artifex CF Extra Light" w:cs="Times New Roman"/>
          <w:color w:val="1F3864" w:themeColor="accent1" w:themeShade="80"/>
          <w:sz w:val="18"/>
          <w:szCs w:val="18"/>
        </w:rPr>
        <w:t xml:space="preserve"> Sur</w:t>
      </w:r>
    </w:p>
    <w:p w14:paraId="705E521A" w14:textId="77777777" w:rsidR="00DB4A58" w:rsidRPr="002E399C" w:rsidRDefault="00DB4A58"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w:t>
      </w:r>
      <w:r w:rsidR="00F74C17" w:rsidRPr="002E399C">
        <w:rPr>
          <w:rFonts w:ascii="Artifex CF Extra Light" w:eastAsia="Arial" w:hAnsi="Artifex CF Extra Light" w:cs="Times New Roman"/>
          <w:color w:val="1F3864" w:themeColor="accent1" w:themeShade="80"/>
          <w:sz w:val="18"/>
          <w:szCs w:val="18"/>
        </w:rPr>
        <w:t>II, Santiago</w:t>
      </w:r>
      <w:r w:rsidR="00B45D65" w:rsidRPr="002E399C">
        <w:rPr>
          <w:rFonts w:ascii="Artifex CF Extra Light" w:eastAsia="Arial" w:hAnsi="Artifex CF Extra Light" w:cs="Times New Roman"/>
          <w:color w:val="1F3864" w:themeColor="accent1" w:themeShade="80"/>
          <w:sz w:val="18"/>
          <w:szCs w:val="18"/>
        </w:rPr>
        <w:t xml:space="preserve"> Norte</w:t>
      </w:r>
    </w:p>
    <w:p w14:paraId="6D80AAC6" w14:textId="77777777" w:rsidR="00B45D65" w:rsidRPr="002E399C" w:rsidRDefault="00B45D65"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III, Santiago </w:t>
      </w:r>
      <w:r w:rsidR="00424A72" w:rsidRPr="002E399C">
        <w:rPr>
          <w:rFonts w:ascii="Artifex CF Extra Light" w:eastAsia="Arial" w:hAnsi="Artifex CF Extra Light" w:cs="Times New Roman"/>
          <w:color w:val="1F3864" w:themeColor="accent1" w:themeShade="80"/>
          <w:sz w:val="18"/>
          <w:szCs w:val="18"/>
        </w:rPr>
        <w:t>La Sierra</w:t>
      </w:r>
    </w:p>
    <w:p w14:paraId="7C246D87" w14:textId="77777777" w:rsidR="00424A72" w:rsidRPr="002E399C" w:rsidRDefault="00424A72"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Gerencia de Área III, Santiago Oeste</w:t>
      </w:r>
    </w:p>
    <w:p w14:paraId="1C8AE123" w14:textId="77777777" w:rsidR="00DB4A58" w:rsidRPr="002E399C" w:rsidRDefault="00DB4A58"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w:t>
      </w:r>
      <w:r w:rsidR="00F74C17" w:rsidRPr="002E399C">
        <w:rPr>
          <w:rFonts w:ascii="Artifex CF Extra Light" w:eastAsia="Arial" w:hAnsi="Artifex CF Extra Light" w:cs="Times New Roman"/>
          <w:color w:val="1F3864" w:themeColor="accent1" w:themeShade="80"/>
          <w:sz w:val="18"/>
          <w:szCs w:val="18"/>
        </w:rPr>
        <w:t>III, Puerto Plata</w:t>
      </w:r>
    </w:p>
    <w:p w14:paraId="16EBB064" w14:textId="77777777" w:rsidR="00DB4A58" w:rsidRPr="002E399C" w:rsidRDefault="00DB4A58"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w:t>
      </w:r>
      <w:r w:rsidR="00F74C17" w:rsidRPr="002E399C">
        <w:rPr>
          <w:rFonts w:ascii="Artifex CF Extra Light" w:eastAsia="Arial" w:hAnsi="Artifex CF Extra Light" w:cs="Times New Roman"/>
          <w:color w:val="1F3864" w:themeColor="accent1" w:themeShade="80"/>
          <w:sz w:val="18"/>
          <w:szCs w:val="18"/>
        </w:rPr>
        <w:t>IV, Espaillat</w:t>
      </w:r>
    </w:p>
    <w:p w14:paraId="6ADABA67" w14:textId="2074D37A" w:rsidR="0080750C" w:rsidRPr="002E399C" w:rsidRDefault="0080750C"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Entre los principales funcionarios que conforman este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están:</w:t>
      </w:r>
    </w:p>
    <w:p w14:paraId="3CE1BA79" w14:textId="77777777" w:rsidR="00C176B0" w:rsidRPr="002E399C" w:rsidRDefault="00C176B0"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p>
    <w:tbl>
      <w:tblPr>
        <w:tblStyle w:val="PlainTable4"/>
        <w:tblW w:w="0" w:type="auto"/>
        <w:tblLook w:val="04A0" w:firstRow="1" w:lastRow="0" w:firstColumn="1" w:lastColumn="0" w:noHBand="0" w:noVBand="1"/>
      </w:tblPr>
      <w:tblGrid>
        <w:gridCol w:w="7830"/>
      </w:tblGrid>
      <w:tr w:rsidR="002F0CC3" w:rsidRPr="002E399C" w14:paraId="4FCDF2E0" w14:textId="77777777" w:rsidTr="00C176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642DE598" w14:textId="00FB53A9" w:rsidR="002F0CC3" w:rsidRPr="002E399C" w:rsidRDefault="009706DA" w:rsidP="00641F86">
            <w:pPr>
              <w:pStyle w:val="Default"/>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color w:val="1F3864" w:themeColor="accent1" w:themeShade="80"/>
                <w:sz w:val="18"/>
                <w:szCs w:val="18"/>
                <w:lang w:val="es-ES"/>
              </w:rPr>
              <w:t>Manuel José Lora Perelló</w:t>
            </w:r>
            <w:r w:rsidR="002F0CC3" w:rsidRPr="002E399C">
              <w:rPr>
                <w:rFonts w:ascii="Artifex CF Extra Light" w:hAnsi="Artifex CF Extra Light" w:cs="Times New Roman"/>
                <w:b w:val="0"/>
                <w:color w:val="1F3864" w:themeColor="accent1" w:themeShade="80"/>
                <w:sz w:val="18"/>
                <w:szCs w:val="18"/>
                <w:lang w:val="es-ES"/>
              </w:rPr>
              <w:t>,</w:t>
            </w:r>
            <w:r w:rsidR="002F0CC3" w:rsidRPr="002E399C">
              <w:rPr>
                <w:rFonts w:ascii="Artifex CF Extra Light" w:hAnsi="Artifex CF Extra Light" w:cs="Times New Roman"/>
                <w:color w:val="1F3864" w:themeColor="accent1" w:themeShade="80"/>
                <w:sz w:val="18"/>
                <w:szCs w:val="18"/>
                <w:lang w:val="es-ES"/>
              </w:rPr>
              <w:t xml:space="preserve"> Director </w:t>
            </w:r>
            <w:r w:rsidR="00AE35B7" w:rsidRPr="002E399C">
              <w:rPr>
                <w:rFonts w:ascii="Artifex CF Extra Light" w:hAnsi="Artifex CF Extra Light" w:cs="Times New Roman"/>
                <w:color w:val="1F3864" w:themeColor="accent1" w:themeShade="80"/>
                <w:sz w:val="18"/>
                <w:szCs w:val="18"/>
                <w:lang w:val="es-ES"/>
              </w:rPr>
              <w:t>Regional</w:t>
            </w:r>
            <w:r w:rsidR="002F0CC3" w:rsidRPr="002E399C">
              <w:rPr>
                <w:rFonts w:ascii="Artifex CF Extra Light" w:hAnsi="Artifex CF Extra Light" w:cs="Times New Roman"/>
                <w:color w:val="1F3864" w:themeColor="accent1" w:themeShade="80"/>
                <w:sz w:val="18"/>
                <w:szCs w:val="18"/>
                <w:lang w:val="es-ES"/>
              </w:rPr>
              <w:t xml:space="preserve"> </w:t>
            </w:r>
          </w:p>
        </w:tc>
      </w:tr>
      <w:tr w:rsidR="002F0CC3" w:rsidRPr="002E399C" w14:paraId="232DB9C4" w14:textId="77777777" w:rsidTr="00C17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2AEB627A" w14:textId="1A998F00" w:rsidR="002F0CC3" w:rsidRPr="002E399C" w:rsidRDefault="002F0CC3" w:rsidP="00641F86">
            <w:pPr>
              <w:pStyle w:val="Default"/>
              <w:spacing w:after="142" w:line="380" w:lineRule="atLeast"/>
              <w:ind w:firstLine="252"/>
              <w:rPr>
                <w:rFonts w:ascii="Artifex CF Extra Light" w:hAnsi="Artifex CF Extra Light" w:cs="Times New Roman"/>
                <w:color w:val="1F3864" w:themeColor="accent1" w:themeShade="80"/>
                <w:sz w:val="18"/>
                <w:szCs w:val="18"/>
                <w:lang w:val="es-ES"/>
              </w:rPr>
            </w:pPr>
            <w:proofErr w:type="spellStart"/>
            <w:r w:rsidRPr="002E399C">
              <w:rPr>
                <w:rFonts w:ascii="Artifex CF Extra Light" w:hAnsi="Artifex CF Extra Light" w:cs="Times New Roman"/>
                <w:b w:val="0"/>
                <w:color w:val="1F3864" w:themeColor="accent1" w:themeShade="80"/>
                <w:sz w:val="18"/>
                <w:szCs w:val="18"/>
                <w:lang w:val="es-ES"/>
              </w:rPr>
              <w:t>Yoalka</w:t>
            </w:r>
            <w:proofErr w:type="spellEnd"/>
            <w:r w:rsidRPr="002E399C">
              <w:rPr>
                <w:rFonts w:ascii="Artifex CF Extra Light" w:hAnsi="Artifex CF Extra Light" w:cs="Times New Roman"/>
                <w:b w:val="0"/>
                <w:color w:val="1F3864" w:themeColor="accent1" w:themeShade="80"/>
                <w:sz w:val="18"/>
                <w:szCs w:val="18"/>
                <w:lang w:val="es-ES"/>
              </w:rPr>
              <w:t xml:space="preserve"> Padilla,</w:t>
            </w:r>
            <w:r w:rsidRPr="002E399C">
              <w:rPr>
                <w:rFonts w:ascii="Artifex CF Extra Light" w:hAnsi="Artifex CF Extra Light" w:cs="Times New Roman"/>
                <w:color w:val="1F3864" w:themeColor="accent1" w:themeShade="80"/>
                <w:sz w:val="18"/>
                <w:szCs w:val="18"/>
                <w:lang w:val="es-ES"/>
              </w:rPr>
              <w:t xml:space="preserve"> Administrativo</w:t>
            </w:r>
          </w:p>
        </w:tc>
      </w:tr>
      <w:tr w:rsidR="002F0CC3" w:rsidRPr="002E399C" w14:paraId="1F715191" w14:textId="77777777" w:rsidTr="00C176B0">
        <w:tc>
          <w:tcPr>
            <w:cnfStyle w:val="001000000000" w:firstRow="0" w:lastRow="0" w:firstColumn="1" w:lastColumn="0" w:oddVBand="0" w:evenVBand="0" w:oddHBand="0" w:evenHBand="0" w:firstRowFirstColumn="0" w:firstRowLastColumn="0" w:lastRowFirstColumn="0" w:lastRowLastColumn="0"/>
            <w:tcW w:w="7830" w:type="dxa"/>
          </w:tcPr>
          <w:p w14:paraId="2C3C46B5" w14:textId="16384870" w:rsidR="002F0CC3" w:rsidRPr="002E399C" w:rsidRDefault="009706DA" w:rsidP="00641F86">
            <w:pPr>
              <w:spacing w:after="142" w:line="380" w:lineRule="atLeast"/>
              <w:ind w:firstLine="252"/>
              <w:rPr>
                <w:rFonts w:ascii="Artifex CF Extra Light" w:hAnsi="Artifex CF Extra Light" w:cs="Times New Roman"/>
                <w:color w:val="1F3864" w:themeColor="accent1" w:themeShade="80"/>
                <w:sz w:val="18"/>
                <w:szCs w:val="18"/>
                <w:lang w:val="es-ES"/>
              </w:rPr>
            </w:pPr>
            <w:proofErr w:type="spellStart"/>
            <w:r w:rsidRPr="002E399C">
              <w:rPr>
                <w:rFonts w:ascii="Artifex CF Extra Light" w:hAnsi="Artifex CF Extra Light" w:cs="Times New Roman"/>
                <w:b w:val="0"/>
                <w:bCs w:val="0"/>
                <w:color w:val="1F3864" w:themeColor="accent1" w:themeShade="80"/>
                <w:sz w:val="18"/>
                <w:szCs w:val="18"/>
                <w:lang w:val="es-ES"/>
              </w:rPr>
              <w:t>Leyni</w:t>
            </w:r>
            <w:proofErr w:type="spellEnd"/>
            <w:r w:rsidRPr="002E399C">
              <w:rPr>
                <w:rFonts w:ascii="Artifex CF Extra Light" w:hAnsi="Artifex CF Extra Light" w:cs="Times New Roman"/>
                <w:b w:val="0"/>
                <w:bCs w:val="0"/>
                <w:color w:val="1F3864" w:themeColor="accent1" w:themeShade="80"/>
                <w:sz w:val="18"/>
                <w:szCs w:val="18"/>
                <w:lang w:val="es-ES"/>
              </w:rPr>
              <w:t xml:space="preserve"> </w:t>
            </w:r>
            <w:proofErr w:type="spellStart"/>
            <w:r w:rsidRPr="002E399C">
              <w:rPr>
                <w:rFonts w:ascii="Artifex CF Extra Light" w:hAnsi="Artifex CF Extra Light" w:cs="Times New Roman"/>
                <w:b w:val="0"/>
                <w:bCs w:val="0"/>
                <w:color w:val="1F3864" w:themeColor="accent1" w:themeShade="80"/>
                <w:sz w:val="18"/>
                <w:szCs w:val="18"/>
                <w:lang w:val="es-ES"/>
              </w:rPr>
              <w:t>Lantigua</w:t>
            </w:r>
            <w:proofErr w:type="spellEnd"/>
            <w:r w:rsidRPr="002E399C">
              <w:rPr>
                <w:rFonts w:ascii="Artifex CF Extra Light" w:hAnsi="Artifex CF Extra Light" w:cs="Times New Roman"/>
                <w:b w:val="0"/>
                <w:bCs w:val="0"/>
                <w:color w:val="1F3864" w:themeColor="accent1" w:themeShade="80"/>
                <w:sz w:val="18"/>
                <w:szCs w:val="18"/>
                <w:lang w:val="es-ES"/>
              </w:rPr>
              <w:t xml:space="preserve"> Hernández</w:t>
            </w:r>
            <w:r w:rsidR="002F0CC3" w:rsidRPr="002E399C">
              <w:rPr>
                <w:rFonts w:ascii="Artifex CF Extra Light" w:hAnsi="Artifex CF Extra Light" w:cs="Times New Roman"/>
                <w:b w:val="0"/>
                <w:color w:val="1F3864" w:themeColor="accent1" w:themeShade="80"/>
                <w:sz w:val="18"/>
                <w:szCs w:val="18"/>
                <w:lang w:val="es-ES"/>
              </w:rPr>
              <w:t>,</w:t>
            </w:r>
            <w:r w:rsidR="002F0CC3" w:rsidRPr="002E399C">
              <w:rPr>
                <w:rFonts w:ascii="Artifex CF Extra Light" w:hAnsi="Artifex CF Extra Light" w:cs="Times New Roman"/>
                <w:color w:val="1F3864" w:themeColor="accent1" w:themeShade="80"/>
                <w:sz w:val="18"/>
                <w:szCs w:val="18"/>
                <w:lang w:val="es-ES"/>
              </w:rPr>
              <w:t xml:space="preserve"> Financiero</w:t>
            </w:r>
          </w:p>
        </w:tc>
      </w:tr>
      <w:tr w:rsidR="002F0CC3" w:rsidRPr="002E399C" w14:paraId="5CE47F5C" w14:textId="77777777" w:rsidTr="00C17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5952E9E9" w14:textId="4F641DF1" w:rsidR="002F0CC3" w:rsidRPr="002E399C" w:rsidRDefault="002F0CC3" w:rsidP="00641F86">
            <w:pPr>
              <w:pStyle w:val="Default"/>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color w:val="1F3864" w:themeColor="accent1" w:themeShade="80"/>
                <w:sz w:val="18"/>
                <w:szCs w:val="18"/>
                <w:lang w:val="es-ES"/>
              </w:rPr>
              <w:t>Bienvenido Cabrera Batista,</w:t>
            </w:r>
            <w:r w:rsidR="00AD15E9" w:rsidRPr="002E399C">
              <w:rPr>
                <w:rFonts w:ascii="Artifex CF Extra Light" w:hAnsi="Artifex CF Extra Light" w:cs="Times New Roman"/>
                <w:b w:val="0"/>
                <w:color w:val="1F3864" w:themeColor="accent1" w:themeShade="80"/>
                <w:sz w:val="18"/>
                <w:szCs w:val="18"/>
                <w:lang w:val="es-ES"/>
              </w:rPr>
              <w:t xml:space="preserve"> </w:t>
            </w:r>
            <w:r w:rsidR="00752D1B" w:rsidRPr="002E399C">
              <w:rPr>
                <w:rFonts w:ascii="Artifex CF Extra Light" w:hAnsi="Artifex CF Extra Light" w:cs="Times New Roman"/>
                <w:color w:val="1F3864" w:themeColor="accent1" w:themeShade="80"/>
                <w:sz w:val="18"/>
                <w:szCs w:val="18"/>
                <w:lang w:val="es-ES"/>
              </w:rPr>
              <w:t>Planificación</w:t>
            </w:r>
            <w:r w:rsidR="00AD15E9" w:rsidRPr="002E399C">
              <w:rPr>
                <w:rFonts w:ascii="Artifex CF Extra Light" w:hAnsi="Artifex CF Extra Light" w:cs="Times New Roman"/>
                <w:color w:val="1F3864" w:themeColor="accent1" w:themeShade="80"/>
                <w:sz w:val="18"/>
                <w:szCs w:val="18"/>
                <w:lang w:val="es-ES"/>
              </w:rPr>
              <w:t xml:space="preserve"> y Desarrollo</w:t>
            </w:r>
          </w:p>
        </w:tc>
      </w:tr>
      <w:tr w:rsidR="002F0CC3" w:rsidRPr="002E399C" w14:paraId="4EE0B34E" w14:textId="77777777" w:rsidTr="00C176B0">
        <w:tc>
          <w:tcPr>
            <w:cnfStyle w:val="001000000000" w:firstRow="0" w:lastRow="0" w:firstColumn="1" w:lastColumn="0" w:oddVBand="0" w:evenVBand="0" w:oddHBand="0" w:evenHBand="0" w:firstRowFirstColumn="0" w:firstRowLastColumn="0" w:lastRowFirstColumn="0" w:lastRowLastColumn="0"/>
            <w:tcW w:w="7830" w:type="dxa"/>
          </w:tcPr>
          <w:p w14:paraId="44F6E5F5" w14:textId="07F30F3C" w:rsidR="002F0CC3" w:rsidRPr="002E399C" w:rsidRDefault="00B04DAF" w:rsidP="00641F86">
            <w:pPr>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bCs w:val="0"/>
                <w:color w:val="1F3864" w:themeColor="accent1" w:themeShade="80"/>
                <w:sz w:val="18"/>
                <w:szCs w:val="18"/>
                <w:lang w:val="es-ES"/>
              </w:rPr>
              <w:t>Marcell García</w:t>
            </w:r>
            <w:r w:rsidR="002F0CC3" w:rsidRPr="002E399C">
              <w:rPr>
                <w:rFonts w:ascii="Artifex CF Extra Light" w:hAnsi="Artifex CF Extra Light" w:cs="Times New Roman"/>
                <w:b w:val="0"/>
                <w:color w:val="1F3864" w:themeColor="accent1" w:themeShade="80"/>
                <w:sz w:val="18"/>
                <w:szCs w:val="18"/>
                <w:lang w:val="es-ES"/>
              </w:rPr>
              <w:t>,</w:t>
            </w:r>
            <w:r w:rsidR="002F0CC3" w:rsidRPr="002E399C">
              <w:rPr>
                <w:rFonts w:ascii="Artifex CF Extra Light" w:hAnsi="Artifex CF Extra Light" w:cs="Times New Roman"/>
                <w:color w:val="1F3864" w:themeColor="accent1" w:themeShade="80"/>
                <w:sz w:val="18"/>
                <w:szCs w:val="18"/>
                <w:lang w:val="es-ES"/>
              </w:rPr>
              <w:t xml:space="preserve"> </w:t>
            </w:r>
            <w:r w:rsidR="00AD15E9" w:rsidRPr="002E399C">
              <w:rPr>
                <w:rFonts w:ascii="Artifex CF Extra Light" w:hAnsi="Artifex CF Extra Light" w:cs="Times New Roman"/>
                <w:color w:val="1F3864" w:themeColor="accent1" w:themeShade="80"/>
                <w:sz w:val="18"/>
                <w:szCs w:val="18"/>
                <w:lang w:val="es-ES"/>
              </w:rPr>
              <w:t>Recursos Humanos</w:t>
            </w:r>
          </w:p>
        </w:tc>
      </w:tr>
      <w:tr w:rsidR="002F0CC3" w:rsidRPr="002E399C" w14:paraId="7A34F8AD" w14:textId="77777777" w:rsidTr="00C17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1D4BA63B" w14:textId="40FF06D8" w:rsidR="002F0CC3" w:rsidRPr="002E399C" w:rsidRDefault="0094043A" w:rsidP="00641F86">
            <w:pPr>
              <w:pStyle w:val="Default"/>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bCs w:val="0"/>
                <w:color w:val="1F3864" w:themeColor="accent1" w:themeShade="80"/>
                <w:sz w:val="18"/>
                <w:szCs w:val="18"/>
                <w:lang w:val="es-ES"/>
              </w:rPr>
              <w:t>Edwin Montan</w:t>
            </w:r>
            <w:r w:rsidR="002F0CC3" w:rsidRPr="002E399C">
              <w:rPr>
                <w:rFonts w:ascii="Artifex CF Extra Light" w:hAnsi="Artifex CF Extra Light" w:cs="Times New Roman"/>
                <w:b w:val="0"/>
                <w:color w:val="1F3864" w:themeColor="accent1" w:themeShade="80"/>
                <w:sz w:val="18"/>
                <w:szCs w:val="18"/>
                <w:lang w:val="es-ES"/>
              </w:rPr>
              <w:t>,</w:t>
            </w:r>
            <w:r w:rsidR="002F0CC3" w:rsidRPr="002E399C">
              <w:rPr>
                <w:rFonts w:ascii="Artifex CF Extra Light" w:hAnsi="Artifex CF Extra Light" w:cs="Times New Roman"/>
                <w:color w:val="1F3864" w:themeColor="accent1" w:themeShade="80"/>
                <w:sz w:val="18"/>
                <w:szCs w:val="18"/>
                <w:lang w:val="es-ES"/>
              </w:rPr>
              <w:t xml:space="preserve"> </w:t>
            </w:r>
            <w:r w:rsidR="00AD15E9" w:rsidRPr="002E399C">
              <w:rPr>
                <w:rFonts w:ascii="Artifex CF Extra Light" w:hAnsi="Artifex CF Extra Light" w:cs="Times New Roman"/>
                <w:color w:val="1F3864" w:themeColor="accent1" w:themeShade="80"/>
                <w:sz w:val="18"/>
                <w:szCs w:val="18"/>
                <w:lang w:val="es-ES"/>
              </w:rPr>
              <w:t>Centros de Salud</w:t>
            </w:r>
          </w:p>
        </w:tc>
      </w:tr>
      <w:tr w:rsidR="00723313" w:rsidRPr="002E399C" w14:paraId="23F402B4" w14:textId="77777777" w:rsidTr="00C176B0">
        <w:tc>
          <w:tcPr>
            <w:cnfStyle w:val="001000000000" w:firstRow="0" w:lastRow="0" w:firstColumn="1" w:lastColumn="0" w:oddVBand="0" w:evenVBand="0" w:oddHBand="0" w:evenHBand="0" w:firstRowFirstColumn="0" w:firstRowLastColumn="0" w:lastRowFirstColumn="0" w:lastRowLastColumn="0"/>
            <w:tcW w:w="7830" w:type="dxa"/>
          </w:tcPr>
          <w:p w14:paraId="2914F47C" w14:textId="2E3E8708" w:rsidR="00723313" w:rsidRPr="002E399C" w:rsidRDefault="00723313" w:rsidP="00641F86">
            <w:pPr>
              <w:pStyle w:val="Default"/>
              <w:spacing w:after="142" w:line="380" w:lineRule="atLeast"/>
              <w:ind w:firstLine="252"/>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b w:val="0"/>
                <w:color w:val="1F3864" w:themeColor="accent1" w:themeShade="80"/>
                <w:sz w:val="18"/>
                <w:szCs w:val="18"/>
                <w:lang w:val="es-DO"/>
              </w:rPr>
              <w:t>Gerson Mota</w:t>
            </w:r>
            <w:r w:rsidRPr="002E399C">
              <w:rPr>
                <w:rFonts w:ascii="Artifex CF Extra Light" w:hAnsi="Artifex CF Extra Light" w:cs="Times New Roman"/>
                <w:color w:val="1F3864" w:themeColor="accent1" w:themeShade="80"/>
                <w:sz w:val="18"/>
                <w:szCs w:val="18"/>
                <w:lang w:val="es-DO"/>
              </w:rPr>
              <w:t>, Centros Hospitalarios</w:t>
            </w:r>
          </w:p>
        </w:tc>
      </w:tr>
      <w:tr w:rsidR="002F0CC3" w:rsidRPr="002E399C" w14:paraId="54ED429B" w14:textId="77777777" w:rsidTr="00C17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5D34FD7B" w14:textId="4E107772" w:rsidR="002F0CC3" w:rsidRPr="002E399C" w:rsidRDefault="003260F5" w:rsidP="00641F86">
            <w:pPr>
              <w:pStyle w:val="Default"/>
              <w:spacing w:after="142" w:line="380" w:lineRule="atLeast"/>
              <w:ind w:firstLine="252"/>
              <w:rPr>
                <w:rFonts w:ascii="Artifex CF Extra Light" w:hAnsi="Artifex CF Extra Light" w:cs="Times New Roman"/>
                <w:color w:val="1F3864" w:themeColor="accent1" w:themeShade="80"/>
                <w:sz w:val="18"/>
                <w:szCs w:val="18"/>
                <w:lang w:val="es-ES"/>
              </w:rPr>
            </w:pPr>
            <w:proofErr w:type="spellStart"/>
            <w:r w:rsidRPr="002E399C">
              <w:rPr>
                <w:rFonts w:ascii="Artifex CF Extra Light" w:hAnsi="Artifex CF Extra Light" w:cs="Times New Roman"/>
                <w:b w:val="0"/>
                <w:bCs w:val="0"/>
                <w:color w:val="1F3864" w:themeColor="accent1" w:themeShade="80"/>
                <w:sz w:val="18"/>
                <w:szCs w:val="18"/>
                <w:lang w:val="es-ES"/>
              </w:rPr>
              <w:t>Onelfri</w:t>
            </w:r>
            <w:proofErr w:type="spellEnd"/>
            <w:r w:rsidRPr="002E399C">
              <w:rPr>
                <w:rFonts w:ascii="Artifex CF Extra Light" w:hAnsi="Artifex CF Extra Light" w:cs="Times New Roman"/>
                <w:b w:val="0"/>
                <w:bCs w:val="0"/>
                <w:color w:val="1F3864" w:themeColor="accent1" w:themeShade="80"/>
                <w:sz w:val="18"/>
                <w:szCs w:val="18"/>
                <w:lang w:val="es-ES"/>
              </w:rPr>
              <w:t xml:space="preserve"> García</w:t>
            </w:r>
            <w:r w:rsidR="002F0CC3" w:rsidRPr="002E399C">
              <w:rPr>
                <w:rFonts w:ascii="Artifex CF Extra Light" w:hAnsi="Artifex CF Extra Light" w:cs="Times New Roman"/>
                <w:b w:val="0"/>
                <w:color w:val="1F3864" w:themeColor="accent1" w:themeShade="80"/>
                <w:sz w:val="18"/>
                <w:szCs w:val="18"/>
                <w:lang w:val="es-ES"/>
              </w:rPr>
              <w:t>,</w:t>
            </w:r>
            <w:r w:rsidR="002F0CC3" w:rsidRPr="002E399C">
              <w:rPr>
                <w:rFonts w:ascii="Artifex CF Extra Light" w:hAnsi="Artifex CF Extra Light" w:cs="Times New Roman"/>
                <w:color w:val="1F3864" w:themeColor="accent1" w:themeShade="80"/>
                <w:sz w:val="18"/>
                <w:szCs w:val="18"/>
                <w:lang w:val="es-ES"/>
              </w:rPr>
              <w:t xml:space="preserve"> </w:t>
            </w:r>
            <w:r w:rsidR="006F250E" w:rsidRPr="002E399C">
              <w:rPr>
                <w:rFonts w:ascii="Artifex CF Extra Light" w:hAnsi="Artifex CF Extra Light" w:cs="Times New Roman"/>
                <w:color w:val="1F3864" w:themeColor="accent1" w:themeShade="80"/>
                <w:sz w:val="18"/>
                <w:szCs w:val="18"/>
                <w:lang w:val="es-ES"/>
              </w:rPr>
              <w:t>Primer Nivel</w:t>
            </w:r>
            <w:r w:rsidR="002F0CC3" w:rsidRPr="002E399C">
              <w:rPr>
                <w:rFonts w:ascii="Artifex CF Extra Light" w:hAnsi="Artifex CF Extra Light" w:cs="Times New Roman"/>
                <w:color w:val="1F3864" w:themeColor="accent1" w:themeShade="80"/>
                <w:sz w:val="18"/>
                <w:szCs w:val="18"/>
                <w:lang w:val="es-ES"/>
              </w:rPr>
              <w:t>.</w:t>
            </w:r>
          </w:p>
        </w:tc>
      </w:tr>
      <w:tr w:rsidR="00D77FFC" w:rsidRPr="002E399C" w14:paraId="15147276" w14:textId="77777777" w:rsidTr="00C176B0">
        <w:tc>
          <w:tcPr>
            <w:cnfStyle w:val="001000000000" w:firstRow="0" w:lastRow="0" w:firstColumn="1" w:lastColumn="0" w:oddVBand="0" w:evenVBand="0" w:oddHBand="0" w:evenHBand="0" w:firstRowFirstColumn="0" w:firstRowLastColumn="0" w:lastRowFirstColumn="0" w:lastRowLastColumn="0"/>
            <w:tcW w:w="7830" w:type="dxa"/>
          </w:tcPr>
          <w:p w14:paraId="4288CC5A" w14:textId="2B4CF547" w:rsidR="00D77FFC" w:rsidRPr="002E399C" w:rsidRDefault="003260F5" w:rsidP="00641F86">
            <w:pPr>
              <w:pStyle w:val="Default"/>
              <w:spacing w:after="142" w:line="380" w:lineRule="atLeast"/>
              <w:ind w:firstLine="252"/>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b w:val="0"/>
                <w:color w:val="1F3864" w:themeColor="accent1" w:themeShade="80"/>
                <w:sz w:val="18"/>
                <w:szCs w:val="18"/>
                <w:lang w:val="es-DO"/>
              </w:rPr>
              <w:t>Rafael Méndez</w:t>
            </w:r>
            <w:r w:rsidR="00D77FFC" w:rsidRPr="002E399C">
              <w:rPr>
                <w:rFonts w:ascii="Artifex CF Extra Light" w:hAnsi="Artifex CF Extra Light" w:cs="Times New Roman"/>
                <w:color w:val="1F3864" w:themeColor="accent1" w:themeShade="80"/>
                <w:sz w:val="18"/>
                <w:szCs w:val="18"/>
                <w:lang w:val="es-DO"/>
              </w:rPr>
              <w:t>, Gestión Clínica.</w:t>
            </w:r>
          </w:p>
        </w:tc>
      </w:tr>
      <w:tr w:rsidR="00C820EB" w:rsidRPr="002E399C" w14:paraId="657CB6E2" w14:textId="77777777" w:rsidTr="00C17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0BE18374" w14:textId="5AB2FD8F" w:rsidR="00C820EB" w:rsidRPr="002E399C" w:rsidRDefault="00C820EB" w:rsidP="00641F86">
            <w:pPr>
              <w:pStyle w:val="Default"/>
              <w:spacing w:after="142" w:line="380" w:lineRule="atLeast"/>
              <w:ind w:firstLine="252"/>
              <w:rPr>
                <w:rFonts w:ascii="Artifex CF Extra Light" w:hAnsi="Artifex CF Extra Light" w:cs="Times New Roman"/>
                <w:b w:val="0"/>
                <w:color w:val="1F3864" w:themeColor="accent1" w:themeShade="80"/>
                <w:sz w:val="18"/>
                <w:szCs w:val="18"/>
                <w:lang w:val="es-DO"/>
              </w:rPr>
            </w:pPr>
            <w:r w:rsidRPr="002E399C">
              <w:rPr>
                <w:rFonts w:ascii="Artifex CF Extra Light" w:hAnsi="Artifex CF Extra Light" w:cs="Times New Roman"/>
                <w:b w:val="0"/>
                <w:color w:val="1F3864" w:themeColor="accent1" w:themeShade="80"/>
                <w:sz w:val="18"/>
                <w:szCs w:val="18"/>
                <w:lang w:val="es-DO"/>
              </w:rPr>
              <w:t xml:space="preserve">Nelly Espaillat Vargas, </w:t>
            </w:r>
            <w:r w:rsidRPr="002E399C">
              <w:rPr>
                <w:rFonts w:ascii="Artifex CF Extra Light" w:hAnsi="Artifex CF Extra Light" w:cs="Times New Roman"/>
                <w:color w:val="1F3864" w:themeColor="accent1" w:themeShade="80"/>
                <w:sz w:val="18"/>
                <w:szCs w:val="18"/>
                <w:lang w:val="es-DO"/>
              </w:rPr>
              <w:t>Abastecimientos y Medicamentos</w:t>
            </w:r>
          </w:p>
        </w:tc>
      </w:tr>
      <w:tr w:rsidR="00C377A0" w:rsidRPr="002E399C" w14:paraId="7D272755" w14:textId="77777777" w:rsidTr="00C176B0">
        <w:tc>
          <w:tcPr>
            <w:cnfStyle w:val="001000000000" w:firstRow="0" w:lastRow="0" w:firstColumn="1" w:lastColumn="0" w:oddVBand="0" w:evenVBand="0" w:oddHBand="0" w:evenHBand="0" w:firstRowFirstColumn="0" w:firstRowLastColumn="0" w:lastRowFirstColumn="0" w:lastRowLastColumn="0"/>
            <w:tcW w:w="7830" w:type="dxa"/>
          </w:tcPr>
          <w:p w14:paraId="50F90AFB" w14:textId="73214FC2" w:rsidR="00C377A0" w:rsidRPr="002E399C" w:rsidRDefault="003260F5" w:rsidP="00641F86">
            <w:pPr>
              <w:pStyle w:val="Default"/>
              <w:spacing w:after="142" w:line="380" w:lineRule="atLeast"/>
              <w:ind w:firstLine="252"/>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b w:val="0"/>
                <w:bCs w:val="0"/>
                <w:color w:val="1F3864" w:themeColor="accent1" w:themeShade="80"/>
                <w:sz w:val="18"/>
                <w:szCs w:val="18"/>
                <w:lang w:val="es-DO"/>
              </w:rPr>
              <w:t>Brinnia Capellán</w:t>
            </w:r>
            <w:r w:rsidR="00C377A0" w:rsidRPr="002E399C">
              <w:rPr>
                <w:rFonts w:ascii="Artifex CF Extra Light" w:hAnsi="Artifex CF Extra Light" w:cs="Times New Roman"/>
                <w:color w:val="1F3864" w:themeColor="accent1" w:themeShade="80"/>
                <w:sz w:val="18"/>
                <w:szCs w:val="18"/>
                <w:lang w:val="es-DO"/>
              </w:rPr>
              <w:t>, Calidad de los Servicios</w:t>
            </w:r>
          </w:p>
        </w:tc>
      </w:tr>
      <w:tr w:rsidR="00626C33" w:rsidRPr="002E399C" w14:paraId="1777F677" w14:textId="77777777" w:rsidTr="00C17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7120EED9" w14:textId="5FFDC680" w:rsidR="00626C33" w:rsidRPr="002E399C" w:rsidRDefault="00626C33" w:rsidP="00641F86">
            <w:pPr>
              <w:pStyle w:val="Default"/>
              <w:spacing w:after="142" w:line="380" w:lineRule="atLeast"/>
              <w:ind w:firstLine="252"/>
              <w:rPr>
                <w:rFonts w:ascii="Artifex CF Extra Light" w:hAnsi="Artifex CF Extra Light" w:cs="Times New Roman"/>
                <w:color w:val="1F3864" w:themeColor="accent1" w:themeShade="80"/>
                <w:sz w:val="18"/>
                <w:szCs w:val="18"/>
                <w:lang w:val="es-DO"/>
              </w:rPr>
            </w:pPr>
            <w:r w:rsidRPr="002E399C">
              <w:rPr>
                <w:rFonts w:ascii="Artifex CF Extra Light" w:hAnsi="Artifex CF Extra Light" w:cs="Times New Roman"/>
                <w:b w:val="0"/>
                <w:color w:val="1F3864" w:themeColor="accent1" w:themeShade="80"/>
                <w:sz w:val="18"/>
                <w:szCs w:val="18"/>
                <w:lang w:val="es-DO"/>
              </w:rPr>
              <w:t>Carmen Luciano Torville</w:t>
            </w:r>
            <w:r w:rsidRPr="002E399C">
              <w:rPr>
                <w:rFonts w:ascii="Artifex CF Extra Light" w:hAnsi="Artifex CF Extra Light" w:cs="Times New Roman"/>
                <w:color w:val="1F3864" w:themeColor="accent1" w:themeShade="80"/>
                <w:sz w:val="18"/>
                <w:szCs w:val="18"/>
                <w:lang w:val="es-DO"/>
              </w:rPr>
              <w:t>, Gestión de Usuarios</w:t>
            </w:r>
          </w:p>
        </w:tc>
      </w:tr>
      <w:tr w:rsidR="002F0CC3" w:rsidRPr="002E399C" w14:paraId="6950AC27" w14:textId="77777777" w:rsidTr="00C176B0">
        <w:tc>
          <w:tcPr>
            <w:cnfStyle w:val="001000000000" w:firstRow="0" w:lastRow="0" w:firstColumn="1" w:lastColumn="0" w:oddVBand="0" w:evenVBand="0" w:oddHBand="0" w:evenHBand="0" w:firstRowFirstColumn="0" w:firstRowLastColumn="0" w:lastRowFirstColumn="0" w:lastRowLastColumn="0"/>
            <w:tcW w:w="7830" w:type="dxa"/>
          </w:tcPr>
          <w:p w14:paraId="2D2115DE" w14:textId="4C624DCD" w:rsidR="002F0CC3" w:rsidRPr="002E399C" w:rsidRDefault="002F0CC3" w:rsidP="00641F86">
            <w:pPr>
              <w:pStyle w:val="Default"/>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color w:val="1F3864" w:themeColor="accent1" w:themeShade="80"/>
                <w:sz w:val="18"/>
                <w:szCs w:val="18"/>
                <w:lang w:val="es-ES"/>
              </w:rPr>
              <w:lastRenderedPageBreak/>
              <w:t xml:space="preserve"> Aquiles Olivo,</w:t>
            </w:r>
            <w:r w:rsidRPr="002E399C">
              <w:rPr>
                <w:rFonts w:ascii="Artifex CF Extra Light" w:hAnsi="Artifex CF Extra Light" w:cs="Times New Roman"/>
                <w:color w:val="1F3864" w:themeColor="accent1" w:themeShade="80"/>
                <w:sz w:val="18"/>
                <w:szCs w:val="18"/>
                <w:lang w:val="es-ES"/>
              </w:rPr>
              <w:t xml:space="preserve"> Sistema de Información.</w:t>
            </w:r>
          </w:p>
        </w:tc>
      </w:tr>
      <w:tr w:rsidR="002F0CC3" w:rsidRPr="002E399C" w14:paraId="4FE6773A" w14:textId="77777777" w:rsidTr="00C17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tcPr>
          <w:p w14:paraId="56E95172" w14:textId="5CF41A18" w:rsidR="002F0CC3" w:rsidRPr="002E399C" w:rsidRDefault="002F0CC3" w:rsidP="00641F86">
            <w:pPr>
              <w:spacing w:after="142" w:line="380" w:lineRule="atLeast"/>
              <w:ind w:firstLine="252"/>
              <w:rPr>
                <w:rFonts w:ascii="Artifex CF Extra Light" w:hAnsi="Artifex CF Extra Light" w:cs="Times New Roman"/>
                <w:color w:val="1F3864" w:themeColor="accent1" w:themeShade="80"/>
                <w:sz w:val="18"/>
                <w:szCs w:val="18"/>
                <w:lang w:val="es-ES"/>
              </w:rPr>
            </w:pPr>
            <w:r w:rsidRPr="002E399C">
              <w:rPr>
                <w:rFonts w:ascii="Artifex CF Extra Light" w:hAnsi="Artifex CF Extra Light" w:cs="Times New Roman"/>
                <w:b w:val="0"/>
                <w:color w:val="1F3864" w:themeColor="accent1" w:themeShade="80"/>
                <w:sz w:val="18"/>
                <w:szCs w:val="18"/>
                <w:lang w:val="es-ES"/>
              </w:rPr>
              <w:t xml:space="preserve">Ramón Ignacio Abreu </w:t>
            </w:r>
            <w:proofErr w:type="spellStart"/>
            <w:r w:rsidRPr="002E399C">
              <w:rPr>
                <w:rFonts w:ascii="Artifex CF Extra Light" w:hAnsi="Artifex CF Extra Light" w:cs="Times New Roman"/>
                <w:b w:val="0"/>
                <w:color w:val="1F3864" w:themeColor="accent1" w:themeShade="80"/>
                <w:sz w:val="18"/>
                <w:szCs w:val="18"/>
                <w:lang w:val="es-ES"/>
              </w:rPr>
              <w:t>Matista</w:t>
            </w:r>
            <w:proofErr w:type="spellEnd"/>
            <w:r w:rsidRPr="002E399C">
              <w:rPr>
                <w:rFonts w:ascii="Artifex CF Extra Light" w:hAnsi="Artifex CF Extra Light" w:cs="Times New Roman"/>
                <w:b w:val="0"/>
                <w:color w:val="1F3864" w:themeColor="accent1" w:themeShade="80"/>
                <w:sz w:val="18"/>
                <w:szCs w:val="18"/>
                <w:lang w:val="es-ES"/>
              </w:rPr>
              <w:t>,</w:t>
            </w:r>
            <w:r w:rsidRPr="002E399C">
              <w:rPr>
                <w:rFonts w:ascii="Artifex CF Extra Light" w:hAnsi="Artifex CF Extra Light" w:cs="Times New Roman"/>
                <w:color w:val="1F3864" w:themeColor="accent1" w:themeShade="80"/>
                <w:sz w:val="18"/>
                <w:szCs w:val="18"/>
                <w:lang w:val="es-ES"/>
              </w:rPr>
              <w:t xml:space="preserve"> Monitoreo y Evaluación</w:t>
            </w:r>
          </w:p>
        </w:tc>
      </w:tr>
    </w:tbl>
    <w:p w14:paraId="5052E18C" w14:textId="7FE18DFA" w:rsidR="0028317C" w:rsidRPr="002E399C" w:rsidRDefault="0028317C" w:rsidP="00641F86">
      <w:p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Entre los logros a</w:t>
      </w:r>
      <w:r w:rsidR="0075346E" w:rsidRPr="002E399C">
        <w:rPr>
          <w:rFonts w:ascii="Artifex CF Extra Light" w:eastAsia="Arial" w:hAnsi="Artifex CF Extra Light" w:cs="Times New Roman"/>
          <w:color w:val="1F3864" w:themeColor="accent1" w:themeShade="80"/>
          <w:sz w:val="18"/>
          <w:szCs w:val="18"/>
        </w:rPr>
        <w:t xml:space="preserve"> resaltar del año 20</w:t>
      </w:r>
      <w:r w:rsidR="001C38B7" w:rsidRPr="002E399C">
        <w:rPr>
          <w:rFonts w:ascii="Artifex CF Extra Light" w:eastAsia="Arial" w:hAnsi="Artifex CF Extra Light" w:cs="Times New Roman"/>
          <w:color w:val="1F3864" w:themeColor="accent1" w:themeShade="80"/>
          <w:sz w:val="18"/>
          <w:szCs w:val="18"/>
        </w:rPr>
        <w:t>20</w:t>
      </w:r>
      <w:r w:rsidR="0075346E" w:rsidRPr="002E399C">
        <w:rPr>
          <w:rFonts w:ascii="Artifex CF Extra Light" w:eastAsia="Arial" w:hAnsi="Artifex CF Extra Light" w:cs="Times New Roman"/>
          <w:color w:val="1F3864" w:themeColor="accent1" w:themeShade="80"/>
          <w:sz w:val="18"/>
          <w:szCs w:val="18"/>
        </w:rPr>
        <w:t>, tenemos:</w:t>
      </w:r>
    </w:p>
    <w:p w14:paraId="7307CB93" w14:textId="77777777" w:rsidR="00B13AD2"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Reorganización del almacén regional de medicamentos.</w:t>
      </w:r>
    </w:p>
    <w:p w14:paraId="3935E141" w14:textId="77777777" w:rsidR="00B13AD2"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Implementación de formularios de pedidos de medicamentos e insumos.</w:t>
      </w:r>
    </w:p>
    <w:p w14:paraId="7E97897F" w14:textId="77777777" w:rsidR="00B13AD2"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Implementación de reportes de consumos de medicamentos a nivel de los hospitales.</w:t>
      </w:r>
    </w:p>
    <w:p w14:paraId="7A5B97A9" w14:textId="77777777" w:rsidR="00B13AD2"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Capacitación a farmacéuticas hospitalarias de la región sobre Humanización en los Servicios de Salud. </w:t>
      </w:r>
    </w:p>
    <w:p w14:paraId="6AE5AF8A" w14:textId="77777777" w:rsidR="00B13AD2"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Implementación de un sistema computarizado de inventario en el almacén regional de medicamentos.</w:t>
      </w:r>
    </w:p>
    <w:p w14:paraId="75759103" w14:textId="77777777" w:rsidR="0064490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Capacitación a farmacéuticas hospitalarias de la región sobre Buenas Prácticas de Almacenamiento y Control de Inventarios. </w:t>
      </w:r>
    </w:p>
    <w:p w14:paraId="05ABE6CC"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Reorganización del departamento de farmacia hospital Ricardo Limardo (compras de anaqueles, pintura).</w:t>
      </w:r>
    </w:p>
    <w:p w14:paraId="3371087A"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Reorganización del almacén de farmacia hospital Cabral y Báez.</w:t>
      </w:r>
    </w:p>
    <w:p w14:paraId="59EDF539"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Capacitación a nivel regional de médicos asistentes CPN, farmacéuticas hospitalarias, coordinadores, gerentes de áreas, directores de hospitales, encargadas de programas sobre la implementación del Sistema Único de Gestión de Medicamentos (SUGEMI).</w:t>
      </w:r>
    </w:p>
    <w:p w14:paraId="67EA32B2"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Inventario nacional (CPN, hospitales, DPS, almacén regional).</w:t>
      </w:r>
    </w:p>
    <w:p w14:paraId="1067014A"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Implementación de la terapia pre empacada de los medicamentos para los pacientes crónicos CPN.</w:t>
      </w:r>
    </w:p>
    <w:p w14:paraId="0BFE43A5"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Capacitación a farmacéuticas hospitalarias de la región sobre Calidad en el Servicio de Farmacia. </w:t>
      </w:r>
    </w:p>
    <w:p w14:paraId="22D138D9"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Capacitación a farmacéuticas hospitalarias de la región sobre Uso Racional de los Medicamentos. </w:t>
      </w:r>
    </w:p>
    <w:p w14:paraId="1234FEF8"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Implementación y puesta en circulación del modelo de la receta única SENASA/SNS para uso de los CPN.</w:t>
      </w:r>
    </w:p>
    <w:p w14:paraId="70304F8F"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Capacitación al personal del almacén regional de medicamentos sobre Buenas </w:t>
      </w:r>
      <w:r w:rsidR="00372021" w:rsidRPr="002E399C">
        <w:rPr>
          <w:rFonts w:ascii="Artifex CF Extra Light" w:eastAsia="Arial" w:hAnsi="Artifex CF Extra Light" w:cs="Times New Roman"/>
          <w:color w:val="1F3864" w:themeColor="accent1" w:themeShade="80"/>
          <w:sz w:val="18"/>
          <w:szCs w:val="18"/>
        </w:rPr>
        <w:t>Prácticas</w:t>
      </w:r>
      <w:r w:rsidRPr="002E399C">
        <w:rPr>
          <w:rFonts w:ascii="Artifex CF Extra Light" w:eastAsia="Arial" w:hAnsi="Artifex CF Extra Light" w:cs="Times New Roman"/>
          <w:color w:val="1F3864" w:themeColor="accent1" w:themeShade="80"/>
          <w:sz w:val="18"/>
          <w:szCs w:val="18"/>
        </w:rPr>
        <w:t xml:space="preserve"> de Almacenamiento y Control de Inventarios.</w:t>
      </w:r>
    </w:p>
    <w:p w14:paraId="2D19865B"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lastRenderedPageBreak/>
        <w:t>Retroalimentación a nivel regional de médicos asistentes de CPN, farmacéuticas hospitalarias, coordinadores de zonas. Gerentes de áreas, encargadas de programas especiales del Sistema Único de Gestión de Medicamentos SUGEMI.</w:t>
      </w:r>
    </w:p>
    <w:p w14:paraId="05A4A4C6"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Adquisición de un almacén regional para los medicamentos de programas especiales (Tuberculosis, VIH) </w:t>
      </w:r>
      <w:r w:rsidR="00372021" w:rsidRPr="002E399C">
        <w:rPr>
          <w:rFonts w:ascii="Artifex CF Extra Light" w:eastAsia="Arial" w:hAnsi="Artifex CF Extra Light" w:cs="Times New Roman"/>
          <w:color w:val="1F3864" w:themeColor="accent1" w:themeShade="80"/>
          <w:sz w:val="18"/>
          <w:szCs w:val="18"/>
        </w:rPr>
        <w:t>H</w:t>
      </w:r>
      <w:r w:rsidRPr="002E399C">
        <w:rPr>
          <w:rFonts w:ascii="Artifex CF Extra Light" w:eastAsia="Arial" w:hAnsi="Artifex CF Extra Light" w:cs="Times New Roman"/>
          <w:color w:val="1F3864" w:themeColor="accent1" w:themeShade="80"/>
          <w:sz w:val="18"/>
          <w:szCs w:val="18"/>
        </w:rPr>
        <w:t>uacalito.</w:t>
      </w:r>
    </w:p>
    <w:p w14:paraId="490CB0F8"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Adquisición de un camión climatizado para la distribución de los medicamentos a CEAS/CPN.</w:t>
      </w:r>
    </w:p>
    <w:p w14:paraId="336F64E4"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Creación del Comité </w:t>
      </w:r>
      <w:r w:rsidR="00372021" w:rsidRPr="002E399C">
        <w:rPr>
          <w:rFonts w:ascii="Artifex CF Extra Light" w:eastAsia="Arial" w:hAnsi="Artifex CF Extra Light" w:cs="Times New Roman"/>
          <w:color w:val="1F3864" w:themeColor="accent1" w:themeShade="80"/>
          <w:sz w:val="18"/>
          <w:szCs w:val="18"/>
        </w:rPr>
        <w:t>Farmacoterapéutico</w:t>
      </w:r>
      <w:r w:rsidRPr="002E399C">
        <w:rPr>
          <w:rFonts w:ascii="Artifex CF Extra Light" w:eastAsia="Arial" w:hAnsi="Artifex CF Extra Light" w:cs="Times New Roman"/>
          <w:color w:val="1F3864" w:themeColor="accent1" w:themeShade="80"/>
          <w:sz w:val="18"/>
          <w:szCs w:val="18"/>
        </w:rPr>
        <w:t xml:space="preserve"> de la Región</w:t>
      </w:r>
      <w:r w:rsidR="00372021" w:rsidRPr="002E399C">
        <w:rPr>
          <w:rFonts w:ascii="Artifex CF Extra Light" w:eastAsia="Arial" w:hAnsi="Artifex CF Extra Light" w:cs="Times New Roman"/>
          <w:color w:val="1F3864" w:themeColor="accent1" w:themeShade="80"/>
          <w:sz w:val="18"/>
          <w:szCs w:val="18"/>
        </w:rPr>
        <w:t xml:space="preserve"> y a</w:t>
      </w:r>
      <w:r w:rsidRPr="002E399C">
        <w:rPr>
          <w:rFonts w:ascii="Artifex CF Extra Light" w:eastAsia="Arial" w:hAnsi="Artifex CF Extra Light" w:cs="Times New Roman"/>
          <w:color w:val="1F3864" w:themeColor="accent1" w:themeShade="80"/>
          <w:sz w:val="18"/>
          <w:szCs w:val="18"/>
        </w:rPr>
        <w:t xml:space="preserve">ctivación del Comité </w:t>
      </w:r>
      <w:r w:rsidR="00372021" w:rsidRPr="002E399C">
        <w:rPr>
          <w:rFonts w:ascii="Artifex CF Extra Light" w:eastAsia="Arial" w:hAnsi="Artifex CF Extra Light" w:cs="Times New Roman"/>
          <w:color w:val="1F3864" w:themeColor="accent1" w:themeShade="80"/>
          <w:sz w:val="18"/>
          <w:szCs w:val="18"/>
        </w:rPr>
        <w:t>Farmacoterapéutico</w:t>
      </w:r>
      <w:r w:rsidRPr="002E399C">
        <w:rPr>
          <w:rFonts w:ascii="Artifex CF Extra Light" w:eastAsia="Arial" w:hAnsi="Artifex CF Extra Light" w:cs="Times New Roman"/>
          <w:color w:val="1F3864" w:themeColor="accent1" w:themeShade="80"/>
          <w:sz w:val="18"/>
          <w:szCs w:val="18"/>
        </w:rPr>
        <w:t xml:space="preserve"> de los CEAS regionales: José María Cabral y Báez y Dr. Arturo </w:t>
      </w:r>
      <w:r w:rsidR="00372021" w:rsidRPr="002E399C">
        <w:rPr>
          <w:rFonts w:ascii="Artifex CF Extra Light" w:eastAsia="Arial" w:hAnsi="Artifex CF Extra Light" w:cs="Times New Roman"/>
          <w:color w:val="1F3864" w:themeColor="accent1" w:themeShade="80"/>
          <w:sz w:val="18"/>
          <w:szCs w:val="18"/>
        </w:rPr>
        <w:t>Grullón</w:t>
      </w:r>
      <w:r w:rsidRPr="002E399C">
        <w:rPr>
          <w:rFonts w:ascii="Artifex CF Extra Light" w:eastAsia="Arial" w:hAnsi="Artifex CF Extra Light" w:cs="Times New Roman"/>
          <w:color w:val="1F3864" w:themeColor="accent1" w:themeShade="80"/>
          <w:sz w:val="18"/>
          <w:szCs w:val="18"/>
        </w:rPr>
        <w:t>.</w:t>
      </w:r>
    </w:p>
    <w:p w14:paraId="390DBEEB" w14:textId="77777777"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Remozamiento del servicio de farmacia del hospital Infantil Arturo </w:t>
      </w:r>
      <w:r w:rsidR="00372021" w:rsidRPr="002E399C">
        <w:rPr>
          <w:rFonts w:ascii="Artifex CF Extra Light" w:eastAsia="Arial" w:hAnsi="Artifex CF Extra Light" w:cs="Times New Roman"/>
          <w:color w:val="1F3864" w:themeColor="accent1" w:themeShade="80"/>
          <w:sz w:val="18"/>
          <w:szCs w:val="18"/>
        </w:rPr>
        <w:t>Grullón</w:t>
      </w:r>
      <w:r w:rsidRPr="002E399C">
        <w:rPr>
          <w:rFonts w:ascii="Artifex CF Extra Light" w:eastAsia="Arial" w:hAnsi="Artifex CF Extra Light" w:cs="Times New Roman"/>
          <w:color w:val="1F3864" w:themeColor="accent1" w:themeShade="80"/>
          <w:sz w:val="18"/>
          <w:szCs w:val="18"/>
        </w:rPr>
        <w:t xml:space="preserve"> (anaqueles, computadoras, alarma, aires acondicionados, escritorios, sillas, carritos etc.).</w:t>
      </w:r>
    </w:p>
    <w:p w14:paraId="188E482D" w14:textId="19010B03" w:rsidR="00372021" w:rsidRPr="002E399C" w:rsidRDefault="00B13AD2"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Adquisición y distribución de los insumos de las bombas de infusión a hospitales especializados.</w:t>
      </w:r>
    </w:p>
    <w:p w14:paraId="4703E8BE" w14:textId="5974DC71" w:rsidR="00372021" w:rsidRPr="002E399C" w:rsidRDefault="00372021"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El Servicio Regional de Salud Norcentral cuenta con nueve centros de diagnóstico que brindan servicios de laboratorio en las tres provincias que conforman la región, en el mes de julio 2020 comenzó a brindar sus servicios el centro diagnóstico Aureliano Rodríguez en el Caimito. En el centro de diagnóstico de Gurabo que se inauguró en marzo 2020 el laboratorio especializado en pruebas de VIH (CD4-CV). Este laboratorio brinda servicios a todos los SAI de la región, y en otra fase a otras regiones.</w:t>
      </w:r>
    </w:p>
    <w:p w14:paraId="57EB0011" w14:textId="30AA3141" w:rsidR="003A2C62" w:rsidRPr="002E399C" w:rsidRDefault="00372021" w:rsidP="007E7BBF">
      <w:pPr>
        <w:pStyle w:val="ListParagraph"/>
        <w:numPr>
          <w:ilvl w:val="0"/>
          <w:numId w:val="50"/>
        </w:numPr>
        <w:spacing w:after="120"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el periodo se realizaron dos jornadas de donación voluntaria de sangre, con el club de donantes de UTESA, donde se colectaron 60 unidades de sangre y con el club de donantes PUCMM, donde se colectaron 116 unidades de sangre, todas distribuidas a los hospitales de la región</w:t>
      </w:r>
      <w:r w:rsidR="00214748" w:rsidRPr="002E399C">
        <w:rPr>
          <w:rFonts w:ascii="Artifex CF Extra Light" w:eastAsia="Arial" w:hAnsi="Artifex CF Extra Light" w:cs="Times New Roman"/>
          <w:color w:val="1F3864" w:themeColor="accent1" w:themeShade="80"/>
          <w:sz w:val="18"/>
          <w:szCs w:val="18"/>
        </w:rPr>
        <w:t>: un hospital y tres Centros de Primer Nivel (CPN) de la Red Pública de Servicios de Salud fueron reconocidos en las categorías Oro, Bronce y Plata durante la 7ma. edición del Premio Provincial a la Calidad de Santiago que realiza el Ministerio de Administración Pública (MAP). El Centro de Primer Nivel La Canela fue galardonado con estatuilla de oro, el CPN La Cuesta recibió́ plata, mientras que el hospital Regional Universitario José́ María Cabral y Báez y el CPN Barrio Lindo se alzaron con bronce.</w:t>
      </w:r>
    </w:p>
    <w:p w14:paraId="0C306AF9" w14:textId="77777777" w:rsidR="00792251" w:rsidRPr="002E399C" w:rsidRDefault="00792251" w:rsidP="00792251">
      <w:pPr>
        <w:pStyle w:val="ListParagraph"/>
        <w:spacing w:after="120" w:line="380" w:lineRule="atLeast"/>
        <w:jc w:val="both"/>
        <w:rPr>
          <w:rFonts w:ascii="Artifex CF Extra Light" w:eastAsia="Arial" w:hAnsi="Artifex CF Extra Light" w:cs="Times New Roman"/>
          <w:color w:val="1F3864" w:themeColor="accent1" w:themeShade="80"/>
          <w:sz w:val="18"/>
          <w:szCs w:val="18"/>
        </w:rPr>
      </w:pPr>
    </w:p>
    <w:p w14:paraId="4D7F7077" w14:textId="17449B2B" w:rsidR="00744484" w:rsidRPr="002E399C" w:rsidRDefault="00744484" w:rsidP="00641F86">
      <w:pPr>
        <w:pStyle w:val="ListParagraph"/>
        <w:spacing w:after="120" w:line="380" w:lineRule="atLeast"/>
        <w:ind w:firstLine="252"/>
        <w:jc w:val="both"/>
        <w:rPr>
          <w:rFonts w:ascii="Artifex CF Extra Light" w:hAnsi="Artifex CF Extra Light" w:cs="Times New Roman"/>
          <w:color w:val="1F3864" w:themeColor="accent1" w:themeShade="80"/>
          <w:sz w:val="18"/>
          <w:szCs w:val="18"/>
        </w:rPr>
      </w:pPr>
    </w:p>
    <w:p w14:paraId="71251DEC" w14:textId="4A09AC82" w:rsidR="002546CB" w:rsidRPr="002E399C" w:rsidRDefault="002546CB" w:rsidP="00641F86">
      <w:pPr>
        <w:pStyle w:val="Heading2"/>
        <w:spacing w:before="0" w:line="380" w:lineRule="atLeast"/>
        <w:ind w:left="284" w:firstLine="252"/>
        <w:rPr>
          <w:rFonts w:ascii="Gotham" w:eastAsia="Arial" w:hAnsi="Gotham" w:cs="Times New Roman"/>
          <w:b/>
          <w:color w:val="1F3864" w:themeColor="accent1" w:themeShade="80"/>
          <w:sz w:val="16"/>
          <w:szCs w:val="16"/>
        </w:rPr>
      </w:pPr>
      <w:bookmarkStart w:id="27" w:name="_Toc58787890"/>
      <w:r w:rsidRPr="002E399C">
        <w:rPr>
          <w:rFonts w:ascii="Gotham" w:eastAsia="Arial" w:hAnsi="Gotham" w:cs="Times New Roman"/>
          <w:b/>
          <w:color w:val="1F3864" w:themeColor="accent1" w:themeShade="80"/>
          <w:sz w:val="16"/>
          <w:szCs w:val="16"/>
        </w:rPr>
        <w:lastRenderedPageBreak/>
        <w:t xml:space="preserve">Servicio </w:t>
      </w:r>
      <w:r w:rsidR="00AE35B7" w:rsidRPr="002E399C">
        <w:rPr>
          <w:rFonts w:ascii="Gotham" w:eastAsia="Arial" w:hAnsi="Gotham" w:cs="Times New Roman"/>
          <w:b/>
          <w:color w:val="1F3864" w:themeColor="accent1" w:themeShade="80"/>
          <w:sz w:val="16"/>
          <w:szCs w:val="16"/>
        </w:rPr>
        <w:t>Regional</w:t>
      </w:r>
      <w:r w:rsidRPr="002E399C">
        <w:rPr>
          <w:rFonts w:ascii="Gotham" w:eastAsia="Arial" w:hAnsi="Gotham" w:cs="Times New Roman"/>
          <w:b/>
          <w:color w:val="1F3864" w:themeColor="accent1" w:themeShade="80"/>
          <w:sz w:val="16"/>
          <w:szCs w:val="16"/>
        </w:rPr>
        <w:t xml:space="preserve"> de Salud Nordeste</w:t>
      </w:r>
      <w:bookmarkEnd w:id="27"/>
    </w:p>
    <w:p w14:paraId="37F9DE19" w14:textId="39C916D1" w:rsidR="002546CB" w:rsidRPr="002E399C" w:rsidRDefault="002546CB"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Nor</w:t>
      </w:r>
      <w:r w:rsidR="00946DCF" w:rsidRPr="002E399C">
        <w:rPr>
          <w:rFonts w:ascii="Artifex CF Extra Light" w:eastAsia="Arial" w:hAnsi="Artifex CF Extra Light" w:cs="Times New Roman"/>
          <w:color w:val="1F3864" w:themeColor="accent1" w:themeShade="80"/>
          <w:sz w:val="18"/>
          <w:szCs w:val="18"/>
        </w:rPr>
        <w:t xml:space="preserve">deste </w:t>
      </w:r>
      <w:r w:rsidRPr="002E399C">
        <w:rPr>
          <w:rFonts w:ascii="Artifex CF Extra Light" w:eastAsia="Arial" w:hAnsi="Artifex CF Extra Light" w:cs="Times New Roman"/>
          <w:color w:val="1F3864" w:themeColor="accent1" w:themeShade="80"/>
          <w:sz w:val="18"/>
          <w:szCs w:val="18"/>
        </w:rPr>
        <w:t>(SRSII</w:t>
      </w:r>
      <w:r w:rsidR="00946DCF" w:rsidRPr="002E399C">
        <w:rPr>
          <w:rFonts w:ascii="Artifex CF Extra Light" w:eastAsia="Arial" w:hAnsi="Artifex CF Extra Light" w:cs="Times New Roman"/>
          <w:color w:val="1F3864" w:themeColor="accent1" w:themeShade="80"/>
          <w:sz w:val="18"/>
          <w:szCs w:val="18"/>
        </w:rPr>
        <w:t>I</w:t>
      </w:r>
      <w:r w:rsidRPr="002E399C">
        <w:rPr>
          <w:rFonts w:ascii="Artifex CF Extra Light" w:eastAsia="Arial" w:hAnsi="Artifex CF Extra Light" w:cs="Times New Roman"/>
          <w:color w:val="1F3864" w:themeColor="accent1" w:themeShade="80"/>
          <w:sz w:val="18"/>
          <w:szCs w:val="18"/>
        </w:rPr>
        <w:t xml:space="preserve">) está compuesto por las provincias de </w:t>
      </w:r>
      <w:r w:rsidR="002B20EB" w:rsidRPr="002E399C">
        <w:rPr>
          <w:rFonts w:ascii="Artifex CF Extra Light" w:eastAsia="Arial" w:hAnsi="Artifex CF Extra Light" w:cs="Times New Roman"/>
          <w:color w:val="1F3864" w:themeColor="accent1" w:themeShade="80"/>
          <w:sz w:val="18"/>
          <w:szCs w:val="18"/>
        </w:rPr>
        <w:t xml:space="preserve">Duarte, Hermanas Mirabal, </w:t>
      </w:r>
      <w:r w:rsidR="00AA3090" w:rsidRPr="002E399C">
        <w:rPr>
          <w:rFonts w:ascii="Artifex CF Extra Light" w:eastAsia="Arial" w:hAnsi="Artifex CF Extra Light" w:cs="Times New Roman"/>
          <w:color w:val="1F3864" w:themeColor="accent1" w:themeShade="80"/>
          <w:sz w:val="18"/>
          <w:szCs w:val="18"/>
        </w:rPr>
        <w:t>María</w:t>
      </w:r>
      <w:r w:rsidR="002B20EB" w:rsidRPr="002E399C">
        <w:rPr>
          <w:rFonts w:ascii="Artifex CF Extra Light" w:eastAsia="Arial" w:hAnsi="Artifex CF Extra Light" w:cs="Times New Roman"/>
          <w:color w:val="1F3864" w:themeColor="accent1" w:themeShade="80"/>
          <w:sz w:val="18"/>
          <w:szCs w:val="18"/>
        </w:rPr>
        <w:t xml:space="preserve"> Trinidad Sánchez y Samaná</w:t>
      </w:r>
      <w:r w:rsidRPr="002E399C">
        <w:rPr>
          <w:rFonts w:ascii="Artifex CF Extra Light" w:eastAsia="Arial" w:hAnsi="Artifex CF Extra Light" w:cs="Times New Roman"/>
          <w:color w:val="1F3864" w:themeColor="accent1" w:themeShade="80"/>
          <w:sz w:val="18"/>
          <w:szCs w:val="18"/>
        </w:rPr>
        <w:t>. El SRSII</w:t>
      </w:r>
      <w:r w:rsidR="002B20EB" w:rsidRPr="002E399C">
        <w:rPr>
          <w:rFonts w:ascii="Artifex CF Extra Light" w:eastAsia="Arial" w:hAnsi="Artifex CF Extra Light" w:cs="Times New Roman"/>
          <w:color w:val="1F3864" w:themeColor="accent1" w:themeShade="80"/>
          <w:sz w:val="18"/>
          <w:szCs w:val="18"/>
        </w:rPr>
        <w:t>I</w:t>
      </w:r>
      <w:r w:rsidRPr="002E399C">
        <w:rPr>
          <w:rFonts w:ascii="Artifex CF Extra Light" w:eastAsia="Arial" w:hAnsi="Artifex CF Extra Light" w:cs="Times New Roman"/>
          <w:color w:val="1F3864" w:themeColor="accent1" w:themeShade="80"/>
          <w:sz w:val="18"/>
          <w:szCs w:val="18"/>
        </w:rPr>
        <w:t xml:space="preserve"> presta servicios a la población que demanda atención a los establecimientos de salud de la demarcación geográfica por niveles de complejidad. </w:t>
      </w:r>
    </w:p>
    <w:p w14:paraId="07CA2633" w14:textId="47B50A7F" w:rsidR="002546CB" w:rsidRPr="002E399C" w:rsidRDefault="002546CB"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Nor</w:t>
      </w:r>
      <w:r w:rsidR="00AE15A9" w:rsidRPr="002E399C">
        <w:rPr>
          <w:rFonts w:ascii="Artifex CF Extra Light" w:eastAsia="Arial" w:hAnsi="Artifex CF Extra Light" w:cs="Times New Roman"/>
          <w:color w:val="1F3864" w:themeColor="accent1" w:themeShade="80"/>
          <w:sz w:val="18"/>
          <w:szCs w:val="18"/>
        </w:rPr>
        <w:t>deste</w:t>
      </w:r>
      <w:r w:rsidRPr="002E399C">
        <w:rPr>
          <w:rFonts w:ascii="Artifex CF Extra Light" w:eastAsia="Arial" w:hAnsi="Artifex CF Extra Light" w:cs="Times New Roman"/>
          <w:color w:val="1F3864" w:themeColor="accent1" w:themeShade="80"/>
          <w:sz w:val="18"/>
          <w:szCs w:val="18"/>
        </w:rPr>
        <w:t xml:space="preserve"> está compuesto por cuatro (4) Gerencias de Área de Salud, articuladas en Red: </w:t>
      </w:r>
    </w:p>
    <w:p w14:paraId="71282015" w14:textId="77777777" w:rsidR="002546CB" w:rsidRPr="002E399C" w:rsidRDefault="002546CB"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 </w:t>
      </w:r>
      <w:r w:rsidR="00AE15A9" w:rsidRPr="002E399C">
        <w:rPr>
          <w:rFonts w:ascii="Artifex CF Extra Light" w:eastAsia="Arial" w:hAnsi="Artifex CF Extra Light" w:cs="Times New Roman"/>
          <w:color w:val="1F3864" w:themeColor="accent1" w:themeShade="80"/>
          <w:sz w:val="18"/>
          <w:szCs w:val="18"/>
        </w:rPr>
        <w:t>Duarte</w:t>
      </w:r>
    </w:p>
    <w:p w14:paraId="2B63B041" w14:textId="77777777" w:rsidR="002546CB" w:rsidRPr="002E399C" w:rsidRDefault="002546CB"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 </w:t>
      </w:r>
      <w:r w:rsidR="00AE15A9" w:rsidRPr="002E399C">
        <w:rPr>
          <w:rFonts w:ascii="Artifex CF Extra Light" w:eastAsia="Arial" w:hAnsi="Artifex CF Extra Light" w:cs="Times New Roman"/>
          <w:color w:val="1F3864" w:themeColor="accent1" w:themeShade="80"/>
          <w:sz w:val="18"/>
          <w:szCs w:val="18"/>
        </w:rPr>
        <w:t>Hermanas Mirabal</w:t>
      </w:r>
    </w:p>
    <w:p w14:paraId="2A6D7360" w14:textId="77777777" w:rsidR="002546CB" w:rsidRPr="002E399C" w:rsidRDefault="002546CB"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III, </w:t>
      </w:r>
      <w:r w:rsidR="00AE15A9" w:rsidRPr="002E399C">
        <w:rPr>
          <w:rFonts w:ascii="Artifex CF Extra Light" w:eastAsia="Arial" w:hAnsi="Artifex CF Extra Light" w:cs="Times New Roman"/>
          <w:color w:val="1F3864" w:themeColor="accent1" w:themeShade="80"/>
          <w:sz w:val="18"/>
          <w:szCs w:val="18"/>
        </w:rPr>
        <w:t>María Trinidad Sánchez</w:t>
      </w:r>
    </w:p>
    <w:p w14:paraId="43EFE179" w14:textId="77777777" w:rsidR="002546CB" w:rsidRPr="002E399C" w:rsidRDefault="002546CB"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IV, </w:t>
      </w:r>
      <w:r w:rsidR="00AE15A9" w:rsidRPr="002E399C">
        <w:rPr>
          <w:rFonts w:ascii="Artifex CF Extra Light" w:eastAsia="Arial" w:hAnsi="Artifex CF Extra Light" w:cs="Times New Roman"/>
          <w:color w:val="1F3864" w:themeColor="accent1" w:themeShade="80"/>
          <w:sz w:val="18"/>
          <w:szCs w:val="18"/>
        </w:rPr>
        <w:t>Samaná</w:t>
      </w:r>
    </w:p>
    <w:p w14:paraId="64A9B041" w14:textId="6BC79966" w:rsidR="002546CB" w:rsidRPr="002E399C" w:rsidRDefault="002546CB"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Entre los principales funcionarios que conforman este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están:</w:t>
      </w:r>
    </w:p>
    <w:p w14:paraId="6354D1F8" w14:textId="77777777" w:rsidR="00A279A4" w:rsidRPr="002E399C" w:rsidRDefault="00A279A4"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p>
    <w:tbl>
      <w:tblPr>
        <w:tblStyle w:val="PlainTable2"/>
        <w:tblW w:w="7953" w:type="dxa"/>
        <w:tblLook w:val="04A0" w:firstRow="1" w:lastRow="0" w:firstColumn="1" w:lastColumn="0" w:noHBand="0" w:noVBand="1"/>
      </w:tblPr>
      <w:tblGrid>
        <w:gridCol w:w="3632"/>
        <w:gridCol w:w="4321"/>
      </w:tblGrid>
      <w:tr w:rsidR="00EB4584" w:rsidRPr="002E399C" w14:paraId="4E058078" w14:textId="77777777" w:rsidTr="00EB45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5CDB8A86" w14:textId="77777777" w:rsidR="00EB4584" w:rsidRPr="002E399C" w:rsidRDefault="00EB4584" w:rsidP="00641F86">
            <w:pPr>
              <w:spacing w:line="380" w:lineRule="atLeast"/>
              <w:ind w:firstLine="252"/>
              <w:jc w:val="center"/>
              <w:rPr>
                <w:rFonts w:ascii="Artifex CF Extra Light" w:hAnsi="Artifex CF Extra Light" w:cs="Times New Roman"/>
                <w:b w:val="0"/>
                <w:color w:val="1F3864" w:themeColor="accent1" w:themeShade="80"/>
                <w:sz w:val="18"/>
                <w:szCs w:val="18"/>
              </w:rPr>
            </w:pPr>
            <w:r w:rsidRPr="002E399C">
              <w:rPr>
                <w:rFonts w:ascii="Artifex CF Extra Light" w:hAnsi="Artifex CF Extra Light" w:cs="Times New Roman"/>
                <w:color w:val="1F3864" w:themeColor="accent1" w:themeShade="80"/>
                <w:sz w:val="18"/>
                <w:szCs w:val="18"/>
              </w:rPr>
              <w:t>Funcionarios</w:t>
            </w:r>
          </w:p>
        </w:tc>
        <w:tc>
          <w:tcPr>
            <w:tcW w:w="4321" w:type="dxa"/>
          </w:tcPr>
          <w:p w14:paraId="6D5E1982" w14:textId="77777777" w:rsidR="00EB4584" w:rsidRPr="002E399C" w:rsidRDefault="00EB4584" w:rsidP="00641F86">
            <w:pPr>
              <w:spacing w:line="380" w:lineRule="atLeast"/>
              <w:ind w:firstLine="252"/>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s="Times New Roman"/>
                <w:b w:val="0"/>
                <w:color w:val="1F3864" w:themeColor="accent1" w:themeShade="80"/>
                <w:sz w:val="18"/>
                <w:szCs w:val="18"/>
              </w:rPr>
            </w:pPr>
            <w:r w:rsidRPr="002E399C">
              <w:rPr>
                <w:rFonts w:ascii="Artifex CF Extra Light" w:hAnsi="Artifex CF Extra Light" w:cs="Times New Roman"/>
                <w:color w:val="1F3864" w:themeColor="accent1" w:themeShade="80"/>
                <w:sz w:val="18"/>
                <w:szCs w:val="18"/>
              </w:rPr>
              <w:t>Cargos</w:t>
            </w:r>
          </w:p>
        </w:tc>
      </w:tr>
      <w:tr w:rsidR="00EB4584" w:rsidRPr="002E399C" w14:paraId="05D71658" w14:textId="77777777" w:rsidTr="00EB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441E5954" w14:textId="4A41315A" w:rsidR="00EB4584" w:rsidRPr="002E399C" w:rsidRDefault="00DC500B"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Rafael De Jesús Rodríguez Cruz</w:t>
            </w:r>
          </w:p>
        </w:tc>
        <w:tc>
          <w:tcPr>
            <w:tcW w:w="4321" w:type="dxa"/>
          </w:tcPr>
          <w:p w14:paraId="5B55CE45" w14:textId="56DF2FA1" w:rsidR="00EB4584" w:rsidRPr="002E399C" w:rsidRDefault="00EB4584" w:rsidP="00641F86">
            <w:pPr>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 xml:space="preserve">Director </w:t>
            </w:r>
            <w:r w:rsidR="00AE35B7" w:rsidRPr="002E399C">
              <w:rPr>
                <w:rFonts w:ascii="Artifex CF Extra Light" w:hAnsi="Artifex CF Extra Light" w:cs="Times New Roman"/>
                <w:color w:val="1F3864" w:themeColor="accent1" w:themeShade="80"/>
                <w:sz w:val="18"/>
                <w:szCs w:val="18"/>
              </w:rPr>
              <w:t>Regional</w:t>
            </w:r>
          </w:p>
        </w:tc>
      </w:tr>
      <w:tr w:rsidR="00DC500B" w:rsidRPr="002E399C" w14:paraId="5D38E98A" w14:textId="77777777" w:rsidTr="00EB4584">
        <w:tc>
          <w:tcPr>
            <w:cnfStyle w:val="001000000000" w:firstRow="0" w:lastRow="0" w:firstColumn="1" w:lastColumn="0" w:oddVBand="0" w:evenVBand="0" w:oddHBand="0" w:evenHBand="0" w:firstRowFirstColumn="0" w:firstRowLastColumn="0" w:lastRowFirstColumn="0" w:lastRowLastColumn="0"/>
            <w:tcW w:w="3632" w:type="dxa"/>
          </w:tcPr>
          <w:p w14:paraId="1CD80C6C" w14:textId="171F7CEC" w:rsidR="00DC500B" w:rsidRPr="002E399C" w:rsidRDefault="00DC500B"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Yudelka Altagracia Terrero Guzmán</w:t>
            </w:r>
          </w:p>
        </w:tc>
        <w:tc>
          <w:tcPr>
            <w:tcW w:w="4321" w:type="dxa"/>
          </w:tcPr>
          <w:p w14:paraId="27615CFC" w14:textId="4987D2BA" w:rsidR="00DC500B" w:rsidRPr="002E399C" w:rsidRDefault="00DC500B" w:rsidP="00641F86">
            <w:pPr>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Centros de Salud</w:t>
            </w:r>
          </w:p>
        </w:tc>
      </w:tr>
      <w:tr w:rsidR="00EB4584" w:rsidRPr="002E399C" w14:paraId="296627E7" w14:textId="77777777" w:rsidTr="00EB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2780E950" w14:textId="15C0EDDC" w:rsidR="00EB4584" w:rsidRPr="002E399C" w:rsidRDefault="00DC500B"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Daysi María Holguín Brito</w:t>
            </w:r>
          </w:p>
        </w:tc>
        <w:tc>
          <w:tcPr>
            <w:tcW w:w="4321" w:type="dxa"/>
          </w:tcPr>
          <w:p w14:paraId="17837682" w14:textId="33AEA674" w:rsidR="00EB4584" w:rsidRPr="002E399C" w:rsidRDefault="00DC500B" w:rsidP="00641F86">
            <w:pPr>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olor w:val="1F3864" w:themeColor="accent1" w:themeShade="80"/>
                <w:sz w:val="18"/>
                <w:szCs w:val="18"/>
              </w:rPr>
              <w:t>Compras</w:t>
            </w:r>
          </w:p>
        </w:tc>
      </w:tr>
      <w:tr w:rsidR="00EB4584" w:rsidRPr="002E399C" w14:paraId="74A9D4B8" w14:textId="77777777" w:rsidTr="00EB4584">
        <w:tc>
          <w:tcPr>
            <w:cnfStyle w:val="001000000000" w:firstRow="0" w:lastRow="0" w:firstColumn="1" w:lastColumn="0" w:oddVBand="0" w:evenVBand="0" w:oddHBand="0" w:evenHBand="0" w:firstRowFirstColumn="0" w:firstRowLastColumn="0" w:lastRowFirstColumn="0" w:lastRowLastColumn="0"/>
            <w:tcW w:w="3632" w:type="dxa"/>
          </w:tcPr>
          <w:p w14:paraId="4F15981E" w14:textId="0F82695D" w:rsidR="00EB4584" w:rsidRPr="002E399C" w:rsidRDefault="00DC500B"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Carlixta Bautista Ulloa</w:t>
            </w:r>
          </w:p>
        </w:tc>
        <w:tc>
          <w:tcPr>
            <w:tcW w:w="4321" w:type="dxa"/>
          </w:tcPr>
          <w:p w14:paraId="0A799084" w14:textId="7245B8C0" w:rsidR="00EB4584" w:rsidRPr="002E399C" w:rsidRDefault="00130B6A" w:rsidP="00641F86">
            <w:pPr>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eastAsia="Times New Roman" w:hAnsi="Artifex CF Extra Light"/>
                <w:color w:val="1F3864" w:themeColor="accent1" w:themeShade="80"/>
                <w:sz w:val="18"/>
                <w:szCs w:val="18"/>
                <w:lang w:val="es-ES" w:eastAsia="es-ES"/>
              </w:rPr>
              <w:t>Planificación y Desarrollo</w:t>
            </w:r>
          </w:p>
        </w:tc>
      </w:tr>
      <w:tr w:rsidR="00EB4584" w:rsidRPr="002E399C" w14:paraId="3112BDA2" w14:textId="77777777" w:rsidTr="00EB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32527C99" w14:textId="54D645E3" w:rsidR="00EB4584" w:rsidRPr="002E399C" w:rsidRDefault="00DC500B"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Wendy Jeannette Abreu Polanco</w:t>
            </w:r>
          </w:p>
        </w:tc>
        <w:tc>
          <w:tcPr>
            <w:tcW w:w="4321" w:type="dxa"/>
          </w:tcPr>
          <w:p w14:paraId="2182C6D6" w14:textId="0313E6BD" w:rsidR="00EB4584" w:rsidRPr="002E399C" w:rsidRDefault="00130B6A" w:rsidP="00641F86">
            <w:pPr>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Financiera</w:t>
            </w:r>
          </w:p>
        </w:tc>
      </w:tr>
      <w:tr w:rsidR="00EB4584" w:rsidRPr="002E399C" w14:paraId="092607E2" w14:textId="77777777" w:rsidTr="00EB4584">
        <w:tc>
          <w:tcPr>
            <w:cnfStyle w:val="001000000000" w:firstRow="0" w:lastRow="0" w:firstColumn="1" w:lastColumn="0" w:oddVBand="0" w:evenVBand="0" w:oddHBand="0" w:evenHBand="0" w:firstRowFirstColumn="0" w:firstRowLastColumn="0" w:lastRowFirstColumn="0" w:lastRowLastColumn="0"/>
            <w:tcW w:w="3632" w:type="dxa"/>
          </w:tcPr>
          <w:p w14:paraId="3701CB0A" w14:textId="14271F3C" w:rsidR="00EB4584" w:rsidRPr="002E399C" w:rsidRDefault="00DC500B"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Rita Magdalena Ortega Rodríguez</w:t>
            </w:r>
          </w:p>
        </w:tc>
        <w:tc>
          <w:tcPr>
            <w:tcW w:w="4321" w:type="dxa"/>
          </w:tcPr>
          <w:p w14:paraId="5AD71AA5" w14:textId="61EAAC3F" w:rsidR="00EB4584" w:rsidRPr="002E399C" w:rsidRDefault="00130B6A" w:rsidP="00641F86">
            <w:pPr>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eastAsia="Times New Roman" w:hAnsi="Artifex CF Extra Light"/>
                <w:color w:val="1F3864" w:themeColor="accent1" w:themeShade="80"/>
                <w:sz w:val="18"/>
                <w:szCs w:val="18"/>
                <w:lang w:val="es-ES" w:eastAsia="es-ES"/>
              </w:rPr>
              <w:t>Administrativo</w:t>
            </w:r>
          </w:p>
        </w:tc>
      </w:tr>
      <w:tr w:rsidR="00EB4584" w:rsidRPr="002E399C" w14:paraId="38A05E2F" w14:textId="77777777" w:rsidTr="00EB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130917B6" w14:textId="4F46581D" w:rsidR="00EB4584" w:rsidRPr="002E399C" w:rsidRDefault="00EB4584"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Waldemar Reynoso</w:t>
            </w:r>
          </w:p>
        </w:tc>
        <w:tc>
          <w:tcPr>
            <w:tcW w:w="4321" w:type="dxa"/>
          </w:tcPr>
          <w:p w14:paraId="5EDF53D8" w14:textId="2D879F87" w:rsidR="00EB4584" w:rsidRPr="002E399C" w:rsidRDefault="00EB4584" w:rsidP="00641F86">
            <w:pPr>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 xml:space="preserve">Tecnología de la Información </w:t>
            </w:r>
          </w:p>
        </w:tc>
      </w:tr>
      <w:tr w:rsidR="00EB4584" w:rsidRPr="002E399C" w14:paraId="4C691D40" w14:textId="77777777" w:rsidTr="00EB4584">
        <w:tc>
          <w:tcPr>
            <w:cnfStyle w:val="001000000000" w:firstRow="0" w:lastRow="0" w:firstColumn="1" w:lastColumn="0" w:oddVBand="0" w:evenVBand="0" w:oddHBand="0" w:evenHBand="0" w:firstRowFirstColumn="0" w:firstRowLastColumn="0" w:lastRowFirstColumn="0" w:lastRowLastColumn="0"/>
            <w:tcW w:w="3632" w:type="dxa"/>
          </w:tcPr>
          <w:p w14:paraId="7B4A0D4F" w14:textId="3ABAA1F6" w:rsidR="00EB4584" w:rsidRPr="002E399C" w:rsidRDefault="00130B6A"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Hadisha Hernández</w:t>
            </w:r>
          </w:p>
        </w:tc>
        <w:tc>
          <w:tcPr>
            <w:tcW w:w="4321" w:type="dxa"/>
          </w:tcPr>
          <w:p w14:paraId="62ED808A" w14:textId="46FFC0BB" w:rsidR="00EB4584" w:rsidRPr="002E399C" w:rsidRDefault="00EB4584" w:rsidP="00641F86">
            <w:pPr>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 xml:space="preserve">Sistemas de Información </w:t>
            </w:r>
          </w:p>
        </w:tc>
      </w:tr>
      <w:tr w:rsidR="00EB4584" w:rsidRPr="002E399C" w14:paraId="4958E520" w14:textId="77777777" w:rsidTr="00EB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77940866" w14:textId="20B61719" w:rsidR="00EB4584" w:rsidRPr="002E399C" w:rsidRDefault="00040F08"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Lourdes De Jesús Vélez</w:t>
            </w:r>
          </w:p>
        </w:tc>
        <w:tc>
          <w:tcPr>
            <w:tcW w:w="4321" w:type="dxa"/>
          </w:tcPr>
          <w:p w14:paraId="05131D54" w14:textId="77777777" w:rsidR="00EB4584" w:rsidRPr="002E399C" w:rsidRDefault="00EB4584" w:rsidP="00641F86">
            <w:pPr>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Encargada de Recursos Humanos</w:t>
            </w:r>
          </w:p>
        </w:tc>
      </w:tr>
      <w:tr w:rsidR="00EB4584" w:rsidRPr="002E399C" w14:paraId="173D9BB5" w14:textId="77777777" w:rsidTr="00EB4584">
        <w:tc>
          <w:tcPr>
            <w:cnfStyle w:val="001000000000" w:firstRow="0" w:lastRow="0" w:firstColumn="1" w:lastColumn="0" w:oddVBand="0" w:evenVBand="0" w:oddHBand="0" w:evenHBand="0" w:firstRowFirstColumn="0" w:firstRowLastColumn="0" w:lastRowFirstColumn="0" w:lastRowLastColumn="0"/>
            <w:tcW w:w="3632" w:type="dxa"/>
          </w:tcPr>
          <w:p w14:paraId="725ACCA5" w14:textId="5951EEDA" w:rsidR="00EB4584" w:rsidRPr="002E399C" w:rsidRDefault="00EB4584"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Vivian Alvarado</w:t>
            </w:r>
          </w:p>
        </w:tc>
        <w:tc>
          <w:tcPr>
            <w:tcW w:w="4321" w:type="dxa"/>
          </w:tcPr>
          <w:p w14:paraId="2069D5D9" w14:textId="12D842D5" w:rsidR="00EB4584" w:rsidRPr="002E399C" w:rsidRDefault="00EB4584" w:rsidP="00641F86">
            <w:pPr>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 xml:space="preserve">Monitoreo y Evaluación </w:t>
            </w:r>
          </w:p>
        </w:tc>
      </w:tr>
      <w:tr w:rsidR="00EB4584" w:rsidRPr="002E399C" w14:paraId="63CDF8A1" w14:textId="77777777" w:rsidTr="00EB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318B393C" w14:textId="09D14FEE" w:rsidR="00EB4584" w:rsidRPr="002E399C" w:rsidRDefault="0045621B"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eastAsia="Times New Roman" w:hAnsi="Artifex CF Extra Light"/>
                <w:color w:val="1F3864" w:themeColor="accent1" w:themeShade="80"/>
                <w:sz w:val="18"/>
                <w:szCs w:val="18"/>
                <w:lang w:val="es-ES" w:eastAsia="es-ES"/>
              </w:rPr>
              <w:t xml:space="preserve">Maribel </w:t>
            </w:r>
            <w:proofErr w:type="spellStart"/>
            <w:r w:rsidRPr="002E399C">
              <w:rPr>
                <w:rFonts w:ascii="Artifex CF Extra Light" w:eastAsia="Times New Roman" w:hAnsi="Artifex CF Extra Light"/>
                <w:color w:val="1F3864" w:themeColor="accent1" w:themeShade="80"/>
                <w:sz w:val="18"/>
                <w:szCs w:val="18"/>
                <w:lang w:val="es-ES" w:eastAsia="es-ES"/>
              </w:rPr>
              <w:t>Sarante</w:t>
            </w:r>
            <w:proofErr w:type="spellEnd"/>
            <w:r w:rsidRPr="002E399C">
              <w:rPr>
                <w:rFonts w:ascii="Artifex CF Extra Light" w:eastAsia="Times New Roman" w:hAnsi="Artifex CF Extra Light"/>
                <w:color w:val="1F3864" w:themeColor="accent1" w:themeShade="80"/>
                <w:sz w:val="18"/>
                <w:szCs w:val="18"/>
                <w:lang w:val="es-ES" w:eastAsia="es-ES"/>
              </w:rPr>
              <w:t xml:space="preserve"> Peralta</w:t>
            </w:r>
          </w:p>
        </w:tc>
        <w:tc>
          <w:tcPr>
            <w:tcW w:w="4321" w:type="dxa"/>
          </w:tcPr>
          <w:p w14:paraId="451F7B67" w14:textId="7D3FCC5B" w:rsidR="00EB4584" w:rsidRPr="002E399C" w:rsidRDefault="0045621B" w:rsidP="00641F86">
            <w:pPr>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eastAsia="Times New Roman" w:hAnsi="Artifex CF Extra Light"/>
                <w:color w:val="1F3864" w:themeColor="accent1" w:themeShade="80"/>
                <w:sz w:val="18"/>
                <w:szCs w:val="18"/>
                <w:lang w:val="es-ES" w:eastAsia="es-ES"/>
              </w:rPr>
              <w:t>Primer Nivel de Atención.</w:t>
            </w:r>
          </w:p>
        </w:tc>
      </w:tr>
      <w:tr w:rsidR="0045621B" w:rsidRPr="002E399C" w14:paraId="6AE678D5" w14:textId="77777777" w:rsidTr="00EB4584">
        <w:tc>
          <w:tcPr>
            <w:cnfStyle w:val="001000000000" w:firstRow="0" w:lastRow="0" w:firstColumn="1" w:lastColumn="0" w:oddVBand="0" w:evenVBand="0" w:oddHBand="0" w:evenHBand="0" w:firstRowFirstColumn="0" w:firstRowLastColumn="0" w:lastRowFirstColumn="0" w:lastRowLastColumn="0"/>
            <w:tcW w:w="3632" w:type="dxa"/>
          </w:tcPr>
          <w:p w14:paraId="752737F9" w14:textId="56CB110A" w:rsidR="0045621B" w:rsidRPr="002E399C" w:rsidRDefault="00571B49" w:rsidP="00641F86">
            <w:pPr>
              <w:spacing w:line="380" w:lineRule="atLeast"/>
              <w:ind w:firstLine="252"/>
              <w:jc w:val="both"/>
              <w:rPr>
                <w:rFonts w:ascii="Artifex CF Extra Light" w:eastAsia="Times New Roman" w:hAnsi="Artifex CF Extra Light"/>
                <w:color w:val="1F3864" w:themeColor="accent1" w:themeShade="80"/>
                <w:sz w:val="18"/>
                <w:szCs w:val="18"/>
                <w:lang w:val="es-ES" w:eastAsia="es-ES"/>
              </w:rPr>
            </w:pPr>
            <w:r w:rsidRPr="002E399C">
              <w:rPr>
                <w:rFonts w:ascii="Artifex CF Extra Light" w:eastAsia="Times New Roman" w:hAnsi="Artifex CF Extra Light"/>
                <w:color w:val="1F3864" w:themeColor="accent1" w:themeShade="80"/>
                <w:sz w:val="18"/>
                <w:szCs w:val="18"/>
                <w:lang w:val="es-ES" w:eastAsia="es-ES"/>
              </w:rPr>
              <w:t>Kenia Villanueva</w:t>
            </w:r>
          </w:p>
        </w:tc>
        <w:tc>
          <w:tcPr>
            <w:tcW w:w="4321" w:type="dxa"/>
          </w:tcPr>
          <w:p w14:paraId="7C9B3FAB" w14:textId="2326BAE3" w:rsidR="0045621B" w:rsidRPr="002E399C" w:rsidRDefault="0045621B" w:rsidP="00641F86">
            <w:pPr>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color w:val="1F3864" w:themeColor="accent1" w:themeShade="80"/>
                <w:sz w:val="18"/>
                <w:szCs w:val="18"/>
                <w:lang w:val="es-ES" w:eastAsia="es-ES"/>
              </w:rPr>
            </w:pPr>
            <w:r w:rsidRPr="002E399C">
              <w:rPr>
                <w:rFonts w:ascii="Artifex CF Extra Light" w:eastAsia="Times New Roman" w:hAnsi="Artifex CF Extra Light"/>
                <w:color w:val="1F3864" w:themeColor="accent1" w:themeShade="80"/>
                <w:sz w:val="18"/>
                <w:szCs w:val="18"/>
                <w:lang w:val="es-ES" w:eastAsia="es-ES"/>
              </w:rPr>
              <w:t xml:space="preserve">Calidad </w:t>
            </w:r>
            <w:r w:rsidR="00571B49" w:rsidRPr="002E399C">
              <w:rPr>
                <w:rFonts w:ascii="Artifex CF Extra Light" w:eastAsia="Times New Roman" w:hAnsi="Artifex CF Extra Light"/>
                <w:color w:val="1F3864" w:themeColor="accent1" w:themeShade="80"/>
                <w:sz w:val="18"/>
                <w:szCs w:val="18"/>
                <w:lang w:val="es-ES" w:eastAsia="es-ES"/>
              </w:rPr>
              <w:t>Institucional</w:t>
            </w:r>
          </w:p>
        </w:tc>
      </w:tr>
      <w:tr w:rsidR="00EB4584" w:rsidRPr="002E399C" w14:paraId="7A0A360D" w14:textId="77777777" w:rsidTr="00EB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6FC82D00" w14:textId="1E716491" w:rsidR="00EB4584" w:rsidRPr="002E399C" w:rsidRDefault="00571B49"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Orlando De Jesús</w:t>
            </w:r>
          </w:p>
        </w:tc>
        <w:tc>
          <w:tcPr>
            <w:tcW w:w="4321" w:type="dxa"/>
          </w:tcPr>
          <w:p w14:paraId="6D734425" w14:textId="1CCBEA45" w:rsidR="00EB4584" w:rsidRPr="002E399C" w:rsidRDefault="00571B49" w:rsidP="00641F86">
            <w:pPr>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Oficina Acceso a la Información</w:t>
            </w:r>
          </w:p>
        </w:tc>
      </w:tr>
      <w:tr w:rsidR="00EB4584" w:rsidRPr="002E399C" w14:paraId="333991B5" w14:textId="77777777" w:rsidTr="00EB4584">
        <w:tc>
          <w:tcPr>
            <w:cnfStyle w:val="001000000000" w:firstRow="0" w:lastRow="0" w:firstColumn="1" w:lastColumn="0" w:oddVBand="0" w:evenVBand="0" w:oddHBand="0" w:evenHBand="0" w:firstRowFirstColumn="0" w:firstRowLastColumn="0" w:lastRowFirstColumn="0" w:lastRowLastColumn="0"/>
            <w:tcW w:w="3632" w:type="dxa"/>
          </w:tcPr>
          <w:p w14:paraId="74C87F3D" w14:textId="75BC1680" w:rsidR="00EB4584" w:rsidRPr="002E399C" w:rsidRDefault="00571B49"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Winifer Alvarado Cabrera</w:t>
            </w:r>
          </w:p>
        </w:tc>
        <w:tc>
          <w:tcPr>
            <w:tcW w:w="4321" w:type="dxa"/>
          </w:tcPr>
          <w:p w14:paraId="4AC6445D" w14:textId="6859A0DD" w:rsidR="00EB4584" w:rsidRPr="002E399C" w:rsidRDefault="00571B49" w:rsidP="00641F86">
            <w:pPr>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Relaciones Públicas</w:t>
            </w:r>
          </w:p>
        </w:tc>
      </w:tr>
      <w:tr w:rsidR="00EB4584" w:rsidRPr="002E399C" w14:paraId="3F35A611" w14:textId="77777777" w:rsidTr="00EB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42979223" w14:textId="74F2E264" w:rsidR="00EB4584" w:rsidRPr="002E399C" w:rsidRDefault="00EB4584" w:rsidP="00641F86">
            <w:pPr>
              <w:spacing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 xml:space="preserve">Dilcia García </w:t>
            </w:r>
          </w:p>
        </w:tc>
        <w:tc>
          <w:tcPr>
            <w:tcW w:w="4321" w:type="dxa"/>
          </w:tcPr>
          <w:p w14:paraId="4BCE2A32" w14:textId="7A6C122F" w:rsidR="00EB4584" w:rsidRPr="002E399C" w:rsidRDefault="00EB4584" w:rsidP="00641F86">
            <w:pPr>
              <w:spacing w:line="380" w:lineRule="atLeast"/>
              <w:ind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 xml:space="preserve"> </w:t>
            </w:r>
            <w:r w:rsidR="008B1D97" w:rsidRPr="002E399C">
              <w:rPr>
                <w:rFonts w:ascii="Artifex CF Extra Light" w:eastAsia="Times New Roman" w:hAnsi="Artifex CF Extra Light"/>
                <w:color w:val="1F3864" w:themeColor="accent1" w:themeShade="80"/>
                <w:sz w:val="18"/>
                <w:szCs w:val="18"/>
                <w:lang w:val="es-ES" w:eastAsia="es-ES"/>
              </w:rPr>
              <w:t>Abastecimiento y medicamentos</w:t>
            </w:r>
          </w:p>
        </w:tc>
      </w:tr>
      <w:tr w:rsidR="008B1D97" w:rsidRPr="002E399C" w14:paraId="35665D0C" w14:textId="77777777" w:rsidTr="00EB4584">
        <w:tc>
          <w:tcPr>
            <w:cnfStyle w:val="001000000000" w:firstRow="0" w:lastRow="0" w:firstColumn="1" w:lastColumn="0" w:oddVBand="0" w:evenVBand="0" w:oddHBand="0" w:evenHBand="0" w:firstRowFirstColumn="0" w:firstRowLastColumn="0" w:lastRowFirstColumn="0" w:lastRowLastColumn="0"/>
            <w:tcW w:w="3632" w:type="dxa"/>
          </w:tcPr>
          <w:p w14:paraId="2E59C3FF" w14:textId="45E06B46" w:rsidR="008B1D97" w:rsidRPr="002E399C" w:rsidRDefault="00571B49" w:rsidP="00641F86">
            <w:pPr>
              <w:spacing w:line="380" w:lineRule="atLeast"/>
              <w:ind w:firstLine="252"/>
              <w:jc w:val="both"/>
              <w:rPr>
                <w:rFonts w:ascii="Artifex CF Extra Light" w:hAnsi="Artifex CF Extra Light" w:cs="Times New Roman"/>
                <w:color w:val="1F3864" w:themeColor="accent1" w:themeShade="80"/>
                <w:sz w:val="18"/>
                <w:szCs w:val="18"/>
              </w:rPr>
            </w:pPr>
            <w:proofErr w:type="spellStart"/>
            <w:r w:rsidRPr="002E399C">
              <w:rPr>
                <w:rFonts w:ascii="Artifex CF Extra Light" w:eastAsia="Times New Roman" w:hAnsi="Artifex CF Extra Light"/>
                <w:color w:val="1F3864" w:themeColor="accent1" w:themeShade="80"/>
                <w:sz w:val="18"/>
                <w:szCs w:val="18"/>
                <w:lang w:val="es-ES" w:eastAsia="es-ES"/>
              </w:rPr>
              <w:t>Ybelisse</w:t>
            </w:r>
            <w:proofErr w:type="spellEnd"/>
            <w:r w:rsidRPr="002E399C">
              <w:rPr>
                <w:rFonts w:ascii="Artifex CF Extra Light" w:eastAsia="Times New Roman" w:hAnsi="Artifex CF Extra Light"/>
                <w:color w:val="1F3864" w:themeColor="accent1" w:themeShade="80"/>
                <w:sz w:val="18"/>
                <w:szCs w:val="18"/>
                <w:lang w:val="es-ES" w:eastAsia="es-ES"/>
              </w:rPr>
              <w:t xml:space="preserve"> Luciana Brito Martínez</w:t>
            </w:r>
          </w:p>
        </w:tc>
        <w:tc>
          <w:tcPr>
            <w:tcW w:w="4321" w:type="dxa"/>
          </w:tcPr>
          <w:p w14:paraId="44C0D98A" w14:textId="2B3229DD" w:rsidR="008B1D97" w:rsidRPr="002E399C" w:rsidRDefault="00571B49" w:rsidP="00641F86">
            <w:pPr>
              <w:spacing w:line="380" w:lineRule="atLeast"/>
              <w:ind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imes New Roman"/>
                <w:color w:val="1F3864" w:themeColor="accent1" w:themeShade="80"/>
                <w:sz w:val="18"/>
                <w:szCs w:val="18"/>
              </w:rPr>
            </w:pPr>
            <w:r w:rsidRPr="002E399C">
              <w:rPr>
                <w:rFonts w:ascii="Artifex CF Extra Light" w:eastAsia="Times New Roman" w:hAnsi="Artifex CF Extra Light"/>
                <w:color w:val="1F3864" w:themeColor="accent1" w:themeShade="80"/>
                <w:sz w:val="18"/>
                <w:szCs w:val="18"/>
                <w:lang w:val="es-ES" w:eastAsia="es-ES"/>
              </w:rPr>
              <w:t>Jurídica</w:t>
            </w:r>
          </w:p>
        </w:tc>
      </w:tr>
    </w:tbl>
    <w:p w14:paraId="36BF1213" w14:textId="77777777" w:rsidR="002546CB" w:rsidRPr="002E399C" w:rsidRDefault="002546CB"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3C229305" w14:textId="511FEA6A" w:rsidR="007D7A92" w:rsidRPr="002E399C" w:rsidRDefault="007D7A92"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lastRenderedPageBreak/>
        <w:t>Como parte del fortalecimiento y articulación de los servicios de apoyo diagnóstico, a finales del año 20</w:t>
      </w:r>
      <w:r w:rsidR="003C609E" w:rsidRPr="002E399C">
        <w:rPr>
          <w:rFonts w:ascii="Artifex CF Extra Light" w:eastAsia="Arial" w:hAnsi="Artifex CF Extra Light" w:cs="Times New Roman"/>
          <w:color w:val="1F3864" w:themeColor="accent1" w:themeShade="80"/>
          <w:sz w:val="18"/>
          <w:szCs w:val="18"/>
        </w:rPr>
        <w:t>20</w:t>
      </w:r>
      <w:r w:rsidRPr="002E399C">
        <w:rPr>
          <w:rFonts w:ascii="Artifex CF Extra Light" w:eastAsia="Arial" w:hAnsi="Artifex CF Extra Light" w:cs="Times New Roman"/>
          <w:color w:val="1F3864" w:themeColor="accent1" w:themeShade="80"/>
          <w:sz w:val="18"/>
          <w:szCs w:val="18"/>
        </w:rPr>
        <w:t xml:space="preserve"> 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Nordeste (SRSN) puede resaltar:</w:t>
      </w:r>
    </w:p>
    <w:p w14:paraId="45A152BF" w14:textId="77777777" w:rsidR="00E52CF5" w:rsidRPr="002E399C" w:rsidRDefault="007B199F"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En el periodo se impartieron 30 capacitaciones solicitadas al Instituto Nacional de Administración Pública (INAP), las mismas fueron desarrolladas en los distintos centros hospitalarios, Gerencias de áreas, y el Servicio Regional de Salud.</w:t>
      </w:r>
    </w:p>
    <w:p w14:paraId="792A26EB" w14:textId="13D40E17" w:rsidR="00E52CF5" w:rsidRPr="002E399C" w:rsidRDefault="007B199F"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 xml:space="preserve"> Se capacitaron 294 profesionales, en las diversas áreas, con el </w:t>
      </w:r>
      <w:r w:rsidR="00E52CF5" w:rsidRPr="002E399C">
        <w:rPr>
          <w:rFonts w:ascii="Artifex CF Extra Light" w:hAnsi="Artifex CF Extra Light" w:cs="Times New Roman"/>
          <w:color w:val="1F3864" w:themeColor="accent1" w:themeShade="80"/>
          <w:sz w:val="18"/>
          <w:szCs w:val="18"/>
          <w:lang w:val="es-MX" w:eastAsia="en-US"/>
        </w:rPr>
        <w:t>propósito de</w:t>
      </w:r>
      <w:r w:rsidRPr="002E399C">
        <w:rPr>
          <w:rFonts w:ascii="Artifex CF Extra Light" w:hAnsi="Artifex CF Extra Light" w:cs="Times New Roman"/>
          <w:color w:val="1F3864" w:themeColor="accent1" w:themeShade="80"/>
          <w:sz w:val="18"/>
          <w:szCs w:val="18"/>
          <w:lang w:val="es-MX" w:eastAsia="en-US"/>
        </w:rPr>
        <w:t xml:space="preserve"> fortalecer sus conocimientos en los   diferentes temas de salud.  </w:t>
      </w:r>
    </w:p>
    <w:p w14:paraId="79BD7960" w14:textId="77777777" w:rsidR="00E52CF5" w:rsidRPr="002E399C" w:rsidRDefault="00E52CF5"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S</w:t>
      </w:r>
      <w:r w:rsidR="007B199F" w:rsidRPr="002E399C">
        <w:rPr>
          <w:rFonts w:ascii="Artifex CF Extra Light" w:hAnsi="Artifex CF Extra Light" w:cs="Times New Roman"/>
          <w:color w:val="1F3864" w:themeColor="accent1" w:themeShade="80"/>
          <w:sz w:val="18"/>
          <w:szCs w:val="18"/>
          <w:lang w:val="es-MX" w:eastAsia="en-US"/>
        </w:rPr>
        <w:t>e instaura el sistema de registro único para el primer nivel de atención, como plataforma exclusiva para digitación de las consultas realizadas en los centros de primer nivel.</w:t>
      </w:r>
    </w:p>
    <w:p w14:paraId="1EA1D645" w14:textId="064C1068" w:rsidR="00E52CF5" w:rsidRPr="002E399C" w:rsidRDefault="007B199F"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Se conformaron 22 Comité</w:t>
      </w:r>
      <w:r w:rsidR="00E52CF5" w:rsidRPr="002E399C">
        <w:rPr>
          <w:rFonts w:ascii="Artifex CF Extra Light" w:hAnsi="Artifex CF Extra Light" w:cs="Times New Roman"/>
          <w:color w:val="1F3864" w:themeColor="accent1" w:themeShade="80"/>
          <w:sz w:val="18"/>
          <w:szCs w:val="18"/>
          <w:lang w:val="es-MX" w:eastAsia="en-US"/>
        </w:rPr>
        <w:t xml:space="preserve"> COVID</w:t>
      </w:r>
      <w:r w:rsidRPr="002E399C">
        <w:rPr>
          <w:rFonts w:ascii="Artifex CF Extra Light" w:hAnsi="Artifex CF Extra Light" w:cs="Times New Roman"/>
          <w:color w:val="1F3864" w:themeColor="accent1" w:themeShade="80"/>
          <w:sz w:val="18"/>
          <w:szCs w:val="18"/>
          <w:lang w:val="es-MX" w:eastAsia="en-US"/>
        </w:rPr>
        <w:t xml:space="preserve">- 19 en la provincia Duarte para la vigilancia y </w:t>
      </w:r>
      <w:r w:rsidR="00E52CF5" w:rsidRPr="002E399C">
        <w:rPr>
          <w:rFonts w:ascii="Artifex CF Extra Light" w:hAnsi="Artifex CF Extra Light" w:cs="Times New Roman"/>
          <w:color w:val="1F3864" w:themeColor="accent1" w:themeShade="80"/>
          <w:sz w:val="18"/>
          <w:szCs w:val="18"/>
          <w:lang w:val="es-MX" w:eastAsia="en-US"/>
        </w:rPr>
        <w:t xml:space="preserve">las aplicaciones de </w:t>
      </w:r>
      <w:r w:rsidRPr="002E399C">
        <w:rPr>
          <w:rFonts w:ascii="Artifex CF Extra Light" w:hAnsi="Artifex CF Extra Light" w:cs="Times New Roman"/>
          <w:color w:val="1F3864" w:themeColor="accent1" w:themeShade="80"/>
          <w:sz w:val="18"/>
          <w:szCs w:val="18"/>
          <w:lang w:val="es-MX" w:eastAsia="en-US"/>
        </w:rPr>
        <w:t>acciones en las comunidades.</w:t>
      </w:r>
    </w:p>
    <w:p w14:paraId="6B2BEE37" w14:textId="77777777" w:rsidR="00A01629" w:rsidRPr="002E399C" w:rsidRDefault="00E52CF5"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Puesta en funcionamiento de dos</w:t>
      </w:r>
      <w:r w:rsidR="007B199F" w:rsidRPr="002E399C">
        <w:rPr>
          <w:rFonts w:ascii="Artifex CF Extra Light" w:hAnsi="Artifex CF Extra Light" w:cs="Times New Roman"/>
          <w:color w:val="1F3864" w:themeColor="accent1" w:themeShade="80"/>
          <w:sz w:val="18"/>
          <w:szCs w:val="18"/>
          <w:lang w:val="es-MX" w:eastAsia="en-US"/>
        </w:rPr>
        <w:t xml:space="preserve"> nuevos Centros de Primer Nivel, con todos los mobiliarios necesarios para su funcionamiento estos fueron: </w:t>
      </w:r>
      <w:r w:rsidR="008F7555" w:rsidRPr="002E399C">
        <w:rPr>
          <w:rFonts w:ascii="Artifex CF Extra Light" w:hAnsi="Artifex CF Extra Light" w:cs="Times New Roman"/>
          <w:color w:val="1F3864" w:themeColor="accent1" w:themeShade="80"/>
          <w:sz w:val="18"/>
          <w:szCs w:val="18"/>
          <w:lang w:val="es-MX" w:eastAsia="en-US"/>
        </w:rPr>
        <w:t>Guiza</w:t>
      </w:r>
      <w:r w:rsidR="007B199F" w:rsidRPr="002E399C">
        <w:rPr>
          <w:rFonts w:ascii="Artifex CF Extra Light" w:hAnsi="Artifex CF Extra Light" w:cs="Times New Roman"/>
          <w:color w:val="1F3864" w:themeColor="accent1" w:themeShade="80"/>
          <w:sz w:val="18"/>
          <w:szCs w:val="18"/>
          <w:lang w:val="es-MX" w:eastAsia="en-US"/>
        </w:rPr>
        <w:t xml:space="preserve"> (población 3,356, familias 727) </w:t>
      </w:r>
      <w:r w:rsidR="008F7555" w:rsidRPr="002E399C">
        <w:rPr>
          <w:rFonts w:ascii="Artifex CF Extra Light" w:hAnsi="Artifex CF Extra Light" w:cs="Times New Roman"/>
          <w:color w:val="1F3864" w:themeColor="accent1" w:themeShade="80"/>
          <w:sz w:val="18"/>
          <w:szCs w:val="18"/>
          <w:lang w:val="es-MX" w:eastAsia="en-US"/>
        </w:rPr>
        <w:t>y Porquero</w:t>
      </w:r>
      <w:r w:rsidR="007B199F" w:rsidRPr="002E399C">
        <w:rPr>
          <w:rFonts w:ascii="Artifex CF Extra Light" w:hAnsi="Artifex CF Extra Light" w:cs="Times New Roman"/>
          <w:color w:val="1F3864" w:themeColor="accent1" w:themeShade="80"/>
          <w:sz w:val="18"/>
          <w:szCs w:val="18"/>
          <w:lang w:val="es-MX" w:eastAsia="en-US"/>
        </w:rPr>
        <w:t xml:space="preserve"> (población 1, 247, familia 391). </w:t>
      </w:r>
    </w:p>
    <w:p w14:paraId="74109B04" w14:textId="77777777" w:rsidR="00A01629" w:rsidRPr="002E399C" w:rsidRDefault="007B199F"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Actualiza</w:t>
      </w:r>
      <w:r w:rsidR="00A01629" w:rsidRPr="002E399C">
        <w:rPr>
          <w:rFonts w:ascii="Artifex CF Extra Light" w:hAnsi="Artifex CF Extra Light" w:cs="Times New Roman"/>
          <w:color w:val="1F3864" w:themeColor="accent1" w:themeShade="80"/>
          <w:sz w:val="18"/>
          <w:szCs w:val="18"/>
          <w:lang w:val="es-MX" w:eastAsia="en-US"/>
        </w:rPr>
        <w:t>ción de</w:t>
      </w:r>
      <w:r w:rsidRPr="002E399C">
        <w:rPr>
          <w:rFonts w:ascii="Artifex CF Extra Light" w:hAnsi="Artifex CF Extra Light" w:cs="Times New Roman"/>
          <w:color w:val="1F3864" w:themeColor="accent1" w:themeShade="80"/>
          <w:sz w:val="18"/>
          <w:szCs w:val="18"/>
          <w:lang w:val="es-MX" w:eastAsia="en-US"/>
        </w:rPr>
        <w:t xml:space="preserve"> los Círculos de lactancia Materna de la región y ofrecimos seguimiento telefónico a las usuarias para garantizar salud sexual y reproductiva en tiempos de pandemia, mediante esta estrategia fueron impactadas 1,132 mujeres.</w:t>
      </w:r>
    </w:p>
    <w:p w14:paraId="28E22CC2" w14:textId="007C40A6" w:rsidR="00A01629" w:rsidRPr="002E399C" w:rsidRDefault="00A01629"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Habilitación de</w:t>
      </w:r>
      <w:r w:rsidR="007B199F" w:rsidRPr="002E399C">
        <w:rPr>
          <w:rFonts w:ascii="Artifex CF Extra Light" w:hAnsi="Artifex CF Extra Light" w:cs="Times New Roman"/>
          <w:color w:val="1F3864" w:themeColor="accent1" w:themeShade="80"/>
          <w:sz w:val="18"/>
          <w:szCs w:val="18"/>
          <w:lang w:val="es-MX" w:eastAsia="en-US"/>
        </w:rPr>
        <w:t xml:space="preserve">l laboratorio del Centro Diagnostico San Francisco Macorís para realización de pruebas </w:t>
      </w:r>
      <w:r w:rsidR="00FA1554" w:rsidRPr="002E399C">
        <w:rPr>
          <w:rFonts w:ascii="Artifex CF Extra Light" w:hAnsi="Artifex CF Extra Light" w:cs="Times New Roman"/>
          <w:color w:val="1F3864" w:themeColor="accent1" w:themeShade="80"/>
          <w:sz w:val="18"/>
          <w:szCs w:val="18"/>
          <w:lang w:val="es-MX" w:eastAsia="en-US"/>
        </w:rPr>
        <w:t>COVID</w:t>
      </w:r>
      <w:r w:rsidR="007B199F" w:rsidRPr="002E399C">
        <w:rPr>
          <w:rFonts w:ascii="Artifex CF Extra Light" w:hAnsi="Artifex CF Extra Light" w:cs="Times New Roman"/>
          <w:color w:val="1F3864" w:themeColor="accent1" w:themeShade="80"/>
          <w:sz w:val="18"/>
          <w:szCs w:val="18"/>
          <w:lang w:val="es-MX" w:eastAsia="en-US"/>
        </w:rPr>
        <w:t xml:space="preserve">-19. </w:t>
      </w:r>
    </w:p>
    <w:p w14:paraId="2F8B22C1" w14:textId="77777777" w:rsidR="005349F5" w:rsidRPr="002E399C" w:rsidRDefault="007B199F"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 xml:space="preserve">Se incorporaron 26,606 pacientes a los círculos comunitarios y se realizaron 80,236 consultas de seguimiento en el sistema digital de registro del Primer Nivel. </w:t>
      </w:r>
    </w:p>
    <w:p w14:paraId="088B079D" w14:textId="77777777" w:rsidR="00EB2DD3" w:rsidRPr="002E399C" w:rsidRDefault="00AD2A7D"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En los</w:t>
      </w:r>
      <w:r w:rsidR="005349F5" w:rsidRPr="002E399C">
        <w:rPr>
          <w:rFonts w:ascii="Artifex CF Extra Light" w:hAnsi="Artifex CF Extra Light" w:cs="Times New Roman"/>
          <w:color w:val="1F3864" w:themeColor="accent1" w:themeShade="80"/>
          <w:sz w:val="18"/>
          <w:szCs w:val="18"/>
          <w:lang w:val="es-MX" w:eastAsia="en-US"/>
        </w:rPr>
        <w:t xml:space="preserve"> Centros de Atención </w:t>
      </w:r>
      <w:r w:rsidR="008A2C57" w:rsidRPr="002E399C">
        <w:rPr>
          <w:rFonts w:ascii="Artifex CF Extra Light" w:hAnsi="Artifex CF Extra Light" w:cs="Times New Roman"/>
          <w:color w:val="1F3864" w:themeColor="accent1" w:themeShade="80"/>
          <w:sz w:val="18"/>
          <w:szCs w:val="18"/>
          <w:lang w:val="es-MX" w:eastAsia="en-US"/>
        </w:rPr>
        <w:t>Especializada (</w:t>
      </w:r>
      <w:r w:rsidR="00262FBF" w:rsidRPr="002E399C">
        <w:rPr>
          <w:rFonts w:ascii="Artifex CF Extra Light" w:hAnsi="Artifex CF Extra Light" w:cs="Times New Roman"/>
          <w:color w:val="1F3864" w:themeColor="accent1" w:themeShade="80"/>
          <w:sz w:val="18"/>
          <w:szCs w:val="18"/>
          <w:lang w:val="es-MX" w:eastAsia="en-US"/>
        </w:rPr>
        <w:t>CEAS) fueron</w:t>
      </w:r>
      <w:r w:rsidR="005349F5" w:rsidRPr="002E399C">
        <w:rPr>
          <w:rFonts w:ascii="Artifex CF Extra Light" w:hAnsi="Artifex CF Extra Light" w:cs="Times New Roman"/>
          <w:color w:val="1F3864" w:themeColor="accent1" w:themeShade="80"/>
          <w:sz w:val="18"/>
          <w:szCs w:val="18"/>
          <w:lang w:val="es-MX" w:eastAsia="en-US"/>
        </w:rPr>
        <w:t xml:space="preserve"> realizados en </w:t>
      </w:r>
      <w:r w:rsidR="00262FBF" w:rsidRPr="002E399C">
        <w:rPr>
          <w:rFonts w:ascii="Artifex CF Extra Light" w:hAnsi="Artifex CF Extra Light" w:cs="Times New Roman"/>
          <w:color w:val="1F3864" w:themeColor="accent1" w:themeShade="80"/>
          <w:sz w:val="18"/>
          <w:szCs w:val="18"/>
          <w:lang w:val="es-MX" w:eastAsia="en-US"/>
        </w:rPr>
        <w:t>2019 un</w:t>
      </w:r>
      <w:r w:rsidR="005349F5" w:rsidRPr="002E399C">
        <w:rPr>
          <w:rFonts w:ascii="Artifex CF Extra Light" w:hAnsi="Artifex CF Extra Light" w:cs="Times New Roman"/>
          <w:color w:val="1F3864" w:themeColor="accent1" w:themeShade="80"/>
          <w:sz w:val="18"/>
          <w:szCs w:val="18"/>
          <w:lang w:val="es-MX" w:eastAsia="en-US"/>
        </w:rPr>
        <w:t xml:space="preserve"> total de </w:t>
      </w:r>
      <w:r w:rsidR="00262FBF" w:rsidRPr="002E399C">
        <w:rPr>
          <w:rFonts w:ascii="Artifex CF Extra Light" w:hAnsi="Artifex CF Extra Light" w:cs="Times New Roman"/>
          <w:color w:val="1F3864" w:themeColor="accent1" w:themeShade="80"/>
          <w:sz w:val="18"/>
          <w:szCs w:val="18"/>
          <w:lang w:val="es-MX" w:eastAsia="en-US"/>
        </w:rPr>
        <w:t>447,767 consultas</w:t>
      </w:r>
      <w:r w:rsidR="005349F5" w:rsidRPr="002E399C">
        <w:rPr>
          <w:rFonts w:ascii="Artifex CF Extra Light" w:hAnsi="Artifex CF Extra Light" w:cs="Times New Roman"/>
          <w:color w:val="1F3864" w:themeColor="accent1" w:themeShade="80"/>
          <w:sz w:val="18"/>
          <w:szCs w:val="18"/>
          <w:lang w:val="es-MX" w:eastAsia="en-US"/>
        </w:rPr>
        <w:t xml:space="preserve"> y en </w:t>
      </w:r>
      <w:r w:rsidR="004E588B" w:rsidRPr="002E399C">
        <w:rPr>
          <w:rFonts w:ascii="Artifex CF Extra Light" w:hAnsi="Artifex CF Extra Light" w:cs="Times New Roman"/>
          <w:color w:val="1F3864" w:themeColor="accent1" w:themeShade="80"/>
          <w:sz w:val="18"/>
          <w:szCs w:val="18"/>
          <w:lang w:val="es-MX" w:eastAsia="en-US"/>
        </w:rPr>
        <w:t xml:space="preserve">el </w:t>
      </w:r>
      <w:r w:rsidR="005349F5" w:rsidRPr="002E399C">
        <w:rPr>
          <w:rFonts w:ascii="Artifex CF Extra Light" w:hAnsi="Artifex CF Extra Light" w:cs="Times New Roman"/>
          <w:color w:val="1F3864" w:themeColor="accent1" w:themeShade="80"/>
          <w:sz w:val="18"/>
          <w:szCs w:val="18"/>
          <w:lang w:val="es-MX" w:eastAsia="en-US"/>
        </w:rPr>
        <w:t>2020</w:t>
      </w:r>
      <w:r w:rsidR="004E588B" w:rsidRPr="002E399C">
        <w:rPr>
          <w:rFonts w:ascii="Artifex CF Extra Light" w:hAnsi="Artifex CF Extra Light" w:cs="Times New Roman"/>
          <w:color w:val="1F3864" w:themeColor="accent1" w:themeShade="80"/>
          <w:sz w:val="18"/>
          <w:szCs w:val="18"/>
          <w:lang w:val="es-MX" w:eastAsia="en-US"/>
        </w:rPr>
        <w:t>, un total de</w:t>
      </w:r>
      <w:r w:rsidR="005349F5" w:rsidRPr="002E399C">
        <w:rPr>
          <w:rFonts w:ascii="Artifex CF Extra Light" w:hAnsi="Artifex CF Extra Light" w:cs="Times New Roman"/>
          <w:color w:val="1F3864" w:themeColor="accent1" w:themeShade="80"/>
          <w:sz w:val="18"/>
          <w:szCs w:val="18"/>
          <w:lang w:val="es-MX" w:eastAsia="en-US"/>
        </w:rPr>
        <w:t xml:space="preserve"> 247,448</w:t>
      </w:r>
      <w:r w:rsidR="00262FBF" w:rsidRPr="002E399C">
        <w:rPr>
          <w:rFonts w:ascii="Artifex CF Extra Light" w:hAnsi="Artifex CF Extra Light" w:cs="Times New Roman"/>
          <w:color w:val="1F3864" w:themeColor="accent1" w:themeShade="80"/>
          <w:sz w:val="18"/>
          <w:szCs w:val="18"/>
          <w:lang w:val="es-MX" w:eastAsia="en-US"/>
        </w:rPr>
        <w:t>,</w:t>
      </w:r>
      <w:r w:rsidR="005349F5" w:rsidRPr="002E399C">
        <w:rPr>
          <w:rFonts w:ascii="Artifex CF Extra Light" w:hAnsi="Artifex CF Extra Light" w:cs="Times New Roman"/>
          <w:color w:val="1F3864" w:themeColor="accent1" w:themeShade="80"/>
          <w:sz w:val="18"/>
          <w:szCs w:val="18"/>
          <w:lang w:val="es-MX" w:eastAsia="en-US"/>
        </w:rPr>
        <w:t xml:space="preserve"> para una disminución de un 45%</w:t>
      </w:r>
      <w:r w:rsidR="004E588B" w:rsidRPr="002E399C">
        <w:rPr>
          <w:rFonts w:ascii="Artifex CF Extra Light" w:hAnsi="Artifex CF Extra Light" w:cs="Times New Roman"/>
          <w:color w:val="1F3864" w:themeColor="accent1" w:themeShade="80"/>
          <w:sz w:val="18"/>
          <w:szCs w:val="18"/>
          <w:lang w:val="es-MX" w:eastAsia="en-US"/>
        </w:rPr>
        <w:t>, producto de la pandemia.</w:t>
      </w:r>
      <w:r w:rsidR="005349F5" w:rsidRPr="002E399C">
        <w:rPr>
          <w:rFonts w:ascii="Artifex CF Extra Light" w:hAnsi="Artifex CF Extra Light" w:cs="Times New Roman"/>
          <w:color w:val="1F3864" w:themeColor="accent1" w:themeShade="80"/>
          <w:sz w:val="18"/>
          <w:szCs w:val="18"/>
          <w:lang w:val="es-MX" w:eastAsia="en-US"/>
        </w:rPr>
        <w:t xml:space="preserve">  En cuanto a las hospitalizaciones en </w:t>
      </w:r>
      <w:r w:rsidR="00262FBF" w:rsidRPr="002E399C">
        <w:rPr>
          <w:rFonts w:ascii="Artifex CF Extra Light" w:hAnsi="Artifex CF Extra Light" w:cs="Times New Roman"/>
          <w:color w:val="1F3864" w:themeColor="accent1" w:themeShade="80"/>
          <w:sz w:val="18"/>
          <w:szCs w:val="18"/>
          <w:lang w:val="es-MX" w:eastAsia="en-US"/>
        </w:rPr>
        <w:t xml:space="preserve">el </w:t>
      </w:r>
      <w:r w:rsidR="005349F5" w:rsidRPr="002E399C">
        <w:rPr>
          <w:rFonts w:ascii="Artifex CF Extra Light" w:hAnsi="Artifex CF Extra Light" w:cs="Times New Roman"/>
          <w:color w:val="1F3864" w:themeColor="accent1" w:themeShade="80"/>
          <w:sz w:val="18"/>
          <w:szCs w:val="18"/>
          <w:lang w:val="es-MX" w:eastAsia="en-US"/>
        </w:rPr>
        <w:t xml:space="preserve">2019 fueron realizadas un </w:t>
      </w:r>
      <w:r w:rsidRPr="002E399C">
        <w:rPr>
          <w:rFonts w:ascii="Artifex CF Extra Light" w:hAnsi="Artifex CF Extra Light" w:cs="Times New Roman"/>
          <w:color w:val="1F3864" w:themeColor="accent1" w:themeShade="80"/>
          <w:sz w:val="18"/>
          <w:szCs w:val="18"/>
          <w:lang w:val="es-MX" w:eastAsia="en-US"/>
        </w:rPr>
        <w:t>total de</w:t>
      </w:r>
      <w:r w:rsidR="005349F5" w:rsidRPr="002E399C">
        <w:rPr>
          <w:rFonts w:ascii="Artifex CF Extra Light" w:hAnsi="Artifex CF Extra Light" w:cs="Times New Roman"/>
          <w:color w:val="1F3864" w:themeColor="accent1" w:themeShade="80"/>
          <w:sz w:val="18"/>
          <w:szCs w:val="18"/>
          <w:lang w:val="es-MX" w:eastAsia="en-US"/>
        </w:rPr>
        <w:t xml:space="preserve"> 44,085 y </w:t>
      </w:r>
      <w:r w:rsidR="00262FBF" w:rsidRPr="002E399C">
        <w:rPr>
          <w:rFonts w:ascii="Artifex CF Extra Light" w:hAnsi="Artifex CF Extra Light" w:cs="Times New Roman"/>
          <w:color w:val="1F3864" w:themeColor="accent1" w:themeShade="80"/>
          <w:sz w:val="18"/>
          <w:szCs w:val="18"/>
          <w:lang w:val="es-MX" w:eastAsia="en-US"/>
        </w:rPr>
        <w:t xml:space="preserve">en el </w:t>
      </w:r>
      <w:r w:rsidR="005349F5" w:rsidRPr="002E399C">
        <w:rPr>
          <w:rFonts w:ascii="Artifex CF Extra Light" w:hAnsi="Artifex CF Extra Light" w:cs="Times New Roman"/>
          <w:color w:val="1F3864" w:themeColor="accent1" w:themeShade="80"/>
          <w:sz w:val="18"/>
          <w:szCs w:val="18"/>
          <w:lang w:val="es-MX" w:eastAsia="en-US"/>
        </w:rPr>
        <w:t>2020</w:t>
      </w:r>
      <w:r w:rsidR="00262FBF" w:rsidRPr="002E399C">
        <w:rPr>
          <w:rFonts w:ascii="Artifex CF Extra Light" w:hAnsi="Artifex CF Extra Light" w:cs="Times New Roman"/>
          <w:color w:val="1F3864" w:themeColor="accent1" w:themeShade="80"/>
          <w:sz w:val="18"/>
          <w:szCs w:val="18"/>
          <w:lang w:val="es-MX" w:eastAsia="en-US"/>
        </w:rPr>
        <w:t>, un toral de</w:t>
      </w:r>
      <w:r w:rsidR="005349F5" w:rsidRPr="002E399C">
        <w:rPr>
          <w:rFonts w:ascii="Artifex CF Extra Light" w:hAnsi="Artifex CF Extra Light" w:cs="Times New Roman"/>
          <w:color w:val="1F3864" w:themeColor="accent1" w:themeShade="80"/>
          <w:sz w:val="18"/>
          <w:szCs w:val="18"/>
          <w:lang w:val="es-MX" w:eastAsia="en-US"/>
        </w:rPr>
        <w:t xml:space="preserve"> 24,093 para una reducción de 45.34%. Los </w:t>
      </w:r>
      <w:r w:rsidR="00262FBF" w:rsidRPr="002E399C">
        <w:rPr>
          <w:rFonts w:ascii="Artifex CF Extra Light" w:hAnsi="Artifex CF Extra Light" w:cs="Times New Roman"/>
          <w:color w:val="1F3864" w:themeColor="accent1" w:themeShade="80"/>
          <w:sz w:val="18"/>
          <w:szCs w:val="18"/>
          <w:lang w:val="es-MX" w:eastAsia="en-US"/>
        </w:rPr>
        <w:t>partos realizados</w:t>
      </w:r>
      <w:r w:rsidR="005349F5" w:rsidRPr="002E399C">
        <w:rPr>
          <w:rFonts w:ascii="Artifex CF Extra Light" w:hAnsi="Artifex CF Extra Light" w:cs="Times New Roman"/>
          <w:color w:val="1F3864" w:themeColor="accent1" w:themeShade="80"/>
          <w:sz w:val="18"/>
          <w:szCs w:val="18"/>
          <w:lang w:val="es-MX" w:eastAsia="en-US"/>
        </w:rPr>
        <w:t xml:space="preserve"> </w:t>
      </w:r>
      <w:r w:rsidR="00262FBF" w:rsidRPr="002E399C">
        <w:rPr>
          <w:rFonts w:ascii="Artifex CF Extra Light" w:hAnsi="Artifex CF Extra Light" w:cs="Times New Roman"/>
          <w:color w:val="1F3864" w:themeColor="accent1" w:themeShade="80"/>
          <w:sz w:val="18"/>
          <w:szCs w:val="18"/>
          <w:lang w:val="es-MX" w:eastAsia="en-US"/>
        </w:rPr>
        <w:t xml:space="preserve">en el </w:t>
      </w:r>
      <w:r w:rsidR="005349F5" w:rsidRPr="002E399C">
        <w:rPr>
          <w:rFonts w:ascii="Artifex CF Extra Light" w:hAnsi="Artifex CF Extra Light" w:cs="Times New Roman"/>
          <w:color w:val="1F3864" w:themeColor="accent1" w:themeShade="80"/>
          <w:sz w:val="18"/>
          <w:szCs w:val="18"/>
          <w:lang w:val="es-MX" w:eastAsia="en-US"/>
        </w:rPr>
        <w:t xml:space="preserve">2019 </w:t>
      </w:r>
      <w:r w:rsidR="00262FBF" w:rsidRPr="002E399C">
        <w:rPr>
          <w:rFonts w:ascii="Artifex CF Extra Light" w:hAnsi="Artifex CF Extra Light" w:cs="Times New Roman"/>
          <w:color w:val="1F3864" w:themeColor="accent1" w:themeShade="80"/>
          <w:sz w:val="18"/>
          <w:szCs w:val="18"/>
          <w:lang w:val="es-MX" w:eastAsia="en-US"/>
        </w:rPr>
        <w:t xml:space="preserve">fueron de </w:t>
      </w:r>
      <w:r w:rsidR="005349F5" w:rsidRPr="002E399C">
        <w:rPr>
          <w:rFonts w:ascii="Artifex CF Extra Light" w:hAnsi="Artifex CF Extra Light" w:cs="Times New Roman"/>
          <w:color w:val="1F3864" w:themeColor="accent1" w:themeShade="80"/>
          <w:sz w:val="18"/>
          <w:szCs w:val="18"/>
          <w:lang w:val="es-MX" w:eastAsia="en-US"/>
        </w:rPr>
        <w:t xml:space="preserve">7,075 y en el año </w:t>
      </w:r>
      <w:r w:rsidR="00262FBF" w:rsidRPr="002E399C">
        <w:rPr>
          <w:rFonts w:ascii="Artifex CF Extra Light" w:hAnsi="Artifex CF Extra Light" w:cs="Times New Roman"/>
          <w:color w:val="1F3864" w:themeColor="accent1" w:themeShade="80"/>
          <w:sz w:val="18"/>
          <w:szCs w:val="18"/>
          <w:lang w:val="es-MX" w:eastAsia="en-US"/>
        </w:rPr>
        <w:t>2020, 5,378 partos, para</w:t>
      </w:r>
      <w:r w:rsidR="005349F5" w:rsidRPr="002E399C">
        <w:rPr>
          <w:rFonts w:ascii="Artifex CF Extra Light" w:hAnsi="Artifex CF Extra Light" w:cs="Times New Roman"/>
          <w:color w:val="1F3864" w:themeColor="accent1" w:themeShade="80"/>
          <w:sz w:val="18"/>
          <w:szCs w:val="18"/>
          <w:lang w:val="es-MX" w:eastAsia="en-US"/>
        </w:rPr>
        <w:t xml:space="preserve"> una disminución de un 24%. Los procedimientos quirúrgicos realizados mostraron una reducción de un 35%. En cuanto a los servicios de imágenes se disminuyeron un 24%. El servicio Regional de salud y sus dependencias continúan </w:t>
      </w:r>
      <w:r w:rsidR="005349F5" w:rsidRPr="002E399C">
        <w:rPr>
          <w:rFonts w:ascii="Artifex CF Extra Light" w:hAnsi="Artifex CF Extra Light" w:cs="Times New Roman"/>
          <w:color w:val="1F3864" w:themeColor="accent1" w:themeShade="80"/>
          <w:sz w:val="18"/>
          <w:szCs w:val="18"/>
          <w:lang w:val="es-MX" w:eastAsia="en-US"/>
        </w:rPr>
        <w:lastRenderedPageBreak/>
        <w:t xml:space="preserve">realizando el esfuerzo necesario para su disminución de la mortalidad materno e infantil. </w:t>
      </w:r>
    </w:p>
    <w:p w14:paraId="28DE8DB4" w14:textId="2AFDD473" w:rsidR="00043912" w:rsidRPr="002E399C" w:rsidRDefault="005349F5"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 xml:space="preserve">En </w:t>
      </w:r>
      <w:r w:rsidR="00043912" w:rsidRPr="002E399C">
        <w:rPr>
          <w:rFonts w:ascii="Artifex CF Extra Light" w:hAnsi="Artifex CF Extra Light" w:cs="Times New Roman"/>
          <w:color w:val="1F3864" w:themeColor="accent1" w:themeShade="80"/>
          <w:sz w:val="18"/>
          <w:szCs w:val="18"/>
          <w:lang w:val="es-MX" w:eastAsia="en-US"/>
        </w:rPr>
        <w:t xml:space="preserve">el </w:t>
      </w:r>
      <w:r w:rsidR="00804FC2" w:rsidRPr="002E399C">
        <w:rPr>
          <w:rFonts w:ascii="Artifex CF Extra Light" w:hAnsi="Artifex CF Extra Light" w:cs="Times New Roman"/>
          <w:color w:val="1F3864" w:themeColor="accent1" w:themeShade="80"/>
          <w:sz w:val="18"/>
          <w:szCs w:val="18"/>
          <w:lang w:val="es-MX" w:eastAsia="en-US"/>
        </w:rPr>
        <w:t>2020</w:t>
      </w:r>
      <w:r w:rsidR="00043912" w:rsidRPr="002E399C">
        <w:rPr>
          <w:rFonts w:ascii="Artifex CF Extra Light" w:hAnsi="Artifex CF Extra Light" w:cs="Times New Roman"/>
          <w:color w:val="1F3864" w:themeColor="accent1" w:themeShade="80"/>
          <w:sz w:val="18"/>
          <w:szCs w:val="18"/>
          <w:lang w:val="es-MX" w:eastAsia="en-US"/>
        </w:rPr>
        <w:t>, los Centros</w:t>
      </w:r>
      <w:r w:rsidRPr="002E399C">
        <w:rPr>
          <w:rFonts w:ascii="Artifex CF Extra Light" w:hAnsi="Artifex CF Extra Light" w:cs="Times New Roman"/>
          <w:color w:val="1F3864" w:themeColor="accent1" w:themeShade="80"/>
          <w:sz w:val="18"/>
          <w:szCs w:val="18"/>
          <w:lang w:val="es-MX" w:eastAsia="en-US"/>
        </w:rPr>
        <w:t xml:space="preserve"> de Primer Nivel (</w:t>
      </w:r>
      <w:r w:rsidR="00C0064F" w:rsidRPr="002E399C">
        <w:rPr>
          <w:rFonts w:ascii="Artifex CF Extra Light" w:hAnsi="Artifex CF Extra Light" w:cs="Times New Roman"/>
          <w:color w:val="1F3864" w:themeColor="accent1" w:themeShade="80"/>
          <w:sz w:val="18"/>
          <w:szCs w:val="18"/>
          <w:lang w:val="es-MX" w:eastAsia="en-US"/>
        </w:rPr>
        <w:t>CPN) fueron</w:t>
      </w:r>
      <w:r w:rsidRPr="002E399C">
        <w:rPr>
          <w:rFonts w:ascii="Artifex CF Extra Light" w:hAnsi="Artifex CF Extra Light" w:cs="Times New Roman"/>
          <w:color w:val="1F3864" w:themeColor="accent1" w:themeShade="80"/>
          <w:sz w:val="18"/>
          <w:szCs w:val="18"/>
          <w:lang w:val="es-MX" w:eastAsia="en-US"/>
        </w:rPr>
        <w:t xml:space="preserve"> realizadas   358, 089 consultas.     </w:t>
      </w:r>
      <w:r w:rsidR="00804FC2" w:rsidRPr="002E399C">
        <w:rPr>
          <w:rFonts w:ascii="Artifex CF Extra Light" w:hAnsi="Artifex CF Extra Light" w:cs="Times New Roman"/>
          <w:color w:val="1F3864" w:themeColor="accent1" w:themeShade="80"/>
          <w:sz w:val="18"/>
          <w:szCs w:val="18"/>
          <w:lang w:val="es-MX" w:eastAsia="en-US"/>
        </w:rPr>
        <w:t>Las emergencias</w:t>
      </w:r>
      <w:r w:rsidRPr="002E399C">
        <w:rPr>
          <w:rFonts w:ascii="Artifex CF Extra Light" w:hAnsi="Artifex CF Extra Light" w:cs="Times New Roman"/>
          <w:color w:val="1F3864" w:themeColor="accent1" w:themeShade="80"/>
          <w:sz w:val="18"/>
          <w:szCs w:val="18"/>
          <w:lang w:val="es-MX" w:eastAsia="en-US"/>
        </w:rPr>
        <w:t xml:space="preserve"> reportadas fueron 34,921</w:t>
      </w:r>
      <w:r w:rsidR="00043912" w:rsidRPr="002E399C">
        <w:rPr>
          <w:rFonts w:ascii="Artifex CF Extra Light" w:hAnsi="Artifex CF Extra Light" w:cs="Times New Roman"/>
          <w:color w:val="1F3864" w:themeColor="accent1" w:themeShade="80"/>
          <w:sz w:val="18"/>
          <w:szCs w:val="18"/>
          <w:lang w:val="es-MX" w:eastAsia="en-US"/>
        </w:rPr>
        <w:t xml:space="preserve"> y p</w:t>
      </w:r>
      <w:r w:rsidRPr="002E399C">
        <w:rPr>
          <w:rFonts w:ascii="Artifex CF Extra Light" w:hAnsi="Artifex CF Extra Light" w:cs="Times New Roman"/>
          <w:color w:val="1F3864" w:themeColor="accent1" w:themeShade="80"/>
          <w:sz w:val="18"/>
          <w:szCs w:val="18"/>
          <w:lang w:val="es-MX" w:eastAsia="en-US"/>
        </w:rPr>
        <w:t xml:space="preserve">ara la detección temprana del Cáncer Cervico Uterino fueron realizadas   5,334 muestra de PAP. </w:t>
      </w:r>
    </w:p>
    <w:p w14:paraId="6437B0C1" w14:textId="596407D9" w:rsidR="001305E3" w:rsidRPr="002E399C" w:rsidRDefault="005349F5"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 xml:space="preserve">En los </w:t>
      </w:r>
      <w:r w:rsidR="00C0064F" w:rsidRPr="002E399C">
        <w:rPr>
          <w:rFonts w:ascii="Artifex CF Extra Light" w:hAnsi="Artifex CF Extra Light" w:cs="Times New Roman"/>
          <w:color w:val="1F3864" w:themeColor="accent1" w:themeShade="80"/>
          <w:sz w:val="18"/>
          <w:szCs w:val="18"/>
          <w:lang w:val="es-MX" w:eastAsia="en-US"/>
        </w:rPr>
        <w:t>5 Centros</w:t>
      </w:r>
      <w:r w:rsidRPr="002E399C">
        <w:rPr>
          <w:rFonts w:ascii="Artifex CF Extra Light" w:hAnsi="Artifex CF Extra Light" w:cs="Times New Roman"/>
          <w:color w:val="1F3864" w:themeColor="accent1" w:themeShade="80"/>
          <w:sz w:val="18"/>
          <w:szCs w:val="18"/>
          <w:lang w:val="es-MX" w:eastAsia="en-US"/>
        </w:rPr>
        <w:t xml:space="preserve"> de Apoyo y Diagnósticos se han realizado un total de 18,623 consultas, también </w:t>
      </w:r>
      <w:r w:rsidR="00C0064F" w:rsidRPr="002E399C">
        <w:rPr>
          <w:rFonts w:ascii="Artifex CF Extra Light" w:hAnsi="Artifex CF Extra Light" w:cs="Times New Roman"/>
          <w:color w:val="1F3864" w:themeColor="accent1" w:themeShade="80"/>
          <w:sz w:val="18"/>
          <w:szCs w:val="18"/>
          <w:lang w:val="es-MX" w:eastAsia="en-US"/>
        </w:rPr>
        <w:t>se realizaron 9,851</w:t>
      </w:r>
      <w:r w:rsidRPr="002E399C">
        <w:rPr>
          <w:rFonts w:ascii="Artifex CF Extra Light" w:hAnsi="Artifex CF Extra Light" w:cs="Times New Roman"/>
          <w:color w:val="1F3864" w:themeColor="accent1" w:themeShade="80"/>
          <w:sz w:val="18"/>
          <w:szCs w:val="18"/>
          <w:lang w:val="es-MX" w:eastAsia="en-US"/>
        </w:rPr>
        <w:t xml:space="preserve"> estudios especializados y 27,034 exámenes de laboratorio.</w:t>
      </w:r>
    </w:p>
    <w:p w14:paraId="0B39942C" w14:textId="606759A4" w:rsidR="00B8556B" w:rsidRPr="002E399C" w:rsidRDefault="005349F5"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 xml:space="preserve">Desde que comenzó la pandemia, se habilito en el </w:t>
      </w:r>
      <w:r w:rsidR="00C0064F" w:rsidRPr="002E399C">
        <w:rPr>
          <w:rFonts w:ascii="Artifex CF Extra Light" w:hAnsi="Artifex CF Extra Light" w:cs="Times New Roman"/>
          <w:color w:val="1F3864" w:themeColor="accent1" w:themeShade="80"/>
          <w:sz w:val="18"/>
          <w:szCs w:val="18"/>
          <w:lang w:val="es-MX" w:eastAsia="en-US"/>
        </w:rPr>
        <w:t>Intranet el</w:t>
      </w:r>
      <w:r w:rsidRPr="002E399C">
        <w:rPr>
          <w:rFonts w:ascii="Artifex CF Extra Light" w:hAnsi="Artifex CF Extra Light" w:cs="Times New Roman"/>
          <w:color w:val="1F3864" w:themeColor="accent1" w:themeShade="80"/>
          <w:sz w:val="18"/>
          <w:szCs w:val="18"/>
          <w:lang w:val="es-MX" w:eastAsia="en-US"/>
        </w:rPr>
        <w:t xml:space="preserve"> </w:t>
      </w:r>
      <w:r w:rsidR="00C0064F" w:rsidRPr="002E399C">
        <w:rPr>
          <w:rFonts w:ascii="Artifex CF Extra Light" w:hAnsi="Artifex CF Extra Light" w:cs="Times New Roman"/>
          <w:color w:val="1F3864" w:themeColor="accent1" w:themeShade="80"/>
          <w:sz w:val="18"/>
          <w:szCs w:val="18"/>
          <w:lang w:val="es-MX" w:eastAsia="en-US"/>
        </w:rPr>
        <w:t>Módulo</w:t>
      </w:r>
      <w:r w:rsidRPr="002E399C">
        <w:rPr>
          <w:rFonts w:ascii="Artifex CF Extra Light" w:hAnsi="Artifex CF Extra Light" w:cs="Times New Roman"/>
          <w:color w:val="1F3864" w:themeColor="accent1" w:themeShade="80"/>
          <w:sz w:val="18"/>
          <w:szCs w:val="18"/>
          <w:lang w:val="es-MX" w:eastAsia="en-US"/>
        </w:rPr>
        <w:t xml:space="preserve"> de </w:t>
      </w:r>
      <w:r w:rsidR="00E03647" w:rsidRPr="002E399C">
        <w:rPr>
          <w:rFonts w:ascii="Artifex CF Extra Light" w:hAnsi="Artifex CF Extra Light" w:cs="Times New Roman"/>
          <w:color w:val="1F3864" w:themeColor="accent1" w:themeShade="80"/>
          <w:sz w:val="18"/>
          <w:szCs w:val="18"/>
          <w:lang w:val="es-MX" w:eastAsia="en-US"/>
        </w:rPr>
        <w:t>reporte Situacional</w:t>
      </w:r>
      <w:r w:rsidRPr="002E399C">
        <w:rPr>
          <w:rFonts w:ascii="Artifex CF Extra Light" w:hAnsi="Artifex CF Extra Light" w:cs="Times New Roman"/>
          <w:color w:val="1F3864" w:themeColor="accent1" w:themeShade="80"/>
          <w:sz w:val="18"/>
          <w:szCs w:val="18"/>
          <w:lang w:val="es-MX" w:eastAsia="en-US"/>
        </w:rPr>
        <w:t xml:space="preserve"> de Emergencias COVID-19, para </w:t>
      </w:r>
      <w:r w:rsidR="00A67863" w:rsidRPr="002E399C">
        <w:rPr>
          <w:rFonts w:ascii="Artifex CF Extra Light" w:hAnsi="Artifex CF Extra Light" w:cs="Times New Roman"/>
          <w:color w:val="1F3864" w:themeColor="accent1" w:themeShade="80"/>
          <w:sz w:val="18"/>
          <w:szCs w:val="18"/>
          <w:lang w:val="es-MX" w:eastAsia="en-US"/>
        </w:rPr>
        <w:t>realizar los reportes</w:t>
      </w:r>
      <w:r w:rsidRPr="002E399C">
        <w:rPr>
          <w:rFonts w:ascii="Artifex CF Extra Light" w:hAnsi="Artifex CF Extra Light" w:cs="Times New Roman"/>
          <w:color w:val="1F3864" w:themeColor="accent1" w:themeShade="80"/>
          <w:sz w:val="18"/>
          <w:szCs w:val="18"/>
          <w:lang w:val="es-MX" w:eastAsia="en-US"/>
        </w:rPr>
        <w:t xml:space="preserve"> diarios dos veces al día en horas </w:t>
      </w:r>
      <w:r w:rsidR="00A67863" w:rsidRPr="002E399C">
        <w:rPr>
          <w:rFonts w:ascii="Artifex CF Extra Light" w:hAnsi="Artifex CF Extra Light" w:cs="Times New Roman"/>
          <w:color w:val="1F3864" w:themeColor="accent1" w:themeShade="80"/>
          <w:sz w:val="18"/>
          <w:szCs w:val="18"/>
          <w:lang w:val="es-MX" w:eastAsia="en-US"/>
        </w:rPr>
        <w:t>de 7</w:t>
      </w:r>
      <w:r w:rsidRPr="002E399C">
        <w:rPr>
          <w:rFonts w:ascii="Artifex CF Extra Light" w:hAnsi="Artifex CF Extra Light" w:cs="Times New Roman"/>
          <w:color w:val="1F3864" w:themeColor="accent1" w:themeShade="80"/>
          <w:sz w:val="18"/>
          <w:szCs w:val="18"/>
          <w:lang w:val="es-MX" w:eastAsia="en-US"/>
        </w:rPr>
        <w:t>:00 AM y 3: 00 PM, para la actualización de ocupación de camas en los centros habilitados para pacientes afectados con esta infección.</w:t>
      </w:r>
    </w:p>
    <w:p w14:paraId="5783133E" w14:textId="3827F502" w:rsidR="004F6E64" w:rsidRPr="002E399C" w:rsidRDefault="005349F5"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 xml:space="preserve">Se registraron 3 </w:t>
      </w:r>
      <w:r w:rsidR="00A67863" w:rsidRPr="002E399C">
        <w:rPr>
          <w:rFonts w:ascii="Artifex CF Extra Light" w:hAnsi="Artifex CF Extra Light" w:cs="Times New Roman"/>
          <w:color w:val="1F3864" w:themeColor="accent1" w:themeShade="80"/>
          <w:sz w:val="18"/>
          <w:szCs w:val="18"/>
          <w:lang w:val="es-MX" w:eastAsia="en-US"/>
        </w:rPr>
        <w:t>centros, dentro</w:t>
      </w:r>
      <w:r w:rsidRPr="002E399C">
        <w:rPr>
          <w:rFonts w:ascii="Artifex CF Extra Light" w:hAnsi="Artifex CF Extra Light" w:cs="Times New Roman"/>
          <w:color w:val="1F3864" w:themeColor="accent1" w:themeShade="80"/>
          <w:sz w:val="18"/>
          <w:szCs w:val="18"/>
          <w:lang w:val="es-MX" w:eastAsia="en-US"/>
        </w:rPr>
        <w:t xml:space="preserve"> de estos uno de los de mayor resolución en la </w:t>
      </w:r>
      <w:r w:rsidR="00A67863" w:rsidRPr="002E399C">
        <w:rPr>
          <w:rFonts w:ascii="Artifex CF Extra Light" w:hAnsi="Artifex CF Extra Light" w:cs="Times New Roman"/>
          <w:color w:val="1F3864" w:themeColor="accent1" w:themeShade="80"/>
          <w:sz w:val="18"/>
          <w:szCs w:val="18"/>
          <w:lang w:val="es-MX" w:eastAsia="en-US"/>
        </w:rPr>
        <w:t>actualidad, (</w:t>
      </w:r>
      <w:r w:rsidRPr="002E399C">
        <w:rPr>
          <w:rFonts w:ascii="Artifex CF Extra Light" w:hAnsi="Artifex CF Extra Light" w:cs="Times New Roman"/>
          <w:color w:val="1F3864" w:themeColor="accent1" w:themeShade="80"/>
          <w:sz w:val="18"/>
          <w:szCs w:val="18"/>
          <w:lang w:val="es-MX" w:eastAsia="en-US"/>
        </w:rPr>
        <w:t xml:space="preserve">Centro de </w:t>
      </w:r>
      <w:r w:rsidR="00C22755" w:rsidRPr="002E399C">
        <w:rPr>
          <w:rFonts w:ascii="Artifex CF Extra Light" w:hAnsi="Artifex CF Extra Light" w:cs="Times New Roman"/>
          <w:color w:val="1F3864" w:themeColor="accent1" w:themeShade="80"/>
          <w:sz w:val="18"/>
          <w:szCs w:val="18"/>
          <w:lang w:val="es-MX" w:eastAsia="en-US"/>
        </w:rPr>
        <w:t>Atención</w:t>
      </w:r>
      <w:r w:rsidRPr="002E399C">
        <w:rPr>
          <w:rFonts w:ascii="Artifex CF Extra Light" w:hAnsi="Artifex CF Extra Light" w:cs="Times New Roman"/>
          <w:color w:val="1F3864" w:themeColor="accent1" w:themeShade="80"/>
          <w:sz w:val="18"/>
          <w:szCs w:val="18"/>
          <w:lang w:val="es-MX" w:eastAsia="en-US"/>
        </w:rPr>
        <w:t xml:space="preserve"> y Cuidados Intensivos Guiza), que cuenta con 39 camas, 12 UCI y 7 Ventiladores.</w:t>
      </w:r>
    </w:p>
    <w:p w14:paraId="4DBF8AFA" w14:textId="77777777" w:rsidR="009D58C3" w:rsidRPr="002E399C" w:rsidRDefault="005349F5"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 xml:space="preserve">A pesar de la </w:t>
      </w:r>
      <w:r w:rsidR="00A67863" w:rsidRPr="002E399C">
        <w:rPr>
          <w:rFonts w:ascii="Artifex CF Extra Light" w:hAnsi="Artifex CF Extra Light" w:cs="Times New Roman"/>
          <w:color w:val="1F3864" w:themeColor="accent1" w:themeShade="80"/>
          <w:sz w:val="18"/>
          <w:szCs w:val="18"/>
          <w:lang w:val="es-MX" w:eastAsia="en-US"/>
        </w:rPr>
        <w:t>pandemia, se</w:t>
      </w:r>
      <w:r w:rsidRPr="002E399C">
        <w:rPr>
          <w:rFonts w:ascii="Artifex CF Extra Light" w:hAnsi="Artifex CF Extra Light" w:cs="Times New Roman"/>
          <w:color w:val="1F3864" w:themeColor="accent1" w:themeShade="80"/>
          <w:sz w:val="18"/>
          <w:szCs w:val="18"/>
          <w:lang w:val="es-MX" w:eastAsia="en-US"/>
        </w:rPr>
        <w:t xml:space="preserve"> han realizado 4 Auditorias de la Calidad del Dato en los CEAS que tienen mayor incidencia y debilidades para </w:t>
      </w:r>
      <w:r w:rsidR="00A67863" w:rsidRPr="002E399C">
        <w:rPr>
          <w:rFonts w:ascii="Artifex CF Extra Light" w:hAnsi="Artifex CF Extra Light" w:cs="Times New Roman"/>
          <w:color w:val="1F3864" w:themeColor="accent1" w:themeShade="80"/>
          <w:sz w:val="18"/>
          <w:szCs w:val="18"/>
          <w:lang w:val="es-MX" w:eastAsia="en-US"/>
        </w:rPr>
        <w:t>la oportunidad</w:t>
      </w:r>
      <w:r w:rsidRPr="002E399C">
        <w:rPr>
          <w:rFonts w:ascii="Artifex CF Extra Light" w:hAnsi="Artifex CF Extra Light" w:cs="Times New Roman"/>
          <w:color w:val="1F3864" w:themeColor="accent1" w:themeShade="80"/>
          <w:sz w:val="18"/>
          <w:szCs w:val="18"/>
          <w:lang w:val="es-MX" w:eastAsia="en-US"/>
        </w:rPr>
        <w:t xml:space="preserve"> de mejoras en el módulo de producción de servicios, con resultados muy positivos, igual en el PNA se realizaron 6 auditorías a CPN con debilidades para la oportunidad de mejoras en los indicadores de. </w:t>
      </w:r>
    </w:p>
    <w:p w14:paraId="3BDD9648" w14:textId="77777777" w:rsidR="0066305A" w:rsidRPr="002E399C" w:rsidRDefault="005349F5"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Se realizaron 2 capacitaciones para el fortalecimiento estadístico en nuestra Región.</w:t>
      </w:r>
    </w:p>
    <w:p w14:paraId="706386D9" w14:textId="6BE2E089" w:rsidR="0066305A" w:rsidRPr="002E399C" w:rsidRDefault="005349F5"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 xml:space="preserve">También </w:t>
      </w:r>
      <w:r w:rsidR="0066305A" w:rsidRPr="002E399C">
        <w:rPr>
          <w:rFonts w:ascii="Artifex CF Extra Light" w:hAnsi="Artifex CF Extra Light" w:cs="Times New Roman"/>
          <w:color w:val="1F3864" w:themeColor="accent1" w:themeShade="80"/>
          <w:sz w:val="18"/>
          <w:szCs w:val="18"/>
          <w:lang w:val="es-MX" w:eastAsia="en-US"/>
        </w:rPr>
        <w:t xml:space="preserve">se </w:t>
      </w:r>
      <w:r w:rsidRPr="002E399C">
        <w:rPr>
          <w:rFonts w:ascii="Artifex CF Extra Light" w:hAnsi="Artifex CF Extra Light" w:cs="Times New Roman"/>
          <w:color w:val="1F3864" w:themeColor="accent1" w:themeShade="80"/>
          <w:sz w:val="18"/>
          <w:szCs w:val="18"/>
          <w:lang w:val="es-MX" w:eastAsia="en-US"/>
        </w:rPr>
        <w:t>realiz</w:t>
      </w:r>
      <w:r w:rsidR="0066305A" w:rsidRPr="002E399C">
        <w:rPr>
          <w:rFonts w:ascii="Artifex CF Extra Light" w:hAnsi="Artifex CF Extra Light" w:cs="Times New Roman"/>
          <w:color w:val="1F3864" w:themeColor="accent1" w:themeShade="80"/>
          <w:sz w:val="18"/>
          <w:szCs w:val="18"/>
          <w:lang w:val="es-MX" w:eastAsia="en-US"/>
        </w:rPr>
        <w:t>ó el</w:t>
      </w:r>
      <w:r w:rsidRPr="002E399C">
        <w:rPr>
          <w:rFonts w:ascii="Artifex CF Extra Light" w:hAnsi="Artifex CF Extra Light" w:cs="Times New Roman"/>
          <w:color w:val="1F3864" w:themeColor="accent1" w:themeShade="80"/>
          <w:sz w:val="18"/>
          <w:szCs w:val="18"/>
          <w:lang w:val="es-MX" w:eastAsia="en-US"/>
        </w:rPr>
        <w:t xml:space="preserve"> seguimiento al SIRPAFF, herramienta de registro y actualización de ficha familiar, en el mismo orden se dio seguimiento al registro en línea de Nacidos Vivos con resultados altamente favorables</w:t>
      </w:r>
      <w:r w:rsidR="00F64EA0" w:rsidRPr="002E399C">
        <w:rPr>
          <w:rFonts w:ascii="Artifex CF Extra Light" w:hAnsi="Artifex CF Extra Light" w:cs="Times New Roman"/>
          <w:color w:val="1F3864" w:themeColor="accent1" w:themeShade="80"/>
          <w:sz w:val="18"/>
          <w:szCs w:val="18"/>
          <w:lang w:val="es-MX" w:eastAsia="en-US"/>
        </w:rPr>
        <w:t>. T</w:t>
      </w:r>
      <w:r w:rsidRPr="002E399C">
        <w:rPr>
          <w:rFonts w:ascii="Artifex CF Extra Light" w:hAnsi="Artifex CF Extra Light" w:cs="Times New Roman"/>
          <w:color w:val="1F3864" w:themeColor="accent1" w:themeShade="80"/>
          <w:sz w:val="18"/>
          <w:szCs w:val="18"/>
          <w:lang w:val="es-MX" w:eastAsia="en-US"/>
        </w:rPr>
        <w:t>ambién a la revisión y validación mensual del reporte de producción de servicios de los hospitales</w:t>
      </w:r>
      <w:r w:rsidR="00F64EA0" w:rsidRPr="002E399C">
        <w:rPr>
          <w:rFonts w:ascii="Artifex CF Extra Light" w:hAnsi="Artifex CF Extra Light" w:cs="Times New Roman"/>
          <w:color w:val="1F3864" w:themeColor="accent1" w:themeShade="80"/>
          <w:sz w:val="18"/>
          <w:szCs w:val="18"/>
          <w:lang w:val="es-MX" w:eastAsia="en-US"/>
        </w:rPr>
        <w:t>.</w:t>
      </w:r>
    </w:p>
    <w:p w14:paraId="131FCA8C" w14:textId="7D6F572D" w:rsidR="00AF6A64" w:rsidRPr="002E399C" w:rsidRDefault="00AF6A64"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Actualización del</w:t>
      </w:r>
      <w:r w:rsidR="005349F5" w:rsidRPr="002E399C">
        <w:rPr>
          <w:rFonts w:ascii="Artifex CF Extra Light" w:hAnsi="Artifex CF Extra Light" w:cs="Times New Roman"/>
          <w:color w:val="1F3864" w:themeColor="accent1" w:themeShade="80"/>
          <w:sz w:val="18"/>
          <w:szCs w:val="18"/>
          <w:lang w:val="es-MX" w:eastAsia="en-US"/>
        </w:rPr>
        <w:t xml:space="preserve"> Módulo de Gestión </w:t>
      </w:r>
      <w:r w:rsidR="000771B2" w:rsidRPr="002E399C">
        <w:rPr>
          <w:rFonts w:ascii="Artifex CF Extra Light" w:hAnsi="Artifex CF Extra Light" w:cs="Times New Roman"/>
          <w:color w:val="1F3864" w:themeColor="accent1" w:themeShade="80"/>
          <w:sz w:val="18"/>
          <w:szCs w:val="18"/>
          <w:lang w:val="es-MX" w:eastAsia="en-US"/>
        </w:rPr>
        <w:t>de Establecimiento</w:t>
      </w:r>
      <w:r w:rsidR="005349F5" w:rsidRPr="002E399C">
        <w:rPr>
          <w:rFonts w:ascii="Artifex CF Extra Light" w:hAnsi="Artifex CF Extra Light" w:cs="Times New Roman"/>
          <w:color w:val="1F3864" w:themeColor="accent1" w:themeShade="80"/>
          <w:sz w:val="18"/>
          <w:szCs w:val="18"/>
          <w:lang w:val="es-MX" w:eastAsia="en-US"/>
        </w:rPr>
        <w:t xml:space="preserve"> de Salu</w:t>
      </w:r>
      <w:r w:rsidR="003F7306" w:rsidRPr="002E399C">
        <w:rPr>
          <w:rFonts w:ascii="Artifex CF Extra Light" w:hAnsi="Artifex CF Extra Light" w:cs="Times New Roman"/>
          <w:color w:val="1F3864" w:themeColor="accent1" w:themeShade="80"/>
          <w:sz w:val="18"/>
          <w:szCs w:val="18"/>
          <w:lang w:val="es-MX" w:eastAsia="en-US"/>
        </w:rPr>
        <w:t>d de</w:t>
      </w:r>
      <w:r w:rsidR="005349F5" w:rsidRPr="002E399C">
        <w:rPr>
          <w:rFonts w:ascii="Artifex CF Extra Light" w:hAnsi="Artifex CF Extra Light" w:cs="Times New Roman"/>
          <w:color w:val="1F3864" w:themeColor="accent1" w:themeShade="80"/>
          <w:sz w:val="18"/>
          <w:szCs w:val="18"/>
          <w:lang w:val="es-MX" w:eastAsia="en-US"/>
        </w:rPr>
        <w:t xml:space="preserve"> cinco centros de primer nivel</w:t>
      </w:r>
      <w:r w:rsidR="001E3395" w:rsidRPr="002E399C">
        <w:rPr>
          <w:rFonts w:ascii="Artifex CF Extra Light" w:hAnsi="Artifex CF Extra Light" w:cs="Times New Roman"/>
          <w:color w:val="1F3864" w:themeColor="accent1" w:themeShade="80"/>
          <w:sz w:val="18"/>
          <w:szCs w:val="18"/>
          <w:lang w:val="es-MX" w:eastAsia="en-US"/>
        </w:rPr>
        <w:t>,</w:t>
      </w:r>
      <w:r w:rsidR="005349F5" w:rsidRPr="002E399C">
        <w:rPr>
          <w:rFonts w:ascii="Artifex CF Extra Light" w:hAnsi="Artifex CF Extra Light" w:cs="Times New Roman"/>
          <w:color w:val="1F3864" w:themeColor="accent1" w:themeShade="80"/>
          <w:sz w:val="18"/>
          <w:szCs w:val="18"/>
          <w:lang w:val="es-MX" w:eastAsia="en-US"/>
        </w:rPr>
        <w:t xml:space="preserve"> los siguientes CPN</w:t>
      </w:r>
      <w:r w:rsidR="001E3395" w:rsidRPr="002E399C">
        <w:rPr>
          <w:rFonts w:ascii="Artifex CF Extra Light" w:hAnsi="Artifex CF Extra Light" w:cs="Times New Roman"/>
          <w:color w:val="1F3864" w:themeColor="accent1" w:themeShade="80"/>
          <w:sz w:val="18"/>
          <w:szCs w:val="18"/>
          <w:lang w:val="es-MX" w:eastAsia="en-US"/>
        </w:rPr>
        <w:t xml:space="preserve"> son:</w:t>
      </w:r>
      <w:r w:rsidR="005349F5" w:rsidRPr="002E399C">
        <w:rPr>
          <w:rFonts w:ascii="Artifex CF Extra Light" w:hAnsi="Artifex CF Extra Light" w:cs="Times New Roman"/>
          <w:color w:val="1F3864" w:themeColor="accent1" w:themeShade="80"/>
          <w:sz w:val="18"/>
          <w:szCs w:val="18"/>
          <w:lang w:val="es-MX" w:eastAsia="en-US"/>
        </w:rPr>
        <w:t xml:space="preserve">  Guiza, Porquero, Ana Mercedes Rodríguez, Sabana Grande de Hostos y El rancho. </w:t>
      </w:r>
    </w:p>
    <w:p w14:paraId="646B0838" w14:textId="4D29F529" w:rsidR="005349F5" w:rsidRPr="002E399C" w:rsidRDefault="005349F5" w:rsidP="007E7BBF">
      <w:pPr>
        <w:pStyle w:val="ListParagraph"/>
        <w:numPr>
          <w:ilvl w:val="0"/>
          <w:numId w:val="51"/>
        </w:numPr>
        <w:tabs>
          <w:tab w:val="left" w:pos="1169"/>
        </w:tabs>
        <w:spacing w:line="380" w:lineRule="atLeast"/>
        <w:ind w:left="1170"/>
        <w:jc w:val="both"/>
        <w:rPr>
          <w:rFonts w:ascii="Artifex CF Extra Light" w:hAnsi="Artifex CF Extra Light" w:cs="Times New Roman"/>
          <w:color w:val="1F3864" w:themeColor="accent1" w:themeShade="80"/>
          <w:sz w:val="18"/>
          <w:szCs w:val="18"/>
          <w:lang w:val="es-MX" w:eastAsia="en-US"/>
        </w:rPr>
      </w:pPr>
      <w:r w:rsidRPr="002E399C">
        <w:rPr>
          <w:rFonts w:ascii="Artifex CF Extra Light" w:hAnsi="Artifex CF Extra Light" w:cs="Times New Roman"/>
          <w:color w:val="1F3864" w:themeColor="accent1" w:themeShade="80"/>
          <w:sz w:val="18"/>
          <w:szCs w:val="18"/>
          <w:lang w:val="es-MX" w:eastAsia="en-US"/>
        </w:rPr>
        <w:t>Elabora</w:t>
      </w:r>
      <w:r w:rsidR="00F64EA0" w:rsidRPr="002E399C">
        <w:rPr>
          <w:rFonts w:ascii="Artifex CF Extra Light" w:hAnsi="Artifex CF Extra Light" w:cs="Times New Roman"/>
          <w:color w:val="1F3864" w:themeColor="accent1" w:themeShade="80"/>
          <w:sz w:val="18"/>
          <w:szCs w:val="18"/>
          <w:lang w:val="es-MX" w:eastAsia="en-US"/>
        </w:rPr>
        <w:t xml:space="preserve">ción del </w:t>
      </w:r>
      <w:r w:rsidRPr="002E399C">
        <w:rPr>
          <w:rFonts w:ascii="Artifex CF Extra Light" w:hAnsi="Artifex CF Extra Light" w:cs="Times New Roman"/>
          <w:color w:val="1F3864" w:themeColor="accent1" w:themeShade="80"/>
          <w:sz w:val="18"/>
          <w:szCs w:val="18"/>
          <w:lang w:val="es-MX" w:eastAsia="en-US"/>
        </w:rPr>
        <w:t xml:space="preserve">reporte de Producción de </w:t>
      </w:r>
      <w:r w:rsidR="00F64EA0" w:rsidRPr="002E399C">
        <w:rPr>
          <w:rFonts w:ascii="Artifex CF Extra Light" w:hAnsi="Artifex CF Extra Light" w:cs="Times New Roman"/>
          <w:color w:val="1F3864" w:themeColor="accent1" w:themeShade="80"/>
          <w:sz w:val="18"/>
          <w:szCs w:val="18"/>
          <w:lang w:val="es-MX" w:eastAsia="en-US"/>
        </w:rPr>
        <w:t>servicios de</w:t>
      </w:r>
      <w:r w:rsidRPr="002E399C">
        <w:rPr>
          <w:rFonts w:ascii="Artifex CF Extra Light" w:hAnsi="Artifex CF Extra Light" w:cs="Times New Roman"/>
          <w:color w:val="1F3864" w:themeColor="accent1" w:themeShade="80"/>
          <w:sz w:val="18"/>
          <w:szCs w:val="18"/>
          <w:lang w:val="es-MX" w:eastAsia="en-US"/>
        </w:rPr>
        <w:t xml:space="preserve"> las estadísticas de la Región III de salud para la oficina de libre acceso a la información OAI, información que se exhibe en el portal de transparencia de nuestra página.</w:t>
      </w:r>
    </w:p>
    <w:p w14:paraId="40A19DDA" w14:textId="6660C2A2" w:rsidR="006F3061" w:rsidRPr="002E399C" w:rsidRDefault="006F3061" w:rsidP="00641F86">
      <w:pPr>
        <w:pStyle w:val="Heading2"/>
        <w:spacing w:before="0" w:line="380" w:lineRule="atLeast"/>
        <w:ind w:left="284" w:firstLine="252"/>
        <w:rPr>
          <w:rFonts w:ascii="Gotham" w:eastAsia="Arial" w:hAnsi="Gotham" w:cs="Times New Roman"/>
          <w:b/>
          <w:color w:val="1F3864" w:themeColor="accent1" w:themeShade="80"/>
          <w:sz w:val="16"/>
          <w:szCs w:val="16"/>
        </w:rPr>
      </w:pPr>
      <w:bookmarkStart w:id="28" w:name="_Toc58787891"/>
      <w:r w:rsidRPr="002E399C">
        <w:rPr>
          <w:rFonts w:ascii="Gotham" w:eastAsia="Arial" w:hAnsi="Gotham" w:cs="Times New Roman"/>
          <w:b/>
          <w:color w:val="1F3864" w:themeColor="accent1" w:themeShade="80"/>
          <w:sz w:val="16"/>
          <w:szCs w:val="16"/>
        </w:rPr>
        <w:lastRenderedPageBreak/>
        <w:t xml:space="preserve">Servicio </w:t>
      </w:r>
      <w:r w:rsidR="00AE35B7" w:rsidRPr="002E399C">
        <w:rPr>
          <w:rFonts w:ascii="Gotham" w:eastAsia="Arial" w:hAnsi="Gotham" w:cs="Times New Roman"/>
          <w:b/>
          <w:color w:val="1F3864" w:themeColor="accent1" w:themeShade="80"/>
          <w:sz w:val="16"/>
          <w:szCs w:val="16"/>
        </w:rPr>
        <w:t>Regional</w:t>
      </w:r>
      <w:r w:rsidRPr="002E399C">
        <w:rPr>
          <w:rFonts w:ascii="Gotham" w:eastAsia="Arial" w:hAnsi="Gotham" w:cs="Times New Roman"/>
          <w:b/>
          <w:color w:val="1F3864" w:themeColor="accent1" w:themeShade="80"/>
          <w:sz w:val="16"/>
          <w:szCs w:val="16"/>
        </w:rPr>
        <w:t xml:space="preserve"> de Salud Enriquillo</w:t>
      </w:r>
      <w:bookmarkEnd w:id="28"/>
    </w:p>
    <w:p w14:paraId="13317B61" w14:textId="7F877EA2" w:rsidR="006F3061" w:rsidRPr="002E399C" w:rsidRDefault="006F306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Enriquillo (SRSIV) está compuesto por las provincias de </w:t>
      </w:r>
      <w:r w:rsidR="005515EE" w:rsidRPr="002E399C">
        <w:rPr>
          <w:rFonts w:ascii="Artifex CF Extra Light" w:eastAsia="Arial" w:hAnsi="Artifex CF Extra Light" w:cs="Times New Roman"/>
          <w:color w:val="1F3864" w:themeColor="accent1" w:themeShade="80"/>
          <w:sz w:val="18"/>
          <w:szCs w:val="18"/>
        </w:rPr>
        <w:t>Barahona, Pedernales, Independencia y Bahoruco</w:t>
      </w:r>
      <w:r w:rsidRPr="002E399C">
        <w:rPr>
          <w:rFonts w:ascii="Artifex CF Extra Light" w:eastAsia="Arial" w:hAnsi="Artifex CF Extra Light" w:cs="Times New Roman"/>
          <w:color w:val="1F3864" w:themeColor="accent1" w:themeShade="80"/>
          <w:sz w:val="18"/>
          <w:szCs w:val="18"/>
        </w:rPr>
        <w:t>. El SRSI</w:t>
      </w:r>
      <w:r w:rsidR="005515EE" w:rsidRPr="002E399C">
        <w:rPr>
          <w:rFonts w:ascii="Artifex CF Extra Light" w:eastAsia="Arial" w:hAnsi="Artifex CF Extra Light" w:cs="Times New Roman"/>
          <w:color w:val="1F3864" w:themeColor="accent1" w:themeShade="80"/>
          <w:sz w:val="18"/>
          <w:szCs w:val="18"/>
        </w:rPr>
        <w:t>V</w:t>
      </w:r>
      <w:r w:rsidRPr="002E399C">
        <w:rPr>
          <w:rFonts w:ascii="Artifex CF Extra Light" w:eastAsia="Arial" w:hAnsi="Artifex CF Extra Light" w:cs="Times New Roman"/>
          <w:color w:val="1F3864" w:themeColor="accent1" w:themeShade="80"/>
          <w:sz w:val="18"/>
          <w:szCs w:val="18"/>
        </w:rPr>
        <w:t xml:space="preserve"> presta servicios a la población que demanda atención a los establecimientos de salud de la demarcación geográfica por niveles de complejidad. </w:t>
      </w:r>
    </w:p>
    <w:p w14:paraId="6C570124" w14:textId="2DD8E93F" w:rsidR="006F3061" w:rsidRPr="002E399C" w:rsidRDefault="006F306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w:t>
      </w:r>
      <w:r w:rsidR="00003813" w:rsidRPr="002E399C">
        <w:rPr>
          <w:rFonts w:ascii="Artifex CF Extra Light" w:eastAsia="Arial" w:hAnsi="Artifex CF Extra Light" w:cs="Times New Roman"/>
          <w:color w:val="1F3864" w:themeColor="accent1" w:themeShade="80"/>
          <w:sz w:val="18"/>
          <w:szCs w:val="18"/>
        </w:rPr>
        <w:t>Enriquillo</w:t>
      </w:r>
      <w:r w:rsidRPr="002E399C">
        <w:rPr>
          <w:rFonts w:ascii="Artifex CF Extra Light" w:eastAsia="Arial" w:hAnsi="Artifex CF Extra Light" w:cs="Times New Roman"/>
          <w:color w:val="1F3864" w:themeColor="accent1" w:themeShade="80"/>
          <w:sz w:val="18"/>
          <w:szCs w:val="18"/>
        </w:rPr>
        <w:t xml:space="preserve"> está compuesto por </w:t>
      </w:r>
      <w:r w:rsidR="005515EE" w:rsidRPr="002E399C">
        <w:rPr>
          <w:rFonts w:ascii="Artifex CF Extra Light" w:eastAsia="Arial" w:hAnsi="Artifex CF Extra Light" w:cs="Times New Roman"/>
          <w:color w:val="1F3864" w:themeColor="accent1" w:themeShade="80"/>
          <w:sz w:val="18"/>
          <w:szCs w:val="18"/>
        </w:rPr>
        <w:t>tres</w:t>
      </w:r>
      <w:r w:rsidRPr="002E399C">
        <w:rPr>
          <w:rFonts w:ascii="Artifex CF Extra Light" w:eastAsia="Arial" w:hAnsi="Artifex CF Extra Light" w:cs="Times New Roman"/>
          <w:color w:val="1F3864" w:themeColor="accent1" w:themeShade="80"/>
          <w:sz w:val="18"/>
          <w:szCs w:val="18"/>
        </w:rPr>
        <w:t xml:space="preserve"> (</w:t>
      </w:r>
      <w:r w:rsidR="005515EE" w:rsidRPr="002E399C">
        <w:rPr>
          <w:rFonts w:ascii="Artifex CF Extra Light" w:eastAsia="Arial" w:hAnsi="Artifex CF Extra Light" w:cs="Times New Roman"/>
          <w:color w:val="1F3864" w:themeColor="accent1" w:themeShade="80"/>
          <w:sz w:val="18"/>
          <w:szCs w:val="18"/>
        </w:rPr>
        <w:t>3</w:t>
      </w:r>
      <w:r w:rsidRPr="002E399C">
        <w:rPr>
          <w:rFonts w:ascii="Artifex CF Extra Light" w:eastAsia="Arial" w:hAnsi="Artifex CF Extra Light" w:cs="Times New Roman"/>
          <w:color w:val="1F3864" w:themeColor="accent1" w:themeShade="80"/>
          <w:sz w:val="18"/>
          <w:szCs w:val="18"/>
        </w:rPr>
        <w:t xml:space="preserve">) Gerencias de Área de Salud, articuladas en Red: </w:t>
      </w:r>
    </w:p>
    <w:p w14:paraId="60D3B82A" w14:textId="77777777" w:rsidR="006F3061" w:rsidRPr="002E399C" w:rsidRDefault="006F3061"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 </w:t>
      </w:r>
      <w:r w:rsidR="005515EE" w:rsidRPr="002E399C">
        <w:rPr>
          <w:rFonts w:ascii="Artifex CF Extra Light" w:eastAsia="Arial" w:hAnsi="Artifex CF Extra Light" w:cs="Times New Roman"/>
          <w:color w:val="1F3864" w:themeColor="accent1" w:themeShade="80"/>
          <w:sz w:val="18"/>
          <w:szCs w:val="18"/>
        </w:rPr>
        <w:t>Barahona y Pedernales</w:t>
      </w:r>
    </w:p>
    <w:p w14:paraId="354D074A" w14:textId="77777777" w:rsidR="006F3061" w:rsidRPr="002E399C" w:rsidRDefault="006F3061"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 </w:t>
      </w:r>
      <w:r w:rsidR="005515EE" w:rsidRPr="002E399C">
        <w:rPr>
          <w:rFonts w:ascii="Artifex CF Extra Light" w:eastAsia="Arial" w:hAnsi="Artifex CF Extra Light" w:cs="Times New Roman"/>
          <w:color w:val="1F3864" w:themeColor="accent1" w:themeShade="80"/>
          <w:sz w:val="18"/>
          <w:szCs w:val="18"/>
        </w:rPr>
        <w:t>Bahoruco</w:t>
      </w:r>
    </w:p>
    <w:p w14:paraId="671D682A" w14:textId="77777777" w:rsidR="006F3061" w:rsidRPr="002E399C" w:rsidRDefault="006F3061"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III, </w:t>
      </w:r>
      <w:r w:rsidR="005515EE" w:rsidRPr="002E399C">
        <w:rPr>
          <w:rFonts w:ascii="Artifex CF Extra Light" w:eastAsia="Arial" w:hAnsi="Artifex CF Extra Light" w:cs="Times New Roman"/>
          <w:color w:val="1F3864" w:themeColor="accent1" w:themeShade="80"/>
          <w:sz w:val="18"/>
          <w:szCs w:val="18"/>
        </w:rPr>
        <w:t>Independencia</w:t>
      </w:r>
    </w:p>
    <w:p w14:paraId="6E31FBA1" w14:textId="70D28769" w:rsidR="006F3061" w:rsidRPr="002E399C" w:rsidRDefault="006F3061"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Entre los principales funcionarios que conforman este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están:</w:t>
      </w:r>
    </w:p>
    <w:p w14:paraId="57A1C519" w14:textId="77777777" w:rsidR="00A24E2A" w:rsidRPr="002E399C" w:rsidRDefault="00A24E2A"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p>
    <w:tbl>
      <w:tblPr>
        <w:tblStyle w:val="PlainTable2"/>
        <w:tblW w:w="0" w:type="auto"/>
        <w:tblLook w:val="04A0" w:firstRow="1" w:lastRow="0" w:firstColumn="1" w:lastColumn="0" w:noHBand="0" w:noVBand="1"/>
      </w:tblPr>
      <w:tblGrid>
        <w:gridCol w:w="3614"/>
        <w:gridCol w:w="4158"/>
      </w:tblGrid>
      <w:tr w:rsidR="006F3061" w:rsidRPr="002E399C" w14:paraId="15D22C6E" w14:textId="77777777" w:rsidTr="00FB7C25">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614" w:type="dxa"/>
          </w:tcPr>
          <w:p w14:paraId="0E8F50AB" w14:textId="77777777" w:rsidR="006F3061" w:rsidRPr="002E399C" w:rsidRDefault="006F3061"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Nombres</w:t>
            </w:r>
          </w:p>
        </w:tc>
        <w:tc>
          <w:tcPr>
            <w:tcW w:w="4158" w:type="dxa"/>
          </w:tcPr>
          <w:p w14:paraId="2B16694B" w14:textId="77777777" w:rsidR="006F3061" w:rsidRPr="002E399C" w:rsidRDefault="006F3061" w:rsidP="00641F86">
            <w:pPr>
              <w:pStyle w:val="Title"/>
              <w:spacing w:line="380" w:lineRule="atLeast"/>
              <w:ind w:left="284" w:firstLine="252"/>
              <w:jc w:val="both"/>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Cargos</w:t>
            </w:r>
          </w:p>
        </w:tc>
      </w:tr>
      <w:tr w:rsidR="006F3061" w:rsidRPr="002E399C" w14:paraId="5F0E1DA6" w14:textId="77777777" w:rsidTr="00FB7C25">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3614" w:type="dxa"/>
          </w:tcPr>
          <w:p w14:paraId="3AFF24B2" w14:textId="00F69779" w:rsidR="006F3061" w:rsidRPr="002E399C" w:rsidRDefault="00E92772"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Cesar Ulises Díaz Montas</w:t>
            </w:r>
          </w:p>
        </w:tc>
        <w:tc>
          <w:tcPr>
            <w:tcW w:w="4158" w:type="dxa"/>
          </w:tcPr>
          <w:p w14:paraId="692F84FF" w14:textId="7CAC6D40" w:rsidR="006F3061" w:rsidRPr="002E399C" w:rsidRDefault="004B66C3"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Director</w:t>
            </w:r>
            <w:r w:rsidR="00E92772" w:rsidRPr="002E399C">
              <w:rPr>
                <w:rFonts w:ascii="Artifex CF Extra Light" w:hAnsi="Artifex CF Extra Light"/>
                <w:b w:val="0"/>
                <w:i w:val="0"/>
                <w:color w:val="1F3864" w:themeColor="accent1" w:themeShade="80"/>
                <w:sz w:val="18"/>
                <w:szCs w:val="18"/>
                <w:lang w:val="es-ES"/>
              </w:rPr>
              <w:t xml:space="preserve"> </w:t>
            </w:r>
            <w:r w:rsidR="00AE35B7" w:rsidRPr="002E399C">
              <w:rPr>
                <w:rFonts w:ascii="Artifex CF Extra Light" w:hAnsi="Artifex CF Extra Light"/>
                <w:b w:val="0"/>
                <w:i w:val="0"/>
                <w:color w:val="1F3864" w:themeColor="accent1" w:themeShade="80"/>
                <w:sz w:val="18"/>
                <w:szCs w:val="18"/>
                <w:lang w:val="es-ES"/>
              </w:rPr>
              <w:t>Regional</w:t>
            </w:r>
          </w:p>
        </w:tc>
      </w:tr>
      <w:tr w:rsidR="006F3061" w:rsidRPr="002E399C" w14:paraId="61A9E61C" w14:textId="77777777" w:rsidTr="00FB7C25">
        <w:trPr>
          <w:trHeight w:val="593"/>
        </w:trPr>
        <w:tc>
          <w:tcPr>
            <w:cnfStyle w:val="001000000000" w:firstRow="0" w:lastRow="0" w:firstColumn="1" w:lastColumn="0" w:oddVBand="0" w:evenVBand="0" w:oddHBand="0" w:evenHBand="0" w:firstRowFirstColumn="0" w:firstRowLastColumn="0" w:lastRowFirstColumn="0" w:lastRowLastColumn="0"/>
            <w:tcW w:w="3614" w:type="dxa"/>
          </w:tcPr>
          <w:p w14:paraId="3B94628A" w14:textId="0A1DFB20" w:rsidR="006F3061" w:rsidRPr="002E399C" w:rsidRDefault="00F20383"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Tomas De Los Santos B.</w:t>
            </w:r>
          </w:p>
        </w:tc>
        <w:tc>
          <w:tcPr>
            <w:tcW w:w="4158" w:type="dxa"/>
          </w:tcPr>
          <w:p w14:paraId="46951DED" w14:textId="58FB356B" w:rsidR="006F3061" w:rsidRPr="002E399C" w:rsidRDefault="00C73C9B"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Centros de Salud</w:t>
            </w:r>
            <w:r w:rsidR="006F3061" w:rsidRPr="002E399C">
              <w:rPr>
                <w:rFonts w:ascii="Artifex CF Extra Light" w:hAnsi="Artifex CF Extra Light"/>
                <w:b w:val="0"/>
                <w:i w:val="0"/>
                <w:color w:val="1F3864" w:themeColor="accent1" w:themeShade="80"/>
                <w:sz w:val="18"/>
                <w:szCs w:val="18"/>
                <w:lang w:val="es-ES"/>
              </w:rPr>
              <w:t xml:space="preserve"> </w:t>
            </w:r>
          </w:p>
        </w:tc>
      </w:tr>
      <w:tr w:rsidR="006F3061" w:rsidRPr="002E399C" w14:paraId="6E72CC0E" w14:textId="77777777" w:rsidTr="00FB7C25">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614" w:type="dxa"/>
          </w:tcPr>
          <w:p w14:paraId="4DEDB848" w14:textId="70B9176D" w:rsidR="006F3061" w:rsidRPr="002E399C" w:rsidRDefault="004B66C3"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José Luis Feliz</w:t>
            </w:r>
          </w:p>
        </w:tc>
        <w:tc>
          <w:tcPr>
            <w:tcW w:w="4158" w:type="dxa"/>
          </w:tcPr>
          <w:p w14:paraId="33C38284" w14:textId="4FDB04C2" w:rsidR="006F3061" w:rsidRPr="002E399C" w:rsidRDefault="00C73C9B"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Planificación y Desarrollo</w:t>
            </w:r>
          </w:p>
        </w:tc>
      </w:tr>
      <w:tr w:rsidR="006F3061" w:rsidRPr="002E399C" w14:paraId="31D953FC" w14:textId="77777777" w:rsidTr="00FB7C25">
        <w:trPr>
          <w:trHeight w:val="618"/>
        </w:trPr>
        <w:tc>
          <w:tcPr>
            <w:cnfStyle w:val="001000000000" w:firstRow="0" w:lastRow="0" w:firstColumn="1" w:lastColumn="0" w:oddVBand="0" w:evenVBand="0" w:oddHBand="0" w:evenHBand="0" w:firstRowFirstColumn="0" w:firstRowLastColumn="0" w:lastRowFirstColumn="0" w:lastRowLastColumn="0"/>
            <w:tcW w:w="3614" w:type="dxa"/>
          </w:tcPr>
          <w:p w14:paraId="450B2794" w14:textId="7B98C8D2" w:rsidR="006F3061" w:rsidRPr="002E399C" w:rsidRDefault="00E92772"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J</w:t>
            </w:r>
            <w:r w:rsidR="004B66C3" w:rsidRPr="002E399C">
              <w:rPr>
                <w:rFonts w:ascii="Artifex CF Extra Light" w:hAnsi="Artifex CF Extra Light"/>
                <w:b/>
                <w:i w:val="0"/>
                <w:color w:val="1F3864" w:themeColor="accent1" w:themeShade="80"/>
                <w:sz w:val="18"/>
                <w:szCs w:val="18"/>
                <w:lang w:val="es-ES"/>
              </w:rPr>
              <w:t>oanna Báez</w:t>
            </w:r>
          </w:p>
        </w:tc>
        <w:tc>
          <w:tcPr>
            <w:tcW w:w="4158" w:type="dxa"/>
          </w:tcPr>
          <w:p w14:paraId="57FA2138" w14:textId="080E71CC" w:rsidR="006F3061" w:rsidRPr="002E399C" w:rsidRDefault="006F3061"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Financiera</w:t>
            </w:r>
          </w:p>
        </w:tc>
      </w:tr>
      <w:tr w:rsidR="006F3061" w:rsidRPr="002E399C" w14:paraId="4510CEA2" w14:textId="77777777" w:rsidTr="00FB7C25">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614" w:type="dxa"/>
          </w:tcPr>
          <w:p w14:paraId="7977C0F0" w14:textId="6687C786" w:rsidR="006F3061" w:rsidRPr="002E399C" w:rsidRDefault="00E92772"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Robert Dante Urbáez</w:t>
            </w:r>
          </w:p>
        </w:tc>
        <w:tc>
          <w:tcPr>
            <w:tcW w:w="4158" w:type="dxa"/>
          </w:tcPr>
          <w:p w14:paraId="0231A197" w14:textId="21522F24" w:rsidR="006F3061" w:rsidRPr="002E399C" w:rsidRDefault="006F3061"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Administrativo</w:t>
            </w:r>
          </w:p>
        </w:tc>
      </w:tr>
      <w:tr w:rsidR="006F3061" w:rsidRPr="002E399C" w14:paraId="64D1EB41" w14:textId="77777777" w:rsidTr="00FB7C25">
        <w:trPr>
          <w:trHeight w:val="593"/>
        </w:trPr>
        <w:tc>
          <w:tcPr>
            <w:cnfStyle w:val="001000000000" w:firstRow="0" w:lastRow="0" w:firstColumn="1" w:lastColumn="0" w:oddVBand="0" w:evenVBand="0" w:oddHBand="0" w:evenHBand="0" w:firstRowFirstColumn="0" w:firstRowLastColumn="0" w:lastRowFirstColumn="0" w:lastRowLastColumn="0"/>
            <w:tcW w:w="3614" w:type="dxa"/>
          </w:tcPr>
          <w:p w14:paraId="30D40036" w14:textId="1BA526F9" w:rsidR="006F3061" w:rsidRPr="002E399C" w:rsidRDefault="00F20383"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proofErr w:type="spellStart"/>
            <w:r w:rsidRPr="002E399C">
              <w:rPr>
                <w:rFonts w:ascii="Artifex CF Extra Light" w:hAnsi="Artifex CF Extra Light"/>
                <w:b/>
                <w:i w:val="0"/>
                <w:color w:val="1F3864" w:themeColor="accent1" w:themeShade="80"/>
                <w:sz w:val="18"/>
                <w:szCs w:val="18"/>
                <w:lang w:val="es-ES"/>
              </w:rPr>
              <w:t>Elfrida</w:t>
            </w:r>
            <w:proofErr w:type="spellEnd"/>
            <w:r w:rsidRPr="002E399C">
              <w:rPr>
                <w:rFonts w:ascii="Artifex CF Extra Light" w:hAnsi="Artifex CF Extra Light"/>
                <w:b/>
                <w:i w:val="0"/>
                <w:color w:val="1F3864" w:themeColor="accent1" w:themeShade="80"/>
                <w:sz w:val="18"/>
                <w:szCs w:val="18"/>
                <w:lang w:val="es-ES"/>
              </w:rPr>
              <w:t xml:space="preserve"> </w:t>
            </w:r>
            <w:r w:rsidR="004B66C3" w:rsidRPr="002E399C">
              <w:rPr>
                <w:rFonts w:ascii="Artifex CF Extra Light" w:hAnsi="Artifex CF Extra Light"/>
                <w:b/>
                <w:i w:val="0"/>
                <w:color w:val="1F3864" w:themeColor="accent1" w:themeShade="80"/>
                <w:sz w:val="18"/>
                <w:szCs w:val="18"/>
                <w:lang w:val="es-ES"/>
              </w:rPr>
              <w:t>Quirenia Decena</w:t>
            </w:r>
          </w:p>
        </w:tc>
        <w:tc>
          <w:tcPr>
            <w:tcW w:w="4158" w:type="dxa"/>
          </w:tcPr>
          <w:p w14:paraId="5018DC8D" w14:textId="092E0A47" w:rsidR="006F3061" w:rsidRPr="002E399C" w:rsidRDefault="006F3061"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Tecnología de la Información</w:t>
            </w:r>
          </w:p>
        </w:tc>
      </w:tr>
      <w:tr w:rsidR="006F3061" w:rsidRPr="002E399C" w14:paraId="35ACCA45" w14:textId="77777777" w:rsidTr="00FB7C25">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3614" w:type="dxa"/>
          </w:tcPr>
          <w:p w14:paraId="643B1B3D" w14:textId="0156F7DB" w:rsidR="006F3061" w:rsidRPr="002E399C" w:rsidRDefault="004B66C3"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Manuel D. Feliz</w:t>
            </w:r>
          </w:p>
        </w:tc>
        <w:tc>
          <w:tcPr>
            <w:tcW w:w="4158" w:type="dxa"/>
          </w:tcPr>
          <w:p w14:paraId="4A90F250" w14:textId="703D98CB" w:rsidR="006F3061" w:rsidRPr="002E399C" w:rsidRDefault="000C4BAE"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M</w:t>
            </w:r>
            <w:r w:rsidR="00410A23" w:rsidRPr="002E399C">
              <w:rPr>
                <w:rFonts w:ascii="Artifex CF Extra Light" w:hAnsi="Artifex CF Extra Light"/>
                <w:b w:val="0"/>
                <w:i w:val="0"/>
                <w:color w:val="1F3864" w:themeColor="accent1" w:themeShade="80"/>
                <w:sz w:val="18"/>
                <w:szCs w:val="18"/>
                <w:lang w:val="es-ES"/>
              </w:rPr>
              <w:t>onitoreo y Evaluación</w:t>
            </w:r>
          </w:p>
        </w:tc>
      </w:tr>
      <w:tr w:rsidR="000C4BAE" w:rsidRPr="002E399C" w14:paraId="47E9A175" w14:textId="77777777" w:rsidTr="00FB7C25">
        <w:trPr>
          <w:trHeight w:val="568"/>
        </w:trPr>
        <w:tc>
          <w:tcPr>
            <w:cnfStyle w:val="001000000000" w:firstRow="0" w:lastRow="0" w:firstColumn="1" w:lastColumn="0" w:oddVBand="0" w:evenVBand="0" w:oddHBand="0" w:evenHBand="0" w:firstRowFirstColumn="0" w:firstRowLastColumn="0" w:lastRowFirstColumn="0" w:lastRowLastColumn="0"/>
            <w:tcW w:w="3614" w:type="dxa"/>
          </w:tcPr>
          <w:p w14:paraId="40D87F6D" w14:textId="53310260" w:rsidR="000C4BAE" w:rsidRPr="002E399C" w:rsidRDefault="00F20383" w:rsidP="00641F86">
            <w:pPr>
              <w:pStyle w:val="Title"/>
              <w:spacing w:line="380" w:lineRule="atLeast"/>
              <w:ind w:left="284" w:firstLine="252"/>
              <w:jc w:val="both"/>
              <w:rPr>
                <w:rFonts w:ascii="Artifex CF Extra Light" w:hAnsi="Artifex CF Extra Light"/>
                <w:b/>
                <w:i w:val="0"/>
                <w:color w:val="1F3864" w:themeColor="accent1" w:themeShade="80"/>
                <w:sz w:val="18"/>
                <w:szCs w:val="18"/>
              </w:rPr>
            </w:pPr>
            <w:r w:rsidRPr="002E399C">
              <w:rPr>
                <w:rFonts w:ascii="Artifex CF Extra Light" w:hAnsi="Artifex CF Extra Light"/>
                <w:b/>
                <w:i w:val="0"/>
                <w:color w:val="1F3864" w:themeColor="accent1" w:themeShade="80"/>
                <w:sz w:val="18"/>
                <w:szCs w:val="18"/>
              </w:rPr>
              <w:t>Cecilia López C.</w:t>
            </w:r>
            <w:r w:rsidRPr="002E399C">
              <w:rPr>
                <w:rFonts w:ascii="Artifex CF Extra Light" w:hAnsi="Artifex CF Extra Light"/>
                <w:b/>
                <w:i w:val="0"/>
                <w:color w:val="1F3864" w:themeColor="accent1" w:themeShade="80"/>
                <w:sz w:val="18"/>
                <w:szCs w:val="18"/>
              </w:rPr>
              <w:tab/>
            </w:r>
          </w:p>
        </w:tc>
        <w:tc>
          <w:tcPr>
            <w:tcW w:w="4158" w:type="dxa"/>
          </w:tcPr>
          <w:p w14:paraId="4C9D4194" w14:textId="00539232" w:rsidR="000C4BAE" w:rsidRPr="002E399C" w:rsidRDefault="009D49E7"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RRHH</w:t>
            </w:r>
          </w:p>
        </w:tc>
      </w:tr>
    </w:tbl>
    <w:p w14:paraId="611E326E" w14:textId="77777777" w:rsidR="001405E8" w:rsidRPr="002E399C" w:rsidRDefault="001405E8"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AC9488E" w14:textId="77777777" w:rsidR="00CF3D20" w:rsidRPr="002E399C" w:rsidRDefault="00634FF1" w:rsidP="00CF3D20">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Entre los logros a resaltar alcanzados durante el año 20</w:t>
      </w:r>
      <w:r w:rsidR="00CF3D20" w:rsidRPr="002E399C">
        <w:rPr>
          <w:rFonts w:ascii="Artifex CF Extra Light" w:eastAsia="Arial" w:hAnsi="Artifex CF Extra Light" w:cs="Times New Roman"/>
          <w:color w:val="1F3864" w:themeColor="accent1" w:themeShade="80"/>
          <w:sz w:val="18"/>
          <w:szCs w:val="18"/>
        </w:rPr>
        <w:t>20</w:t>
      </w:r>
      <w:r w:rsidRPr="002E399C">
        <w:rPr>
          <w:rFonts w:ascii="Artifex CF Extra Light" w:eastAsia="Arial" w:hAnsi="Artifex CF Extra Light" w:cs="Times New Roman"/>
          <w:color w:val="1F3864" w:themeColor="accent1" w:themeShade="80"/>
          <w:sz w:val="18"/>
          <w:szCs w:val="18"/>
        </w:rPr>
        <w:t>, tenemos:</w:t>
      </w:r>
    </w:p>
    <w:p w14:paraId="6F2E5064" w14:textId="77777777" w:rsidR="00473CE9" w:rsidRPr="002E399C" w:rsidRDefault="007B7983" w:rsidP="007E7BBF">
      <w:pPr>
        <w:pStyle w:val="ListParagraph"/>
        <w:numPr>
          <w:ilvl w:val="0"/>
          <w:numId w:val="52"/>
        </w:numPr>
        <w:tabs>
          <w:tab w:val="left" w:pos="1169"/>
        </w:tabs>
        <w:spacing w:line="380" w:lineRule="atLeast"/>
        <w:ind w:left="1170" w:hanging="274"/>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La Región de Salud Enriquillo, en este año </w:t>
      </w:r>
      <w:r w:rsidR="00473CE9" w:rsidRPr="002E399C">
        <w:rPr>
          <w:rFonts w:ascii="Artifex CF Extra Light" w:eastAsia="Arial" w:hAnsi="Artifex CF Extra Light" w:cs="Times New Roman"/>
          <w:color w:val="1F3864" w:themeColor="accent1" w:themeShade="80"/>
          <w:sz w:val="18"/>
          <w:szCs w:val="18"/>
        </w:rPr>
        <w:t>2020 empezó</w:t>
      </w:r>
      <w:r w:rsidRPr="002E399C">
        <w:rPr>
          <w:rFonts w:ascii="Artifex CF Extra Light" w:eastAsia="Arial" w:hAnsi="Artifex CF Extra Light" w:cs="Times New Roman"/>
          <w:color w:val="1F3864" w:themeColor="accent1" w:themeShade="80"/>
          <w:sz w:val="18"/>
          <w:szCs w:val="18"/>
        </w:rPr>
        <w:t xml:space="preserve"> a trabajar con el proceso de las firmas de los acuerdos de desempeño en toda la Región, abarcando tanto a los </w:t>
      </w:r>
      <w:r w:rsidRPr="002E399C">
        <w:rPr>
          <w:rFonts w:ascii="Artifex CF Extra Light" w:eastAsia="Arial" w:hAnsi="Artifex CF Extra Light" w:cs="Times New Roman"/>
          <w:color w:val="1F3864" w:themeColor="accent1" w:themeShade="80"/>
          <w:sz w:val="18"/>
          <w:szCs w:val="18"/>
        </w:rPr>
        <w:lastRenderedPageBreak/>
        <w:t>servidores del primer nivel de atención, los de los centros especializados y los de la oficina Regional, completando el proceso en un 100%</w:t>
      </w:r>
      <w:r w:rsidR="00253829" w:rsidRPr="002E399C">
        <w:rPr>
          <w:rFonts w:ascii="Artifex CF Extra Light" w:eastAsia="Arial" w:hAnsi="Artifex CF Extra Light" w:cs="Times New Roman"/>
          <w:color w:val="1F3864" w:themeColor="accent1" w:themeShade="80"/>
          <w:sz w:val="18"/>
          <w:szCs w:val="18"/>
        </w:rPr>
        <w:t>.</w:t>
      </w:r>
      <w:r w:rsidRPr="002E399C">
        <w:rPr>
          <w:rFonts w:ascii="Artifex CF Extra Light" w:eastAsia="Arial" w:hAnsi="Artifex CF Extra Light" w:cs="Times New Roman"/>
          <w:color w:val="1F3864" w:themeColor="accent1" w:themeShade="80"/>
          <w:sz w:val="18"/>
          <w:szCs w:val="18"/>
        </w:rPr>
        <w:t xml:space="preserve"> </w:t>
      </w:r>
    </w:p>
    <w:p w14:paraId="7D7F5820" w14:textId="77777777" w:rsidR="00E66ADA" w:rsidRPr="002E399C" w:rsidRDefault="007B7983" w:rsidP="007E7BBF">
      <w:pPr>
        <w:pStyle w:val="ListParagraph"/>
        <w:numPr>
          <w:ilvl w:val="0"/>
          <w:numId w:val="52"/>
        </w:numPr>
        <w:tabs>
          <w:tab w:val="left" w:pos="1169"/>
        </w:tabs>
        <w:spacing w:line="380" w:lineRule="atLeast"/>
        <w:ind w:left="1170" w:hanging="274"/>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el año en curso</w:t>
      </w:r>
      <w:r w:rsidR="00CA1387" w:rsidRPr="002E399C">
        <w:rPr>
          <w:rFonts w:ascii="Artifex CF Extra Light" w:eastAsia="Arial" w:hAnsi="Artifex CF Extra Light" w:cs="Times New Roman"/>
          <w:color w:val="1F3864" w:themeColor="accent1" w:themeShade="80"/>
          <w:sz w:val="18"/>
          <w:szCs w:val="18"/>
        </w:rPr>
        <w:t xml:space="preserve">, solo </w:t>
      </w:r>
      <w:r w:rsidRPr="002E399C">
        <w:rPr>
          <w:rFonts w:ascii="Artifex CF Extra Light" w:eastAsia="Arial" w:hAnsi="Artifex CF Extra Light" w:cs="Times New Roman"/>
          <w:color w:val="1F3864" w:themeColor="accent1" w:themeShade="80"/>
          <w:sz w:val="18"/>
          <w:szCs w:val="18"/>
        </w:rPr>
        <w:t xml:space="preserve">6 de 15 nuevos hospitales funcionando a </w:t>
      </w:r>
      <w:r w:rsidR="000306BA" w:rsidRPr="002E399C">
        <w:rPr>
          <w:rFonts w:ascii="Artifex CF Extra Light" w:eastAsia="Arial" w:hAnsi="Artifex CF Extra Light" w:cs="Times New Roman"/>
          <w:color w:val="1F3864" w:themeColor="accent1" w:themeShade="80"/>
          <w:sz w:val="18"/>
          <w:szCs w:val="18"/>
        </w:rPr>
        <w:t>mayor capacidad</w:t>
      </w:r>
      <w:r w:rsidRPr="002E399C">
        <w:rPr>
          <w:rFonts w:ascii="Artifex CF Extra Light" w:eastAsia="Arial" w:hAnsi="Artifex CF Extra Light" w:cs="Times New Roman"/>
          <w:color w:val="1F3864" w:themeColor="accent1" w:themeShade="80"/>
          <w:sz w:val="18"/>
          <w:szCs w:val="18"/>
        </w:rPr>
        <w:t>, fruto de la remodelación y reconstrucción</w:t>
      </w:r>
      <w:r w:rsidR="000306BA" w:rsidRPr="002E399C">
        <w:rPr>
          <w:rFonts w:ascii="Artifex CF Extra Light" w:eastAsia="Arial" w:hAnsi="Artifex CF Extra Light" w:cs="Times New Roman"/>
          <w:color w:val="1F3864" w:themeColor="accent1" w:themeShade="80"/>
          <w:sz w:val="18"/>
          <w:szCs w:val="18"/>
        </w:rPr>
        <w:t>. S</w:t>
      </w:r>
      <w:r w:rsidRPr="002E399C">
        <w:rPr>
          <w:rFonts w:ascii="Artifex CF Extra Light" w:eastAsia="Arial" w:hAnsi="Artifex CF Extra Light" w:cs="Times New Roman"/>
          <w:color w:val="1F3864" w:themeColor="accent1" w:themeShade="80"/>
          <w:sz w:val="18"/>
          <w:szCs w:val="18"/>
        </w:rPr>
        <w:t>e construyó un hospital nuevo en el Municipio de Las Salinas de Barahona</w:t>
      </w:r>
      <w:r w:rsidR="00524A24" w:rsidRPr="002E399C">
        <w:rPr>
          <w:rFonts w:ascii="Artifex CF Extra Light" w:eastAsia="Arial" w:hAnsi="Artifex CF Extra Light" w:cs="Times New Roman"/>
          <w:color w:val="1F3864" w:themeColor="accent1" w:themeShade="80"/>
          <w:sz w:val="18"/>
          <w:szCs w:val="18"/>
        </w:rPr>
        <w:t xml:space="preserve"> y entre los </w:t>
      </w:r>
      <w:r w:rsidRPr="002E399C">
        <w:rPr>
          <w:rFonts w:ascii="Artifex CF Extra Light" w:eastAsia="Arial" w:hAnsi="Artifex CF Extra Light" w:cs="Times New Roman"/>
          <w:color w:val="1F3864" w:themeColor="accent1" w:themeShade="80"/>
          <w:sz w:val="18"/>
          <w:szCs w:val="18"/>
        </w:rPr>
        <w:t>hospitales remozado</w:t>
      </w:r>
      <w:r w:rsidR="00524A24" w:rsidRPr="002E399C">
        <w:rPr>
          <w:rFonts w:ascii="Artifex CF Extra Light" w:eastAsia="Arial" w:hAnsi="Artifex CF Extra Light" w:cs="Times New Roman"/>
          <w:color w:val="1F3864" w:themeColor="accent1" w:themeShade="80"/>
          <w:sz w:val="18"/>
          <w:szCs w:val="18"/>
        </w:rPr>
        <w:t>s, están</w:t>
      </w:r>
      <w:r w:rsidRPr="002E399C">
        <w:rPr>
          <w:rFonts w:ascii="Artifex CF Extra Light" w:eastAsia="Arial" w:hAnsi="Artifex CF Extra Light" w:cs="Times New Roman"/>
          <w:color w:val="1F3864" w:themeColor="accent1" w:themeShade="80"/>
          <w:sz w:val="18"/>
          <w:szCs w:val="18"/>
        </w:rPr>
        <w:t>: los Municipales de Descubierta, José Pérez de Duverg</w:t>
      </w:r>
      <w:r w:rsidR="00FA1A5E" w:rsidRPr="002E399C">
        <w:rPr>
          <w:rFonts w:ascii="Artifex CF Extra Light" w:eastAsia="Arial" w:hAnsi="Artifex CF Extra Light" w:cs="Times New Roman"/>
          <w:color w:val="1F3864" w:themeColor="accent1" w:themeShade="80"/>
          <w:sz w:val="18"/>
          <w:szCs w:val="18"/>
        </w:rPr>
        <w:t>é</w:t>
      </w:r>
      <w:r w:rsidRPr="002E399C">
        <w:rPr>
          <w:rFonts w:ascii="Artifex CF Extra Light" w:eastAsia="Arial" w:hAnsi="Artifex CF Extra Light" w:cs="Times New Roman"/>
          <w:color w:val="1F3864" w:themeColor="accent1" w:themeShade="80"/>
          <w:sz w:val="18"/>
          <w:szCs w:val="18"/>
        </w:rPr>
        <w:t>, el Dr. General Melenciano de Jiman</w:t>
      </w:r>
      <w:r w:rsidR="00FA1A5E" w:rsidRPr="002E399C">
        <w:rPr>
          <w:rFonts w:ascii="Artifex CF Extra Light" w:eastAsia="Arial" w:hAnsi="Artifex CF Extra Light" w:cs="Times New Roman"/>
          <w:color w:val="1F3864" w:themeColor="accent1" w:themeShade="80"/>
          <w:sz w:val="18"/>
          <w:szCs w:val="18"/>
        </w:rPr>
        <w:t>í</w:t>
      </w:r>
      <w:r w:rsidRPr="002E399C">
        <w:rPr>
          <w:rFonts w:ascii="Artifex CF Extra Light" w:eastAsia="Arial" w:hAnsi="Artifex CF Extra Light" w:cs="Times New Roman"/>
          <w:color w:val="1F3864" w:themeColor="accent1" w:themeShade="80"/>
          <w:sz w:val="18"/>
          <w:szCs w:val="18"/>
        </w:rPr>
        <w:t>, Provincia Independencia, Polo, Salinas, Cabral en la Provincia de Barahona y donde está en un 60% aproximadamente la remodelación y reconstrucción del Hospital Regional Universitario Jaime Mota de Barahona, y el Elio Fiallo de Pedernales.</w:t>
      </w:r>
    </w:p>
    <w:p w14:paraId="589D6A0B" w14:textId="77777777" w:rsidR="00E62287" w:rsidRPr="002E399C" w:rsidRDefault="007B7983" w:rsidP="007E7BBF">
      <w:pPr>
        <w:pStyle w:val="ListParagraph"/>
        <w:numPr>
          <w:ilvl w:val="0"/>
          <w:numId w:val="52"/>
        </w:numPr>
        <w:tabs>
          <w:tab w:val="left" w:pos="1169"/>
        </w:tabs>
        <w:spacing w:line="380" w:lineRule="atLeast"/>
        <w:ind w:left="1170" w:hanging="274"/>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Además, se digitaron 8,359 Incorporaciones y 7,353 seguimientos a Pacientes crónicos (Hipertensos y diabéticos), 6,926 incorporación de adultos mayores (mayores de 65 años) todos a la plataforma digital de SeNaSa y que luego fue transferida al SNS, bajo el acuerdo de SeNaSa, SNS y los Servicio Regionales de Salud. </w:t>
      </w:r>
    </w:p>
    <w:p w14:paraId="01088DA0" w14:textId="77777777" w:rsidR="007D4787" w:rsidRPr="002E399C" w:rsidRDefault="007B7983" w:rsidP="007E7BBF">
      <w:pPr>
        <w:pStyle w:val="ListParagraph"/>
        <w:numPr>
          <w:ilvl w:val="0"/>
          <w:numId w:val="52"/>
        </w:numPr>
        <w:tabs>
          <w:tab w:val="left" w:pos="1169"/>
        </w:tabs>
        <w:spacing w:line="380" w:lineRule="atLeast"/>
        <w:ind w:left="1170" w:hanging="274"/>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Se desarrollo un plan de capacitación permanente a todo el personal de servicios de salud, tanto a los de primer nivel de atención el personal médico, se motivó, se entregaron los insumos, equipos y por último los </w:t>
      </w:r>
      <w:r w:rsidR="000363F9" w:rsidRPr="002E399C">
        <w:rPr>
          <w:rFonts w:ascii="Artifex CF Extra Light" w:eastAsia="Arial" w:hAnsi="Artifex CF Extra Light" w:cs="Times New Roman"/>
          <w:color w:val="1F3864" w:themeColor="accent1" w:themeShade="80"/>
          <w:sz w:val="18"/>
          <w:szCs w:val="18"/>
        </w:rPr>
        <w:t>incentivos económicos</w:t>
      </w:r>
      <w:r w:rsidRPr="002E399C">
        <w:rPr>
          <w:rFonts w:ascii="Artifex CF Extra Light" w:eastAsia="Arial" w:hAnsi="Artifex CF Extra Light" w:cs="Times New Roman"/>
          <w:color w:val="1F3864" w:themeColor="accent1" w:themeShade="80"/>
          <w:sz w:val="18"/>
          <w:szCs w:val="18"/>
        </w:rPr>
        <w:t xml:space="preserve"> de $4,968,764.20, para todo el personal de salud del primer nivel y la gerencia Regional involucrados, como también los hicieron los hospitales de la Región. </w:t>
      </w:r>
    </w:p>
    <w:p w14:paraId="71BD32BA" w14:textId="77777777" w:rsidR="007D4787" w:rsidRPr="002E399C" w:rsidRDefault="007B7983" w:rsidP="007E7BBF">
      <w:pPr>
        <w:pStyle w:val="ListParagraph"/>
        <w:numPr>
          <w:ilvl w:val="0"/>
          <w:numId w:val="52"/>
        </w:numPr>
        <w:tabs>
          <w:tab w:val="left" w:pos="1169"/>
        </w:tabs>
        <w:spacing w:line="380" w:lineRule="atLeast"/>
        <w:ind w:left="1170" w:hanging="274"/>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Internet </w:t>
      </w:r>
      <w:r w:rsidR="00386F9E" w:rsidRPr="002E399C">
        <w:rPr>
          <w:rFonts w:ascii="Artifex CF Extra Light" w:eastAsia="Arial" w:hAnsi="Artifex CF Extra Light" w:cs="Times New Roman"/>
          <w:color w:val="1F3864" w:themeColor="accent1" w:themeShade="80"/>
          <w:sz w:val="18"/>
          <w:szCs w:val="18"/>
        </w:rPr>
        <w:t>en</w:t>
      </w:r>
      <w:r w:rsidRPr="002E399C">
        <w:rPr>
          <w:rFonts w:ascii="Artifex CF Extra Light" w:eastAsia="Arial" w:hAnsi="Artifex CF Extra Light" w:cs="Times New Roman"/>
          <w:color w:val="1F3864" w:themeColor="accent1" w:themeShade="80"/>
          <w:sz w:val="18"/>
          <w:szCs w:val="18"/>
        </w:rPr>
        <w:t xml:space="preserve"> todos los centros primer nivel de atención (108), así contribuir con el registro en línea de los pacientes y su notificación de los eventos de salud de las comunidades a la plataforma, SINAVI, de la dirección general de Epidemiologia del Ministerio de Salud Pública y a esta Regional de Salud Enriquillo.</w:t>
      </w:r>
    </w:p>
    <w:p w14:paraId="7C977D0C" w14:textId="77777777" w:rsidR="007D4787" w:rsidRPr="002E399C" w:rsidRDefault="00C838DA" w:rsidP="007E7BBF">
      <w:pPr>
        <w:pStyle w:val="ListParagraph"/>
        <w:numPr>
          <w:ilvl w:val="0"/>
          <w:numId w:val="52"/>
        </w:numPr>
        <w:tabs>
          <w:tab w:val="left" w:pos="1169"/>
        </w:tabs>
        <w:spacing w:line="380" w:lineRule="atLeast"/>
        <w:ind w:left="1170" w:hanging="274"/>
        <w:jc w:val="both"/>
        <w:rPr>
          <w:rFonts w:ascii="Artifex CF Extra Light" w:eastAsia="Arial"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 xml:space="preserve">Terminación y entrega de la Construcción de Clínica de Atención Primaria Villa Estela, Palmarito, Polo, Peñón, Vicente Noble y Quita Coraza en la Provincia Barahona, El Tanque, Las Salinas, Las Tejas, Los Ríos, Hato Nuevo en la Provincia Bahoruco. </w:t>
      </w:r>
    </w:p>
    <w:p w14:paraId="42286D7C" w14:textId="77777777" w:rsidR="007D4787" w:rsidRPr="002E399C" w:rsidRDefault="00C838DA" w:rsidP="007E7BBF">
      <w:pPr>
        <w:pStyle w:val="ListParagraph"/>
        <w:numPr>
          <w:ilvl w:val="0"/>
          <w:numId w:val="52"/>
        </w:numPr>
        <w:tabs>
          <w:tab w:val="left" w:pos="1169"/>
        </w:tabs>
        <w:spacing w:line="380" w:lineRule="atLeast"/>
        <w:ind w:left="1170" w:hanging="274"/>
        <w:jc w:val="both"/>
        <w:rPr>
          <w:rFonts w:ascii="Artifex CF Extra Light" w:eastAsia="Arial"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lang w:eastAsia="en-US"/>
        </w:rPr>
        <w:t xml:space="preserve"> </w:t>
      </w:r>
      <w:r w:rsidRPr="002E399C">
        <w:rPr>
          <w:rFonts w:ascii="Artifex CF Extra Light" w:hAnsi="Artifex CF Extra Light" w:cs="Times New Roman"/>
          <w:color w:val="1F3864" w:themeColor="accent1" w:themeShade="80"/>
          <w:sz w:val="18"/>
          <w:szCs w:val="18"/>
        </w:rPr>
        <w:t xml:space="preserve">Rehabilitación y Equipamiento las Clínica Atención Primaria de Los Patos, Paraíso, Polo, Fundación en la Provincia de Barahona y en la Bahoruco las Clavelinas y Los Ríos. </w:t>
      </w:r>
    </w:p>
    <w:p w14:paraId="5E8EBA8F" w14:textId="77777777" w:rsidR="00AF797A" w:rsidRPr="002E399C" w:rsidRDefault="00C838DA" w:rsidP="007E7BBF">
      <w:pPr>
        <w:pStyle w:val="ListParagraph"/>
        <w:numPr>
          <w:ilvl w:val="0"/>
          <w:numId w:val="52"/>
        </w:numPr>
        <w:tabs>
          <w:tab w:val="left" w:pos="1169"/>
        </w:tabs>
        <w:spacing w:line="380" w:lineRule="atLeast"/>
        <w:ind w:left="1170" w:hanging="274"/>
        <w:jc w:val="both"/>
        <w:rPr>
          <w:rFonts w:ascii="Artifex CF Extra Light" w:eastAsia="Arial"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lang w:eastAsia="en-US"/>
        </w:rPr>
        <w:lastRenderedPageBreak/>
        <w:t xml:space="preserve">Reparaciones de los CPN de María </w:t>
      </w:r>
      <w:r w:rsidR="00080BFF" w:rsidRPr="002E399C">
        <w:rPr>
          <w:rFonts w:ascii="Artifex CF Extra Light" w:hAnsi="Artifex CF Extra Light" w:cs="Times New Roman"/>
          <w:color w:val="1F3864" w:themeColor="accent1" w:themeShade="80"/>
          <w:sz w:val="18"/>
          <w:szCs w:val="18"/>
          <w:lang w:eastAsia="en-US"/>
        </w:rPr>
        <w:t>Montes</w:t>
      </w:r>
      <w:r w:rsidRPr="002E399C">
        <w:rPr>
          <w:rFonts w:ascii="Artifex CF Extra Light" w:hAnsi="Artifex CF Extra Light" w:cs="Times New Roman"/>
          <w:color w:val="1F3864" w:themeColor="accent1" w:themeShade="80"/>
          <w:sz w:val="18"/>
          <w:szCs w:val="18"/>
          <w:lang w:eastAsia="en-US"/>
        </w:rPr>
        <w:t>, Montañita, Casandra, Sávica, La Raqueta, Pescadería, Los Arroyo de Polo, Paraíso 2, y Vicente Noble 2, así como el Centro Diagnóstico de Enriquillo en la Provincia de Barahona, más Cristóbal, en Independencia, Oviedo y Pedernales 2 en Pedernales.</w:t>
      </w:r>
    </w:p>
    <w:p w14:paraId="0627A8E4" w14:textId="54305DE3" w:rsidR="00C838DA" w:rsidRPr="002E399C" w:rsidRDefault="00C838DA" w:rsidP="007E7BBF">
      <w:pPr>
        <w:pStyle w:val="ListParagraph"/>
        <w:numPr>
          <w:ilvl w:val="0"/>
          <w:numId w:val="52"/>
        </w:numPr>
        <w:tabs>
          <w:tab w:val="left" w:pos="1169"/>
        </w:tabs>
        <w:spacing w:line="380" w:lineRule="atLeast"/>
        <w:ind w:left="1170" w:hanging="274"/>
        <w:jc w:val="both"/>
        <w:rPr>
          <w:rFonts w:ascii="Artifex CF Extra Light" w:eastAsia="Arial"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lang w:eastAsia="en-US"/>
        </w:rPr>
        <w:t>Equipamientos a los centros de primer nivel de inversores, baterías, camillas de emergencias, mesitas de noche, colchones para los médicos, muebles y mobiliarios, estetoscopios, esfigmomanómetros, Glucómetros con sus tirillas y repuestos de las misma, lámparas, escritorios, sillas, sillones, laptops, baterías de laptops, cargadores, reparaciones de computadoras y laptops nuevas, y fueron puesta en funcionamiento las computadoras del programa ampliado de inmunización PAI, apostadas en los puestos fijos de vacunación de la ciudad Santa Cruz de Barahona.</w:t>
      </w:r>
    </w:p>
    <w:p w14:paraId="19AFC7DD" w14:textId="5048AD9D" w:rsidR="006F3061" w:rsidRPr="002E399C" w:rsidRDefault="006F306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0F3937A1" w14:textId="2117DBEE"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B5CF508" w14:textId="361B3230"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4C612A7D" w14:textId="284AA0CA"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52073987" w14:textId="67093060"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6691CB0F" w14:textId="4C84754C"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1094C08D" w14:textId="17009187"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0BDB9DEC" w14:textId="772033B0"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96BCC18" w14:textId="5A7899E2"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5FB46B49" w14:textId="7F2CE66D"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890CEE4" w14:textId="28C84DE8"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7617601" w14:textId="29EFED96"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47A4EE8" w14:textId="200393F0"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444F3448" w14:textId="6C5C2199"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581CCF7" w14:textId="4E7092B7"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4FB95723" w14:textId="63425FA7"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045C6E4D" w14:textId="10CBDA57"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783FEF7" w14:textId="77777777" w:rsidR="004738B0" w:rsidRPr="002E399C" w:rsidRDefault="004738B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0B92049A" w14:textId="43900029" w:rsidR="003B7F51" w:rsidRPr="002E399C" w:rsidRDefault="003B7F51" w:rsidP="00641F86">
      <w:pPr>
        <w:pStyle w:val="Heading2"/>
        <w:spacing w:before="0" w:line="380" w:lineRule="atLeast"/>
        <w:ind w:left="284" w:firstLine="252"/>
        <w:rPr>
          <w:rFonts w:ascii="Gotham" w:eastAsia="Arial" w:hAnsi="Gotham" w:cs="Times New Roman"/>
          <w:b/>
          <w:color w:val="1F3864" w:themeColor="accent1" w:themeShade="80"/>
          <w:sz w:val="16"/>
          <w:szCs w:val="16"/>
        </w:rPr>
      </w:pPr>
      <w:bookmarkStart w:id="29" w:name="_Toc58787892"/>
      <w:r w:rsidRPr="002E399C">
        <w:rPr>
          <w:rFonts w:ascii="Gotham" w:eastAsia="Arial" w:hAnsi="Gotham" w:cs="Times New Roman"/>
          <w:b/>
          <w:color w:val="1F3864" w:themeColor="accent1" w:themeShade="80"/>
          <w:sz w:val="16"/>
          <w:szCs w:val="16"/>
        </w:rPr>
        <w:lastRenderedPageBreak/>
        <w:t xml:space="preserve">Servicio </w:t>
      </w:r>
      <w:r w:rsidR="00AE35B7" w:rsidRPr="002E399C">
        <w:rPr>
          <w:rFonts w:ascii="Gotham" w:eastAsia="Arial" w:hAnsi="Gotham" w:cs="Times New Roman"/>
          <w:b/>
          <w:color w:val="1F3864" w:themeColor="accent1" w:themeShade="80"/>
          <w:sz w:val="16"/>
          <w:szCs w:val="16"/>
        </w:rPr>
        <w:t>Regional</w:t>
      </w:r>
      <w:r w:rsidRPr="002E399C">
        <w:rPr>
          <w:rFonts w:ascii="Gotham" w:eastAsia="Arial" w:hAnsi="Gotham" w:cs="Times New Roman"/>
          <w:b/>
          <w:color w:val="1F3864" w:themeColor="accent1" w:themeShade="80"/>
          <w:sz w:val="16"/>
          <w:szCs w:val="16"/>
        </w:rPr>
        <w:t xml:space="preserve"> de Salud Este</w:t>
      </w:r>
      <w:bookmarkEnd w:id="29"/>
      <w:r w:rsidRPr="002E399C">
        <w:rPr>
          <w:rFonts w:ascii="Gotham" w:eastAsia="Arial" w:hAnsi="Gotham" w:cs="Times New Roman"/>
          <w:b/>
          <w:color w:val="1F3864" w:themeColor="accent1" w:themeShade="80"/>
          <w:sz w:val="16"/>
          <w:szCs w:val="16"/>
        </w:rPr>
        <w:t xml:space="preserve"> </w:t>
      </w:r>
    </w:p>
    <w:p w14:paraId="7BC74B14" w14:textId="757E677D" w:rsidR="003B7F51" w:rsidRPr="002E399C" w:rsidRDefault="003B7F5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w:t>
      </w:r>
      <w:r w:rsidR="00612A96" w:rsidRPr="002E399C">
        <w:rPr>
          <w:rFonts w:ascii="Artifex CF Extra Light" w:eastAsia="Arial" w:hAnsi="Artifex CF Extra Light" w:cs="Times New Roman"/>
          <w:color w:val="1F3864" w:themeColor="accent1" w:themeShade="80"/>
          <w:sz w:val="18"/>
          <w:szCs w:val="18"/>
        </w:rPr>
        <w:t>Este</w:t>
      </w:r>
      <w:r w:rsidRPr="002E399C">
        <w:rPr>
          <w:rFonts w:ascii="Artifex CF Extra Light" w:eastAsia="Arial" w:hAnsi="Artifex CF Extra Light" w:cs="Times New Roman"/>
          <w:color w:val="1F3864" w:themeColor="accent1" w:themeShade="80"/>
          <w:sz w:val="18"/>
          <w:szCs w:val="18"/>
        </w:rPr>
        <w:t xml:space="preserve"> </w:t>
      </w:r>
      <w:r w:rsidR="00612A96" w:rsidRPr="002E399C">
        <w:rPr>
          <w:rFonts w:ascii="Artifex CF Extra Light" w:eastAsia="Arial" w:hAnsi="Artifex CF Extra Light" w:cs="Times New Roman"/>
          <w:color w:val="1F3864" w:themeColor="accent1" w:themeShade="80"/>
          <w:sz w:val="18"/>
          <w:szCs w:val="18"/>
        </w:rPr>
        <w:t>(SRSV</w:t>
      </w:r>
      <w:r w:rsidRPr="002E399C">
        <w:rPr>
          <w:rFonts w:ascii="Artifex CF Extra Light" w:eastAsia="Arial" w:hAnsi="Artifex CF Extra Light" w:cs="Times New Roman"/>
          <w:color w:val="1F3864" w:themeColor="accent1" w:themeShade="80"/>
          <w:sz w:val="18"/>
          <w:szCs w:val="18"/>
        </w:rPr>
        <w:t xml:space="preserve">) está compuesto por las provincias de </w:t>
      </w:r>
      <w:r w:rsidR="00612A96" w:rsidRPr="002E399C">
        <w:rPr>
          <w:rFonts w:ascii="Artifex CF Extra Light" w:hAnsi="Artifex CF Extra Light" w:cs="Times New Roman"/>
          <w:color w:val="1F3864" w:themeColor="accent1" w:themeShade="80"/>
          <w:sz w:val="18"/>
          <w:szCs w:val="18"/>
        </w:rPr>
        <w:t>San Pedro de Macorís, El Seibo, La Romana, La Altagracia y Hato Mayor</w:t>
      </w:r>
      <w:r w:rsidRPr="002E399C">
        <w:rPr>
          <w:rFonts w:ascii="Artifex CF Extra Light" w:eastAsia="Arial" w:hAnsi="Artifex CF Extra Light" w:cs="Times New Roman"/>
          <w:color w:val="1F3864" w:themeColor="accent1" w:themeShade="80"/>
          <w:sz w:val="18"/>
          <w:szCs w:val="18"/>
        </w:rPr>
        <w:t>. El SRS</w:t>
      </w:r>
      <w:r w:rsidR="00612A96" w:rsidRPr="002E399C">
        <w:rPr>
          <w:rFonts w:ascii="Artifex CF Extra Light" w:eastAsia="Arial" w:hAnsi="Artifex CF Extra Light" w:cs="Times New Roman"/>
          <w:color w:val="1F3864" w:themeColor="accent1" w:themeShade="80"/>
          <w:sz w:val="18"/>
          <w:szCs w:val="18"/>
        </w:rPr>
        <w:t xml:space="preserve">V </w:t>
      </w:r>
      <w:r w:rsidRPr="002E399C">
        <w:rPr>
          <w:rFonts w:ascii="Artifex CF Extra Light" w:eastAsia="Arial" w:hAnsi="Artifex CF Extra Light" w:cs="Times New Roman"/>
          <w:color w:val="1F3864" w:themeColor="accent1" w:themeShade="80"/>
          <w:sz w:val="18"/>
          <w:szCs w:val="18"/>
        </w:rPr>
        <w:t xml:space="preserve">presta servicios a la población que demanda atención a los establecimientos de salud de la demarcación geográfica por niveles de complejidad. </w:t>
      </w:r>
    </w:p>
    <w:p w14:paraId="279834E1" w14:textId="161BEDC5" w:rsidR="003B7F51" w:rsidRPr="002E399C" w:rsidRDefault="003B7F5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w:t>
      </w:r>
      <w:r w:rsidR="00E9741E" w:rsidRPr="002E399C">
        <w:rPr>
          <w:rFonts w:ascii="Artifex CF Extra Light" w:eastAsia="Arial" w:hAnsi="Artifex CF Extra Light" w:cs="Times New Roman"/>
          <w:color w:val="1F3864" w:themeColor="accent1" w:themeShade="80"/>
          <w:sz w:val="18"/>
          <w:szCs w:val="18"/>
        </w:rPr>
        <w:t>Este</w:t>
      </w:r>
      <w:r w:rsidRPr="002E399C">
        <w:rPr>
          <w:rFonts w:ascii="Artifex CF Extra Light" w:eastAsia="Arial" w:hAnsi="Artifex CF Extra Light" w:cs="Times New Roman"/>
          <w:color w:val="1F3864" w:themeColor="accent1" w:themeShade="80"/>
          <w:sz w:val="18"/>
          <w:szCs w:val="18"/>
        </w:rPr>
        <w:t xml:space="preserve"> está compuesto por c</w:t>
      </w:r>
      <w:r w:rsidR="00E9741E" w:rsidRPr="002E399C">
        <w:rPr>
          <w:rFonts w:ascii="Artifex CF Extra Light" w:eastAsia="Arial" w:hAnsi="Artifex CF Extra Light" w:cs="Times New Roman"/>
          <w:color w:val="1F3864" w:themeColor="accent1" w:themeShade="80"/>
          <w:sz w:val="18"/>
          <w:szCs w:val="18"/>
        </w:rPr>
        <w:t>inco</w:t>
      </w:r>
      <w:r w:rsidRPr="002E399C">
        <w:rPr>
          <w:rFonts w:ascii="Artifex CF Extra Light" w:eastAsia="Arial" w:hAnsi="Artifex CF Extra Light" w:cs="Times New Roman"/>
          <w:color w:val="1F3864" w:themeColor="accent1" w:themeShade="80"/>
          <w:sz w:val="18"/>
          <w:szCs w:val="18"/>
        </w:rPr>
        <w:t xml:space="preserve"> (</w:t>
      </w:r>
      <w:r w:rsidR="00E9741E" w:rsidRPr="002E399C">
        <w:rPr>
          <w:rFonts w:ascii="Artifex CF Extra Light" w:eastAsia="Arial" w:hAnsi="Artifex CF Extra Light" w:cs="Times New Roman"/>
          <w:color w:val="1F3864" w:themeColor="accent1" w:themeShade="80"/>
          <w:sz w:val="18"/>
          <w:szCs w:val="18"/>
        </w:rPr>
        <w:t>5</w:t>
      </w:r>
      <w:r w:rsidRPr="002E399C">
        <w:rPr>
          <w:rFonts w:ascii="Artifex CF Extra Light" w:eastAsia="Arial" w:hAnsi="Artifex CF Extra Light" w:cs="Times New Roman"/>
          <w:color w:val="1F3864" w:themeColor="accent1" w:themeShade="80"/>
          <w:sz w:val="18"/>
          <w:szCs w:val="18"/>
        </w:rPr>
        <w:t xml:space="preserve">) Gerencias de Área de Salud, articuladas en Red: </w:t>
      </w:r>
    </w:p>
    <w:p w14:paraId="153163E6" w14:textId="77777777" w:rsidR="003B7F51" w:rsidRPr="002E399C" w:rsidRDefault="003B7F51"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 </w:t>
      </w:r>
      <w:r w:rsidR="00E9741E" w:rsidRPr="002E399C">
        <w:rPr>
          <w:rFonts w:ascii="Artifex CF Extra Light" w:eastAsia="Arial" w:hAnsi="Artifex CF Extra Light" w:cs="Times New Roman"/>
          <w:color w:val="1F3864" w:themeColor="accent1" w:themeShade="80"/>
          <w:sz w:val="18"/>
          <w:szCs w:val="18"/>
        </w:rPr>
        <w:t xml:space="preserve">San Pedro de Macorís </w:t>
      </w:r>
    </w:p>
    <w:p w14:paraId="22D21EF6" w14:textId="77777777" w:rsidR="003B7F51" w:rsidRPr="002E399C" w:rsidRDefault="003B7F51"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 </w:t>
      </w:r>
      <w:r w:rsidR="00E9741E" w:rsidRPr="002E399C">
        <w:rPr>
          <w:rFonts w:ascii="Artifex CF Extra Light" w:eastAsia="Arial" w:hAnsi="Artifex CF Extra Light" w:cs="Times New Roman"/>
          <w:color w:val="1F3864" w:themeColor="accent1" w:themeShade="80"/>
          <w:sz w:val="18"/>
          <w:szCs w:val="18"/>
        </w:rPr>
        <w:t xml:space="preserve">La Altagracia </w:t>
      </w:r>
    </w:p>
    <w:p w14:paraId="71FA83E1" w14:textId="77777777" w:rsidR="003B7F51" w:rsidRPr="002E399C" w:rsidRDefault="003B7F51"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III, </w:t>
      </w:r>
      <w:r w:rsidR="00E9741E" w:rsidRPr="002E399C">
        <w:rPr>
          <w:rFonts w:ascii="Artifex CF Extra Light" w:eastAsia="Arial" w:hAnsi="Artifex CF Extra Light" w:cs="Times New Roman"/>
          <w:color w:val="1F3864" w:themeColor="accent1" w:themeShade="80"/>
          <w:sz w:val="18"/>
          <w:szCs w:val="18"/>
        </w:rPr>
        <w:t>La Romana</w:t>
      </w:r>
    </w:p>
    <w:p w14:paraId="32A237A4" w14:textId="77777777" w:rsidR="003B7F51" w:rsidRPr="002E399C" w:rsidRDefault="003B7F51"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IV, </w:t>
      </w:r>
      <w:r w:rsidR="00E9741E" w:rsidRPr="002E399C">
        <w:rPr>
          <w:rFonts w:ascii="Artifex CF Extra Light" w:eastAsia="Arial" w:hAnsi="Artifex CF Extra Light" w:cs="Times New Roman"/>
          <w:color w:val="1F3864" w:themeColor="accent1" w:themeShade="80"/>
          <w:sz w:val="18"/>
          <w:szCs w:val="18"/>
        </w:rPr>
        <w:t>El Seibo</w:t>
      </w:r>
    </w:p>
    <w:p w14:paraId="143D4D72" w14:textId="77777777" w:rsidR="00612A96" w:rsidRPr="002E399C" w:rsidRDefault="00612A96"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V, </w:t>
      </w:r>
      <w:r w:rsidR="00E9741E" w:rsidRPr="002E399C">
        <w:rPr>
          <w:rFonts w:ascii="Artifex CF Extra Light" w:eastAsia="Arial" w:hAnsi="Artifex CF Extra Light" w:cs="Times New Roman"/>
          <w:color w:val="1F3864" w:themeColor="accent1" w:themeShade="80"/>
          <w:sz w:val="18"/>
          <w:szCs w:val="18"/>
        </w:rPr>
        <w:t>Hato Mayor</w:t>
      </w:r>
    </w:p>
    <w:p w14:paraId="0ED0D11B" w14:textId="041079BE" w:rsidR="003B7F51" w:rsidRPr="002E399C" w:rsidRDefault="003B7F51"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Entre los principales funcionarios que conforman este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están:</w:t>
      </w:r>
    </w:p>
    <w:p w14:paraId="071B1FDB" w14:textId="77777777" w:rsidR="004738B0" w:rsidRPr="002E399C" w:rsidRDefault="004738B0"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p>
    <w:tbl>
      <w:tblPr>
        <w:tblStyle w:val="PlainTable2"/>
        <w:tblW w:w="0" w:type="auto"/>
        <w:tblLook w:val="04A0" w:firstRow="1" w:lastRow="0" w:firstColumn="1" w:lastColumn="0" w:noHBand="0" w:noVBand="1"/>
      </w:tblPr>
      <w:tblGrid>
        <w:gridCol w:w="3482"/>
        <w:gridCol w:w="4007"/>
      </w:tblGrid>
      <w:tr w:rsidR="003B7F51" w:rsidRPr="002E399C" w14:paraId="542ABE37" w14:textId="77777777" w:rsidTr="001E24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7BF29F3E" w14:textId="77777777" w:rsidR="003B7F51" w:rsidRPr="002E399C" w:rsidRDefault="003B7F51"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Nombres</w:t>
            </w:r>
          </w:p>
        </w:tc>
        <w:tc>
          <w:tcPr>
            <w:tcW w:w="4007" w:type="dxa"/>
          </w:tcPr>
          <w:p w14:paraId="25D414B2" w14:textId="77777777" w:rsidR="003B7F51" w:rsidRPr="002E399C" w:rsidRDefault="003B7F51" w:rsidP="00641F86">
            <w:pPr>
              <w:pStyle w:val="Title"/>
              <w:spacing w:line="380" w:lineRule="atLeast"/>
              <w:ind w:left="284" w:firstLine="252"/>
              <w:jc w:val="both"/>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Cargos</w:t>
            </w:r>
          </w:p>
        </w:tc>
      </w:tr>
      <w:tr w:rsidR="003B7F51" w:rsidRPr="002E399C" w14:paraId="40A796DE" w14:textId="77777777" w:rsidTr="001E24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06D01DC0" w14:textId="710CBB44" w:rsidR="003B7F51" w:rsidRPr="002E399C" w:rsidRDefault="00357C2A"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 xml:space="preserve">Pedro </w:t>
            </w:r>
            <w:proofErr w:type="spellStart"/>
            <w:r w:rsidRPr="002E399C">
              <w:rPr>
                <w:rFonts w:ascii="Artifex CF Extra Light" w:hAnsi="Artifex CF Extra Light"/>
                <w:b/>
                <w:i w:val="0"/>
                <w:color w:val="1F3864" w:themeColor="accent1" w:themeShade="80"/>
                <w:sz w:val="18"/>
                <w:szCs w:val="18"/>
                <w:lang w:val="es-ES"/>
              </w:rPr>
              <w:t>Yunia</w:t>
            </w:r>
            <w:proofErr w:type="spellEnd"/>
            <w:r w:rsidRPr="002E399C">
              <w:rPr>
                <w:rFonts w:ascii="Artifex CF Extra Light" w:hAnsi="Artifex CF Extra Light"/>
                <w:b/>
                <w:i w:val="0"/>
                <w:color w:val="1F3864" w:themeColor="accent1" w:themeShade="80"/>
                <w:sz w:val="18"/>
                <w:szCs w:val="18"/>
                <w:lang w:val="es-ES"/>
              </w:rPr>
              <w:t xml:space="preserve"> </w:t>
            </w:r>
            <w:proofErr w:type="spellStart"/>
            <w:r w:rsidRPr="002E399C">
              <w:rPr>
                <w:rFonts w:ascii="Artifex CF Extra Light" w:hAnsi="Artifex CF Extra Light"/>
                <w:b/>
                <w:i w:val="0"/>
                <w:color w:val="1F3864" w:themeColor="accent1" w:themeShade="80"/>
                <w:sz w:val="18"/>
                <w:szCs w:val="18"/>
                <w:lang w:val="es-ES"/>
              </w:rPr>
              <w:t>Claxton</w:t>
            </w:r>
            <w:proofErr w:type="spellEnd"/>
          </w:p>
        </w:tc>
        <w:tc>
          <w:tcPr>
            <w:tcW w:w="4007" w:type="dxa"/>
          </w:tcPr>
          <w:p w14:paraId="7911F316" w14:textId="6A5B022F" w:rsidR="003B7F51" w:rsidRPr="002E399C" w:rsidRDefault="002560E2"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Director</w:t>
            </w:r>
            <w:r w:rsidR="003B7F51" w:rsidRPr="002E399C">
              <w:rPr>
                <w:rFonts w:ascii="Artifex CF Extra Light" w:hAnsi="Artifex CF Extra Light"/>
                <w:b w:val="0"/>
                <w:i w:val="0"/>
                <w:color w:val="1F3864" w:themeColor="accent1" w:themeShade="80"/>
                <w:sz w:val="18"/>
                <w:szCs w:val="18"/>
                <w:lang w:val="es-ES"/>
              </w:rPr>
              <w:t xml:space="preserve"> </w:t>
            </w:r>
            <w:r w:rsidR="00AE35B7" w:rsidRPr="002E399C">
              <w:rPr>
                <w:rFonts w:ascii="Artifex CF Extra Light" w:hAnsi="Artifex CF Extra Light"/>
                <w:b w:val="0"/>
                <w:i w:val="0"/>
                <w:color w:val="1F3864" w:themeColor="accent1" w:themeShade="80"/>
                <w:sz w:val="18"/>
                <w:szCs w:val="18"/>
                <w:lang w:val="es-ES"/>
              </w:rPr>
              <w:t>Regional</w:t>
            </w:r>
          </w:p>
        </w:tc>
      </w:tr>
      <w:tr w:rsidR="003B7F51" w:rsidRPr="002E399C" w14:paraId="504385A9" w14:textId="77777777" w:rsidTr="001E244E">
        <w:tc>
          <w:tcPr>
            <w:cnfStyle w:val="001000000000" w:firstRow="0" w:lastRow="0" w:firstColumn="1" w:lastColumn="0" w:oddVBand="0" w:evenVBand="0" w:oddHBand="0" w:evenHBand="0" w:firstRowFirstColumn="0" w:firstRowLastColumn="0" w:lastRowFirstColumn="0" w:lastRowLastColumn="0"/>
            <w:tcW w:w="3482" w:type="dxa"/>
          </w:tcPr>
          <w:p w14:paraId="7853907F" w14:textId="3E46054B" w:rsidR="003B7F51" w:rsidRPr="002E399C" w:rsidRDefault="009D5570"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Elsa Valdez</w:t>
            </w:r>
          </w:p>
        </w:tc>
        <w:tc>
          <w:tcPr>
            <w:tcW w:w="4007" w:type="dxa"/>
          </w:tcPr>
          <w:p w14:paraId="38DB4DC6" w14:textId="6E2AEFEC" w:rsidR="003B7F51" w:rsidRPr="002E399C" w:rsidRDefault="003F57BB"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Centros de Salud</w:t>
            </w:r>
            <w:r w:rsidR="003B7F51" w:rsidRPr="002E399C">
              <w:rPr>
                <w:rFonts w:ascii="Artifex CF Extra Light" w:hAnsi="Artifex CF Extra Light"/>
                <w:b w:val="0"/>
                <w:i w:val="0"/>
                <w:color w:val="1F3864" w:themeColor="accent1" w:themeShade="80"/>
                <w:sz w:val="18"/>
                <w:szCs w:val="18"/>
                <w:lang w:val="es-ES"/>
              </w:rPr>
              <w:t xml:space="preserve"> </w:t>
            </w:r>
          </w:p>
        </w:tc>
      </w:tr>
      <w:tr w:rsidR="003B7F51" w:rsidRPr="002E399C" w14:paraId="0A54701B" w14:textId="77777777" w:rsidTr="001E24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496B9157" w14:textId="7D060264" w:rsidR="003B7F51" w:rsidRPr="002E399C" w:rsidRDefault="003F57BB"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Yolanda Pérez</w:t>
            </w:r>
          </w:p>
        </w:tc>
        <w:tc>
          <w:tcPr>
            <w:tcW w:w="4007" w:type="dxa"/>
          </w:tcPr>
          <w:p w14:paraId="3EB3947E" w14:textId="0A2FD16E" w:rsidR="003B7F51" w:rsidRPr="002E399C" w:rsidRDefault="003F57BB"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Planificación y Desarrollo</w:t>
            </w:r>
          </w:p>
        </w:tc>
      </w:tr>
      <w:tr w:rsidR="003B7F51" w:rsidRPr="002E399C" w14:paraId="6D3887B1" w14:textId="77777777" w:rsidTr="001E244E">
        <w:tc>
          <w:tcPr>
            <w:cnfStyle w:val="001000000000" w:firstRow="0" w:lastRow="0" w:firstColumn="1" w:lastColumn="0" w:oddVBand="0" w:evenVBand="0" w:oddHBand="0" w:evenHBand="0" w:firstRowFirstColumn="0" w:firstRowLastColumn="0" w:lastRowFirstColumn="0" w:lastRowLastColumn="0"/>
            <w:tcW w:w="3482" w:type="dxa"/>
          </w:tcPr>
          <w:p w14:paraId="645D767A" w14:textId="0309E493" w:rsidR="003B7F51" w:rsidRPr="002E399C" w:rsidRDefault="00876C44"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Luis Marty Castillo</w:t>
            </w:r>
          </w:p>
        </w:tc>
        <w:tc>
          <w:tcPr>
            <w:tcW w:w="4007" w:type="dxa"/>
          </w:tcPr>
          <w:p w14:paraId="709708C6" w14:textId="61371D32" w:rsidR="003B7F51" w:rsidRPr="002E399C" w:rsidRDefault="003B7F51"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Financier</w:t>
            </w:r>
            <w:r w:rsidR="003F57BB" w:rsidRPr="002E399C">
              <w:rPr>
                <w:rFonts w:ascii="Artifex CF Extra Light" w:hAnsi="Artifex CF Extra Light"/>
                <w:b w:val="0"/>
                <w:i w:val="0"/>
                <w:color w:val="1F3864" w:themeColor="accent1" w:themeShade="80"/>
                <w:sz w:val="18"/>
                <w:szCs w:val="18"/>
                <w:lang w:val="es-ES"/>
              </w:rPr>
              <w:t>o</w:t>
            </w:r>
          </w:p>
        </w:tc>
      </w:tr>
      <w:tr w:rsidR="003B7F51" w:rsidRPr="002E399C" w14:paraId="26D5F85E" w14:textId="77777777" w:rsidTr="001E24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tcPr>
          <w:p w14:paraId="2CBA8391" w14:textId="33701A1A" w:rsidR="003B7F51" w:rsidRPr="002E399C" w:rsidRDefault="00876C44"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Ada Ruiz</w:t>
            </w:r>
          </w:p>
        </w:tc>
        <w:tc>
          <w:tcPr>
            <w:tcW w:w="4007" w:type="dxa"/>
          </w:tcPr>
          <w:p w14:paraId="0A562BAB" w14:textId="54C33E3A" w:rsidR="003B7F51" w:rsidRPr="002E399C" w:rsidRDefault="003B7F51"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Administrativo</w:t>
            </w:r>
          </w:p>
        </w:tc>
      </w:tr>
      <w:tr w:rsidR="003B7F51" w:rsidRPr="002E399C" w14:paraId="5BF1A05A" w14:textId="77777777" w:rsidTr="001E244E">
        <w:tc>
          <w:tcPr>
            <w:cnfStyle w:val="001000000000" w:firstRow="0" w:lastRow="0" w:firstColumn="1" w:lastColumn="0" w:oddVBand="0" w:evenVBand="0" w:oddHBand="0" w:evenHBand="0" w:firstRowFirstColumn="0" w:firstRowLastColumn="0" w:lastRowFirstColumn="0" w:lastRowLastColumn="0"/>
            <w:tcW w:w="3482" w:type="dxa"/>
          </w:tcPr>
          <w:p w14:paraId="79A5FF4B" w14:textId="687DD5EA" w:rsidR="003B7F51" w:rsidRPr="002E399C" w:rsidRDefault="009D5570"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Juan M. Mazara</w:t>
            </w:r>
          </w:p>
        </w:tc>
        <w:tc>
          <w:tcPr>
            <w:tcW w:w="4007" w:type="dxa"/>
          </w:tcPr>
          <w:p w14:paraId="703FD595" w14:textId="1A67F71C" w:rsidR="003B7F51" w:rsidRPr="002E399C" w:rsidRDefault="003B7F51"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Tecnología de la Información</w:t>
            </w:r>
          </w:p>
        </w:tc>
      </w:tr>
    </w:tbl>
    <w:p w14:paraId="16D8E3BA" w14:textId="77777777" w:rsidR="003F57BB" w:rsidRPr="002E399C" w:rsidRDefault="003F57BB" w:rsidP="00641F86">
      <w:pPr>
        <w:spacing w:after="200" w:line="380" w:lineRule="atLeast"/>
        <w:ind w:firstLine="252"/>
        <w:jc w:val="both"/>
        <w:rPr>
          <w:rFonts w:ascii="Artifex CF Extra Light" w:hAnsi="Artifex CF Extra Light" w:cs="Times New Roman"/>
          <w:color w:val="1F3864" w:themeColor="accent1" w:themeShade="80"/>
          <w:sz w:val="18"/>
          <w:szCs w:val="18"/>
        </w:rPr>
      </w:pPr>
    </w:p>
    <w:p w14:paraId="2D373EE9" w14:textId="6A4FF861" w:rsidR="003F57BB" w:rsidRPr="002E399C" w:rsidRDefault="003F57BB" w:rsidP="00641F86">
      <w:pPr>
        <w:spacing w:after="200" w:line="380" w:lineRule="atLeast"/>
        <w:ind w:firstLine="252"/>
        <w:jc w:val="both"/>
        <w:rPr>
          <w:rFonts w:ascii="Artifex CF Extra Light" w:hAnsi="Artifex CF Extra Light" w:cs="Times New Roman"/>
          <w:color w:val="1F3864" w:themeColor="accent1" w:themeShade="80"/>
          <w:sz w:val="18"/>
          <w:szCs w:val="18"/>
        </w:rPr>
      </w:pPr>
      <w:r w:rsidRPr="002E399C">
        <w:rPr>
          <w:rFonts w:ascii="Artifex CF Extra Light" w:hAnsi="Artifex CF Extra Light" w:cs="Times New Roman"/>
          <w:color w:val="1F3864" w:themeColor="accent1" w:themeShade="80"/>
          <w:sz w:val="18"/>
          <w:szCs w:val="18"/>
        </w:rPr>
        <w:t>Entre los logros del 20</w:t>
      </w:r>
      <w:r w:rsidR="004738B0" w:rsidRPr="002E399C">
        <w:rPr>
          <w:rFonts w:ascii="Artifex CF Extra Light" w:hAnsi="Artifex CF Extra Light" w:cs="Times New Roman"/>
          <w:color w:val="1F3864" w:themeColor="accent1" w:themeShade="80"/>
          <w:sz w:val="18"/>
          <w:szCs w:val="18"/>
        </w:rPr>
        <w:t>20</w:t>
      </w:r>
      <w:r w:rsidRPr="002E399C">
        <w:rPr>
          <w:rFonts w:ascii="Artifex CF Extra Light" w:hAnsi="Artifex CF Extra Light" w:cs="Times New Roman"/>
          <w:color w:val="1F3864" w:themeColor="accent1" w:themeShade="80"/>
          <w:sz w:val="18"/>
          <w:szCs w:val="18"/>
        </w:rPr>
        <w:t>, cabe resaltar:</w:t>
      </w:r>
    </w:p>
    <w:p w14:paraId="6BA85FF4" w14:textId="77777777" w:rsidR="008F1CAA" w:rsidRPr="002E399C" w:rsidRDefault="00357C2A"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A inicio del año 2020 el SRS realiza un importante cierre de brecha digital con la adquisición de 30 laptops, las cuales fueron do</w:t>
      </w:r>
      <w:r w:rsidR="008F1CAA" w:rsidRPr="002E399C">
        <w:rPr>
          <w:rFonts w:ascii="Artifex CF Extra Light" w:hAnsi="Artifex CF Extra Light"/>
          <w:color w:val="1F3864" w:themeColor="accent1" w:themeShade="80"/>
          <w:sz w:val="18"/>
          <w:szCs w:val="18"/>
        </w:rPr>
        <w:t>n</w:t>
      </w:r>
      <w:r w:rsidRPr="002E399C">
        <w:rPr>
          <w:rFonts w:ascii="Artifex CF Extra Light" w:hAnsi="Artifex CF Extra Light"/>
          <w:color w:val="1F3864" w:themeColor="accent1" w:themeShade="80"/>
          <w:sz w:val="18"/>
          <w:szCs w:val="18"/>
        </w:rPr>
        <w:t xml:space="preserve">adas por el Ministerio de Salud Pública. Estas fueron distribuidas en 30 establecimientos del Primer Nivel de Atención, con la finalidad de fortalecer el sistema de información de los indicadores de salud. </w:t>
      </w:r>
    </w:p>
    <w:p w14:paraId="5542FFA1" w14:textId="6EC30A17" w:rsidR="007A311D" w:rsidRPr="002E399C" w:rsidRDefault="007A311D"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En el área de La Romana se apertura dos centros de Primer Nivel de Atención: el CPN Juan Pablo Duarte y el CPN Piedra Linda, ambos beneficiaran a una población aproximada de 10 mil personas.</w:t>
      </w:r>
    </w:p>
    <w:p w14:paraId="4B67002D" w14:textId="4C97F0F6" w:rsidR="008F1CAA" w:rsidRPr="002E399C" w:rsidRDefault="008F1CAA"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lastRenderedPageBreak/>
        <w:t>Durante este 2020 se apertura en la provincia de San Pedro de Macorís el Centro de Primer Nivel Gautier. Del cual se beneficiarán 700 familias de los servicios de básicos de salud.</w:t>
      </w:r>
    </w:p>
    <w:p w14:paraId="7C03F956" w14:textId="6930ADB2" w:rsidR="008F1CAA" w:rsidRPr="002E399C" w:rsidRDefault="008F1CAA"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La unidad de cartografía durante este año continúa trabajando con los supervisores de área, coordinadores de zona, y el personal médico de los Centros de Primer Nivel, mediante capacitaciones cartográficas, lo que ha permitido la elaboración de nuevos croquis.  </w:t>
      </w:r>
    </w:p>
    <w:tbl>
      <w:tblPr>
        <w:tblStyle w:val="GridTable4-Accent5"/>
        <w:tblW w:w="4675" w:type="dxa"/>
        <w:tblInd w:w="1611" w:type="dxa"/>
        <w:tblLook w:val="04A0" w:firstRow="1" w:lastRow="0" w:firstColumn="1" w:lastColumn="0" w:noHBand="0" w:noVBand="1"/>
      </w:tblPr>
      <w:tblGrid>
        <w:gridCol w:w="2609"/>
        <w:gridCol w:w="2066"/>
      </w:tblGrid>
      <w:tr w:rsidR="008F1CAA" w:rsidRPr="002E399C" w14:paraId="18B0873E" w14:textId="77777777" w:rsidTr="00C932C4">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609" w:type="dxa"/>
          </w:tcPr>
          <w:p w14:paraId="777F9502" w14:textId="77777777" w:rsidR="008F1CAA" w:rsidRPr="002E399C" w:rsidRDefault="008F1CAA" w:rsidP="008F1CAA">
            <w:pPr>
              <w:spacing w:after="100" w:afterAutospacing="1" w:line="280" w:lineRule="auto"/>
              <w:jc w:val="center"/>
              <w:rPr>
                <w:rFonts w:ascii="Times New Roman" w:hAnsi="Times New Roman" w:cs="Times New Roman"/>
                <w:color w:val="1F3864" w:themeColor="accent1" w:themeShade="80"/>
                <w:sz w:val="16"/>
                <w:szCs w:val="16"/>
              </w:rPr>
            </w:pPr>
            <w:r w:rsidRPr="002E399C">
              <w:rPr>
                <w:rFonts w:ascii="Times New Roman" w:hAnsi="Times New Roman" w:cs="Times New Roman"/>
                <w:color w:val="1F3864" w:themeColor="accent1" w:themeShade="80"/>
                <w:sz w:val="16"/>
                <w:szCs w:val="16"/>
              </w:rPr>
              <w:t>Provincia</w:t>
            </w:r>
          </w:p>
        </w:tc>
        <w:tc>
          <w:tcPr>
            <w:tcW w:w="2066" w:type="dxa"/>
          </w:tcPr>
          <w:p w14:paraId="74847605" w14:textId="77777777" w:rsidR="008F1CAA" w:rsidRPr="002E399C" w:rsidRDefault="008F1CAA" w:rsidP="008F1CAA">
            <w:pPr>
              <w:spacing w:after="100" w:afterAutospacing="1" w:line="2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1F3864" w:themeColor="accent1" w:themeShade="80"/>
                <w:sz w:val="16"/>
                <w:szCs w:val="16"/>
              </w:rPr>
            </w:pPr>
            <w:r w:rsidRPr="002E399C">
              <w:rPr>
                <w:rFonts w:ascii="Times New Roman" w:hAnsi="Times New Roman" w:cs="Times New Roman"/>
                <w:color w:val="1F3864" w:themeColor="accent1" w:themeShade="80"/>
                <w:sz w:val="16"/>
                <w:szCs w:val="16"/>
              </w:rPr>
              <w:t>Croquis elaborados</w:t>
            </w:r>
          </w:p>
        </w:tc>
      </w:tr>
      <w:tr w:rsidR="008F1CAA" w:rsidRPr="002E399C" w14:paraId="4ADA65F2" w14:textId="77777777" w:rsidTr="00C932C4">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2609" w:type="dxa"/>
          </w:tcPr>
          <w:p w14:paraId="47411EE1" w14:textId="77777777" w:rsidR="008F1CAA" w:rsidRPr="002E399C" w:rsidRDefault="008F1CAA" w:rsidP="008F1CAA">
            <w:pPr>
              <w:spacing w:after="100" w:afterAutospacing="1" w:line="280" w:lineRule="auto"/>
              <w:jc w:val="both"/>
              <w:rPr>
                <w:rFonts w:ascii="Times New Roman" w:hAnsi="Times New Roman" w:cs="Times New Roman"/>
                <w:b w:val="0"/>
                <w:bCs w:val="0"/>
                <w:color w:val="1F3864" w:themeColor="accent1" w:themeShade="80"/>
                <w:sz w:val="16"/>
                <w:szCs w:val="16"/>
              </w:rPr>
            </w:pPr>
            <w:r w:rsidRPr="002E399C">
              <w:rPr>
                <w:rFonts w:ascii="Times New Roman" w:hAnsi="Times New Roman" w:cs="Times New Roman"/>
                <w:b w:val="0"/>
                <w:bCs w:val="0"/>
                <w:color w:val="1F3864" w:themeColor="accent1" w:themeShade="80"/>
                <w:sz w:val="16"/>
                <w:szCs w:val="16"/>
              </w:rPr>
              <w:t>San Pedro de Macorís</w:t>
            </w:r>
          </w:p>
        </w:tc>
        <w:tc>
          <w:tcPr>
            <w:tcW w:w="2066" w:type="dxa"/>
          </w:tcPr>
          <w:p w14:paraId="284A70E9" w14:textId="77777777" w:rsidR="008F1CAA" w:rsidRPr="002E399C" w:rsidRDefault="008F1CAA" w:rsidP="008F1CAA">
            <w:pPr>
              <w:spacing w:after="100" w:afterAutospacing="1" w:line="2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F3864" w:themeColor="accent1" w:themeShade="80"/>
                <w:sz w:val="16"/>
                <w:szCs w:val="16"/>
              </w:rPr>
            </w:pPr>
            <w:r w:rsidRPr="002E399C">
              <w:rPr>
                <w:rFonts w:ascii="Times New Roman" w:hAnsi="Times New Roman" w:cs="Times New Roman"/>
                <w:color w:val="1F3864" w:themeColor="accent1" w:themeShade="80"/>
                <w:sz w:val="16"/>
                <w:szCs w:val="16"/>
              </w:rPr>
              <w:t>45</w:t>
            </w:r>
          </w:p>
        </w:tc>
      </w:tr>
      <w:tr w:rsidR="008F1CAA" w:rsidRPr="002E399C" w14:paraId="49D19AAF" w14:textId="77777777" w:rsidTr="00C932C4">
        <w:trPr>
          <w:trHeight w:val="269"/>
        </w:trPr>
        <w:tc>
          <w:tcPr>
            <w:cnfStyle w:val="001000000000" w:firstRow="0" w:lastRow="0" w:firstColumn="1" w:lastColumn="0" w:oddVBand="0" w:evenVBand="0" w:oddHBand="0" w:evenHBand="0" w:firstRowFirstColumn="0" w:firstRowLastColumn="0" w:lastRowFirstColumn="0" w:lastRowLastColumn="0"/>
            <w:tcW w:w="2609" w:type="dxa"/>
          </w:tcPr>
          <w:p w14:paraId="3785E3CF" w14:textId="77777777" w:rsidR="008F1CAA" w:rsidRPr="002E399C" w:rsidRDefault="008F1CAA" w:rsidP="008F1CAA">
            <w:pPr>
              <w:spacing w:after="100" w:afterAutospacing="1" w:line="280" w:lineRule="auto"/>
              <w:jc w:val="both"/>
              <w:rPr>
                <w:rFonts w:ascii="Times New Roman" w:hAnsi="Times New Roman" w:cs="Times New Roman"/>
                <w:b w:val="0"/>
                <w:bCs w:val="0"/>
                <w:color w:val="1F3864" w:themeColor="accent1" w:themeShade="80"/>
                <w:sz w:val="16"/>
                <w:szCs w:val="16"/>
              </w:rPr>
            </w:pPr>
            <w:r w:rsidRPr="002E399C">
              <w:rPr>
                <w:rFonts w:ascii="Times New Roman" w:hAnsi="Times New Roman" w:cs="Times New Roman"/>
                <w:b w:val="0"/>
                <w:bCs w:val="0"/>
                <w:color w:val="1F3864" w:themeColor="accent1" w:themeShade="80"/>
                <w:sz w:val="16"/>
                <w:szCs w:val="16"/>
              </w:rPr>
              <w:t>La Altagracia</w:t>
            </w:r>
          </w:p>
        </w:tc>
        <w:tc>
          <w:tcPr>
            <w:tcW w:w="2066" w:type="dxa"/>
          </w:tcPr>
          <w:p w14:paraId="26814F72" w14:textId="77777777" w:rsidR="008F1CAA" w:rsidRPr="002E399C" w:rsidRDefault="008F1CAA" w:rsidP="008F1CAA">
            <w:pPr>
              <w:spacing w:after="100" w:afterAutospacing="1" w:line="2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F3864" w:themeColor="accent1" w:themeShade="80"/>
                <w:sz w:val="16"/>
                <w:szCs w:val="16"/>
              </w:rPr>
            </w:pPr>
            <w:r w:rsidRPr="002E399C">
              <w:rPr>
                <w:rFonts w:ascii="Times New Roman" w:hAnsi="Times New Roman" w:cs="Times New Roman"/>
                <w:color w:val="1F3864" w:themeColor="accent1" w:themeShade="80"/>
                <w:sz w:val="16"/>
                <w:szCs w:val="16"/>
              </w:rPr>
              <w:t>29</w:t>
            </w:r>
          </w:p>
        </w:tc>
      </w:tr>
      <w:tr w:rsidR="008F1CAA" w:rsidRPr="002E399C" w14:paraId="087F8A65" w14:textId="77777777" w:rsidTr="00C932C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609" w:type="dxa"/>
          </w:tcPr>
          <w:p w14:paraId="0928165A" w14:textId="77777777" w:rsidR="008F1CAA" w:rsidRPr="002E399C" w:rsidRDefault="008F1CAA" w:rsidP="008F1CAA">
            <w:pPr>
              <w:spacing w:after="100" w:afterAutospacing="1" w:line="280" w:lineRule="auto"/>
              <w:jc w:val="both"/>
              <w:rPr>
                <w:rFonts w:ascii="Times New Roman" w:hAnsi="Times New Roman" w:cs="Times New Roman"/>
                <w:b w:val="0"/>
                <w:bCs w:val="0"/>
                <w:color w:val="1F3864" w:themeColor="accent1" w:themeShade="80"/>
                <w:sz w:val="16"/>
                <w:szCs w:val="16"/>
              </w:rPr>
            </w:pPr>
            <w:r w:rsidRPr="002E399C">
              <w:rPr>
                <w:rFonts w:ascii="Times New Roman" w:hAnsi="Times New Roman" w:cs="Times New Roman"/>
                <w:b w:val="0"/>
                <w:bCs w:val="0"/>
                <w:color w:val="1F3864" w:themeColor="accent1" w:themeShade="80"/>
                <w:sz w:val="16"/>
                <w:szCs w:val="16"/>
              </w:rPr>
              <w:t>La Romana</w:t>
            </w:r>
          </w:p>
        </w:tc>
        <w:tc>
          <w:tcPr>
            <w:tcW w:w="2066" w:type="dxa"/>
          </w:tcPr>
          <w:p w14:paraId="61EE27F3" w14:textId="77777777" w:rsidR="008F1CAA" w:rsidRPr="002E399C" w:rsidRDefault="008F1CAA" w:rsidP="008F1CAA">
            <w:pPr>
              <w:spacing w:after="100" w:afterAutospacing="1" w:line="2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F3864" w:themeColor="accent1" w:themeShade="80"/>
                <w:sz w:val="16"/>
                <w:szCs w:val="16"/>
              </w:rPr>
            </w:pPr>
            <w:r w:rsidRPr="002E399C">
              <w:rPr>
                <w:rFonts w:ascii="Times New Roman" w:hAnsi="Times New Roman" w:cs="Times New Roman"/>
                <w:color w:val="1F3864" w:themeColor="accent1" w:themeShade="80"/>
                <w:sz w:val="16"/>
                <w:szCs w:val="16"/>
              </w:rPr>
              <w:t>20</w:t>
            </w:r>
          </w:p>
        </w:tc>
      </w:tr>
      <w:tr w:rsidR="008F1CAA" w:rsidRPr="002E399C" w14:paraId="3DB5E0FE" w14:textId="77777777" w:rsidTr="00C932C4">
        <w:trPr>
          <w:trHeight w:val="260"/>
        </w:trPr>
        <w:tc>
          <w:tcPr>
            <w:cnfStyle w:val="001000000000" w:firstRow="0" w:lastRow="0" w:firstColumn="1" w:lastColumn="0" w:oddVBand="0" w:evenVBand="0" w:oddHBand="0" w:evenHBand="0" w:firstRowFirstColumn="0" w:firstRowLastColumn="0" w:lastRowFirstColumn="0" w:lastRowLastColumn="0"/>
            <w:tcW w:w="2609" w:type="dxa"/>
          </w:tcPr>
          <w:p w14:paraId="1FECF47F" w14:textId="77777777" w:rsidR="008F1CAA" w:rsidRPr="002E399C" w:rsidRDefault="008F1CAA" w:rsidP="008F1CAA">
            <w:pPr>
              <w:spacing w:after="100" w:afterAutospacing="1" w:line="280" w:lineRule="auto"/>
              <w:jc w:val="both"/>
              <w:rPr>
                <w:rFonts w:ascii="Times New Roman" w:hAnsi="Times New Roman" w:cs="Times New Roman"/>
                <w:b w:val="0"/>
                <w:bCs w:val="0"/>
                <w:color w:val="1F3864" w:themeColor="accent1" w:themeShade="80"/>
                <w:sz w:val="16"/>
                <w:szCs w:val="16"/>
              </w:rPr>
            </w:pPr>
            <w:r w:rsidRPr="002E399C">
              <w:rPr>
                <w:rFonts w:ascii="Times New Roman" w:hAnsi="Times New Roman" w:cs="Times New Roman"/>
                <w:b w:val="0"/>
                <w:bCs w:val="0"/>
                <w:color w:val="1F3864" w:themeColor="accent1" w:themeShade="80"/>
                <w:sz w:val="16"/>
                <w:szCs w:val="16"/>
              </w:rPr>
              <w:t>El Seibo</w:t>
            </w:r>
          </w:p>
        </w:tc>
        <w:tc>
          <w:tcPr>
            <w:tcW w:w="2066" w:type="dxa"/>
          </w:tcPr>
          <w:p w14:paraId="606C81A1" w14:textId="77777777" w:rsidR="008F1CAA" w:rsidRPr="002E399C" w:rsidRDefault="008F1CAA" w:rsidP="008F1CAA">
            <w:pPr>
              <w:spacing w:after="100" w:afterAutospacing="1" w:line="2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F3864" w:themeColor="accent1" w:themeShade="80"/>
                <w:sz w:val="16"/>
                <w:szCs w:val="16"/>
              </w:rPr>
            </w:pPr>
            <w:r w:rsidRPr="002E399C">
              <w:rPr>
                <w:rFonts w:ascii="Times New Roman" w:hAnsi="Times New Roman" w:cs="Times New Roman"/>
                <w:color w:val="1F3864" w:themeColor="accent1" w:themeShade="80"/>
                <w:sz w:val="16"/>
                <w:szCs w:val="16"/>
              </w:rPr>
              <w:t>24</w:t>
            </w:r>
          </w:p>
        </w:tc>
      </w:tr>
      <w:tr w:rsidR="008F1CAA" w:rsidRPr="002E399C" w14:paraId="2EA47A66" w14:textId="77777777" w:rsidTr="00C932C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609" w:type="dxa"/>
          </w:tcPr>
          <w:p w14:paraId="05855282" w14:textId="77777777" w:rsidR="008F1CAA" w:rsidRPr="002E399C" w:rsidRDefault="008F1CAA" w:rsidP="008F1CAA">
            <w:pPr>
              <w:spacing w:after="100" w:afterAutospacing="1" w:line="280" w:lineRule="auto"/>
              <w:jc w:val="both"/>
              <w:rPr>
                <w:rFonts w:ascii="Times New Roman" w:hAnsi="Times New Roman" w:cs="Times New Roman"/>
                <w:b w:val="0"/>
                <w:bCs w:val="0"/>
                <w:color w:val="1F3864" w:themeColor="accent1" w:themeShade="80"/>
                <w:sz w:val="16"/>
                <w:szCs w:val="16"/>
              </w:rPr>
            </w:pPr>
            <w:r w:rsidRPr="002E399C">
              <w:rPr>
                <w:rFonts w:ascii="Times New Roman" w:hAnsi="Times New Roman" w:cs="Times New Roman"/>
                <w:b w:val="0"/>
                <w:bCs w:val="0"/>
                <w:color w:val="1F3864" w:themeColor="accent1" w:themeShade="80"/>
                <w:sz w:val="16"/>
                <w:szCs w:val="16"/>
              </w:rPr>
              <w:t>Hato Mayor</w:t>
            </w:r>
          </w:p>
        </w:tc>
        <w:tc>
          <w:tcPr>
            <w:tcW w:w="2066" w:type="dxa"/>
          </w:tcPr>
          <w:p w14:paraId="66BAFDB8" w14:textId="77777777" w:rsidR="008F1CAA" w:rsidRPr="002E399C" w:rsidRDefault="008F1CAA" w:rsidP="008F1CAA">
            <w:pPr>
              <w:spacing w:after="100" w:afterAutospacing="1" w:line="2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F3864" w:themeColor="accent1" w:themeShade="80"/>
                <w:sz w:val="16"/>
                <w:szCs w:val="16"/>
              </w:rPr>
            </w:pPr>
            <w:r w:rsidRPr="002E399C">
              <w:rPr>
                <w:rFonts w:ascii="Times New Roman" w:hAnsi="Times New Roman" w:cs="Times New Roman"/>
                <w:color w:val="1F3864" w:themeColor="accent1" w:themeShade="80"/>
                <w:sz w:val="16"/>
                <w:szCs w:val="16"/>
              </w:rPr>
              <w:t>26</w:t>
            </w:r>
          </w:p>
        </w:tc>
      </w:tr>
      <w:tr w:rsidR="008F1CAA" w:rsidRPr="002E399C" w14:paraId="45A22373" w14:textId="77777777" w:rsidTr="00C932C4">
        <w:trPr>
          <w:trHeight w:val="251"/>
        </w:trPr>
        <w:tc>
          <w:tcPr>
            <w:cnfStyle w:val="001000000000" w:firstRow="0" w:lastRow="0" w:firstColumn="1" w:lastColumn="0" w:oddVBand="0" w:evenVBand="0" w:oddHBand="0" w:evenHBand="0" w:firstRowFirstColumn="0" w:firstRowLastColumn="0" w:lastRowFirstColumn="0" w:lastRowLastColumn="0"/>
            <w:tcW w:w="2609" w:type="dxa"/>
          </w:tcPr>
          <w:p w14:paraId="76F86CE0" w14:textId="77777777" w:rsidR="008F1CAA" w:rsidRPr="002E399C" w:rsidRDefault="008F1CAA" w:rsidP="008F1CAA">
            <w:pPr>
              <w:spacing w:after="100" w:afterAutospacing="1" w:line="280" w:lineRule="auto"/>
              <w:jc w:val="center"/>
              <w:rPr>
                <w:rFonts w:ascii="Times New Roman" w:hAnsi="Times New Roman" w:cs="Times New Roman"/>
                <w:color w:val="1F3864" w:themeColor="accent1" w:themeShade="80"/>
                <w:sz w:val="16"/>
                <w:szCs w:val="16"/>
              </w:rPr>
            </w:pPr>
            <w:r w:rsidRPr="002E399C">
              <w:rPr>
                <w:rFonts w:ascii="Times New Roman" w:hAnsi="Times New Roman" w:cs="Times New Roman"/>
                <w:color w:val="1F3864" w:themeColor="accent1" w:themeShade="80"/>
                <w:sz w:val="16"/>
                <w:szCs w:val="16"/>
              </w:rPr>
              <w:t>Total</w:t>
            </w:r>
          </w:p>
        </w:tc>
        <w:tc>
          <w:tcPr>
            <w:tcW w:w="2066" w:type="dxa"/>
          </w:tcPr>
          <w:p w14:paraId="3375B4B4" w14:textId="77777777" w:rsidR="008F1CAA" w:rsidRPr="002E399C" w:rsidRDefault="008F1CAA" w:rsidP="008F1CAA">
            <w:pPr>
              <w:spacing w:after="100" w:afterAutospacing="1" w:line="2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1F3864" w:themeColor="accent1" w:themeShade="80"/>
                <w:sz w:val="16"/>
                <w:szCs w:val="16"/>
              </w:rPr>
            </w:pPr>
            <w:r w:rsidRPr="002E399C">
              <w:rPr>
                <w:rFonts w:ascii="Times New Roman" w:hAnsi="Times New Roman" w:cs="Times New Roman"/>
                <w:b/>
                <w:bCs/>
                <w:color w:val="1F3864" w:themeColor="accent1" w:themeShade="80"/>
                <w:sz w:val="16"/>
                <w:szCs w:val="16"/>
              </w:rPr>
              <w:t>144</w:t>
            </w:r>
          </w:p>
        </w:tc>
      </w:tr>
    </w:tbl>
    <w:p w14:paraId="5B9B249F" w14:textId="7146A2E6" w:rsidR="00AA74C8" w:rsidRPr="002E399C" w:rsidRDefault="000E3B65"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En el año 2020 el </w:t>
      </w:r>
      <w:r w:rsidR="00BB6ED5" w:rsidRPr="002E399C">
        <w:rPr>
          <w:rFonts w:ascii="Artifex CF Extra Light" w:hAnsi="Artifex CF Extra Light"/>
          <w:color w:val="1F3864" w:themeColor="accent1" w:themeShade="80"/>
          <w:sz w:val="18"/>
          <w:szCs w:val="18"/>
        </w:rPr>
        <w:t>SRS</w:t>
      </w:r>
      <w:r w:rsidRPr="002E399C">
        <w:rPr>
          <w:rFonts w:ascii="Artifex CF Extra Light" w:hAnsi="Artifex CF Extra Light"/>
          <w:color w:val="1F3864" w:themeColor="accent1" w:themeShade="80"/>
          <w:sz w:val="18"/>
          <w:szCs w:val="18"/>
        </w:rPr>
        <w:t xml:space="preserve"> logró un importante cierre de brechas en recursos humanos, gracias a los nombramientos realizados por el SNS. De estos se logró el nombramiento de 118 personas del área clínica y 71 personas del área administrativa.</w:t>
      </w:r>
    </w:p>
    <w:p w14:paraId="3DE442FF" w14:textId="29482116" w:rsidR="009B3884" w:rsidRPr="002E399C" w:rsidRDefault="009B3884"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Inauguración del Hospital Dr. Francisco A. Gonzalvo de La Romana el cual fue intervenido y actualmente funciona como centro Materno Infantil para continuar contribuyendo a la reducción de los indicadores de mortalidad en el país. El nuevo hospital fue reconstruido con una intervención que supera los RD$213,000.00 millones de pesos, y en total cuenta con 60 camas, 41 camas para internamiento y 7 camas para el área de emergencias. El resto de ellas utilizadas en las áreas de maternidad y neonatal.</w:t>
      </w:r>
    </w:p>
    <w:p w14:paraId="4F2A05D5" w14:textId="14A6FD95" w:rsidR="009B3884" w:rsidRPr="002E399C" w:rsidRDefault="009B3884"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En la Romana el Servicio Nacional de Salud (SNS) entregó el Hospital Municipal Guaymate, totalmente remodelado y equipado para garantizar la atención médica de calidad a más de 26 mil habitantes del referido municipio y zonas aledañas. La infraestructura contó con una inversión de más de RD$16 millones de pesos, dispone de 24 camas, cuatro en consultas, cuatro en emergencias, cinco para internamiento, 2 en preparto, tres en sala de recuperación, 4 en pediatría, una en sala de parto y una de cirugía.</w:t>
      </w:r>
    </w:p>
    <w:p w14:paraId="08B9A224" w14:textId="7DCC229C" w:rsidR="009B3884" w:rsidRPr="002E399C" w:rsidRDefault="009B3884"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Apertura de tres nuevas áreas totalmente equipadas para la atención de pacientes COVID-19 en los hospitales; Hospital General y de Especialidades Médicas Nuestra Señora de La Altagracia (HGENSA), Hospital Dr. Arístides Fiallo de La Romana y el hospital Dr. Oliver Pino, provincia San Pedro de Macorís. Todos ellos al servicio de la </w:t>
      </w:r>
      <w:r w:rsidRPr="002E399C">
        <w:rPr>
          <w:rFonts w:ascii="Artifex CF Extra Light" w:hAnsi="Artifex CF Extra Light"/>
          <w:color w:val="1F3864" w:themeColor="accent1" w:themeShade="80"/>
          <w:sz w:val="18"/>
          <w:szCs w:val="18"/>
        </w:rPr>
        <w:lastRenderedPageBreak/>
        <w:t>región. Actualmente el SRS-Este cuenta con un total de 147 camas en área de aislamiento y 17 ventiladores, destinadas a la atención de los pacientes sospechosos o confirmados COVID-19. En este año se realizó la dotación de 7 ambulancias las cuales estuvieron destinadas a fortalecer la logística de traslado de los pacientes.</w:t>
      </w:r>
    </w:p>
    <w:p w14:paraId="4964B56A" w14:textId="77777777" w:rsidR="00C26734" w:rsidRPr="002E399C" w:rsidRDefault="00C26734"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En enero del 2020 la Organización Project CURE, entrega una importante donación de equipos e insumos al Hospital Regional Dr. Antonio Musa de la provincia San Pedro de Macorís. </w:t>
      </w:r>
    </w:p>
    <w:p w14:paraId="1B58A67F" w14:textId="576B7547" w:rsidR="00C26734" w:rsidRPr="002E399C" w:rsidRDefault="00C26734"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El Servicio Regional de Salud Este (R-V) recibe una donación de UNICEF de nueve ventiladores por solidaridad del Grupo Punta Cana. Con este aporte se completan un total de veinticinco ventiladores entregados como respuesta a la pandemia por el covid-19. Estos están distribuidos en los hospitales de la región Este que trabajan directamente con los pacientes afectados por la pandemia.</w:t>
      </w:r>
    </w:p>
    <w:p w14:paraId="507EFFAE" w14:textId="7302A8F1"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En los afiliados del régimen subsidiado sanos con factores de riego (sin patología declarada), integrados en CCS, los resultados obtenidos fueron de un 100%. En el indicador de enfermedades crónicas no transmisibles (HTA/DM) en el programa de seguimiento, a través de (CCS) en este indicador con un cumplimiento del 100%. En los nuevos incorporados de enfermedades crónicas no trasmisibles (HTA/DM) en los CCS su ejecución fue de un 51%. En el caso del programa de prevención de CA cérvico uterino y mama el nivel de ejecución es de 56%.</w:t>
      </w:r>
    </w:p>
    <w:p w14:paraId="785E9B3C"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Despliegue Iniciativa de Madre y Bebe bien cuidados, Supervisión de la implementación de la iniciativa de madre y bebe bien cuidado, en donde están incluidos los tres hospitales con mayor cantidad de nacimientos de la región; Hospital regional Dr. Antonio Musa, Hospital Materno Infantil Nuestra Señora de la Altagracia y Hospital Materno Infantil Dr. Francisco A. Gonzalvo. Reconocimiento a los mismos por lograr implementarla en el tiempo solicitado. </w:t>
      </w:r>
    </w:p>
    <w:p w14:paraId="60763ADD"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Supervisión de sala situacional mortalidad materno neonatal, implementada en 15 hospitales de la región con servicio materno infantil, a excepción del Hospital Municipal de Guaymate que se encontraba en remoción.</w:t>
      </w:r>
    </w:p>
    <w:p w14:paraId="32BD2A0B"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Seguimiento del registro en línea de certificaciones de nacidos vivos. Hospitales priorizados por Junta Central Electoral: Hospital Regional Dr. Antonio Musa, Hospital Materno Infantil Nuestra Señora de la Altagracia, Hospital provincial Dr. Leopoldo </w:t>
      </w:r>
      <w:r w:rsidRPr="002E399C">
        <w:rPr>
          <w:rFonts w:ascii="Artifex CF Extra Light" w:hAnsi="Artifex CF Extra Light"/>
          <w:color w:val="1F3864" w:themeColor="accent1" w:themeShade="80"/>
          <w:sz w:val="18"/>
          <w:szCs w:val="18"/>
        </w:rPr>
        <w:lastRenderedPageBreak/>
        <w:t>Martínez. Se realizaba seguimiento en los hospitales en donde había registro junta central electoral.</w:t>
      </w:r>
    </w:p>
    <w:p w14:paraId="1E02C835"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Implementación, inclusión para registro de nacidos vivos en el Hospital Dr. Francisco A. Gonzalvo y Hospital Provincial Dr. Teófilo Hernández. </w:t>
      </w:r>
    </w:p>
    <w:p w14:paraId="6BC7556B"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Supervisión del Apego a protocolos de los servicios materno-infantil. Realizado tanto por la coordinadora, como por la técnica, en periodos de 15 días entre una evaluación y otra, abarcando 15 hospitales de la región con servicio de obstetricia.</w:t>
      </w:r>
    </w:p>
    <w:p w14:paraId="5924E49A"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Implantación de las hojas de anotaciones para la consulta de obstetricia. Este contiene los datos correspondientes a signos y síntomas, ingesta de hematúricos, Consejería de lactancia materna, orientación planificación familiar.</w:t>
      </w:r>
    </w:p>
    <w:p w14:paraId="7762D629"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Implementación de la cartilla perinatal en los hospitales priorizados.</w:t>
      </w:r>
    </w:p>
    <w:p w14:paraId="25BEEA84"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Monitoreo de la adherencia a protocolos obstétricos y neonatales. En este tenor se creó una matriz y se distribuyó en los diferentes hospitales para monitorizar el comportamiento de </w:t>
      </w:r>
      <w:proofErr w:type="gramStart"/>
      <w:r w:rsidRPr="002E399C">
        <w:rPr>
          <w:rFonts w:ascii="Artifex CF Extra Light" w:hAnsi="Artifex CF Extra Light"/>
          <w:color w:val="1F3864" w:themeColor="accent1" w:themeShade="80"/>
          <w:sz w:val="18"/>
          <w:szCs w:val="18"/>
        </w:rPr>
        <w:t>los mismos</w:t>
      </w:r>
      <w:proofErr w:type="gramEnd"/>
      <w:r w:rsidRPr="002E399C">
        <w:rPr>
          <w:rFonts w:ascii="Artifex CF Extra Light" w:hAnsi="Artifex CF Extra Light"/>
          <w:color w:val="1F3864" w:themeColor="accent1" w:themeShade="80"/>
          <w:sz w:val="18"/>
          <w:szCs w:val="18"/>
        </w:rPr>
        <w:t>, en cuanto a los resultados de las evaluaciones.</w:t>
      </w:r>
    </w:p>
    <w:p w14:paraId="28379B1A"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Coordinación en la elaboración de los planes de mejora, fruto de los resultados de la evaluación de adherencia a protocolos.</w:t>
      </w:r>
    </w:p>
    <w:p w14:paraId="7846036B" w14:textId="27DA1626"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Capacitación a proveedores sobre promoción, consejería y anticoncepción post evento obstétrico, métodos anticonceptivos de largo plazo y de emergencia. Se realizó una retroalimentación en la provincia la Altagracia, en donde se incluyeron obstetras, médicos familiares y médicos generales. De los Hospitales: Materno Infantil Nuestra Señora de la Altagracia, Hospital Municipal de Nisibón, Hospital Municipal de Yuma y Centro de Primer Nivel Verón. (Actualmente uno de los centros de primer nivel con mayor población de embarazadas en la región).</w:t>
      </w:r>
    </w:p>
    <w:p w14:paraId="30FE0AF2"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Promoción de la lactancia materna. En todos los hospitales con servicio de obstetricias.</w:t>
      </w:r>
    </w:p>
    <w:p w14:paraId="1CF6AF1F"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Capacitación a proveedores sobre el cuidado básico del recién nacido y reanimación cardiopulmonar. Realizado en el Hospital Regional Dr. Antonio Musa.</w:t>
      </w:r>
    </w:p>
    <w:p w14:paraId="3EA8FD7F"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 xml:space="preserve">Coordinación y seguimiento a la estrategia código Rojo. En el año 2019, se implementó la activación del código rojo vía WhatsApp, se crearon diferentes grupos con los directores, gerentes de obstetricia, obstetras, y se solicitaba sangre por esta vía. Resultados exitosos, ya que se lograba la consecución de </w:t>
      </w:r>
      <w:proofErr w:type="gramStart"/>
      <w:r w:rsidRPr="002E399C">
        <w:rPr>
          <w:rFonts w:ascii="Artifex CF Extra Light" w:hAnsi="Artifex CF Extra Light"/>
          <w:color w:val="1F3864" w:themeColor="accent1" w:themeShade="80"/>
          <w:sz w:val="18"/>
          <w:szCs w:val="18"/>
        </w:rPr>
        <w:t>la misma</w:t>
      </w:r>
      <w:proofErr w:type="gramEnd"/>
      <w:r w:rsidRPr="002E399C">
        <w:rPr>
          <w:rFonts w:ascii="Artifex CF Extra Light" w:hAnsi="Artifex CF Extra Light"/>
          <w:color w:val="1F3864" w:themeColor="accent1" w:themeShade="80"/>
          <w:sz w:val="18"/>
          <w:szCs w:val="18"/>
        </w:rPr>
        <w:t xml:space="preserve">. En algunas ocasiones no por gestión, sino porque no habían colectado unidades de sangre, debido a la falta de donantes. Por lo que </w:t>
      </w:r>
      <w:r w:rsidRPr="002E399C">
        <w:rPr>
          <w:rFonts w:ascii="Artifex CF Extra Light" w:hAnsi="Artifex CF Extra Light"/>
          <w:color w:val="1F3864" w:themeColor="accent1" w:themeShade="80"/>
          <w:sz w:val="18"/>
          <w:szCs w:val="18"/>
        </w:rPr>
        <w:lastRenderedPageBreak/>
        <w:t>con anuencia de la Dra. Derca Reyes y la participación de diferentes departamentos como: Gestión clínica, laboratorios, atención al usuario, división de centros hospitalarios, primer nivel y materno Infantil. Logramos hacer la primera jornada de captación de sangre para el área materna infantil. La cual se llevó a cabo simultánea en el hospital regional Dr. Antonio Musa y el Hospital Dr. Jaime Oliver Pino. Logrando la realización de más de 50 pruebas para la obtención de sangre. Obteniendo 15 unidades.</w:t>
      </w:r>
    </w:p>
    <w:p w14:paraId="7411C4AE"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Coordinación de la elaboración y seguimiento a la implementación del plan de mejora de los servicios materno-infantil y neonatal.</w:t>
      </w:r>
    </w:p>
    <w:p w14:paraId="68B3355A"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Seguimiento a la implementación de la iniciativa Mejora de la Calidad y Humanización de los Servicios de Atención a la Madre y el Recién Nacido. El Servicio Nacional de Salud, reconoció en este acápite a los Hospitales Regional Dr. Antonio Musa, Hospital Materno Infantil Dr. Francisco A. Gonzalvo y Hospital Materno Infantil Nuestra Señora de la Altagracia.</w:t>
      </w:r>
    </w:p>
    <w:p w14:paraId="3E12BE7F"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Seguimiento a la funcionalidad del comité de morbilidad materna extrema. Creación de matriz, distribuidas en todos los hospitales cuyos comités de morbilidad materno extremas son funcionales</w:t>
      </w:r>
    </w:p>
    <w:p w14:paraId="7022F130"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Conformación de la Red COEM Neonatal. Se creó un grupo con todos los gerentes de perinatologías de la región para dar seguimiento a los recién nacidos y todo lo relacionado con las unidades de intensivo neonatal de la región.</w:t>
      </w:r>
    </w:p>
    <w:p w14:paraId="078BC397"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Seguimiento al fortalecimiento del programa madre canguro ya establecido en el Hospital Regional Dr. Antonio Musa y extensión del Programa Mamá Canguro en el Hospital Materno Infantil Nuestra Señora de la Altagracia.</w:t>
      </w:r>
    </w:p>
    <w:p w14:paraId="17DB22CB"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Levantamiento, ubicación para área que podría ser destinada para extender el programa madre canguro en el Hospital Materno Infantil Dr. Francisco A. Gonzalvo.</w:t>
      </w:r>
    </w:p>
    <w:p w14:paraId="4CD27C4B" w14:textId="2C655345"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Seguimiento a el grupo de enfermeras de la región Este, cuya finalidad fue capacitarlas y luego ubicarlas en área materno infantil para fortalecer el servicio. Sostenido por el SNS, SRS y la fundación dominicana de madres y niños, ubicada en el Estado de florida, Estados Unidos.</w:t>
      </w:r>
    </w:p>
    <w:p w14:paraId="41F72C14"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Implementación de seguimiento a embarazadas, chequeo perinatal, atreves TABLET Electrónica, centro de primer nivel Verón como piloto. Estas pacientes serán rastreadas en el Hospital Materno Infantil Nuestra Señora de la Altagracia.</w:t>
      </w:r>
    </w:p>
    <w:p w14:paraId="4262C525" w14:textId="1663A0C8"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lastRenderedPageBreak/>
        <w:t xml:space="preserve">Conformación de Unidades de adolescentes en los siguientes hospitales: Hospital Municipal Pedro María Santana, Hospital Municipal Dr. Luis N. Beras, Hospital Municipal Señorita Elupina Cordero, Hospital Municipal de Miches, Hospital Municipal Lagunas de </w:t>
      </w:r>
      <w:r w:rsidR="00782F26" w:rsidRPr="002E399C">
        <w:rPr>
          <w:rFonts w:ascii="Artifex CF Extra Light" w:hAnsi="Artifex CF Extra Light"/>
          <w:color w:val="1F3864" w:themeColor="accent1" w:themeShade="80"/>
          <w:sz w:val="18"/>
          <w:szCs w:val="18"/>
        </w:rPr>
        <w:t>Nisibón</w:t>
      </w:r>
      <w:r w:rsidRPr="002E399C">
        <w:rPr>
          <w:rFonts w:ascii="Artifex CF Extra Light" w:hAnsi="Artifex CF Extra Light"/>
          <w:color w:val="1F3864" w:themeColor="accent1" w:themeShade="80"/>
          <w:sz w:val="18"/>
          <w:szCs w:val="18"/>
        </w:rPr>
        <w:t xml:space="preserve"> y Hospital Evangelina Perozo (Yuma). Centros de Primer Nivel Quisqueya, Plaza 30/30.</w:t>
      </w:r>
    </w:p>
    <w:p w14:paraId="6231FA06"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r w:rsidRPr="002E399C">
        <w:rPr>
          <w:rFonts w:ascii="Artifex CF Extra Light" w:hAnsi="Artifex CF Extra Light"/>
          <w:color w:val="1F3864" w:themeColor="accent1" w:themeShade="80"/>
          <w:sz w:val="18"/>
          <w:szCs w:val="18"/>
        </w:rPr>
        <w:t>Seguimiento a unidades de adolescentes de los hospitales siguientes: Hospital Regional Dr. Antonio Musa, Hospital Materno Infantil Dr. Francisco A. Gonzalvo, Hospital Materno Infantil Nuestra Señora de la Altagracia, Hospital Provincial Dr. Teófilo Hernández, Hospital Provincial Dr. Leopoldo Martínez y Hospital Municipal Dr. Ángel Ponce. Centros de Primer nivel Pedro Justo Carrión, Porvenir, Villa faro, Barrio Lindo y sagrado corazón de Jesús.</w:t>
      </w:r>
    </w:p>
    <w:p w14:paraId="48182D65" w14:textId="77777777" w:rsidR="00C04550" w:rsidRPr="002E399C" w:rsidRDefault="00C04550" w:rsidP="007E7BBF">
      <w:pPr>
        <w:pStyle w:val="ListParagraph"/>
        <w:numPr>
          <w:ilvl w:val="0"/>
          <w:numId w:val="8"/>
        </w:numPr>
        <w:spacing w:after="100" w:afterAutospacing="1" w:line="380" w:lineRule="atLeast"/>
        <w:jc w:val="both"/>
        <w:rPr>
          <w:rFonts w:ascii="Artifex CF Extra Light" w:hAnsi="Artifex CF Extra Light"/>
          <w:color w:val="1F3864" w:themeColor="accent1" w:themeShade="80"/>
          <w:sz w:val="18"/>
          <w:szCs w:val="18"/>
        </w:rPr>
      </w:pPr>
    </w:p>
    <w:p w14:paraId="3F64D621" w14:textId="7BC75E31" w:rsidR="00AA74C8" w:rsidRPr="002E399C" w:rsidRDefault="00AA74C8" w:rsidP="00641F86">
      <w:pPr>
        <w:spacing w:line="380" w:lineRule="atLeast"/>
        <w:ind w:firstLine="252"/>
        <w:rPr>
          <w:rFonts w:ascii="Artifex CF Extra Light" w:eastAsia="Arial" w:hAnsi="Artifex CF Extra Light" w:cs="Times New Roman"/>
          <w:b/>
          <w:color w:val="1F3864" w:themeColor="accent1" w:themeShade="80"/>
          <w:sz w:val="18"/>
          <w:szCs w:val="18"/>
        </w:rPr>
      </w:pPr>
    </w:p>
    <w:p w14:paraId="2A757B75" w14:textId="780E0281" w:rsidR="001D3907" w:rsidRPr="002E399C" w:rsidRDefault="001D3907" w:rsidP="00641F86">
      <w:pPr>
        <w:spacing w:line="380" w:lineRule="atLeast"/>
        <w:ind w:firstLine="252"/>
        <w:rPr>
          <w:rFonts w:ascii="Artifex CF Extra Light" w:eastAsia="Arial" w:hAnsi="Artifex CF Extra Light" w:cs="Times New Roman"/>
          <w:b/>
          <w:color w:val="1F3864" w:themeColor="accent1" w:themeShade="80"/>
          <w:sz w:val="18"/>
          <w:szCs w:val="18"/>
        </w:rPr>
      </w:pPr>
    </w:p>
    <w:p w14:paraId="4C83083F" w14:textId="59E03C9D" w:rsidR="001D3907" w:rsidRPr="002E399C" w:rsidRDefault="001D3907" w:rsidP="00641F86">
      <w:pPr>
        <w:spacing w:line="380" w:lineRule="atLeast"/>
        <w:ind w:firstLine="252"/>
        <w:rPr>
          <w:rFonts w:ascii="Artifex CF Extra Light" w:eastAsia="Arial" w:hAnsi="Artifex CF Extra Light" w:cs="Times New Roman"/>
          <w:b/>
          <w:color w:val="1F3864" w:themeColor="accent1" w:themeShade="80"/>
          <w:sz w:val="18"/>
          <w:szCs w:val="18"/>
        </w:rPr>
      </w:pPr>
    </w:p>
    <w:p w14:paraId="0A824A2D" w14:textId="77777777" w:rsidR="001D3907" w:rsidRPr="002E399C" w:rsidRDefault="001D3907" w:rsidP="00641F86">
      <w:pPr>
        <w:spacing w:line="380" w:lineRule="atLeast"/>
        <w:ind w:firstLine="252"/>
        <w:rPr>
          <w:rFonts w:ascii="Artifex CF Extra Light" w:eastAsia="Arial" w:hAnsi="Artifex CF Extra Light" w:cs="Times New Roman"/>
          <w:b/>
          <w:color w:val="1F3864" w:themeColor="accent1" w:themeShade="80"/>
          <w:sz w:val="18"/>
          <w:szCs w:val="18"/>
        </w:rPr>
      </w:pPr>
    </w:p>
    <w:p w14:paraId="7723195B" w14:textId="5032254A" w:rsidR="00AA74C8" w:rsidRPr="002E399C" w:rsidRDefault="00AA74C8" w:rsidP="00641F86">
      <w:pPr>
        <w:spacing w:line="380" w:lineRule="atLeast"/>
        <w:ind w:firstLine="252"/>
        <w:rPr>
          <w:rFonts w:ascii="Artifex CF Extra Light" w:hAnsi="Artifex CF Extra Light"/>
          <w:color w:val="1F3864" w:themeColor="accent1" w:themeShade="80"/>
          <w:sz w:val="18"/>
          <w:szCs w:val="18"/>
        </w:rPr>
      </w:pPr>
    </w:p>
    <w:p w14:paraId="2ECD5C7B" w14:textId="071BE6CF" w:rsidR="00AA74C8" w:rsidRPr="002E399C" w:rsidRDefault="00AA74C8" w:rsidP="00641F86">
      <w:pPr>
        <w:spacing w:line="380" w:lineRule="atLeast"/>
        <w:ind w:firstLine="252"/>
        <w:rPr>
          <w:rFonts w:ascii="Artifex CF Extra Light" w:hAnsi="Artifex CF Extra Light"/>
          <w:color w:val="1F3864" w:themeColor="accent1" w:themeShade="80"/>
          <w:sz w:val="18"/>
          <w:szCs w:val="18"/>
        </w:rPr>
      </w:pPr>
    </w:p>
    <w:p w14:paraId="547257FC" w14:textId="41A62EA5" w:rsidR="00782F26" w:rsidRPr="002E399C" w:rsidRDefault="00782F26" w:rsidP="00641F86">
      <w:pPr>
        <w:spacing w:line="380" w:lineRule="atLeast"/>
        <w:ind w:firstLine="252"/>
        <w:rPr>
          <w:rFonts w:ascii="Artifex CF Extra Light" w:hAnsi="Artifex CF Extra Light"/>
          <w:color w:val="1F3864" w:themeColor="accent1" w:themeShade="80"/>
          <w:sz w:val="18"/>
          <w:szCs w:val="18"/>
        </w:rPr>
      </w:pPr>
    </w:p>
    <w:p w14:paraId="1F585074" w14:textId="1A1323D2" w:rsidR="00782F26" w:rsidRPr="002E399C" w:rsidRDefault="00782F26" w:rsidP="00641F86">
      <w:pPr>
        <w:spacing w:line="380" w:lineRule="atLeast"/>
        <w:ind w:firstLine="252"/>
        <w:rPr>
          <w:rFonts w:ascii="Artifex CF Extra Light" w:hAnsi="Artifex CF Extra Light"/>
          <w:color w:val="1F3864" w:themeColor="accent1" w:themeShade="80"/>
          <w:sz w:val="18"/>
          <w:szCs w:val="18"/>
        </w:rPr>
      </w:pPr>
    </w:p>
    <w:p w14:paraId="6B51F32C" w14:textId="41EACE8E" w:rsidR="00782F26" w:rsidRPr="002E399C" w:rsidRDefault="00782F26" w:rsidP="00641F86">
      <w:pPr>
        <w:spacing w:line="380" w:lineRule="atLeast"/>
        <w:ind w:firstLine="252"/>
        <w:rPr>
          <w:rFonts w:ascii="Artifex CF Extra Light" w:hAnsi="Artifex CF Extra Light"/>
          <w:color w:val="1F3864" w:themeColor="accent1" w:themeShade="80"/>
          <w:sz w:val="18"/>
          <w:szCs w:val="18"/>
        </w:rPr>
      </w:pPr>
    </w:p>
    <w:p w14:paraId="6802E2E4" w14:textId="51C745B4" w:rsidR="00782F26" w:rsidRPr="002E399C" w:rsidRDefault="00782F26" w:rsidP="00641F86">
      <w:pPr>
        <w:spacing w:line="380" w:lineRule="atLeast"/>
        <w:ind w:firstLine="252"/>
        <w:rPr>
          <w:rFonts w:ascii="Artifex CF Extra Light" w:hAnsi="Artifex CF Extra Light"/>
          <w:color w:val="1F3864" w:themeColor="accent1" w:themeShade="80"/>
          <w:sz w:val="18"/>
          <w:szCs w:val="18"/>
        </w:rPr>
      </w:pPr>
    </w:p>
    <w:p w14:paraId="64C9F46A" w14:textId="32B2612C" w:rsidR="00782F26" w:rsidRPr="002E399C" w:rsidRDefault="00782F26" w:rsidP="00641F86">
      <w:pPr>
        <w:spacing w:line="380" w:lineRule="atLeast"/>
        <w:ind w:firstLine="252"/>
        <w:rPr>
          <w:rFonts w:ascii="Artifex CF Extra Light" w:hAnsi="Artifex CF Extra Light"/>
          <w:color w:val="1F3864" w:themeColor="accent1" w:themeShade="80"/>
          <w:sz w:val="18"/>
          <w:szCs w:val="18"/>
        </w:rPr>
      </w:pPr>
    </w:p>
    <w:p w14:paraId="0046A696" w14:textId="3171748D" w:rsidR="00782F26" w:rsidRPr="002E399C" w:rsidRDefault="00782F26" w:rsidP="00641F86">
      <w:pPr>
        <w:spacing w:line="380" w:lineRule="atLeast"/>
        <w:ind w:firstLine="252"/>
        <w:rPr>
          <w:rFonts w:ascii="Artifex CF Extra Light" w:hAnsi="Artifex CF Extra Light"/>
          <w:color w:val="1F3864" w:themeColor="accent1" w:themeShade="80"/>
          <w:sz w:val="18"/>
          <w:szCs w:val="18"/>
        </w:rPr>
      </w:pPr>
    </w:p>
    <w:p w14:paraId="68911791" w14:textId="214215CE" w:rsidR="00782F26" w:rsidRPr="002E399C" w:rsidRDefault="00782F26" w:rsidP="00641F86">
      <w:pPr>
        <w:spacing w:line="380" w:lineRule="atLeast"/>
        <w:ind w:firstLine="252"/>
        <w:rPr>
          <w:rFonts w:ascii="Artifex CF Extra Light" w:hAnsi="Artifex CF Extra Light"/>
          <w:color w:val="1F3864" w:themeColor="accent1" w:themeShade="80"/>
          <w:sz w:val="18"/>
          <w:szCs w:val="18"/>
        </w:rPr>
      </w:pPr>
    </w:p>
    <w:p w14:paraId="7F4B4A89" w14:textId="06776DA6" w:rsidR="00782F26" w:rsidRPr="002E399C" w:rsidRDefault="00782F26" w:rsidP="00641F86">
      <w:pPr>
        <w:spacing w:line="380" w:lineRule="atLeast"/>
        <w:ind w:firstLine="252"/>
        <w:rPr>
          <w:rFonts w:ascii="Artifex CF Extra Light" w:hAnsi="Artifex CF Extra Light"/>
          <w:color w:val="1F3864" w:themeColor="accent1" w:themeShade="80"/>
          <w:sz w:val="18"/>
          <w:szCs w:val="18"/>
        </w:rPr>
      </w:pPr>
    </w:p>
    <w:p w14:paraId="2EB620CB" w14:textId="1C14DB06" w:rsidR="00782F26" w:rsidRPr="002E399C" w:rsidRDefault="00782F26" w:rsidP="00641F86">
      <w:pPr>
        <w:spacing w:line="380" w:lineRule="atLeast"/>
        <w:ind w:firstLine="252"/>
        <w:rPr>
          <w:rFonts w:ascii="Artifex CF Extra Light" w:hAnsi="Artifex CF Extra Light"/>
          <w:color w:val="1F3864" w:themeColor="accent1" w:themeShade="80"/>
          <w:sz w:val="18"/>
          <w:szCs w:val="18"/>
        </w:rPr>
      </w:pPr>
    </w:p>
    <w:p w14:paraId="67232F66" w14:textId="77777777" w:rsidR="00782F26" w:rsidRPr="002E399C" w:rsidRDefault="00782F26" w:rsidP="00641F86">
      <w:pPr>
        <w:spacing w:line="380" w:lineRule="atLeast"/>
        <w:ind w:firstLine="252"/>
        <w:rPr>
          <w:rFonts w:ascii="Artifex CF Extra Light" w:hAnsi="Artifex CF Extra Light"/>
          <w:color w:val="1F3864" w:themeColor="accent1" w:themeShade="80"/>
          <w:sz w:val="18"/>
          <w:szCs w:val="18"/>
        </w:rPr>
      </w:pPr>
    </w:p>
    <w:p w14:paraId="034A3078" w14:textId="77777777" w:rsidR="00AA74C8" w:rsidRPr="002E399C" w:rsidRDefault="00AA74C8" w:rsidP="00641F86">
      <w:pPr>
        <w:spacing w:line="380" w:lineRule="atLeast"/>
        <w:ind w:firstLine="252"/>
        <w:rPr>
          <w:rFonts w:ascii="Artifex CF Extra Light" w:eastAsia="Arial" w:hAnsi="Artifex CF Extra Light" w:cs="Times New Roman"/>
          <w:b/>
          <w:color w:val="1F3864" w:themeColor="accent1" w:themeShade="80"/>
          <w:sz w:val="18"/>
          <w:szCs w:val="18"/>
        </w:rPr>
      </w:pPr>
    </w:p>
    <w:p w14:paraId="1C2C1C78" w14:textId="57B02ED3" w:rsidR="00515611" w:rsidRPr="002E399C" w:rsidRDefault="00515611" w:rsidP="00641F86">
      <w:pPr>
        <w:pStyle w:val="Heading2"/>
        <w:spacing w:before="0" w:line="380" w:lineRule="atLeast"/>
        <w:ind w:left="284" w:firstLine="252"/>
        <w:rPr>
          <w:rFonts w:ascii="Gotham" w:eastAsia="Arial" w:hAnsi="Gotham" w:cs="Times New Roman"/>
          <w:b/>
          <w:color w:val="1F3864" w:themeColor="accent1" w:themeShade="80"/>
          <w:sz w:val="16"/>
          <w:szCs w:val="16"/>
        </w:rPr>
      </w:pPr>
      <w:bookmarkStart w:id="30" w:name="_Toc58787893"/>
      <w:r w:rsidRPr="002E399C">
        <w:rPr>
          <w:rFonts w:ascii="Gotham" w:eastAsia="Arial" w:hAnsi="Gotham" w:cs="Times New Roman"/>
          <w:b/>
          <w:color w:val="1F3864" w:themeColor="accent1" w:themeShade="80"/>
          <w:sz w:val="16"/>
          <w:szCs w:val="16"/>
        </w:rPr>
        <w:lastRenderedPageBreak/>
        <w:t xml:space="preserve">Servicio </w:t>
      </w:r>
      <w:r w:rsidR="00AE35B7" w:rsidRPr="002E399C">
        <w:rPr>
          <w:rFonts w:ascii="Gotham" w:eastAsia="Arial" w:hAnsi="Gotham" w:cs="Times New Roman"/>
          <w:b/>
          <w:color w:val="1F3864" w:themeColor="accent1" w:themeShade="80"/>
          <w:sz w:val="16"/>
          <w:szCs w:val="16"/>
        </w:rPr>
        <w:t>Regional</w:t>
      </w:r>
      <w:r w:rsidRPr="002E399C">
        <w:rPr>
          <w:rFonts w:ascii="Gotham" w:eastAsia="Arial" w:hAnsi="Gotham" w:cs="Times New Roman"/>
          <w:b/>
          <w:color w:val="1F3864" w:themeColor="accent1" w:themeShade="80"/>
          <w:sz w:val="16"/>
          <w:szCs w:val="16"/>
        </w:rPr>
        <w:t xml:space="preserve"> de Salud El Valle</w:t>
      </w:r>
      <w:bookmarkEnd w:id="30"/>
    </w:p>
    <w:p w14:paraId="634CE9C1" w14:textId="4FFCEC15" w:rsidR="00515611" w:rsidRPr="002E399C" w:rsidRDefault="0051561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w:t>
      </w:r>
      <w:r w:rsidR="00DD7560" w:rsidRPr="002E399C">
        <w:rPr>
          <w:rFonts w:ascii="Artifex CF Extra Light" w:eastAsia="Arial" w:hAnsi="Artifex CF Extra Light" w:cs="Times New Roman"/>
          <w:color w:val="1F3864" w:themeColor="accent1" w:themeShade="80"/>
          <w:sz w:val="18"/>
          <w:szCs w:val="18"/>
        </w:rPr>
        <w:t xml:space="preserve">El Valle </w:t>
      </w:r>
      <w:r w:rsidRPr="002E399C">
        <w:rPr>
          <w:rFonts w:ascii="Artifex CF Extra Light" w:eastAsia="Arial" w:hAnsi="Artifex CF Extra Light" w:cs="Times New Roman"/>
          <w:color w:val="1F3864" w:themeColor="accent1" w:themeShade="80"/>
          <w:sz w:val="18"/>
          <w:szCs w:val="18"/>
        </w:rPr>
        <w:t>(SRSV</w:t>
      </w:r>
      <w:r w:rsidR="00DD7560" w:rsidRPr="002E399C">
        <w:rPr>
          <w:rFonts w:ascii="Artifex CF Extra Light" w:eastAsia="Arial" w:hAnsi="Artifex CF Extra Light" w:cs="Times New Roman"/>
          <w:color w:val="1F3864" w:themeColor="accent1" w:themeShade="80"/>
          <w:sz w:val="18"/>
          <w:szCs w:val="18"/>
        </w:rPr>
        <w:t>I</w:t>
      </w:r>
      <w:r w:rsidRPr="002E399C">
        <w:rPr>
          <w:rFonts w:ascii="Artifex CF Extra Light" w:eastAsia="Arial" w:hAnsi="Artifex CF Extra Light" w:cs="Times New Roman"/>
          <w:color w:val="1F3864" w:themeColor="accent1" w:themeShade="80"/>
          <w:sz w:val="18"/>
          <w:szCs w:val="18"/>
        </w:rPr>
        <w:t xml:space="preserve">) está compuesto por las provincias de </w:t>
      </w:r>
      <w:r w:rsidR="00345770" w:rsidRPr="002E399C">
        <w:rPr>
          <w:rFonts w:ascii="Artifex CF Extra Light" w:eastAsia="Arial" w:hAnsi="Artifex CF Extra Light" w:cs="Times New Roman"/>
          <w:color w:val="1F3864" w:themeColor="accent1" w:themeShade="80"/>
          <w:sz w:val="18"/>
          <w:szCs w:val="18"/>
        </w:rPr>
        <w:t xml:space="preserve">Azua, </w:t>
      </w:r>
      <w:r w:rsidR="00FC13B0" w:rsidRPr="002E399C">
        <w:rPr>
          <w:rFonts w:ascii="Artifex CF Extra Light" w:hAnsi="Artifex CF Extra Light" w:cs="Times New Roman"/>
          <w:color w:val="1F3864" w:themeColor="accent1" w:themeShade="80"/>
          <w:sz w:val="18"/>
          <w:szCs w:val="18"/>
        </w:rPr>
        <w:t>San Juan</w:t>
      </w:r>
      <w:r w:rsidR="00345770" w:rsidRPr="002E399C">
        <w:rPr>
          <w:rFonts w:ascii="Artifex CF Extra Light" w:hAnsi="Artifex CF Extra Light" w:cs="Times New Roman"/>
          <w:color w:val="1F3864" w:themeColor="accent1" w:themeShade="80"/>
          <w:sz w:val="18"/>
          <w:szCs w:val="18"/>
        </w:rPr>
        <w:t xml:space="preserve"> de la Maguana</w:t>
      </w:r>
      <w:r w:rsidR="00FC13B0" w:rsidRPr="002E399C">
        <w:rPr>
          <w:rFonts w:ascii="Artifex CF Extra Light" w:hAnsi="Artifex CF Extra Light" w:cs="Times New Roman"/>
          <w:color w:val="1F3864" w:themeColor="accent1" w:themeShade="80"/>
          <w:sz w:val="18"/>
          <w:szCs w:val="18"/>
        </w:rPr>
        <w:t xml:space="preserve"> </w:t>
      </w:r>
      <w:r w:rsidR="00502E36" w:rsidRPr="002E399C">
        <w:rPr>
          <w:rFonts w:ascii="Artifex CF Extra Light" w:hAnsi="Artifex CF Extra Light" w:cs="Times New Roman"/>
          <w:color w:val="1F3864" w:themeColor="accent1" w:themeShade="80"/>
          <w:sz w:val="18"/>
          <w:szCs w:val="18"/>
        </w:rPr>
        <w:t>y Elías Piña.</w:t>
      </w:r>
      <w:r w:rsidRPr="002E399C">
        <w:rPr>
          <w:rFonts w:ascii="Artifex CF Extra Light" w:eastAsia="Arial" w:hAnsi="Artifex CF Extra Light" w:cs="Times New Roman"/>
          <w:color w:val="1F3864" w:themeColor="accent1" w:themeShade="80"/>
          <w:sz w:val="18"/>
          <w:szCs w:val="18"/>
        </w:rPr>
        <w:t xml:space="preserve"> El SRSV</w:t>
      </w:r>
      <w:r w:rsidR="00FC13B0" w:rsidRPr="002E399C">
        <w:rPr>
          <w:rFonts w:ascii="Artifex CF Extra Light" w:eastAsia="Arial" w:hAnsi="Artifex CF Extra Light" w:cs="Times New Roman"/>
          <w:color w:val="1F3864" w:themeColor="accent1" w:themeShade="80"/>
          <w:sz w:val="18"/>
          <w:szCs w:val="18"/>
        </w:rPr>
        <w:t>I</w:t>
      </w:r>
      <w:r w:rsidRPr="002E399C">
        <w:rPr>
          <w:rFonts w:ascii="Artifex CF Extra Light" w:eastAsia="Arial" w:hAnsi="Artifex CF Extra Light" w:cs="Times New Roman"/>
          <w:color w:val="1F3864" w:themeColor="accent1" w:themeShade="80"/>
          <w:sz w:val="18"/>
          <w:szCs w:val="18"/>
        </w:rPr>
        <w:t xml:space="preserve"> presta servicios a la población que demanda atención a los establecimientos de salud de la demarcación geográfica por niveles de complejidad. </w:t>
      </w:r>
    </w:p>
    <w:p w14:paraId="18B079DE" w14:textId="69D95070" w:rsidR="00515611" w:rsidRPr="002E399C" w:rsidRDefault="0051561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Este está compuesto por </w:t>
      </w:r>
      <w:r w:rsidR="00FC13B0" w:rsidRPr="002E399C">
        <w:rPr>
          <w:rFonts w:ascii="Artifex CF Extra Light" w:eastAsia="Arial" w:hAnsi="Artifex CF Extra Light" w:cs="Times New Roman"/>
          <w:color w:val="1F3864" w:themeColor="accent1" w:themeShade="80"/>
          <w:sz w:val="18"/>
          <w:szCs w:val="18"/>
        </w:rPr>
        <w:t>tres</w:t>
      </w:r>
      <w:r w:rsidRPr="002E399C">
        <w:rPr>
          <w:rFonts w:ascii="Artifex CF Extra Light" w:eastAsia="Arial" w:hAnsi="Artifex CF Extra Light" w:cs="Times New Roman"/>
          <w:color w:val="1F3864" w:themeColor="accent1" w:themeShade="80"/>
          <w:sz w:val="18"/>
          <w:szCs w:val="18"/>
        </w:rPr>
        <w:t xml:space="preserve"> (</w:t>
      </w:r>
      <w:r w:rsidR="00FC13B0" w:rsidRPr="002E399C">
        <w:rPr>
          <w:rFonts w:ascii="Artifex CF Extra Light" w:eastAsia="Arial" w:hAnsi="Artifex CF Extra Light" w:cs="Times New Roman"/>
          <w:color w:val="1F3864" w:themeColor="accent1" w:themeShade="80"/>
          <w:sz w:val="18"/>
          <w:szCs w:val="18"/>
        </w:rPr>
        <w:t>3</w:t>
      </w:r>
      <w:r w:rsidRPr="002E399C">
        <w:rPr>
          <w:rFonts w:ascii="Artifex CF Extra Light" w:eastAsia="Arial" w:hAnsi="Artifex CF Extra Light" w:cs="Times New Roman"/>
          <w:color w:val="1F3864" w:themeColor="accent1" w:themeShade="80"/>
          <w:sz w:val="18"/>
          <w:szCs w:val="18"/>
        </w:rPr>
        <w:t xml:space="preserve">) Gerencias de Área de Salud, articuladas en Red: </w:t>
      </w:r>
    </w:p>
    <w:p w14:paraId="453FEA94" w14:textId="77777777" w:rsidR="00515611" w:rsidRPr="002E399C" w:rsidRDefault="00515611"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 </w:t>
      </w:r>
      <w:r w:rsidR="00391367" w:rsidRPr="002E399C">
        <w:rPr>
          <w:rFonts w:ascii="Artifex CF Extra Light" w:eastAsia="Arial" w:hAnsi="Artifex CF Extra Light" w:cs="Times New Roman"/>
          <w:color w:val="1F3864" w:themeColor="accent1" w:themeShade="80"/>
          <w:sz w:val="18"/>
          <w:szCs w:val="18"/>
        </w:rPr>
        <w:t>Azua</w:t>
      </w:r>
      <w:r w:rsidRPr="002E399C">
        <w:rPr>
          <w:rFonts w:ascii="Artifex CF Extra Light" w:eastAsia="Arial" w:hAnsi="Artifex CF Extra Light" w:cs="Times New Roman"/>
          <w:color w:val="1F3864" w:themeColor="accent1" w:themeShade="80"/>
          <w:sz w:val="18"/>
          <w:szCs w:val="18"/>
        </w:rPr>
        <w:t xml:space="preserve"> </w:t>
      </w:r>
    </w:p>
    <w:p w14:paraId="4016FAB2" w14:textId="77777777" w:rsidR="00515611" w:rsidRPr="002E399C" w:rsidRDefault="00515611"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 </w:t>
      </w:r>
      <w:r w:rsidR="00FC13B0" w:rsidRPr="002E399C">
        <w:rPr>
          <w:rFonts w:ascii="Artifex CF Extra Light" w:eastAsia="Arial" w:hAnsi="Artifex CF Extra Light" w:cs="Times New Roman"/>
          <w:color w:val="1F3864" w:themeColor="accent1" w:themeShade="80"/>
          <w:sz w:val="18"/>
          <w:szCs w:val="18"/>
        </w:rPr>
        <w:t>San Juan</w:t>
      </w:r>
      <w:r w:rsidRPr="002E399C">
        <w:rPr>
          <w:rFonts w:ascii="Artifex CF Extra Light" w:eastAsia="Arial" w:hAnsi="Artifex CF Extra Light" w:cs="Times New Roman"/>
          <w:color w:val="1F3864" w:themeColor="accent1" w:themeShade="80"/>
          <w:sz w:val="18"/>
          <w:szCs w:val="18"/>
        </w:rPr>
        <w:t xml:space="preserve"> </w:t>
      </w:r>
      <w:r w:rsidR="00345770" w:rsidRPr="002E399C">
        <w:rPr>
          <w:rFonts w:ascii="Artifex CF Extra Light" w:eastAsia="Arial" w:hAnsi="Artifex CF Extra Light" w:cs="Times New Roman"/>
          <w:color w:val="1F3864" w:themeColor="accent1" w:themeShade="80"/>
          <w:sz w:val="18"/>
          <w:szCs w:val="18"/>
        </w:rPr>
        <w:t>de la Maguana</w:t>
      </w:r>
    </w:p>
    <w:p w14:paraId="4C9C4AB7" w14:textId="77777777" w:rsidR="00515611" w:rsidRPr="002E399C" w:rsidRDefault="00515611"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III, </w:t>
      </w:r>
      <w:r w:rsidR="00345770" w:rsidRPr="002E399C">
        <w:rPr>
          <w:rFonts w:ascii="Artifex CF Extra Light" w:eastAsia="Arial" w:hAnsi="Artifex CF Extra Light" w:cs="Times New Roman"/>
          <w:color w:val="1F3864" w:themeColor="accent1" w:themeShade="80"/>
          <w:sz w:val="18"/>
          <w:szCs w:val="18"/>
        </w:rPr>
        <w:t>Elías</w:t>
      </w:r>
      <w:r w:rsidR="00391367" w:rsidRPr="002E399C">
        <w:rPr>
          <w:rFonts w:ascii="Artifex CF Extra Light" w:eastAsia="Arial" w:hAnsi="Artifex CF Extra Light" w:cs="Times New Roman"/>
          <w:color w:val="1F3864" w:themeColor="accent1" w:themeShade="80"/>
          <w:sz w:val="18"/>
          <w:szCs w:val="18"/>
        </w:rPr>
        <w:t xml:space="preserve"> Piña</w:t>
      </w:r>
    </w:p>
    <w:p w14:paraId="22EB3655" w14:textId="4BDE3B10" w:rsidR="00515611" w:rsidRPr="002E399C" w:rsidRDefault="00515611"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Entre los principales funcionarios que conforman este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están:</w:t>
      </w:r>
    </w:p>
    <w:p w14:paraId="278CBAF1" w14:textId="77777777" w:rsidR="00782F26" w:rsidRPr="002E399C" w:rsidRDefault="00782F26"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p>
    <w:tbl>
      <w:tblPr>
        <w:tblStyle w:val="PlainTable2"/>
        <w:tblW w:w="8108" w:type="dxa"/>
        <w:tblLook w:val="04A0" w:firstRow="1" w:lastRow="0" w:firstColumn="1" w:lastColumn="0" w:noHBand="0" w:noVBand="1"/>
      </w:tblPr>
      <w:tblGrid>
        <w:gridCol w:w="3313"/>
        <w:gridCol w:w="4795"/>
      </w:tblGrid>
      <w:tr w:rsidR="00515611" w:rsidRPr="002E399C" w14:paraId="3899AB1F" w14:textId="77777777" w:rsidTr="000F0505">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313" w:type="dxa"/>
          </w:tcPr>
          <w:p w14:paraId="34902B47" w14:textId="77777777" w:rsidR="00515611" w:rsidRPr="002E399C" w:rsidRDefault="00515611"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Nombres</w:t>
            </w:r>
          </w:p>
        </w:tc>
        <w:tc>
          <w:tcPr>
            <w:tcW w:w="4795" w:type="dxa"/>
          </w:tcPr>
          <w:p w14:paraId="19D918D0" w14:textId="77777777" w:rsidR="00515611" w:rsidRPr="002E399C" w:rsidRDefault="00515611" w:rsidP="00641F86">
            <w:pPr>
              <w:pStyle w:val="Title"/>
              <w:spacing w:line="380" w:lineRule="atLeast"/>
              <w:ind w:left="284" w:firstLine="252"/>
              <w:jc w:val="both"/>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Cargos</w:t>
            </w:r>
          </w:p>
        </w:tc>
      </w:tr>
      <w:tr w:rsidR="00515611" w:rsidRPr="002E399C" w14:paraId="584EF536" w14:textId="77777777" w:rsidTr="000F0505">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3313" w:type="dxa"/>
          </w:tcPr>
          <w:p w14:paraId="7A4689A4" w14:textId="4B3D5DC2" w:rsidR="00515611" w:rsidRPr="002E399C" w:rsidRDefault="00710A2B" w:rsidP="00710A2B">
            <w:pPr>
              <w:pStyle w:val="Title"/>
              <w:spacing w:line="380" w:lineRule="atLeast"/>
              <w:ind w:left="284"/>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Juan Francisco Acosta Alcántara</w:t>
            </w:r>
          </w:p>
        </w:tc>
        <w:tc>
          <w:tcPr>
            <w:tcW w:w="4795" w:type="dxa"/>
          </w:tcPr>
          <w:p w14:paraId="7F1B606B" w14:textId="1379DDB2" w:rsidR="00515611" w:rsidRPr="002E399C" w:rsidRDefault="00515611"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 xml:space="preserve">Director </w:t>
            </w:r>
            <w:r w:rsidR="00AE35B7" w:rsidRPr="002E399C">
              <w:rPr>
                <w:rFonts w:ascii="Artifex CF Extra Light" w:hAnsi="Artifex CF Extra Light"/>
                <w:b w:val="0"/>
                <w:i w:val="0"/>
                <w:color w:val="1F3864" w:themeColor="accent1" w:themeShade="80"/>
                <w:sz w:val="18"/>
                <w:szCs w:val="18"/>
                <w:lang w:val="es-ES"/>
              </w:rPr>
              <w:t>Regional</w:t>
            </w:r>
          </w:p>
        </w:tc>
      </w:tr>
      <w:tr w:rsidR="00515611" w:rsidRPr="002E399C" w14:paraId="3908CBB6" w14:textId="77777777" w:rsidTr="000F0505">
        <w:trPr>
          <w:trHeight w:val="548"/>
        </w:trPr>
        <w:tc>
          <w:tcPr>
            <w:cnfStyle w:val="001000000000" w:firstRow="0" w:lastRow="0" w:firstColumn="1" w:lastColumn="0" w:oddVBand="0" w:evenVBand="0" w:oddHBand="0" w:evenHBand="0" w:firstRowFirstColumn="0" w:firstRowLastColumn="0" w:lastRowFirstColumn="0" w:lastRowLastColumn="0"/>
            <w:tcW w:w="3313" w:type="dxa"/>
          </w:tcPr>
          <w:p w14:paraId="6821FAB2" w14:textId="177C6E81" w:rsidR="00515611" w:rsidRPr="002E399C" w:rsidRDefault="00710A2B"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Joan Pimentel Paniagua</w:t>
            </w:r>
          </w:p>
        </w:tc>
        <w:tc>
          <w:tcPr>
            <w:tcW w:w="4795" w:type="dxa"/>
          </w:tcPr>
          <w:p w14:paraId="7A9B75F2" w14:textId="2FE49ACB" w:rsidR="00515611" w:rsidRPr="002E399C" w:rsidRDefault="00A034FA"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Centros de Salud</w:t>
            </w:r>
          </w:p>
        </w:tc>
      </w:tr>
      <w:tr w:rsidR="00515611" w:rsidRPr="002E399C" w14:paraId="3D9480EC" w14:textId="77777777" w:rsidTr="00710A2B">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313" w:type="dxa"/>
          </w:tcPr>
          <w:p w14:paraId="217BD644" w14:textId="2B998A1C" w:rsidR="00515611" w:rsidRPr="002E399C" w:rsidRDefault="00710A2B"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Zoraida Sánchez Melo</w:t>
            </w:r>
          </w:p>
        </w:tc>
        <w:tc>
          <w:tcPr>
            <w:tcW w:w="4795" w:type="dxa"/>
          </w:tcPr>
          <w:p w14:paraId="26D7BDAE" w14:textId="4550B1F9" w:rsidR="00515611" w:rsidRPr="002E399C" w:rsidRDefault="00A034FA"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Planificación y Desarrollo</w:t>
            </w:r>
          </w:p>
        </w:tc>
      </w:tr>
      <w:tr w:rsidR="00515611" w:rsidRPr="002E399C" w14:paraId="45F4F8AD" w14:textId="77777777" w:rsidTr="000F0505">
        <w:trPr>
          <w:trHeight w:val="548"/>
        </w:trPr>
        <w:tc>
          <w:tcPr>
            <w:cnfStyle w:val="001000000000" w:firstRow="0" w:lastRow="0" w:firstColumn="1" w:lastColumn="0" w:oddVBand="0" w:evenVBand="0" w:oddHBand="0" w:evenHBand="0" w:firstRowFirstColumn="0" w:firstRowLastColumn="0" w:lastRowFirstColumn="0" w:lastRowLastColumn="0"/>
            <w:tcW w:w="3313" w:type="dxa"/>
          </w:tcPr>
          <w:p w14:paraId="0522A6DE" w14:textId="3F61BD08" w:rsidR="00515611" w:rsidRPr="002E399C" w:rsidRDefault="00710A2B"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proofErr w:type="spellStart"/>
            <w:r w:rsidRPr="002E399C">
              <w:rPr>
                <w:rFonts w:ascii="Artifex CF Extra Light" w:hAnsi="Artifex CF Extra Light"/>
                <w:b/>
                <w:i w:val="0"/>
                <w:color w:val="1F3864" w:themeColor="accent1" w:themeShade="80"/>
                <w:sz w:val="18"/>
                <w:szCs w:val="18"/>
                <w:lang w:val="es-ES"/>
              </w:rPr>
              <w:t>Francina</w:t>
            </w:r>
            <w:proofErr w:type="spellEnd"/>
            <w:r w:rsidRPr="002E399C">
              <w:rPr>
                <w:rFonts w:ascii="Artifex CF Extra Light" w:hAnsi="Artifex CF Extra Light"/>
                <w:b/>
                <w:i w:val="0"/>
                <w:color w:val="1F3864" w:themeColor="accent1" w:themeShade="80"/>
                <w:sz w:val="18"/>
                <w:szCs w:val="18"/>
                <w:lang w:val="es-ES"/>
              </w:rPr>
              <w:t xml:space="preserve"> Nova</w:t>
            </w:r>
          </w:p>
        </w:tc>
        <w:tc>
          <w:tcPr>
            <w:tcW w:w="4795" w:type="dxa"/>
          </w:tcPr>
          <w:p w14:paraId="1D6850EB" w14:textId="504CA95A" w:rsidR="00515611" w:rsidRPr="002E399C" w:rsidRDefault="00515611"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Financiera</w:t>
            </w:r>
          </w:p>
        </w:tc>
      </w:tr>
      <w:tr w:rsidR="00515611" w:rsidRPr="002E399C" w14:paraId="252593F6" w14:textId="77777777" w:rsidTr="000F0505">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3313" w:type="dxa"/>
          </w:tcPr>
          <w:p w14:paraId="61F4CC41" w14:textId="2B8D7897" w:rsidR="00515611" w:rsidRPr="002E399C" w:rsidRDefault="00710A2B"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Jeremía de los Santos</w:t>
            </w:r>
          </w:p>
        </w:tc>
        <w:tc>
          <w:tcPr>
            <w:tcW w:w="4795" w:type="dxa"/>
          </w:tcPr>
          <w:p w14:paraId="074CB76D" w14:textId="58B73CE8" w:rsidR="00352CFF" w:rsidRPr="002E399C" w:rsidRDefault="00515611"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Administrativo</w:t>
            </w:r>
          </w:p>
        </w:tc>
      </w:tr>
      <w:tr w:rsidR="00515611" w:rsidRPr="002E399C" w14:paraId="3FF16EBE" w14:textId="77777777" w:rsidTr="000F0505">
        <w:trPr>
          <w:trHeight w:val="571"/>
        </w:trPr>
        <w:tc>
          <w:tcPr>
            <w:cnfStyle w:val="001000000000" w:firstRow="0" w:lastRow="0" w:firstColumn="1" w:lastColumn="0" w:oddVBand="0" w:evenVBand="0" w:oddHBand="0" w:evenHBand="0" w:firstRowFirstColumn="0" w:firstRowLastColumn="0" w:lastRowFirstColumn="0" w:lastRowLastColumn="0"/>
            <w:tcW w:w="3313" w:type="dxa"/>
          </w:tcPr>
          <w:p w14:paraId="374113AA" w14:textId="4B418A4E" w:rsidR="00515611" w:rsidRPr="002E399C" w:rsidRDefault="00710A2B"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proofErr w:type="spellStart"/>
            <w:r w:rsidRPr="002E399C">
              <w:rPr>
                <w:rFonts w:ascii="Artifex CF Extra Light" w:hAnsi="Artifex CF Extra Light"/>
                <w:b/>
                <w:i w:val="0"/>
                <w:color w:val="1F3864" w:themeColor="accent1" w:themeShade="80"/>
                <w:sz w:val="18"/>
                <w:szCs w:val="18"/>
                <w:lang w:val="es-ES"/>
              </w:rPr>
              <w:t>Anthonia</w:t>
            </w:r>
            <w:proofErr w:type="spellEnd"/>
            <w:r w:rsidRPr="002E399C">
              <w:rPr>
                <w:rFonts w:ascii="Artifex CF Extra Light" w:hAnsi="Artifex CF Extra Light"/>
                <w:b/>
                <w:i w:val="0"/>
                <w:color w:val="1F3864" w:themeColor="accent1" w:themeShade="80"/>
                <w:sz w:val="18"/>
                <w:szCs w:val="18"/>
                <w:lang w:val="es-ES"/>
              </w:rPr>
              <w:t xml:space="preserve"> Núñez Rodríguez</w:t>
            </w:r>
          </w:p>
        </w:tc>
        <w:tc>
          <w:tcPr>
            <w:tcW w:w="4795" w:type="dxa"/>
          </w:tcPr>
          <w:p w14:paraId="569C2983" w14:textId="667E7247" w:rsidR="00515611" w:rsidRPr="002E399C" w:rsidRDefault="00A034FA"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RRHH</w:t>
            </w:r>
          </w:p>
        </w:tc>
      </w:tr>
    </w:tbl>
    <w:p w14:paraId="6B33EC9C" w14:textId="1800FA09" w:rsidR="00515611" w:rsidRPr="002E399C" w:rsidRDefault="0051561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7884F4EC" w14:textId="1D37B795" w:rsidR="001124D7" w:rsidRPr="002E399C" w:rsidRDefault="001124D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Entre los logros alcanzados durante el 20</w:t>
      </w:r>
      <w:r w:rsidR="00710A2B" w:rsidRPr="002E399C">
        <w:rPr>
          <w:rFonts w:ascii="Artifex CF Extra Light" w:eastAsia="Arial" w:hAnsi="Artifex CF Extra Light" w:cs="Times New Roman"/>
          <w:color w:val="1F3864" w:themeColor="accent1" w:themeShade="80"/>
          <w:sz w:val="18"/>
          <w:szCs w:val="18"/>
        </w:rPr>
        <w:t>20</w:t>
      </w:r>
      <w:r w:rsidRPr="002E399C">
        <w:rPr>
          <w:rFonts w:ascii="Artifex CF Extra Light" w:eastAsia="Arial" w:hAnsi="Artifex CF Extra Light" w:cs="Times New Roman"/>
          <w:color w:val="1F3864" w:themeColor="accent1" w:themeShade="80"/>
          <w:sz w:val="18"/>
          <w:szCs w:val="18"/>
        </w:rPr>
        <w:t>, cabe destacar:</w:t>
      </w:r>
    </w:p>
    <w:p w14:paraId="6CB6DB6E" w14:textId="0698C085" w:rsidR="00710A2B"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El seguimiento de los traslados de pacientes a hospitales de la Red de salud, con coordinación efectiva en un 98% de los traslados realizados.</w:t>
      </w:r>
    </w:p>
    <w:p w14:paraId="3E0CF150" w14:textId="77777777" w:rsidR="00710A2B"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Disponibilidad de sangres segura en los hospitales de la región, garantizando la demanda en un 95%.</w:t>
      </w:r>
    </w:p>
    <w:p w14:paraId="6661E799" w14:textId="77777777" w:rsidR="00961D20"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Apertura de un centro de aislamiento para COVID 19, donde se atendieron un Total de 142</w:t>
      </w:r>
      <w:r w:rsidR="00961D20" w:rsidRPr="002E399C">
        <w:rPr>
          <w:rFonts w:ascii="Artifex CF Extra Light" w:eastAsia="Arial" w:hAnsi="Artifex CF Extra Light" w:cs="Times New Roman"/>
          <w:color w:val="1F3864" w:themeColor="accent1" w:themeShade="80"/>
          <w:sz w:val="18"/>
          <w:szCs w:val="18"/>
        </w:rPr>
        <w:t xml:space="preserve"> casos</w:t>
      </w:r>
      <w:r w:rsidRPr="002E399C">
        <w:rPr>
          <w:rFonts w:ascii="Artifex CF Extra Light" w:eastAsia="Arial" w:hAnsi="Artifex CF Extra Light" w:cs="Times New Roman"/>
          <w:color w:val="1F3864" w:themeColor="accent1" w:themeShade="80"/>
          <w:sz w:val="18"/>
          <w:szCs w:val="18"/>
        </w:rPr>
        <w:t>.</w:t>
      </w:r>
    </w:p>
    <w:p w14:paraId="7B428A78" w14:textId="77777777" w:rsidR="00206B0D"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lastRenderedPageBreak/>
        <w:t>Cobertura en más de un 80% de los servicios de salud en el primer nivel de atención a población en lugares de difícil acceso.</w:t>
      </w:r>
    </w:p>
    <w:p w14:paraId="0A06BBD0" w14:textId="77777777" w:rsidR="002517CB"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Se obtuvo un nivel de satisfacción de los servicios de un 81%, como resultados de las encuestas de Satisfacción de Usuarios en los Hospitales Regionales Dr. Alejandro Cabral y Taiwán 19 de marzo y en el Hospital Provincial Rosa Duarte y los Hospitales Municipales de Federico A. Aybar, El Cercado y Hondo Valle</w:t>
      </w:r>
      <w:r w:rsidR="002517CB" w:rsidRPr="002E399C">
        <w:rPr>
          <w:rFonts w:ascii="Artifex CF Extra Light" w:eastAsia="Arial" w:hAnsi="Artifex CF Extra Light" w:cs="Times New Roman"/>
          <w:color w:val="1F3864" w:themeColor="accent1" w:themeShade="80"/>
          <w:sz w:val="18"/>
          <w:szCs w:val="18"/>
        </w:rPr>
        <w:t>.</w:t>
      </w:r>
    </w:p>
    <w:p w14:paraId="3B4A8E1F" w14:textId="77777777" w:rsidR="005105ED"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Los usuarios pudieron realizar sus solicitudes de quejas, sugerencias y reclamaciones a través de los buzones instalados en los Centros de atención de salud, gestionándose más de 30 solicitudes; también la regional cuenta con el sub-</w:t>
      </w:r>
      <w:r w:rsidR="002517CB" w:rsidRPr="002E399C">
        <w:rPr>
          <w:rFonts w:ascii="Artifex CF Extra Light" w:eastAsia="Arial" w:hAnsi="Artifex CF Extra Light" w:cs="Times New Roman"/>
          <w:color w:val="1F3864" w:themeColor="accent1" w:themeShade="80"/>
          <w:sz w:val="18"/>
          <w:szCs w:val="18"/>
        </w:rPr>
        <w:t>P</w:t>
      </w:r>
      <w:r w:rsidRPr="002E399C">
        <w:rPr>
          <w:rFonts w:ascii="Artifex CF Extra Light" w:eastAsia="Arial" w:hAnsi="Artifex CF Extra Light" w:cs="Times New Roman"/>
          <w:color w:val="1F3864" w:themeColor="accent1" w:themeShade="80"/>
          <w:sz w:val="18"/>
          <w:szCs w:val="18"/>
        </w:rPr>
        <w:t xml:space="preserve">ortal de transparencia, con un Sistema de Atención Ciudadana de la línea 3-1-1, herramienta provista por el gobierno, respondiendo al 100% en el plazo que establece la ley 200-04. </w:t>
      </w:r>
    </w:p>
    <w:p w14:paraId="46744759" w14:textId="77777777" w:rsidR="0073733C"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Fueron instaladas las carteras de servicios de los Hospitales Regionales Dr. Alejandro Cabral y Taiwán, al igual que del Hospital Provincial Rosa Duarte.</w:t>
      </w:r>
    </w:p>
    <w:p w14:paraId="13694778" w14:textId="77777777" w:rsidR="0073733C"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Actualmente contamos con 390,904 </w:t>
      </w:r>
      <w:r w:rsidR="0073733C" w:rsidRPr="002E399C">
        <w:rPr>
          <w:rFonts w:ascii="Artifex CF Extra Light" w:eastAsia="Arial" w:hAnsi="Artifex CF Extra Light" w:cs="Times New Roman"/>
          <w:color w:val="1F3864" w:themeColor="accent1" w:themeShade="80"/>
          <w:sz w:val="18"/>
          <w:szCs w:val="18"/>
        </w:rPr>
        <w:t>u</w:t>
      </w:r>
      <w:r w:rsidRPr="002E399C">
        <w:rPr>
          <w:rFonts w:ascii="Artifex CF Extra Light" w:eastAsia="Arial" w:hAnsi="Artifex CF Extra Light" w:cs="Times New Roman"/>
          <w:color w:val="1F3864" w:themeColor="accent1" w:themeShade="80"/>
          <w:sz w:val="18"/>
          <w:szCs w:val="18"/>
        </w:rPr>
        <w:t>suarios adscritos en las Unidades de Atención Primaria con acceso pleno a medicamentos del plan básico y la cobertura de la cartera de servicios del primer nivel; representando un 77% de la población regional y el 23% restante recibe las atenciones de salud en los 13 centros especializados de la región.</w:t>
      </w:r>
    </w:p>
    <w:p w14:paraId="6F3D0AEC" w14:textId="77777777" w:rsidR="0073733C"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Del total de 232,692 población subsidiadas por el </w:t>
      </w:r>
      <w:r w:rsidR="0073733C" w:rsidRPr="002E399C">
        <w:rPr>
          <w:rFonts w:ascii="Artifex CF Extra Light" w:eastAsia="Arial" w:hAnsi="Artifex CF Extra Light" w:cs="Times New Roman"/>
          <w:color w:val="1F3864" w:themeColor="accent1" w:themeShade="80"/>
          <w:sz w:val="18"/>
          <w:szCs w:val="18"/>
        </w:rPr>
        <w:t>SeNaSa</w:t>
      </w:r>
      <w:r w:rsidRPr="002E399C">
        <w:rPr>
          <w:rFonts w:ascii="Artifex CF Extra Light" w:eastAsia="Arial" w:hAnsi="Artifex CF Extra Light" w:cs="Times New Roman"/>
          <w:color w:val="1F3864" w:themeColor="accent1" w:themeShade="80"/>
          <w:sz w:val="18"/>
          <w:szCs w:val="18"/>
        </w:rPr>
        <w:t>, la regional tiene adscritas 192,315 representando un 83% de usuarios subsidiados con controles de los programas de salud desde un primer nivel de atención; el 17% restante recibe las atenciones gratis en los centros especializados de la región.</w:t>
      </w:r>
    </w:p>
    <w:p w14:paraId="78D14D0A" w14:textId="00D7BB67" w:rsidR="00710A2B"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De las 11,398 familias adscritas en las unidades de atención primaria en las provincias Azua, San Juan y Elías Piña, pertenecen a los programas de salud, </w:t>
      </w:r>
      <w:proofErr w:type="gramStart"/>
      <w:r w:rsidRPr="002E399C">
        <w:rPr>
          <w:rFonts w:ascii="Artifex CF Extra Light" w:eastAsia="Arial" w:hAnsi="Artifex CF Extra Light" w:cs="Times New Roman"/>
          <w:color w:val="1F3864" w:themeColor="accent1" w:themeShade="80"/>
          <w:sz w:val="18"/>
          <w:szCs w:val="18"/>
        </w:rPr>
        <w:t>de acuerdo al</w:t>
      </w:r>
      <w:proofErr w:type="gramEnd"/>
      <w:r w:rsidRPr="002E399C">
        <w:rPr>
          <w:rFonts w:ascii="Artifex CF Extra Light" w:eastAsia="Arial" w:hAnsi="Artifex CF Extra Light" w:cs="Times New Roman"/>
          <w:color w:val="1F3864" w:themeColor="accent1" w:themeShade="80"/>
          <w:sz w:val="18"/>
          <w:szCs w:val="18"/>
        </w:rPr>
        <w:t xml:space="preserve"> grupo de edad como son:</w:t>
      </w:r>
    </w:p>
    <w:p w14:paraId="108574F1" w14:textId="77777777" w:rsidR="00710A2B" w:rsidRPr="002E399C" w:rsidRDefault="00710A2B" w:rsidP="007E7BBF">
      <w:pPr>
        <w:pStyle w:val="ListParagraph"/>
        <w:numPr>
          <w:ilvl w:val="0"/>
          <w:numId w:val="54"/>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Niños en crecimiento y desarrollo, un total de 3,305 niños</w:t>
      </w:r>
    </w:p>
    <w:p w14:paraId="6AE40236" w14:textId="77777777" w:rsidR="00710A2B" w:rsidRPr="002E399C" w:rsidRDefault="00710A2B" w:rsidP="007E7BBF">
      <w:pPr>
        <w:pStyle w:val="ListParagraph"/>
        <w:numPr>
          <w:ilvl w:val="0"/>
          <w:numId w:val="54"/>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Programa de adolescentes, un total de 7,478 adolescentes</w:t>
      </w:r>
    </w:p>
    <w:p w14:paraId="4835C874" w14:textId="77777777" w:rsidR="00710A2B" w:rsidRPr="002E399C" w:rsidRDefault="00710A2B" w:rsidP="007E7BBF">
      <w:pPr>
        <w:pStyle w:val="ListParagraph"/>
        <w:numPr>
          <w:ilvl w:val="0"/>
          <w:numId w:val="54"/>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Programa Salud Sexual reproductiva, un total de 6,510 mujeres</w:t>
      </w:r>
    </w:p>
    <w:p w14:paraId="5257E747" w14:textId="77777777" w:rsidR="00710A2B" w:rsidRPr="002E399C" w:rsidRDefault="00710A2B" w:rsidP="007E7BBF">
      <w:pPr>
        <w:pStyle w:val="ListParagraph"/>
        <w:numPr>
          <w:ilvl w:val="0"/>
          <w:numId w:val="54"/>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Programas de Embarazada, un total de 187 embarazadas </w:t>
      </w:r>
    </w:p>
    <w:p w14:paraId="52478AF6" w14:textId="77777777" w:rsidR="0073733C"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lastRenderedPageBreak/>
        <w:t xml:space="preserve">Programa de Enfermedades Crónicos no transmisible, un total de 42,779 </w:t>
      </w:r>
      <w:r w:rsidR="0073733C" w:rsidRPr="002E399C">
        <w:rPr>
          <w:rFonts w:ascii="Artifex CF Extra Light" w:eastAsia="Arial" w:hAnsi="Artifex CF Extra Light" w:cs="Times New Roman"/>
          <w:color w:val="1F3864" w:themeColor="accent1" w:themeShade="80"/>
          <w:sz w:val="18"/>
          <w:szCs w:val="18"/>
        </w:rPr>
        <w:t>crónicos para</w:t>
      </w:r>
      <w:r w:rsidRPr="002E399C">
        <w:rPr>
          <w:rFonts w:ascii="Artifex CF Extra Light" w:eastAsia="Arial" w:hAnsi="Artifex CF Extra Light" w:cs="Times New Roman"/>
          <w:color w:val="1F3864" w:themeColor="accent1" w:themeShade="80"/>
          <w:sz w:val="18"/>
          <w:szCs w:val="18"/>
        </w:rPr>
        <w:t xml:space="preserve"> el desarrollo de las actividades de promoción y prevención de la salud, de la población adscritas en el primer nivel, la regional de salud ha identificados 75 centros escolares, 334 Centros de trabajos, 79 instituciones públicas, 69 organizaciones comunitarias; los cuales han servido de aliados para la implementación de los programas de salud.</w:t>
      </w:r>
    </w:p>
    <w:p w14:paraId="679FC89C" w14:textId="77777777" w:rsidR="0073733C" w:rsidRPr="002E399C" w:rsidRDefault="0073733C"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w:t>
      </w:r>
      <w:r w:rsidR="00710A2B" w:rsidRPr="002E399C">
        <w:rPr>
          <w:rFonts w:ascii="Artifex CF Extra Light" w:eastAsia="Arial" w:hAnsi="Artifex CF Extra Light" w:cs="Times New Roman"/>
          <w:color w:val="1F3864" w:themeColor="accent1" w:themeShade="80"/>
          <w:sz w:val="18"/>
          <w:szCs w:val="18"/>
        </w:rPr>
        <w:t xml:space="preserve">l Servicio Regional de Salud fue </w:t>
      </w:r>
      <w:r w:rsidRPr="002E399C">
        <w:rPr>
          <w:rFonts w:ascii="Artifex CF Extra Light" w:eastAsia="Arial" w:hAnsi="Artifex CF Extra Light" w:cs="Times New Roman"/>
          <w:color w:val="1F3864" w:themeColor="accent1" w:themeShade="80"/>
          <w:sz w:val="18"/>
          <w:szCs w:val="18"/>
        </w:rPr>
        <w:t>beneficiada</w:t>
      </w:r>
      <w:r w:rsidR="00710A2B" w:rsidRPr="002E399C">
        <w:rPr>
          <w:rFonts w:ascii="Artifex CF Extra Light" w:eastAsia="Arial" w:hAnsi="Artifex CF Extra Light" w:cs="Times New Roman"/>
          <w:color w:val="1F3864" w:themeColor="accent1" w:themeShade="80"/>
          <w:sz w:val="18"/>
          <w:szCs w:val="18"/>
        </w:rPr>
        <w:t xml:space="preserve"> desde el Fondo para las Poblaciones de Naciones Unidas (UNFPA), en el marco del proyecto “Champions Mothers”, con equipos, materiales e insumos, incluyendo 2 moto</w:t>
      </w:r>
      <w:r w:rsidRPr="002E399C">
        <w:rPr>
          <w:rFonts w:ascii="Artifex CF Extra Light" w:eastAsia="Arial" w:hAnsi="Artifex CF Extra Light" w:cs="Times New Roman"/>
          <w:color w:val="1F3864" w:themeColor="accent1" w:themeShade="80"/>
          <w:sz w:val="18"/>
          <w:szCs w:val="18"/>
        </w:rPr>
        <w:t>-ambulancias</w:t>
      </w:r>
      <w:r w:rsidR="00710A2B" w:rsidRPr="002E399C">
        <w:rPr>
          <w:rFonts w:ascii="Artifex CF Extra Light" w:eastAsia="Arial" w:hAnsi="Artifex CF Extra Light" w:cs="Times New Roman"/>
          <w:color w:val="1F3864" w:themeColor="accent1" w:themeShade="80"/>
          <w:sz w:val="18"/>
          <w:szCs w:val="18"/>
        </w:rPr>
        <w:t xml:space="preserve"> y 6 motores para la Gerencia de </w:t>
      </w:r>
      <w:r w:rsidRPr="002E399C">
        <w:rPr>
          <w:rFonts w:ascii="Artifex CF Extra Light" w:eastAsia="Arial" w:hAnsi="Artifex CF Extra Light" w:cs="Times New Roman"/>
          <w:color w:val="1F3864" w:themeColor="accent1" w:themeShade="80"/>
          <w:sz w:val="18"/>
          <w:szCs w:val="18"/>
        </w:rPr>
        <w:t>área</w:t>
      </w:r>
      <w:r w:rsidR="00710A2B" w:rsidRPr="002E399C">
        <w:rPr>
          <w:rFonts w:ascii="Artifex CF Extra Light" w:eastAsia="Arial" w:hAnsi="Artifex CF Extra Light" w:cs="Times New Roman"/>
          <w:color w:val="1F3864" w:themeColor="accent1" w:themeShade="80"/>
          <w:sz w:val="18"/>
          <w:szCs w:val="18"/>
        </w:rPr>
        <w:t xml:space="preserve"> 03 “Elias Piña” adquirido para la adecuación y mejora de 9 unidades de atención primaria de salud y el Hospital Provincial Rosa Duarte de Elías Piña, con el fin de contribuir a seguir mejorando la atención médica oportuna a los usuarios/as de esta provincia. </w:t>
      </w:r>
    </w:p>
    <w:p w14:paraId="1F202A97" w14:textId="77777777" w:rsidR="0073733C"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Esta entrega forma parte de los esfuerzos para prevenir y reducir la mortalidad materna y neonatal, fortaleciendo los servicios de salud sexual y reproductiva, a fin de mejorar la calidad.</w:t>
      </w:r>
    </w:p>
    <w:p w14:paraId="587ECF7E" w14:textId="77777777" w:rsidR="0073733C"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A través del área de Equidad de Género se ha implementado la coordinación de talleres de sensibilización y capacitación acerca de las funciones que realizaría el área de Equidad de Género en Hospitales como ente de atención y explicación de la ruta de acceso para su mejor localización. Así como también, desde la regional, la atención de manera directa de la primera asistencia psicológica a pacientes que han sido hospitalizadas víctimas de agresión.  </w:t>
      </w:r>
    </w:p>
    <w:p w14:paraId="4A925213" w14:textId="77777777" w:rsidR="0073733C"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 ese sentido, una de las primeras acciones de este Departamento de Género Regional se realizó  en el Hospital Regional Docente Dr. Alejandro Cabral, donde se procedió a realizar los esfuerzos para dar apertura a la que sería la primera Unidad de Género en Salud en la regional El Valle, que además de los casos de Psicología/Psiquiatría atendidos regularmente, se sumaría a la labor, atenciones psicológicas específicas en casos de agresión o violencia en hombres, mujeres, </w:t>
      </w:r>
      <w:r w:rsidR="0073733C" w:rsidRPr="002E399C">
        <w:rPr>
          <w:rFonts w:ascii="Artifex CF Extra Light" w:eastAsia="Arial" w:hAnsi="Artifex CF Extra Light" w:cs="Times New Roman"/>
          <w:color w:val="1F3864" w:themeColor="accent1" w:themeShade="80"/>
          <w:sz w:val="18"/>
          <w:szCs w:val="18"/>
        </w:rPr>
        <w:t>niños</w:t>
      </w:r>
      <w:r w:rsidRPr="002E399C">
        <w:rPr>
          <w:rFonts w:ascii="Artifex CF Extra Light" w:eastAsia="Arial" w:hAnsi="Artifex CF Extra Light" w:cs="Times New Roman"/>
          <w:color w:val="1F3864" w:themeColor="accent1" w:themeShade="80"/>
          <w:sz w:val="18"/>
          <w:szCs w:val="18"/>
        </w:rPr>
        <w:t xml:space="preserve"> y adolescentes que se encuentren en situación vulnerable o peligro, y en caso de ser necesario, el trabajo en conjunto del Departamento de Unidad de Atención a la Violencia de Género, Intrafamiliar y Delitos sexuales de la Fiscalía, en la protección </w:t>
      </w:r>
      <w:r w:rsidRPr="002E399C">
        <w:rPr>
          <w:rFonts w:ascii="Artifex CF Extra Light" w:eastAsia="Arial" w:hAnsi="Artifex CF Extra Light" w:cs="Times New Roman"/>
          <w:color w:val="1F3864" w:themeColor="accent1" w:themeShade="80"/>
          <w:sz w:val="18"/>
          <w:szCs w:val="18"/>
        </w:rPr>
        <w:lastRenderedPageBreak/>
        <w:t>de los mismos. Además, proporcionar el apoyo en el respeto a los derechos de igualdad en el acceso y tratamiento a la salud, tanto en pacientes como en personal general que necesite apoyo emocional, y cero tolerancias a la discriminación.</w:t>
      </w:r>
    </w:p>
    <w:p w14:paraId="698FB85C" w14:textId="77777777" w:rsidR="0073733C"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Así mismo, a pesar de encontrarse aún el país bajo el reto de Pandemia, se logró a través de una actividad íntima con el protocolo correspondiente, realizar la apertura formal y señalización de una unidad de Género en Salud en el Hospital Regional Taiwán 19 de marzo, con el apoyo de la directora general, parte del personal de Salud Mental del hospital y demás presentes. Con la apertura de esta Unidad de Género constituiría la segunda Unidad de Género en salud de la Regional de Salud El Valle, y el funcionamiento de 23 unidades a nivel Nacional, a la disposición de la población.</w:t>
      </w:r>
    </w:p>
    <w:p w14:paraId="007108BB" w14:textId="77777777" w:rsidR="0073733C"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 Hospital Provincial Rosa Duarte a través de la Coordinación de Igualdad de Género del Sistema Nacional de Salud, se logró el nombramiento de un Psicólogo, quién constituiría la reapertura de servicios de Psicología y el primer psicólogo en este hospital en más de 5 años. </w:t>
      </w:r>
    </w:p>
    <w:p w14:paraId="367A3184" w14:textId="77777777" w:rsidR="0073733C"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Recientemente se adquirieron 2 servidores nuevos para ser puesto en funcionamiento y reemplazar los existentes, así podrán tener mayor rendimiento, alta </w:t>
      </w:r>
      <w:r w:rsidR="0073733C" w:rsidRPr="002E399C">
        <w:rPr>
          <w:rFonts w:ascii="Artifex CF Extra Light" w:eastAsia="Arial" w:hAnsi="Artifex CF Extra Light" w:cs="Times New Roman"/>
          <w:color w:val="1F3864" w:themeColor="accent1" w:themeShade="80"/>
          <w:sz w:val="18"/>
          <w:szCs w:val="18"/>
        </w:rPr>
        <w:t>disponibilidad</w:t>
      </w:r>
      <w:r w:rsidRPr="002E399C">
        <w:rPr>
          <w:rFonts w:ascii="Artifex CF Extra Light" w:eastAsia="Arial" w:hAnsi="Artifex CF Extra Light" w:cs="Times New Roman"/>
          <w:color w:val="1F3864" w:themeColor="accent1" w:themeShade="80"/>
          <w:sz w:val="18"/>
          <w:szCs w:val="18"/>
        </w:rPr>
        <w:t xml:space="preserve"> y redundancia, pensando en un futuro próximo, no muy lejano. Estos serán instalados con el apoyo del SNS, bajo la supervisión de CECOMSA para que su garantía surja efecto. </w:t>
      </w:r>
    </w:p>
    <w:p w14:paraId="5629CF9E" w14:textId="338D5952" w:rsidR="001D3907" w:rsidRPr="002E399C" w:rsidRDefault="00710A2B" w:rsidP="007E7BBF">
      <w:pPr>
        <w:pStyle w:val="ListParagraph"/>
        <w:numPr>
          <w:ilvl w:val="0"/>
          <w:numId w:val="53"/>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Como Buenas prácticas, la regional ha implementado acciones que apoyan al desarrollo sostenible en el ámbito de la salud con ampliada cobertura de la cartera de servicios</w:t>
      </w:r>
      <w:r w:rsidR="0040042C" w:rsidRPr="002E399C">
        <w:rPr>
          <w:rFonts w:ascii="Artifex CF Extra Light" w:eastAsia="Arial" w:hAnsi="Artifex CF Extra Light" w:cs="Times New Roman"/>
          <w:color w:val="1F3864" w:themeColor="accent1" w:themeShade="80"/>
          <w:sz w:val="18"/>
          <w:szCs w:val="18"/>
        </w:rPr>
        <w:t>.</w:t>
      </w:r>
      <w:r w:rsidRPr="002E399C">
        <w:rPr>
          <w:rFonts w:ascii="Artifex CF Extra Light" w:eastAsia="Arial" w:hAnsi="Artifex CF Extra Light" w:cs="Times New Roman"/>
          <w:color w:val="1F3864" w:themeColor="accent1" w:themeShade="80"/>
          <w:sz w:val="18"/>
          <w:szCs w:val="18"/>
        </w:rPr>
        <w:t xml:space="preserve"> </w:t>
      </w:r>
    </w:p>
    <w:p w14:paraId="5C220444" w14:textId="200A8FB4" w:rsidR="001D3907" w:rsidRPr="002E399C" w:rsidRDefault="001D390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5037AE8D" w14:textId="03303FFA" w:rsidR="001D3907" w:rsidRPr="002E399C" w:rsidRDefault="001D390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6D130ABF" w14:textId="0E9032AF" w:rsidR="001D3907" w:rsidRPr="002E399C" w:rsidRDefault="001D390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4CF52057" w14:textId="72E68F5B" w:rsidR="001D3907" w:rsidRPr="002E399C" w:rsidRDefault="001D390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12168987" w14:textId="05A6B013" w:rsidR="001D3907" w:rsidRPr="002E399C" w:rsidRDefault="001D390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66BD8CEF" w14:textId="77777777" w:rsidR="001D3907" w:rsidRPr="002E399C" w:rsidRDefault="001D390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680903BE" w14:textId="77777777" w:rsidR="00515611" w:rsidRPr="002E399C" w:rsidRDefault="00515611"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2B09C716" w14:textId="4086E8FB" w:rsidR="00416A67" w:rsidRPr="002E399C" w:rsidRDefault="00416A67" w:rsidP="00641F86">
      <w:pPr>
        <w:pStyle w:val="Heading2"/>
        <w:spacing w:before="0" w:line="380" w:lineRule="atLeast"/>
        <w:ind w:left="284" w:firstLine="252"/>
        <w:rPr>
          <w:rFonts w:ascii="Gotham" w:eastAsia="Arial" w:hAnsi="Gotham" w:cs="Times New Roman"/>
          <w:b/>
          <w:color w:val="1F3864" w:themeColor="accent1" w:themeShade="80"/>
          <w:sz w:val="16"/>
          <w:szCs w:val="16"/>
        </w:rPr>
      </w:pPr>
      <w:bookmarkStart w:id="31" w:name="_Toc58787894"/>
      <w:r w:rsidRPr="002E399C">
        <w:rPr>
          <w:rFonts w:ascii="Gotham" w:eastAsia="Arial" w:hAnsi="Gotham" w:cs="Times New Roman"/>
          <w:b/>
          <w:color w:val="1F3864" w:themeColor="accent1" w:themeShade="80"/>
          <w:sz w:val="16"/>
          <w:szCs w:val="16"/>
        </w:rPr>
        <w:lastRenderedPageBreak/>
        <w:t xml:space="preserve">Servicio </w:t>
      </w:r>
      <w:r w:rsidR="00AE35B7" w:rsidRPr="002E399C">
        <w:rPr>
          <w:rFonts w:ascii="Gotham" w:eastAsia="Arial" w:hAnsi="Gotham" w:cs="Times New Roman"/>
          <w:b/>
          <w:color w:val="1F3864" w:themeColor="accent1" w:themeShade="80"/>
          <w:sz w:val="16"/>
          <w:szCs w:val="16"/>
        </w:rPr>
        <w:t>Regional</w:t>
      </w:r>
      <w:r w:rsidRPr="002E399C">
        <w:rPr>
          <w:rFonts w:ascii="Gotham" w:eastAsia="Arial" w:hAnsi="Gotham" w:cs="Times New Roman"/>
          <w:b/>
          <w:color w:val="1F3864" w:themeColor="accent1" w:themeShade="80"/>
          <w:sz w:val="16"/>
          <w:szCs w:val="16"/>
        </w:rPr>
        <w:t xml:space="preserve"> de Salud Cibao Occidental</w:t>
      </w:r>
      <w:bookmarkEnd w:id="31"/>
      <w:r w:rsidRPr="002E399C">
        <w:rPr>
          <w:rFonts w:ascii="Gotham" w:eastAsia="Arial" w:hAnsi="Gotham" w:cs="Times New Roman"/>
          <w:b/>
          <w:color w:val="1F3864" w:themeColor="accent1" w:themeShade="80"/>
          <w:sz w:val="16"/>
          <w:szCs w:val="16"/>
        </w:rPr>
        <w:t xml:space="preserve"> </w:t>
      </w:r>
    </w:p>
    <w:p w14:paraId="31275D0D" w14:textId="11D75626" w:rsidR="00416A67" w:rsidRPr="002E399C" w:rsidRDefault="00416A6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w:t>
      </w:r>
      <w:r w:rsidR="005E4106" w:rsidRPr="002E399C">
        <w:rPr>
          <w:rFonts w:ascii="Artifex CF Extra Light" w:eastAsia="Arial" w:hAnsi="Artifex CF Extra Light" w:cs="Times New Roman"/>
          <w:color w:val="1F3864" w:themeColor="accent1" w:themeShade="80"/>
          <w:sz w:val="18"/>
          <w:szCs w:val="18"/>
        </w:rPr>
        <w:t>Cibao Occidental</w:t>
      </w:r>
      <w:r w:rsidRPr="002E399C">
        <w:rPr>
          <w:rFonts w:ascii="Artifex CF Extra Light" w:eastAsia="Arial" w:hAnsi="Artifex CF Extra Light" w:cs="Times New Roman"/>
          <w:color w:val="1F3864" w:themeColor="accent1" w:themeShade="80"/>
          <w:sz w:val="18"/>
          <w:szCs w:val="18"/>
        </w:rPr>
        <w:t xml:space="preserve"> (SRSV</w:t>
      </w:r>
      <w:r w:rsidR="005E4106" w:rsidRPr="002E399C">
        <w:rPr>
          <w:rFonts w:ascii="Artifex CF Extra Light" w:eastAsia="Arial" w:hAnsi="Artifex CF Extra Light" w:cs="Times New Roman"/>
          <w:color w:val="1F3864" w:themeColor="accent1" w:themeShade="80"/>
          <w:sz w:val="18"/>
          <w:szCs w:val="18"/>
        </w:rPr>
        <w:t>II</w:t>
      </w:r>
      <w:r w:rsidRPr="002E399C">
        <w:rPr>
          <w:rFonts w:ascii="Artifex CF Extra Light" w:eastAsia="Arial" w:hAnsi="Artifex CF Extra Light" w:cs="Times New Roman"/>
          <w:color w:val="1F3864" w:themeColor="accent1" w:themeShade="80"/>
          <w:sz w:val="18"/>
          <w:szCs w:val="18"/>
        </w:rPr>
        <w:t xml:space="preserve">) está compuesto por las provincias de </w:t>
      </w:r>
      <w:r w:rsidR="00871DDF" w:rsidRPr="002E399C">
        <w:rPr>
          <w:rFonts w:ascii="Artifex CF Extra Light" w:hAnsi="Artifex CF Extra Light" w:cs="Times New Roman"/>
          <w:color w:val="1F3864" w:themeColor="accent1" w:themeShade="80"/>
          <w:sz w:val="18"/>
          <w:szCs w:val="18"/>
        </w:rPr>
        <w:t>Valverde, Santiago Rodríguez, Montecristi y Dajabón</w:t>
      </w:r>
      <w:r w:rsidRPr="002E399C">
        <w:rPr>
          <w:rFonts w:ascii="Artifex CF Extra Light" w:eastAsia="Arial" w:hAnsi="Artifex CF Extra Light" w:cs="Times New Roman"/>
          <w:color w:val="1F3864" w:themeColor="accent1" w:themeShade="80"/>
          <w:sz w:val="18"/>
          <w:szCs w:val="18"/>
        </w:rPr>
        <w:t>. El SRSV</w:t>
      </w:r>
      <w:r w:rsidR="00F41D66" w:rsidRPr="002E399C">
        <w:rPr>
          <w:rFonts w:ascii="Artifex CF Extra Light" w:eastAsia="Arial" w:hAnsi="Artifex CF Extra Light" w:cs="Times New Roman"/>
          <w:color w:val="1F3864" w:themeColor="accent1" w:themeShade="80"/>
          <w:sz w:val="18"/>
          <w:szCs w:val="18"/>
        </w:rPr>
        <w:t>II</w:t>
      </w:r>
      <w:r w:rsidRPr="002E399C">
        <w:rPr>
          <w:rFonts w:ascii="Artifex CF Extra Light" w:eastAsia="Arial" w:hAnsi="Artifex CF Extra Light" w:cs="Times New Roman"/>
          <w:color w:val="1F3864" w:themeColor="accent1" w:themeShade="80"/>
          <w:sz w:val="18"/>
          <w:szCs w:val="18"/>
        </w:rPr>
        <w:t xml:space="preserve"> presta servicios a la población que demanda atención a los establecimientos de salud de la demarcación geográfica por niveles de complejidad. </w:t>
      </w:r>
    </w:p>
    <w:p w14:paraId="4E298F31" w14:textId="516BFD4E" w:rsidR="00416A67" w:rsidRPr="002E399C" w:rsidRDefault="00416A67"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Este está compuesto por c</w:t>
      </w:r>
      <w:r w:rsidR="00871DDF" w:rsidRPr="002E399C">
        <w:rPr>
          <w:rFonts w:ascii="Artifex CF Extra Light" w:eastAsia="Arial" w:hAnsi="Artifex CF Extra Light" w:cs="Times New Roman"/>
          <w:color w:val="1F3864" w:themeColor="accent1" w:themeShade="80"/>
          <w:sz w:val="18"/>
          <w:szCs w:val="18"/>
        </w:rPr>
        <w:t>uatr</w:t>
      </w:r>
      <w:r w:rsidRPr="002E399C">
        <w:rPr>
          <w:rFonts w:ascii="Artifex CF Extra Light" w:eastAsia="Arial" w:hAnsi="Artifex CF Extra Light" w:cs="Times New Roman"/>
          <w:color w:val="1F3864" w:themeColor="accent1" w:themeShade="80"/>
          <w:sz w:val="18"/>
          <w:szCs w:val="18"/>
        </w:rPr>
        <w:t>o (</w:t>
      </w:r>
      <w:r w:rsidR="00871DDF" w:rsidRPr="002E399C">
        <w:rPr>
          <w:rFonts w:ascii="Artifex CF Extra Light" w:eastAsia="Arial" w:hAnsi="Artifex CF Extra Light" w:cs="Times New Roman"/>
          <w:color w:val="1F3864" w:themeColor="accent1" w:themeShade="80"/>
          <w:sz w:val="18"/>
          <w:szCs w:val="18"/>
        </w:rPr>
        <w:t>4</w:t>
      </w:r>
      <w:r w:rsidRPr="002E399C">
        <w:rPr>
          <w:rFonts w:ascii="Artifex CF Extra Light" w:eastAsia="Arial" w:hAnsi="Artifex CF Extra Light" w:cs="Times New Roman"/>
          <w:color w:val="1F3864" w:themeColor="accent1" w:themeShade="80"/>
          <w:sz w:val="18"/>
          <w:szCs w:val="18"/>
        </w:rPr>
        <w:t xml:space="preserve">) Gerencias de Área de Salud, articuladas en Red: </w:t>
      </w:r>
    </w:p>
    <w:p w14:paraId="2B6731FB" w14:textId="77777777" w:rsidR="00416A67" w:rsidRPr="002E399C" w:rsidRDefault="00416A67"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 </w:t>
      </w:r>
      <w:r w:rsidR="00871DDF" w:rsidRPr="002E399C">
        <w:rPr>
          <w:rFonts w:ascii="Artifex CF Extra Light" w:eastAsia="Arial" w:hAnsi="Artifex CF Extra Light" w:cs="Times New Roman"/>
          <w:color w:val="1F3864" w:themeColor="accent1" w:themeShade="80"/>
          <w:sz w:val="18"/>
          <w:szCs w:val="18"/>
        </w:rPr>
        <w:t>Valverde</w:t>
      </w:r>
      <w:r w:rsidRPr="002E399C">
        <w:rPr>
          <w:rFonts w:ascii="Artifex CF Extra Light" w:eastAsia="Arial" w:hAnsi="Artifex CF Extra Light" w:cs="Times New Roman"/>
          <w:color w:val="1F3864" w:themeColor="accent1" w:themeShade="80"/>
          <w:sz w:val="18"/>
          <w:szCs w:val="18"/>
        </w:rPr>
        <w:t xml:space="preserve"> </w:t>
      </w:r>
    </w:p>
    <w:p w14:paraId="30F5223B" w14:textId="77777777" w:rsidR="00416A67" w:rsidRPr="002E399C" w:rsidRDefault="00416A67"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 </w:t>
      </w:r>
      <w:r w:rsidR="00871DDF" w:rsidRPr="002E399C">
        <w:rPr>
          <w:rFonts w:ascii="Artifex CF Extra Light" w:eastAsia="Arial" w:hAnsi="Artifex CF Extra Light" w:cs="Times New Roman"/>
          <w:color w:val="1F3864" w:themeColor="accent1" w:themeShade="80"/>
          <w:sz w:val="18"/>
          <w:szCs w:val="18"/>
        </w:rPr>
        <w:t>Santiago Rodríguez</w:t>
      </w:r>
      <w:r w:rsidRPr="002E399C">
        <w:rPr>
          <w:rFonts w:ascii="Artifex CF Extra Light" w:eastAsia="Arial" w:hAnsi="Artifex CF Extra Light" w:cs="Times New Roman"/>
          <w:color w:val="1F3864" w:themeColor="accent1" w:themeShade="80"/>
          <w:sz w:val="18"/>
          <w:szCs w:val="18"/>
        </w:rPr>
        <w:t xml:space="preserve"> </w:t>
      </w:r>
    </w:p>
    <w:p w14:paraId="472F062D" w14:textId="77777777" w:rsidR="00416A67" w:rsidRPr="002E399C" w:rsidRDefault="00416A67"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III, </w:t>
      </w:r>
      <w:r w:rsidR="00871DDF" w:rsidRPr="002E399C">
        <w:rPr>
          <w:rFonts w:ascii="Artifex CF Extra Light" w:eastAsia="Arial" w:hAnsi="Artifex CF Extra Light" w:cs="Times New Roman"/>
          <w:color w:val="1F3864" w:themeColor="accent1" w:themeShade="80"/>
          <w:sz w:val="18"/>
          <w:szCs w:val="18"/>
        </w:rPr>
        <w:t>Montecristi</w:t>
      </w:r>
    </w:p>
    <w:p w14:paraId="720CD6E5" w14:textId="0992F466" w:rsidR="00871DDF" w:rsidRPr="002E399C" w:rsidRDefault="00416A67"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IV, </w:t>
      </w:r>
      <w:r w:rsidR="00871DDF" w:rsidRPr="002E399C">
        <w:rPr>
          <w:rFonts w:ascii="Artifex CF Extra Light" w:eastAsia="Arial" w:hAnsi="Artifex CF Extra Light" w:cs="Times New Roman"/>
          <w:color w:val="1F3864" w:themeColor="accent1" w:themeShade="80"/>
          <w:sz w:val="18"/>
          <w:szCs w:val="18"/>
        </w:rPr>
        <w:t>Dajabón</w:t>
      </w:r>
    </w:p>
    <w:p w14:paraId="65B69943" w14:textId="77777777" w:rsidR="007555EF" w:rsidRPr="002E399C" w:rsidRDefault="007555EF" w:rsidP="007555EF">
      <w:pPr>
        <w:pStyle w:val="ListParagraph"/>
        <w:tabs>
          <w:tab w:val="left" w:pos="1169"/>
        </w:tabs>
        <w:spacing w:line="380" w:lineRule="atLeast"/>
        <w:ind w:left="972"/>
        <w:jc w:val="both"/>
        <w:rPr>
          <w:rFonts w:ascii="Artifex CF Extra Light" w:eastAsia="Arial" w:hAnsi="Artifex CF Extra Light" w:cs="Times New Roman"/>
          <w:color w:val="1F3864" w:themeColor="accent1" w:themeShade="80"/>
          <w:sz w:val="18"/>
          <w:szCs w:val="18"/>
        </w:rPr>
      </w:pPr>
    </w:p>
    <w:p w14:paraId="719CF444" w14:textId="697D96A6" w:rsidR="00416A67" w:rsidRPr="002E399C" w:rsidRDefault="00416A67"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Entre los principales funcionarios que conforman este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están:</w:t>
      </w:r>
    </w:p>
    <w:p w14:paraId="12094B1B" w14:textId="77777777" w:rsidR="007555EF" w:rsidRPr="002E399C" w:rsidRDefault="007555EF"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p>
    <w:tbl>
      <w:tblPr>
        <w:tblStyle w:val="PlainTable2"/>
        <w:tblW w:w="0" w:type="auto"/>
        <w:tblLook w:val="04A0" w:firstRow="1" w:lastRow="0" w:firstColumn="1" w:lastColumn="0" w:noHBand="0" w:noVBand="1"/>
      </w:tblPr>
      <w:tblGrid>
        <w:gridCol w:w="3614"/>
        <w:gridCol w:w="4159"/>
      </w:tblGrid>
      <w:tr w:rsidR="00416A67" w:rsidRPr="002E399C" w14:paraId="72E450EE" w14:textId="77777777" w:rsidTr="00781403">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614" w:type="dxa"/>
          </w:tcPr>
          <w:p w14:paraId="2D53D641" w14:textId="77777777" w:rsidR="00416A67" w:rsidRPr="002E399C" w:rsidRDefault="00416A67"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Nombres</w:t>
            </w:r>
          </w:p>
        </w:tc>
        <w:tc>
          <w:tcPr>
            <w:tcW w:w="4159" w:type="dxa"/>
          </w:tcPr>
          <w:p w14:paraId="044F57B4" w14:textId="77777777" w:rsidR="00416A67" w:rsidRPr="002E399C" w:rsidRDefault="00416A67" w:rsidP="00641F86">
            <w:pPr>
              <w:pStyle w:val="Title"/>
              <w:spacing w:line="380" w:lineRule="atLeast"/>
              <w:ind w:left="284" w:firstLine="252"/>
              <w:jc w:val="both"/>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Cargos</w:t>
            </w:r>
          </w:p>
        </w:tc>
      </w:tr>
      <w:tr w:rsidR="00455242" w:rsidRPr="002E399C" w14:paraId="1FD6DB58" w14:textId="77777777" w:rsidTr="00781403">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614" w:type="dxa"/>
          </w:tcPr>
          <w:p w14:paraId="3C01B1AC" w14:textId="6E464DB3" w:rsidR="00455242" w:rsidRPr="002E399C" w:rsidRDefault="00F2264A"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rPr>
              <w:t>Ramón A. Rodríguez</w:t>
            </w:r>
          </w:p>
        </w:tc>
        <w:tc>
          <w:tcPr>
            <w:tcW w:w="4159" w:type="dxa"/>
          </w:tcPr>
          <w:p w14:paraId="2809ED07" w14:textId="318161CB" w:rsidR="00455242" w:rsidRPr="002E399C" w:rsidRDefault="00455242"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rPr>
              <w:t xml:space="preserve">Director Regional </w:t>
            </w:r>
          </w:p>
        </w:tc>
      </w:tr>
      <w:tr w:rsidR="00455242" w:rsidRPr="002E399C" w14:paraId="7B3E8E98" w14:textId="77777777" w:rsidTr="00781403">
        <w:trPr>
          <w:trHeight w:val="543"/>
        </w:trPr>
        <w:tc>
          <w:tcPr>
            <w:cnfStyle w:val="001000000000" w:firstRow="0" w:lastRow="0" w:firstColumn="1" w:lastColumn="0" w:oddVBand="0" w:evenVBand="0" w:oddHBand="0" w:evenHBand="0" w:firstRowFirstColumn="0" w:firstRowLastColumn="0" w:lastRowFirstColumn="0" w:lastRowLastColumn="0"/>
            <w:tcW w:w="3614" w:type="dxa"/>
          </w:tcPr>
          <w:p w14:paraId="78A69337" w14:textId="72EAD97A" w:rsidR="00455242" w:rsidRPr="002E399C" w:rsidRDefault="00F2264A"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rPr>
              <w:t>I</w:t>
            </w:r>
            <w:r w:rsidR="00455242" w:rsidRPr="002E399C">
              <w:rPr>
                <w:rFonts w:ascii="Artifex CF Extra Light" w:hAnsi="Artifex CF Extra Light"/>
                <w:b/>
                <w:i w:val="0"/>
                <w:color w:val="1F3864" w:themeColor="accent1" w:themeShade="80"/>
                <w:sz w:val="18"/>
                <w:szCs w:val="18"/>
              </w:rPr>
              <w:t>rene Uceta</w:t>
            </w:r>
          </w:p>
        </w:tc>
        <w:tc>
          <w:tcPr>
            <w:tcW w:w="4159" w:type="dxa"/>
          </w:tcPr>
          <w:p w14:paraId="296AA4BC" w14:textId="04AEBFFA" w:rsidR="00455242" w:rsidRPr="002E399C" w:rsidRDefault="00455242"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rPr>
              <w:t xml:space="preserve">Financiera </w:t>
            </w:r>
          </w:p>
        </w:tc>
      </w:tr>
      <w:tr w:rsidR="00455242" w:rsidRPr="002E399C" w14:paraId="59C2570E" w14:textId="77777777" w:rsidTr="00781403">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614" w:type="dxa"/>
          </w:tcPr>
          <w:p w14:paraId="29F1564E" w14:textId="75EBF47E" w:rsidR="00455242" w:rsidRPr="002E399C" w:rsidRDefault="00455242"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rPr>
              <w:t>Delianny Castillo</w:t>
            </w:r>
          </w:p>
        </w:tc>
        <w:tc>
          <w:tcPr>
            <w:tcW w:w="4159" w:type="dxa"/>
          </w:tcPr>
          <w:p w14:paraId="2A88B632" w14:textId="3F078D4C" w:rsidR="00455242" w:rsidRPr="002E399C" w:rsidRDefault="00455242"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rPr>
              <w:t xml:space="preserve">Administrativa </w:t>
            </w:r>
          </w:p>
        </w:tc>
      </w:tr>
      <w:tr w:rsidR="00455242" w:rsidRPr="002E399C" w14:paraId="7FDFEDE0" w14:textId="77777777" w:rsidTr="00781403">
        <w:trPr>
          <w:trHeight w:val="543"/>
        </w:trPr>
        <w:tc>
          <w:tcPr>
            <w:cnfStyle w:val="001000000000" w:firstRow="0" w:lastRow="0" w:firstColumn="1" w:lastColumn="0" w:oddVBand="0" w:evenVBand="0" w:oddHBand="0" w:evenHBand="0" w:firstRowFirstColumn="0" w:firstRowLastColumn="0" w:lastRowFirstColumn="0" w:lastRowLastColumn="0"/>
            <w:tcW w:w="3614" w:type="dxa"/>
          </w:tcPr>
          <w:p w14:paraId="0F92AB73" w14:textId="4FAE89DE" w:rsidR="00455242" w:rsidRPr="002E399C" w:rsidRDefault="00455242"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rPr>
              <w:t>Delsy Martínez</w:t>
            </w:r>
          </w:p>
        </w:tc>
        <w:tc>
          <w:tcPr>
            <w:tcW w:w="4159" w:type="dxa"/>
          </w:tcPr>
          <w:p w14:paraId="08C81BD2" w14:textId="1FC46E49" w:rsidR="00455242" w:rsidRPr="002E399C" w:rsidRDefault="00455242"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rPr>
              <w:t xml:space="preserve">Recursos Humanos </w:t>
            </w:r>
          </w:p>
        </w:tc>
      </w:tr>
      <w:tr w:rsidR="00455242" w:rsidRPr="002E399C" w14:paraId="79C21E4A" w14:textId="77777777" w:rsidTr="00781403">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614" w:type="dxa"/>
          </w:tcPr>
          <w:p w14:paraId="4CB5991E" w14:textId="7271E18C" w:rsidR="00455242" w:rsidRPr="002E399C" w:rsidRDefault="00455242"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rPr>
              <w:t xml:space="preserve">Cristina Tavarez </w:t>
            </w:r>
          </w:p>
        </w:tc>
        <w:tc>
          <w:tcPr>
            <w:tcW w:w="4159" w:type="dxa"/>
          </w:tcPr>
          <w:p w14:paraId="6DBFFFB8" w14:textId="4DC7998C" w:rsidR="00455242" w:rsidRPr="002E399C" w:rsidRDefault="00455242"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rPr>
              <w:t xml:space="preserve">Planificación y Desarrollo </w:t>
            </w:r>
          </w:p>
        </w:tc>
      </w:tr>
      <w:tr w:rsidR="00455242" w:rsidRPr="002E399C" w14:paraId="54260D35" w14:textId="77777777" w:rsidTr="00781403">
        <w:trPr>
          <w:trHeight w:val="543"/>
        </w:trPr>
        <w:tc>
          <w:tcPr>
            <w:cnfStyle w:val="001000000000" w:firstRow="0" w:lastRow="0" w:firstColumn="1" w:lastColumn="0" w:oddVBand="0" w:evenVBand="0" w:oddHBand="0" w:evenHBand="0" w:firstRowFirstColumn="0" w:firstRowLastColumn="0" w:lastRowFirstColumn="0" w:lastRowLastColumn="0"/>
            <w:tcW w:w="3614" w:type="dxa"/>
          </w:tcPr>
          <w:p w14:paraId="2711052E" w14:textId="15E6BB5D" w:rsidR="00455242" w:rsidRPr="002E399C" w:rsidRDefault="00455242"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rPr>
              <w:t xml:space="preserve">Franklin Batista </w:t>
            </w:r>
          </w:p>
        </w:tc>
        <w:tc>
          <w:tcPr>
            <w:tcW w:w="4159" w:type="dxa"/>
          </w:tcPr>
          <w:p w14:paraId="530078C5" w14:textId="7D5A5E15" w:rsidR="00455242" w:rsidRPr="002E399C" w:rsidRDefault="00455242" w:rsidP="00641F86">
            <w:pPr>
              <w:pStyle w:val="Title"/>
              <w:spacing w:line="380" w:lineRule="atLeast"/>
              <w:ind w:left="284" w:firstLine="252"/>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rPr>
              <w:t xml:space="preserve">Gestión de la Información </w:t>
            </w:r>
          </w:p>
        </w:tc>
      </w:tr>
    </w:tbl>
    <w:p w14:paraId="53823E80" w14:textId="30B1CD67" w:rsidR="00184690" w:rsidRPr="002E399C" w:rsidRDefault="00184690"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3021C16F" w14:textId="05AE8474" w:rsidR="00C554BD" w:rsidRPr="002E399C" w:rsidRDefault="00C554BD"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Para el año 20</w:t>
      </w:r>
      <w:r w:rsidR="008D4837" w:rsidRPr="002E399C">
        <w:rPr>
          <w:rFonts w:ascii="Artifex CF Extra Light" w:eastAsia="Arial" w:hAnsi="Artifex CF Extra Light" w:cs="Times New Roman"/>
          <w:color w:val="1F3864" w:themeColor="accent1" w:themeShade="80"/>
          <w:sz w:val="18"/>
          <w:szCs w:val="18"/>
        </w:rPr>
        <w:t>20</w:t>
      </w:r>
      <w:r w:rsidRPr="002E399C">
        <w:rPr>
          <w:rFonts w:ascii="Artifex CF Extra Light" w:eastAsia="Arial" w:hAnsi="Artifex CF Extra Light" w:cs="Times New Roman"/>
          <w:color w:val="1F3864" w:themeColor="accent1" w:themeShade="80"/>
          <w:sz w:val="18"/>
          <w:szCs w:val="18"/>
        </w:rPr>
        <w:t xml:space="preserve"> se ostentan los siguientes logros:</w:t>
      </w:r>
    </w:p>
    <w:p w14:paraId="5C2E6F78" w14:textId="77777777" w:rsidR="001F3598" w:rsidRPr="002E399C" w:rsidRDefault="001F3598" w:rsidP="007E7BBF">
      <w:pPr>
        <w:pStyle w:val="ListParagraph"/>
        <w:numPr>
          <w:ilvl w:val="0"/>
          <w:numId w:val="55"/>
        </w:numPr>
        <w:tabs>
          <w:tab w:val="left" w:pos="1169"/>
        </w:tabs>
        <w:spacing w:line="380" w:lineRule="atLeast"/>
        <w:ind w:left="1170" w:hanging="18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Seguimiento al fortalecimiento del Registro Oportuno de Nacimientos. Teniendo el Hospital Materno Infantil José Fco. Peña Gómez en primer lugar en registro con un 99.6% entre los 21 centros priorizados en la Estrategia de Registro Oportuno de la Presidencia de la República.</w:t>
      </w:r>
    </w:p>
    <w:p w14:paraId="49515F58" w14:textId="77777777" w:rsidR="00441EF7"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lastRenderedPageBreak/>
        <w:t xml:space="preserve">Fortalecimiento de junto al SENASA de los Círculos Comunitarios en Centros de Primer Nivel para el seguimiento y apoyo de los Pacientes Crónicos y realización de Jornadas de Seguimiento en la cual es SRS ha alcanzo la incorporación de 81,026 con Perfiles Epidemiológicos, registrados en la Plataforma WEB de Círculos Comunitarios de Salud; además al Programa SENASA Cuida de Ti dirigido a las personas Adultos Mayores se han incorporado 21,359 personas, contribuyendo esto a mejorar el seguimiento y la calidad de vida de la población. </w:t>
      </w:r>
    </w:p>
    <w:p w14:paraId="22B8165F" w14:textId="77777777" w:rsidR="00441EF7"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Puesta en funcionamiento de 3 Centros de Primer Nivel en la provincia de Montecristi: El Papayo, La Guajaca y Hato del Medio, que beneficiara a un total de 4,918 habitantes</w:t>
      </w:r>
      <w:r w:rsidR="00441EF7" w:rsidRPr="002E399C">
        <w:rPr>
          <w:rFonts w:ascii="Artifex CF Extra Light" w:eastAsia="Arial" w:hAnsi="Artifex CF Extra Light" w:cs="Times New Roman"/>
          <w:color w:val="1F3864" w:themeColor="accent1" w:themeShade="80"/>
          <w:sz w:val="18"/>
          <w:szCs w:val="18"/>
        </w:rPr>
        <w:t>.</w:t>
      </w:r>
    </w:p>
    <w:p w14:paraId="0FE02EB6" w14:textId="77777777" w:rsidR="00441EF7"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Habilitación de un Dispensario Médico en la comunidad de Potrero, donde beneficiaran una población de la cual es de difícil acceso. </w:t>
      </w:r>
    </w:p>
    <w:p w14:paraId="62C56205" w14:textId="77777777" w:rsidR="00441EF7"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Readecuación de 40 Centros de Primer Nivel de Atención pintados acorde a la nueva imagen institucional del SNS. Y fortalecimiento del equipamiento esencial para la atención en los centros de salud.</w:t>
      </w:r>
    </w:p>
    <w:p w14:paraId="273815A8" w14:textId="77777777" w:rsidR="00441EF7"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Implementación del proceso de facturación al régimen subsidiado de SENASA en los Centros Diagnostico de Apoyo de Primer Nivel de Santiago Rodríguez. Montecristi y Dajabón.</w:t>
      </w:r>
    </w:p>
    <w:p w14:paraId="50D12A5A" w14:textId="77777777" w:rsidR="00441EF7"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cuanto a los programas se ha aumentado la provisión de medicamentos Antirretrovirales (ARV) e insumos para el tratamiento de VIH a 3,162 personas en el programa, con un consumo total de tratamiento ARV de 52,975. De igual forma, se distribuyeron 831 Proteínas y 1,433 formulas infantiles hijos de madres VIH positiva. En el Programa de TB tenemos en tratamiento bajo el esquema de primera línea, un total de 167 personas con Tuberculosis y de esos 6 son Drogo Resistentes. Evidenciando la captación, diagnóstico, tratamiento y seguimiento de los pacientes en los programas, aun con la situación de la pandemia Covid-19.</w:t>
      </w:r>
    </w:p>
    <w:p w14:paraId="6F36B85C" w14:textId="4CDEED1B" w:rsidR="00441EF7"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Implementación de la estrategia HEARTS para apoyo y seguimiento de los pacientes con Hipertensión arterial la cual es una iniciativa liderada por la Organización Mundial de la Salud</w:t>
      </w:r>
      <w:r w:rsidR="0077525F">
        <w:rPr>
          <w:rFonts w:ascii="Artifex CF Extra Light" w:eastAsia="Arial" w:hAnsi="Artifex CF Extra Light" w:cs="Times New Roman"/>
          <w:color w:val="1F3864" w:themeColor="accent1" w:themeShade="80"/>
          <w:sz w:val="18"/>
          <w:szCs w:val="18"/>
        </w:rPr>
        <w:t xml:space="preserve"> </w:t>
      </w:r>
      <w:r w:rsidRPr="002E399C">
        <w:rPr>
          <w:rFonts w:ascii="Artifex CF Extra Light" w:eastAsia="Arial" w:hAnsi="Artifex CF Extra Light" w:cs="Times New Roman"/>
          <w:color w:val="1F3864" w:themeColor="accent1" w:themeShade="80"/>
          <w:sz w:val="18"/>
          <w:szCs w:val="18"/>
        </w:rPr>
        <w:t>(OMS), y la Organización Panamericana de la Salud</w:t>
      </w:r>
      <w:r w:rsidR="0077525F">
        <w:rPr>
          <w:rFonts w:ascii="Artifex CF Extra Light" w:eastAsia="Arial" w:hAnsi="Artifex CF Extra Light" w:cs="Times New Roman"/>
          <w:color w:val="1F3864" w:themeColor="accent1" w:themeShade="80"/>
          <w:sz w:val="18"/>
          <w:szCs w:val="18"/>
        </w:rPr>
        <w:t xml:space="preserve"> </w:t>
      </w:r>
      <w:r w:rsidRPr="002E399C">
        <w:rPr>
          <w:rFonts w:ascii="Artifex CF Extra Light" w:eastAsia="Arial" w:hAnsi="Artifex CF Extra Light" w:cs="Times New Roman"/>
          <w:color w:val="1F3864" w:themeColor="accent1" w:themeShade="80"/>
          <w:sz w:val="18"/>
          <w:szCs w:val="18"/>
        </w:rPr>
        <w:t xml:space="preserve">(OPS), donde participan diversos actores globales. Se inició como plan piloto </w:t>
      </w:r>
      <w:r w:rsidRPr="002E399C">
        <w:rPr>
          <w:rFonts w:ascii="Artifex CF Extra Light" w:eastAsia="Arial" w:hAnsi="Artifex CF Extra Light" w:cs="Times New Roman"/>
          <w:color w:val="1F3864" w:themeColor="accent1" w:themeShade="80"/>
          <w:sz w:val="18"/>
          <w:szCs w:val="18"/>
        </w:rPr>
        <w:lastRenderedPageBreak/>
        <w:t xml:space="preserve">a principios del mes de </w:t>
      </w:r>
      <w:r w:rsidR="00441EF7" w:rsidRPr="002E399C">
        <w:rPr>
          <w:rFonts w:ascii="Artifex CF Extra Light" w:eastAsia="Arial" w:hAnsi="Artifex CF Extra Light" w:cs="Times New Roman"/>
          <w:color w:val="1F3864" w:themeColor="accent1" w:themeShade="80"/>
          <w:sz w:val="18"/>
          <w:szCs w:val="18"/>
        </w:rPr>
        <w:t>noviembre</w:t>
      </w:r>
      <w:r w:rsidRPr="002E399C">
        <w:rPr>
          <w:rFonts w:ascii="Artifex CF Extra Light" w:eastAsia="Arial" w:hAnsi="Artifex CF Extra Light" w:cs="Times New Roman"/>
          <w:color w:val="1F3864" w:themeColor="accent1" w:themeShade="80"/>
          <w:sz w:val="18"/>
          <w:szCs w:val="18"/>
        </w:rPr>
        <w:t xml:space="preserve"> del 2019 en 3 centros de la provincia Valverde: CPN el Samán, las trescientas y los Bonilla.</w:t>
      </w:r>
    </w:p>
    <w:p w14:paraId="2091D812" w14:textId="77777777" w:rsidR="00441EF7"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Construcción de rampa de acceso al edificio, para facilitar la entrada a personas con discapacidad.</w:t>
      </w:r>
    </w:p>
    <w:p w14:paraId="12839F6B" w14:textId="77777777" w:rsidR="00441EF7"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Reducción de la deuda del SRS en un 100%.</w:t>
      </w:r>
    </w:p>
    <w:p w14:paraId="4BDC1D97" w14:textId="50C43720" w:rsidR="001F3598"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Nombramiento de 637 nuevo personal de salud para el fortalecimiento de los servicios.</w:t>
      </w:r>
    </w:p>
    <w:p w14:paraId="70EC639E" w14:textId="5BD2CD6C" w:rsidR="001F3598" w:rsidRPr="002E399C" w:rsidRDefault="00441EF7" w:rsidP="00441EF7">
      <w:p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                  </w:t>
      </w:r>
      <w:r w:rsidR="001F3598" w:rsidRPr="002E399C">
        <w:rPr>
          <w:rFonts w:ascii="Artifex CF Extra Light" w:eastAsia="Arial" w:hAnsi="Artifex CF Extra Light" w:cs="Times New Roman"/>
          <w:color w:val="1F3864" w:themeColor="accent1" w:themeShade="80"/>
          <w:sz w:val="18"/>
          <w:szCs w:val="18"/>
        </w:rPr>
        <w:t xml:space="preserve">Para la atención a la situación de pandemia del COVID-19: </w:t>
      </w:r>
    </w:p>
    <w:p w14:paraId="37B688A7" w14:textId="79C1AB64" w:rsidR="001F3598"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Se colocó en funcionamiento un Centro de Aislamiento para pacientes </w:t>
      </w:r>
      <w:r w:rsidR="00441EF7" w:rsidRPr="002E399C">
        <w:rPr>
          <w:rFonts w:ascii="Artifex CF Extra Light" w:eastAsia="Arial" w:hAnsi="Artifex CF Extra Light" w:cs="Times New Roman"/>
          <w:color w:val="1F3864" w:themeColor="accent1" w:themeShade="80"/>
          <w:sz w:val="18"/>
          <w:szCs w:val="18"/>
        </w:rPr>
        <w:t>asintomático-diagnosticados</w:t>
      </w:r>
      <w:r w:rsidRPr="002E399C">
        <w:rPr>
          <w:rFonts w:ascii="Artifex CF Extra Light" w:eastAsia="Arial" w:hAnsi="Artifex CF Extra Light" w:cs="Times New Roman"/>
          <w:color w:val="1F3864" w:themeColor="accent1" w:themeShade="80"/>
          <w:sz w:val="18"/>
          <w:szCs w:val="18"/>
        </w:rPr>
        <w:t xml:space="preserve">, donde se han beneficiado más de 40 pacientes. Y se </w:t>
      </w:r>
      <w:r w:rsidR="00441EF7" w:rsidRPr="002E399C">
        <w:rPr>
          <w:rFonts w:ascii="Artifex CF Extra Light" w:eastAsia="Arial" w:hAnsi="Artifex CF Extra Light" w:cs="Times New Roman"/>
          <w:color w:val="1F3864" w:themeColor="accent1" w:themeShade="80"/>
          <w:sz w:val="18"/>
          <w:szCs w:val="18"/>
        </w:rPr>
        <w:t>aperturaron</w:t>
      </w:r>
      <w:r w:rsidRPr="002E399C">
        <w:rPr>
          <w:rFonts w:ascii="Artifex CF Extra Light" w:eastAsia="Arial" w:hAnsi="Artifex CF Extra Light" w:cs="Times New Roman"/>
          <w:color w:val="1F3864" w:themeColor="accent1" w:themeShade="80"/>
          <w:sz w:val="18"/>
          <w:szCs w:val="18"/>
        </w:rPr>
        <w:t xml:space="preserve"> camas hospitalarias y ventiladores para los casos.</w:t>
      </w:r>
    </w:p>
    <w:p w14:paraId="70A54A01" w14:textId="0462C411" w:rsidR="001F3598" w:rsidRPr="002E399C" w:rsidRDefault="00E71CE0" w:rsidP="00E71CE0">
      <w:p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              </w:t>
      </w:r>
      <w:r w:rsidR="0077525F">
        <w:rPr>
          <w:rFonts w:ascii="Artifex CF Extra Light" w:eastAsia="Arial" w:hAnsi="Artifex CF Extra Light" w:cs="Times New Roman"/>
          <w:color w:val="1F3864" w:themeColor="accent1" w:themeShade="80"/>
          <w:sz w:val="18"/>
          <w:szCs w:val="18"/>
        </w:rPr>
        <w:t xml:space="preserve">   </w:t>
      </w:r>
      <w:r w:rsidR="001F3598" w:rsidRPr="002E399C">
        <w:rPr>
          <w:rFonts w:ascii="Artifex CF Extra Light" w:eastAsia="Arial" w:hAnsi="Artifex CF Extra Light" w:cs="Times New Roman"/>
          <w:color w:val="1F3864" w:themeColor="accent1" w:themeShade="80"/>
          <w:sz w:val="18"/>
          <w:szCs w:val="18"/>
        </w:rPr>
        <w:t>En cuanto a la entrega de Servicios de Salud, en los Establecimientos de salud:</w:t>
      </w:r>
    </w:p>
    <w:p w14:paraId="10F2E2B8" w14:textId="77777777" w:rsidR="00E71CE0"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los Centros Especializados fueron realizados partos totales 9,415 (para un incremento de un 46% con relación al 2019), de los cuales 5,660 (60%) partos vaginales y 3,755 (40%) cesáreas. Del total de atenciones en el nivel especializado se registraron 692,535, de estas 311,263 Consultas (45%) y 381,272 Emergencias (55%).</w:t>
      </w:r>
    </w:p>
    <w:p w14:paraId="0EA0BAE9" w14:textId="6575EFE9" w:rsidR="001F3598" w:rsidRPr="002E399C" w:rsidRDefault="001F3598" w:rsidP="007E7BBF">
      <w:pPr>
        <w:pStyle w:val="ListParagraph"/>
        <w:numPr>
          <w:ilvl w:val="0"/>
          <w:numId w:val="55"/>
        </w:numPr>
        <w:tabs>
          <w:tab w:val="left" w:pos="1169"/>
        </w:tabs>
        <w:spacing w:line="380" w:lineRule="atLeast"/>
        <w:ind w:left="1170"/>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 el primer nivel de atención se brindaron un total de consultas de 341,972, siendo de primera vez 102,430 (30%) y subsecuentes 239,542 (70%). </w:t>
      </w:r>
      <w:r w:rsidR="00E71CE0" w:rsidRPr="002E399C">
        <w:rPr>
          <w:rFonts w:ascii="Artifex CF Extra Light" w:eastAsia="Arial" w:hAnsi="Artifex CF Extra Light" w:cs="Times New Roman"/>
          <w:color w:val="1F3864" w:themeColor="accent1" w:themeShade="80"/>
          <w:sz w:val="18"/>
          <w:szCs w:val="18"/>
        </w:rPr>
        <w:t>Además,</w:t>
      </w:r>
      <w:r w:rsidRPr="002E399C">
        <w:rPr>
          <w:rFonts w:ascii="Artifex CF Extra Light" w:eastAsia="Arial" w:hAnsi="Artifex CF Extra Light" w:cs="Times New Roman"/>
          <w:color w:val="1F3864" w:themeColor="accent1" w:themeShade="80"/>
          <w:sz w:val="18"/>
          <w:szCs w:val="18"/>
        </w:rPr>
        <w:t xml:space="preserve"> se realizaron</w:t>
      </w:r>
      <w:r w:rsidR="00E71CE0" w:rsidRPr="002E399C">
        <w:rPr>
          <w:rFonts w:ascii="Artifex CF Extra Light" w:eastAsia="Arial" w:hAnsi="Artifex CF Extra Light" w:cs="Times New Roman"/>
          <w:color w:val="1F3864" w:themeColor="accent1" w:themeShade="80"/>
          <w:sz w:val="18"/>
          <w:szCs w:val="18"/>
        </w:rPr>
        <w:t xml:space="preserve"> vía </w:t>
      </w:r>
      <w:r w:rsidRPr="002E399C">
        <w:rPr>
          <w:rFonts w:ascii="Artifex CF Extra Light" w:eastAsia="Arial" w:hAnsi="Artifex CF Extra Light" w:cs="Times New Roman"/>
          <w:color w:val="1F3864" w:themeColor="accent1" w:themeShade="80"/>
          <w:sz w:val="18"/>
          <w:szCs w:val="18"/>
        </w:rPr>
        <w:t xml:space="preserve">Emergencias de 16,888, así como 35,371 visitas domiciliarias. </w:t>
      </w:r>
    </w:p>
    <w:p w14:paraId="4C5C1E0C" w14:textId="2011078E" w:rsidR="0059113E" w:rsidRPr="002E399C" w:rsidRDefault="0059113E" w:rsidP="00641F86">
      <w:pPr>
        <w:spacing w:line="380" w:lineRule="atLeast"/>
        <w:ind w:left="284" w:firstLine="252"/>
        <w:rPr>
          <w:rFonts w:ascii="Artifex CF Extra Light" w:hAnsi="Artifex CF Extra Light" w:cs="Times New Roman"/>
          <w:color w:val="1F3864" w:themeColor="accent1" w:themeShade="80"/>
          <w:sz w:val="18"/>
          <w:szCs w:val="18"/>
        </w:rPr>
      </w:pPr>
    </w:p>
    <w:p w14:paraId="485BA7EE" w14:textId="7F462B07" w:rsidR="00E71CE0" w:rsidRPr="002E399C" w:rsidRDefault="00E71CE0" w:rsidP="00641F86">
      <w:pPr>
        <w:spacing w:line="380" w:lineRule="atLeast"/>
        <w:ind w:left="284" w:firstLine="252"/>
        <w:rPr>
          <w:rFonts w:ascii="Artifex CF Extra Light" w:hAnsi="Artifex CF Extra Light" w:cs="Times New Roman"/>
          <w:color w:val="1F3864" w:themeColor="accent1" w:themeShade="80"/>
          <w:sz w:val="18"/>
          <w:szCs w:val="18"/>
        </w:rPr>
      </w:pPr>
    </w:p>
    <w:p w14:paraId="41ED9604" w14:textId="52A0F5A3" w:rsidR="00E71CE0" w:rsidRPr="002E399C" w:rsidRDefault="00E71CE0" w:rsidP="00641F86">
      <w:pPr>
        <w:spacing w:line="380" w:lineRule="atLeast"/>
        <w:ind w:left="284" w:firstLine="252"/>
        <w:rPr>
          <w:rFonts w:ascii="Artifex CF Extra Light" w:hAnsi="Artifex CF Extra Light" w:cs="Times New Roman"/>
          <w:color w:val="1F3864" w:themeColor="accent1" w:themeShade="80"/>
          <w:sz w:val="18"/>
          <w:szCs w:val="18"/>
        </w:rPr>
      </w:pPr>
    </w:p>
    <w:p w14:paraId="03FC546C" w14:textId="023F5D6C" w:rsidR="00E71CE0" w:rsidRPr="002E399C" w:rsidRDefault="00E71CE0" w:rsidP="00641F86">
      <w:pPr>
        <w:spacing w:line="380" w:lineRule="atLeast"/>
        <w:ind w:left="284" w:firstLine="252"/>
        <w:rPr>
          <w:rFonts w:ascii="Artifex CF Extra Light" w:hAnsi="Artifex CF Extra Light" w:cs="Times New Roman"/>
          <w:color w:val="1F3864" w:themeColor="accent1" w:themeShade="80"/>
          <w:sz w:val="18"/>
          <w:szCs w:val="18"/>
        </w:rPr>
      </w:pPr>
    </w:p>
    <w:p w14:paraId="53EFB5D3" w14:textId="2E1F4555" w:rsidR="00E71CE0" w:rsidRPr="002E399C" w:rsidRDefault="00E71CE0" w:rsidP="00641F86">
      <w:pPr>
        <w:spacing w:line="380" w:lineRule="atLeast"/>
        <w:ind w:left="284" w:firstLine="252"/>
        <w:rPr>
          <w:rFonts w:ascii="Artifex CF Extra Light" w:hAnsi="Artifex CF Extra Light" w:cs="Times New Roman"/>
          <w:color w:val="1F3864" w:themeColor="accent1" w:themeShade="80"/>
          <w:sz w:val="18"/>
          <w:szCs w:val="18"/>
        </w:rPr>
      </w:pPr>
    </w:p>
    <w:p w14:paraId="00B3AB05" w14:textId="07B489D4" w:rsidR="00E71CE0" w:rsidRPr="002E399C" w:rsidRDefault="00E71CE0" w:rsidP="00641F86">
      <w:pPr>
        <w:spacing w:line="380" w:lineRule="atLeast"/>
        <w:ind w:left="284" w:firstLine="252"/>
        <w:rPr>
          <w:rFonts w:ascii="Artifex CF Extra Light" w:hAnsi="Artifex CF Extra Light" w:cs="Times New Roman"/>
          <w:color w:val="1F3864" w:themeColor="accent1" w:themeShade="80"/>
          <w:sz w:val="18"/>
          <w:szCs w:val="18"/>
        </w:rPr>
      </w:pPr>
    </w:p>
    <w:p w14:paraId="34184789" w14:textId="227D169F" w:rsidR="00E71CE0" w:rsidRPr="002E399C" w:rsidRDefault="00E71CE0" w:rsidP="00641F86">
      <w:pPr>
        <w:spacing w:line="380" w:lineRule="atLeast"/>
        <w:ind w:left="284" w:firstLine="252"/>
        <w:rPr>
          <w:rFonts w:ascii="Artifex CF Extra Light" w:hAnsi="Artifex CF Extra Light" w:cs="Times New Roman"/>
          <w:color w:val="1F3864" w:themeColor="accent1" w:themeShade="80"/>
          <w:sz w:val="18"/>
          <w:szCs w:val="18"/>
        </w:rPr>
      </w:pPr>
    </w:p>
    <w:p w14:paraId="33D9844D" w14:textId="77777777" w:rsidR="00E71CE0" w:rsidRPr="002E399C" w:rsidRDefault="00E71CE0" w:rsidP="00641F86">
      <w:pPr>
        <w:spacing w:line="380" w:lineRule="atLeast"/>
        <w:ind w:left="284" w:firstLine="252"/>
        <w:rPr>
          <w:rFonts w:ascii="Artifex CF Extra Light" w:hAnsi="Artifex CF Extra Light" w:cs="Times New Roman"/>
          <w:color w:val="1F3864" w:themeColor="accent1" w:themeShade="80"/>
          <w:sz w:val="18"/>
          <w:szCs w:val="18"/>
        </w:rPr>
      </w:pPr>
    </w:p>
    <w:p w14:paraId="20785B2C" w14:textId="77777777" w:rsidR="00592644" w:rsidRPr="002E399C" w:rsidRDefault="00592644" w:rsidP="00641F86">
      <w:pPr>
        <w:spacing w:line="380" w:lineRule="atLeast"/>
        <w:ind w:left="284" w:firstLine="252"/>
        <w:rPr>
          <w:rFonts w:ascii="Artifex CF Extra Light" w:hAnsi="Artifex CF Extra Light" w:cs="Times New Roman"/>
          <w:color w:val="1F3864" w:themeColor="accent1" w:themeShade="80"/>
          <w:sz w:val="18"/>
          <w:szCs w:val="18"/>
        </w:rPr>
      </w:pPr>
    </w:p>
    <w:p w14:paraId="04F993FF" w14:textId="77777777" w:rsidR="0059113E" w:rsidRPr="002E399C" w:rsidRDefault="0059113E" w:rsidP="00641F86">
      <w:pPr>
        <w:spacing w:line="380" w:lineRule="atLeast"/>
        <w:ind w:left="284" w:firstLine="252"/>
        <w:rPr>
          <w:rFonts w:ascii="Artifex CF Extra Light" w:hAnsi="Artifex CF Extra Light" w:cs="Times New Roman"/>
          <w:color w:val="1F3864" w:themeColor="accent1" w:themeShade="80"/>
          <w:sz w:val="18"/>
          <w:szCs w:val="18"/>
        </w:rPr>
      </w:pPr>
    </w:p>
    <w:p w14:paraId="6C0F621D" w14:textId="0C00B80E" w:rsidR="005F5182" w:rsidRPr="002E399C" w:rsidRDefault="005F5182" w:rsidP="00641F86">
      <w:pPr>
        <w:pStyle w:val="Heading2"/>
        <w:spacing w:before="0" w:line="380" w:lineRule="atLeast"/>
        <w:ind w:left="284" w:firstLine="252"/>
        <w:rPr>
          <w:rFonts w:ascii="Gotham" w:eastAsia="Arial" w:hAnsi="Gotham" w:cs="Times New Roman"/>
          <w:b/>
          <w:color w:val="1F3864" w:themeColor="accent1" w:themeShade="80"/>
          <w:sz w:val="16"/>
          <w:szCs w:val="16"/>
        </w:rPr>
      </w:pPr>
      <w:bookmarkStart w:id="32" w:name="_Toc58787895"/>
      <w:r w:rsidRPr="002E399C">
        <w:rPr>
          <w:rFonts w:ascii="Gotham" w:eastAsia="Arial" w:hAnsi="Gotham" w:cs="Times New Roman"/>
          <w:b/>
          <w:color w:val="1F3864" w:themeColor="accent1" w:themeShade="80"/>
          <w:sz w:val="16"/>
          <w:szCs w:val="16"/>
        </w:rPr>
        <w:lastRenderedPageBreak/>
        <w:t xml:space="preserve">Servicio </w:t>
      </w:r>
      <w:r w:rsidR="00AE35B7" w:rsidRPr="002E399C">
        <w:rPr>
          <w:rFonts w:ascii="Gotham" w:eastAsia="Arial" w:hAnsi="Gotham" w:cs="Times New Roman"/>
          <w:b/>
          <w:color w:val="1F3864" w:themeColor="accent1" w:themeShade="80"/>
          <w:sz w:val="16"/>
          <w:szCs w:val="16"/>
        </w:rPr>
        <w:t>Regional</w:t>
      </w:r>
      <w:r w:rsidRPr="002E399C">
        <w:rPr>
          <w:rFonts w:ascii="Gotham" w:eastAsia="Arial" w:hAnsi="Gotham" w:cs="Times New Roman"/>
          <w:b/>
          <w:color w:val="1F3864" w:themeColor="accent1" w:themeShade="80"/>
          <w:sz w:val="16"/>
          <w:szCs w:val="16"/>
        </w:rPr>
        <w:t xml:space="preserve"> de Salud Cibao Central</w:t>
      </w:r>
      <w:bookmarkEnd w:id="32"/>
    </w:p>
    <w:p w14:paraId="2533F5F6" w14:textId="554E8517" w:rsidR="005F5182" w:rsidRPr="002E399C" w:rsidRDefault="005F5182"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w:t>
      </w:r>
      <w:r w:rsidR="00F41D66" w:rsidRPr="002E399C">
        <w:rPr>
          <w:rFonts w:ascii="Artifex CF Extra Light" w:eastAsia="Arial" w:hAnsi="Artifex CF Extra Light" w:cs="Times New Roman"/>
          <w:color w:val="1F3864" w:themeColor="accent1" w:themeShade="80"/>
          <w:sz w:val="18"/>
          <w:szCs w:val="18"/>
        </w:rPr>
        <w:t>Cibao Central</w:t>
      </w:r>
      <w:r w:rsidRPr="002E399C">
        <w:rPr>
          <w:rFonts w:ascii="Artifex CF Extra Light" w:eastAsia="Arial" w:hAnsi="Artifex CF Extra Light" w:cs="Times New Roman"/>
          <w:color w:val="1F3864" w:themeColor="accent1" w:themeShade="80"/>
          <w:sz w:val="18"/>
          <w:szCs w:val="18"/>
        </w:rPr>
        <w:t xml:space="preserve"> (SRSVII</w:t>
      </w:r>
      <w:r w:rsidR="00F41D66" w:rsidRPr="002E399C">
        <w:rPr>
          <w:rFonts w:ascii="Artifex CF Extra Light" w:eastAsia="Arial" w:hAnsi="Artifex CF Extra Light" w:cs="Times New Roman"/>
          <w:color w:val="1F3864" w:themeColor="accent1" w:themeShade="80"/>
          <w:sz w:val="18"/>
          <w:szCs w:val="18"/>
        </w:rPr>
        <w:t>I</w:t>
      </w:r>
      <w:r w:rsidRPr="002E399C">
        <w:rPr>
          <w:rFonts w:ascii="Artifex CF Extra Light" w:eastAsia="Arial" w:hAnsi="Artifex CF Extra Light" w:cs="Times New Roman"/>
          <w:color w:val="1F3864" w:themeColor="accent1" w:themeShade="80"/>
          <w:sz w:val="18"/>
          <w:szCs w:val="18"/>
        </w:rPr>
        <w:t xml:space="preserve">) está compuesto por las provincias de </w:t>
      </w:r>
      <w:r w:rsidR="00F41D66" w:rsidRPr="002E399C">
        <w:rPr>
          <w:rFonts w:ascii="Artifex CF Extra Light" w:hAnsi="Artifex CF Extra Light" w:cs="Times New Roman"/>
          <w:color w:val="1F3864" w:themeColor="accent1" w:themeShade="80"/>
          <w:sz w:val="18"/>
          <w:szCs w:val="18"/>
        </w:rPr>
        <w:t>La Vega</w:t>
      </w:r>
      <w:r w:rsidRPr="002E399C">
        <w:rPr>
          <w:rFonts w:ascii="Artifex CF Extra Light" w:hAnsi="Artifex CF Extra Light" w:cs="Times New Roman"/>
          <w:color w:val="1F3864" w:themeColor="accent1" w:themeShade="80"/>
          <w:sz w:val="18"/>
          <w:szCs w:val="18"/>
        </w:rPr>
        <w:t xml:space="preserve">, </w:t>
      </w:r>
      <w:r w:rsidR="00F41D66" w:rsidRPr="002E399C">
        <w:rPr>
          <w:rFonts w:ascii="Artifex CF Extra Light" w:hAnsi="Artifex CF Extra Light" w:cs="Times New Roman"/>
          <w:color w:val="1F3864" w:themeColor="accent1" w:themeShade="80"/>
          <w:sz w:val="18"/>
          <w:szCs w:val="18"/>
        </w:rPr>
        <w:t>Monseñor Nouel</w:t>
      </w:r>
      <w:r w:rsidRPr="002E399C">
        <w:rPr>
          <w:rFonts w:ascii="Artifex CF Extra Light" w:hAnsi="Artifex CF Extra Light" w:cs="Times New Roman"/>
          <w:color w:val="1F3864" w:themeColor="accent1" w:themeShade="80"/>
          <w:sz w:val="18"/>
          <w:szCs w:val="18"/>
        </w:rPr>
        <w:t xml:space="preserve"> y </w:t>
      </w:r>
      <w:r w:rsidR="00F41D66" w:rsidRPr="002E399C">
        <w:rPr>
          <w:rFonts w:ascii="Artifex CF Extra Light" w:hAnsi="Artifex CF Extra Light" w:cs="Times New Roman"/>
          <w:color w:val="1F3864" w:themeColor="accent1" w:themeShade="80"/>
          <w:sz w:val="18"/>
          <w:szCs w:val="18"/>
        </w:rPr>
        <w:t>Sánchez Ramírez</w:t>
      </w:r>
      <w:r w:rsidRPr="002E399C">
        <w:rPr>
          <w:rFonts w:ascii="Artifex CF Extra Light" w:eastAsia="Arial" w:hAnsi="Artifex CF Extra Light" w:cs="Times New Roman"/>
          <w:color w:val="1F3864" w:themeColor="accent1" w:themeShade="80"/>
          <w:sz w:val="18"/>
          <w:szCs w:val="18"/>
        </w:rPr>
        <w:t>. El SRSV</w:t>
      </w:r>
      <w:r w:rsidR="00F41D66" w:rsidRPr="002E399C">
        <w:rPr>
          <w:rFonts w:ascii="Artifex CF Extra Light" w:eastAsia="Arial" w:hAnsi="Artifex CF Extra Light" w:cs="Times New Roman"/>
          <w:color w:val="1F3864" w:themeColor="accent1" w:themeShade="80"/>
          <w:sz w:val="18"/>
          <w:szCs w:val="18"/>
        </w:rPr>
        <w:t>III</w:t>
      </w:r>
      <w:r w:rsidRPr="002E399C">
        <w:rPr>
          <w:rFonts w:ascii="Artifex CF Extra Light" w:eastAsia="Arial" w:hAnsi="Artifex CF Extra Light" w:cs="Times New Roman"/>
          <w:color w:val="1F3864" w:themeColor="accent1" w:themeShade="80"/>
          <w:sz w:val="18"/>
          <w:szCs w:val="18"/>
        </w:rPr>
        <w:t xml:space="preserve"> presta servicios a la población que demanda atención a los establecimientos de salud de la demarcación geográfica por niveles de complejidad. </w:t>
      </w:r>
    </w:p>
    <w:p w14:paraId="556FA8EB" w14:textId="085621E4" w:rsidR="005F5182" w:rsidRPr="002E399C" w:rsidRDefault="005F5182"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El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Este está compuesto por </w:t>
      </w:r>
      <w:r w:rsidR="00F41D66" w:rsidRPr="002E399C">
        <w:rPr>
          <w:rFonts w:ascii="Artifex CF Extra Light" w:eastAsia="Arial" w:hAnsi="Artifex CF Extra Light" w:cs="Times New Roman"/>
          <w:color w:val="1F3864" w:themeColor="accent1" w:themeShade="80"/>
          <w:sz w:val="18"/>
          <w:szCs w:val="18"/>
        </w:rPr>
        <w:t>tres</w:t>
      </w:r>
      <w:r w:rsidRPr="002E399C">
        <w:rPr>
          <w:rFonts w:ascii="Artifex CF Extra Light" w:eastAsia="Arial" w:hAnsi="Artifex CF Extra Light" w:cs="Times New Roman"/>
          <w:color w:val="1F3864" w:themeColor="accent1" w:themeShade="80"/>
          <w:sz w:val="18"/>
          <w:szCs w:val="18"/>
        </w:rPr>
        <w:t xml:space="preserve"> (</w:t>
      </w:r>
      <w:r w:rsidR="00F41D66" w:rsidRPr="002E399C">
        <w:rPr>
          <w:rFonts w:ascii="Artifex CF Extra Light" w:eastAsia="Arial" w:hAnsi="Artifex CF Extra Light" w:cs="Times New Roman"/>
          <w:color w:val="1F3864" w:themeColor="accent1" w:themeShade="80"/>
          <w:sz w:val="18"/>
          <w:szCs w:val="18"/>
        </w:rPr>
        <w:t>3</w:t>
      </w:r>
      <w:r w:rsidRPr="002E399C">
        <w:rPr>
          <w:rFonts w:ascii="Artifex CF Extra Light" w:eastAsia="Arial" w:hAnsi="Artifex CF Extra Light" w:cs="Times New Roman"/>
          <w:color w:val="1F3864" w:themeColor="accent1" w:themeShade="80"/>
          <w:sz w:val="18"/>
          <w:szCs w:val="18"/>
        </w:rPr>
        <w:t xml:space="preserve">) Gerencias de Área de Salud, articuladas en Red: </w:t>
      </w:r>
    </w:p>
    <w:p w14:paraId="37B0354F" w14:textId="77777777" w:rsidR="005F5182" w:rsidRPr="002E399C" w:rsidRDefault="005F5182"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 </w:t>
      </w:r>
      <w:r w:rsidR="00EE5615" w:rsidRPr="002E399C">
        <w:rPr>
          <w:rFonts w:ascii="Artifex CF Extra Light" w:hAnsi="Artifex CF Extra Light" w:cs="Times New Roman"/>
          <w:color w:val="1F3864" w:themeColor="accent1" w:themeShade="80"/>
          <w:sz w:val="18"/>
          <w:szCs w:val="18"/>
        </w:rPr>
        <w:t>La Vega</w:t>
      </w:r>
      <w:r w:rsidRPr="002E399C">
        <w:rPr>
          <w:rFonts w:ascii="Artifex CF Extra Light" w:eastAsia="Arial" w:hAnsi="Artifex CF Extra Light" w:cs="Times New Roman"/>
          <w:color w:val="1F3864" w:themeColor="accent1" w:themeShade="80"/>
          <w:sz w:val="18"/>
          <w:szCs w:val="18"/>
        </w:rPr>
        <w:t xml:space="preserve"> </w:t>
      </w:r>
    </w:p>
    <w:p w14:paraId="7DF9EDCA" w14:textId="77777777" w:rsidR="005F5182" w:rsidRPr="002E399C" w:rsidRDefault="005F5182"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 </w:t>
      </w:r>
      <w:r w:rsidR="00EE5615" w:rsidRPr="002E399C">
        <w:rPr>
          <w:rFonts w:ascii="Artifex CF Extra Light" w:hAnsi="Artifex CF Extra Light" w:cs="Times New Roman"/>
          <w:color w:val="1F3864" w:themeColor="accent1" w:themeShade="80"/>
          <w:sz w:val="18"/>
          <w:szCs w:val="18"/>
        </w:rPr>
        <w:t>Sánchez Ramírez</w:t>
      </w:r>
    </w:p>
    <w:p w14:paraId="78245345" w14:textId="3AB55873" w:rsidR="005F5182" w:rsidRPr="002E399C" w:rsidRDefault="005F5182" w:rsidP="007E7BBF">
      <w:pPr>
        <w:pStyle w:val="ListParagraph"/>
        <w:numPr>
          <w:ilvl w:val="0"/>
          <w:numId w:val="2"/>
        </w:numPr>
        <w:tabs>
          <w:tab w:val="left" w:pos="1169"/>
        </w:tabs>
        <w:spacing w:line="380" w:lineRule="atLeast"/>
        <w:ind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Gerencia de Área III, </w:t>
      </w:r>
      <w:r w:rsidR="00EE5615" w:rsidRPr="002E399C">
        <w:rPr>
          <w:rFonts w:ascii="Artifex CF Extra Light" w:hAnsi="Artifex CF Extra Light" w:cs="Times New Roman"/>
          <w:color w:val="1F3864" w:themeColor="accent1" w:themeShade="80"/>
          <w:sz w:val="18"/>
          <w:szCs w:val="18"/>
        </w:rPr>
        <w:t>Monseñor Nouel</w:t>
      </w:r>
    </w:p>
    <w:p w14:paraId="5A0F0722" w14:textId="77777777" w:rsidR="00E71CE0" w:rsidRPr="002E399C" w:rsidRDefault="00E71CE0" w:rsidP="00E71CE0">
      <w:pPr>
        <w:pStyle w:val="ListParagraph"/>
        <w:tabs>
          <w:tab w:val="left" w:pos="1169"/>
        </w:tabs>
        <w:spacing w:line="380" w:lineRule="atLeast"/>
        <w:ind w:left="972"/>
        <w:jc w:val="both"/>
        <w:rPr>
          <w:rFonts w:ascii="Artifex CF Extra Light" w:eastAsia="Arial" w:hAnsi="Artifex CF Extra Light" w:cs="Times New Roman"/>
          <w:color w:val="1F3864" w:themeColor="accent1" w:themeShade="80"/>
          <w:sz w:val="18"/>
          <w:szCs w:val="18"/>
        </w:rPr>
      </w:pPr>
    </w:p>
    <w:p w14:paraId="249B65B2" w14:textId="0D91934C" w:rsidR="005F5182" w:rsidRPr="002E399C" w:rsidRDefault="005F5182"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Entre los principales funcionarios que conforman este Servicio </w:t>
      </w:r>
      <w:r w:rsidR="00AE35B7" w:rsidRPr="002E399C">
        <w:rPr>
          <w:rFonts w:ascii="Artifex CF Extra Light" w:eastAsia="Arial" w:hAnsi="Artifex CF Extra Light" w:cs="Times New Roman"/>
          <w:color w:val="1F3864" w:themeColor="accent1" w:themeShade="80"/>
          <w:sz w:val="18"/>
          <w:szCs w:val="18"/>
        </w:rPr>
        <w:t>Regional</w:t>
      </w:r>
      <w:r w:rsidRPr="002E399C">
        <w:rPr>
          <w:rFonts w:ascii="Artifex CF Extra Light" w:eastAsia="Arial" w:hAnsi="Artifex CF Extra Light" w:cs="Times New Roman"/>
          <w:color w:val="1F3864" w:themeColor="accent1" w:themeShade="80"/>
          <w:sz w:val="18"/>
          <w:szCs w:val="18"/>
        </w:rPr>
        <w:t xml:space="preserve"> de Salud, están:</w:t>
      </w:r>
    </w:p>
    <w:p w14:paraId="24CC8C53" w14:textId="77777777" w:rsidR="00E71CE0" w:rsidRPr="002E399C" w:rsidRDefault="00E71CE0" w:rsidP="00641F86">
      <w:pPr>
        <w:tabs>
          <w:tab w:val="left" w:pos="1169"/>
        </w:tabs>
        <w:spacing w:line="380" w:lineRule="atLeast"/>
        <w:ind w:left="360" w:firstLine="252"/>
        <w:jc w:val="both"/>
        <w:rPr>
          <w:rFonts w:ascii="Artifex CF Extra Light" w:eastAsia="Arial" w:hAnsi="Artifex CF Extra Light" w:cs="Times New Roman"/>
          <w:color w:val="1F3864" w:themeColor="accent1" w:themeShade="80"/>
          <w:sz w:val="18"/>
          <w:szCs w:val="18"/>
        </w:rPr>
      </w:pPr>
    </w:p>
    <w:tbl>
      <w:tblPr>
        <w:tblStyle w:val="PlainTable2"/>
        <w:tblW w:w="0" w:type="auto"/>
        <w:tblLook w:val="04A0" w:firstRow="1" w:lastRow="0" w:firstColumn="1" w:lastColumn="0" w:noHBand="0" w:noVBand="1"/>
      </w:tblPr>
      <w:tblGrid>
        <w:gridCol w:w="3653"/>
        <w:gridCol w:w="4204"/>
      </w:tblGrid>
      <w:tr w:rsidR="005F5182" w:rsidRPr="002E399C" w14:paraId="0B3B427C" w14:textId="77777777" w:rsidTr="00B54617">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653" w:type="dxa"/>
          </w:tcPr>
          <w:p w14:paraId="7899193B" w14:textId="77777777" w:rsidR="005F5182" w:rsidRPr="002E399C" w:rsidRDefault="005F5182"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Nombres</w:t>
            </w:r>
          </w:p>
        </w:tc>
        <w:tc>
          <w:tcPr>
            <w:tcW w:w="4204" w:type="dxa"/>
          </w:tcPr>
          <w:p w14:paraId="2469D5C9" w14:textId="77777777" w:rsidR="005F5182" w:rsidRPr="002E399C" w:rsidRDefault="005F5182" w:rsidP="00641F86">
            <w:pPr>
              <w:pStyle w:val="Title"/>
              <w:spacing w:line="380" w:lineRule="atLeast"/>
              <w:ind w:left="284" w:firstLine="252"/>
              <w:jc w:val="both"/>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Cargos</w:t>
            </w:r>
          </w:p>
        </w:tc>
      </w:tr>
      <w:tr w:rsidR="005F5182" w:rsidRPr="002E399C" w14:paraId="47DC1DB5" w14:textId="77777777" w:rsidTr="00B54617">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3653" w:type="dxa"/>
          </w:tcPr>
          <w:p w14:paraId="7B7246F1" w14:textId="303FAAE6" w:rsidR="005F5182" w:rsidRPr="002E399C" w:rsidRDefault="007C1910" w:rsidP="00641F86">
            <w:pPr>
              <w:pStyle w:val="Title"/>
              <w:spacing w:line="380" w:lineRule="atLeast"/>
              <w:ind w:left="284" w:firstLine="252"/>
              <w:jc w:val="both"/>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Rafael Collado Guzmán</w:t>
            </w:r>
          </w:p>
        </w:tc>
        <w:tc>
          <w:tcPr>
            <w:tcW w:w="4204" w:type="dxa"/>
          </w:tcPr>
          <w:p w14:paraId="6A1878B8" w14:textId="4D2DA895" w:rsidR="005F5182" w:rsidRPr="002E399C" w:rsidRDefault="005F5182" w:rsidP="00641F86">
            <w:pPr>
              <w:pStyle w:val="Title"/>
              <w:spacing w:line="380" w:lineRule="atLeast"/>
              <w:ind w:left="284" w:firstLine="252"/>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 xml:space="preserve">Director </w:t>
            </w:r>
            <w:r w:rsidR="00AE35B7" w:rsidRPr="002E399C">
              <w:rPr>
                <w:rFonts w:ascii="Artifex CF Extra Light" w:hAnsi="Artifex CF Extra Light"/>
                <w:b w:val="0"/>
                <w:i w:val="0"/>
                <w:color w:val="1F3864" w:themeColor="accent1" w:themeShade="80"/>
                <w:sz w:val="18"/>
                <w:szCs w:val="18"/>
                <w:lang w:val="es-ES"/>
              </w:rPr>
              <w:t>Regional</w:t>
            </w:r>
          </w:p>
        </w:tc>
      </w:tr>
      <w:tr w:rsidR="00F41D66" w:rsidRPr="002E399C" w14:paraId="7EEFAEBD" w14:textId="77777777" w:rsidTr="00B54617">
        <w:trPr>
          <w:trHeight w:val="503"/>
        </w:trPr>
        <w:tc>
          <w:tcPr>
            <w:cnfStyle w:val="001000000000" w:firstRow="0" w:lastRow="0" w:firstColumn="1" w:lastColumn="0" w:oddVBand="0" w:evenVBand="0" w:oddHBand="0" w:evenHBand="0" w:firstRowFirstColumn="0" w:firstRowLastColumn="0" w:lastRowFirstColumn="0" w:lastRowLastColumn="0"/>
            <w:tcW w:w="3653" w:type="dxa"/>
          </w:tcPr>
          <w:p w14:paraId="626C940D" w14:textId="4F80B40E" w:rsidR="00F41D66" w:rsidRPr="002E399C" w:rsidRDefault="005A62B7" w:rsidP="00641F86">
            <w:pPr>
              <w:pStyle w:val="Title"/>
              <w:spacing w:line="380" w:lineRule="atLeast"/>
              <w:ind w:left="284" w:firstLine="252"/>
              <w:jc w:val="left"/>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Joel Vargas</w:t>
            </w:r>
          </w:p>
        </w:tc>
        <w:tc>
          <w:tcPr>
            <w:tcW w:w="4204" w:type="dxa"/>
          </w:tcPr>
          <w:p w14:paraId="7A7894C1" w14:textId="4CB709F4" w:rsidR="00F41D66" w:rsidRPr="002E399C" w:rsidRDefault="00B54617" w:rsidP="00641F86">
            <w:pPr>
              <w:pStyle w:val="Title"/>
              <w:spacing w:line="380" w:lineRule="atLeast"/>
              <w:ind w:left="284" w:firstLine="252"/>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Centros de Salud</w:t>
            </w:r>
          </w:p>
        </w:tc>
      </w:tr>
      <w:tr w:rsidR="005A62B7" w:rsidRPr="002E399C" w14:paraId="3A0E95B3" w14:textId="77777777" w:rsidTr="00B54617">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653" w:type="dxa"/>
          </w:tcPr>
          <w:p w14:paraId="4AFE4FEC" w14:textId="0800920E" w:rsidR="005A62B7" w:rsidRPr="002E399C" w:rsidRDefault="005A62B7" w:rsidP="00641F86">
            <w:pPr>
              <w:pStyle w:val="Title"/>
              <w:spacing w:line="380" w:lineRule="atLeast"/>
              <w:ind w:left="284" w:firstLine="252"/>
              <w:jc w:val="left"/>
              <w:rPr>
                <w:rFonts w:ascii="Artifex CF Extra Light" w:hAnsi="Artifex CF Extra Light"/>
                <w:b/>
                <w:bCs/>
                <w:i w:val="0"/>
                <w:color w:val="1F3864" w:themeColor="accent1" w:themeShade="80"/>
                <w:sz w:val="18"/>
                <w:szCs w:val="18"/>
                <w:lang w:val="es-ES"/>
              </w:rPr>
            </w:pPr>
            <w:r w:rsidRPr="002E399C">
              <w:rPr>
                <w:rFonts w:ascii="Artifex CF Extra Light" w:hAnsi="Artifex CF Extra Light"/>
                <w:b/>
                <w:bCs/>
                <w:i w:val="0"/>
                <w:color w:val="1F3864" w:themeColor="accent1" w:themeShade="80"/>
                <w:sz w:val="18"/>
                <w:szCs w:val="18"/>
                <w:lang w:val="es-ES"/>
              </w:rPr>
              <w:t>Jael Rodríguez</w:t>
            </w:r>
          </w:p>
        </w:tc>
        <w:tc>
          <w:tcPr>
            <w:tcW w:w="4204" w:type="dxa"/>
          </w:tcPr>
          <w:p w14:paraId="194D003B" w14:textId="02F446AF" w:rsidR="005A62B7" w:rsidRPr="002E399C" w:rsidRDefault="005A62B7" w:rsidP="00641F86">
            <w:pPr>
              <w:pStyle w:val="Title"/>
              <w:spacing w:line="380" w:lineRule="atLeast"/>
              <w:ind w:left="284" w:firstLine="252"/>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Centros Hospitalarios</w:t>
            </w:r>
          </w:p>
        </w:tc>
      </w:tr>
      <w:tr w:rsidR="005A62B7" w:rsidRPr="002E399C" w14:paraId="040CEEE0" w14:textId="77777777" w:rsidTr="00B54617">
        <w:trPr>
          <w:trHeight w:val="503"/>
        </w:trPr>
        <w:tc>
          <w:tcPr>
            <w:cnfStyle w:val="001000000000" w:firstRow="0" w:lastRow="0" w:firstColumn="1" w:lastColumn="0" w:oddVBand="0" w:evenVBand="0" w:oddHBand="0" w:evenHBand="0" w:firstRowFirstColumn="0" w:firstRowLastColumn="0" w:lastRowFirstColumn="0" w:lastRowLastColumn="0"/>
            <w:tcW w:w="3653" w:type="dxa"/>
          </w:tcPr>
          <w:p w14:paraId="6F8D5524" w14:textId="1B45EA8C" w:rsidR="005A62B7" w:rsidRPr="002E399C" w:rsidRDefault="005A62B7" w:rsidP="00641F86">
            <w:pPr>
              <w:pStyle w:val="Title"/>
              <w:spacing w:line="380" w:lineRule="atLeast"/>
              <w:ind w:left="284" w:firstLine="252"/>
              <w:jc w:val="left"/>
              <w:rPr>
                <w:rFonts w:ascii="Artifex CF Extra Light" w:hAnsi="Artifex CF Extra Light"/>
                <w:b/>
                <w:bCs/>
                <w:i w:val="0"/>
                <w:color w:val="1F3864" w:themeColor="accent1" w:themeShade="80"/>
                <w:sz w:val="18"/>
                <w:szCs w:val="18"/>
                <w:lang w:val="es-ES"/>
              </w:rPr>
            </w:pPr>
            <w:proofErr w:type="spellStart"/>
            <w:r w:rsidRPr="002E399C">
              <w:rPr>
                <w:rFonts w:ascii="Artifex CF Extra Light" w:hAnsi="Artifex CF Extra Light"/>
                <w:b/>
                <w:bCs/>
                <w:i w:val="0"/>
                <w:color w:val="1F3864" w:themeColor="accent1" w:themeShade="80"/>
                <w:sz w:val="18"/>
                <w:szCs w:val="18"/>
                <w:lang w:val="es-ES"/>
              </w:rPr>
              <w:t>Magalis</w:t>
            </w:r>
            <w:proofErr w:type="spellEnd"/>
            <w:r w:rsidRPr="002E399C">
              <w:rPr>
                <w:rFonts w:ascii="Artifex CF Extra Light" w:hAnsi="Artifex CF Extra Light"/>
                <w:b/>
                <w:bCs/>
                <w:i w:val="0"/>
                <w:color w:val="1F3864" w:themeColor="accent1" w:themeShade="80"/>
                <w:sz w:val="18"/>
                <w:szCs w:val="18"/>
                <w:lang w:val="es-ES"/>
              </w:rPr>
              <w:t xml:space="preserve"> López  </w:t>
            </w:r>
          </w:p>
        </w:tc>
        <w:tc>
          <w:tcPr>
            <w:tcW w:w="4204" w:type="dxa"/>
          </w:tcPr>
          <w:p w14:paraId="1C08435C" w14:textId="28D411B0" w:rsidR="005A62B7" w:rsidRPr="002E399C" w:rsidRDefault="005A62B7" w:rsidP="00641F86">
            <w:pPr>
              <w:pStyle w:val="Title"/>
              <w:spacing w:line="380" w:lineRule="atLeast"/>
              <w:ind w:left="284" w:firstLine="252"/>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Primer Nivel</w:t>
            </w:r>
          </w:p>
        </w:tc>
      </w:tr>
      <w:tr w:rsidR="00F41D66" w:rsidRPr="002E399C" w14:paraId="48AB1493" w14:textId="77777777" w:rsidTr="00B54617">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653" w:type="dxa"/>
          </w:tcPr>
          <w:p w14:paraId="4C0F87F7" w14:textId="382F0A2C" w:rsidR="00F41D66" w:rsidRPr="002E399C" w:rsidRDefault="007C1910" w:rsidP="00641F86">
            <w:pPr>
              <w:pStyle w:val="Title"/>
              <w:spacing w:line="380" w:lineRule="atLeast"/>
              <w:ind w:left="284" w:firstLine="252"/>
              <w:jc w:val="left"/>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Juana Lora</w:t>
            </w:r>
            <w:r w:rsidR="00F41D66" w:rsidRPr="002E399C">
              <w:rPr>
                <w:rFonts w:ascii="Artifex CF Extra Light" w:hAnsi="Artifex CF Extra Light"/>
                <w:b/>
                <w:i w:val="0"/>
                <w:color w:val="1F3864" w:themeColor="accent1" w:themeShade="80"/>
                <w:sz w:val="18"/>
                <w:szCs w:val="18"/>
                <w:lang w:val="es-ES"/>
              </w:rPr>
              <w:t xml:space="preserve">                               </w:t>
            </w:r>
          </w:p>
        </w:tc>
        <w:tc>
          <w:tcPr>
            <w:tcW w:w="4204" w:type="dxa"/>
          </w:tcPr>
          <w:p w14:paraId="0ADFD996" w14:textId="23988BBF" w:rsidR="00F41D66" w:rsidRPr="002E399C" w:rsidRDefault="00B54617" w:rsidP="00641F86">
            <w:pPr>
              <w:pStyle w:val="Title"/>
              <w:spacing w:line="380" w:lineRule="atLeast"/>
              <w:ind w:left="284" w:firstLine="252"/>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Planificación y Desarrollo</w:t>
            </w:r>
            <w:r w:rsidR="00F41D66" w:rsidRPr="002E399C">
              <w:rPr>
                <w:rFonts w:ascii="Artifex CF Extra Light" w:hAnsi="Artifex CF Extra Light"/>
                <w:b w:val="0"/>
                <w:i w:val="0"/>
                <w:color w:val="1F3864" w:themeColor="accent1" w:themeShade="80"/>
                <w:sz w:val="18"/>
                <w:szCs w:val="18"/>
                <w:lang w:val="es-ES"/>
              </w:rPr>
              <w:t xml:space="preserve">       </w:t>
            </w:r>
          </w:p>
        </w:tc>
      </w:tr>
      <w:tr w:rsidR="00B31CFE" w:rsidRPr="002E399C" w14:paraId="57DF5260" w14:textId="77777777" w:rsidTr="00B54617">
        <w:trPr>
          <w:trHeight w:val="503"/>
        </w:trPr>
        <w:tc>
          <w:tcPr>
            <w:cnfStyle w:val="001000000000" w:firstRow="0" w:lastRow="0" w:firstColumn="1" w:lastColumn="0" w:oddVBand="0" w:evenVBand="0" w:oddHBand="0" w:evenHBand="0" w:firstRowFirstColumn="0" w:firstRowLastColumn="0" w:lastRowFirstColumn="0" w:lastRowLastColumn="0"/>
            <w:tcW w:w="3653" w:type="dxa"/>
          </w:tcPr>
          <w:p w14:paraId="460BE9C3" w14:textId="49AA59C5" w:rsidR="00B31CFE" w:rsidRPr="002E399C" w:rsidRDefault="00B31CFE" w:rsidP="00641F86">
            <w:pPr>
              <w:pStyle w:val="Title"/>
              <w:spacing w:line="380" w:lineRule="atLeast"/>
              <w:ind w:left="284" w:firstLine="252"/>
              <w:jc w:val="left"/>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Patria Jerez</w:t>
            </w:r>
          </w:p>
        </w:tc>
        <w:tc>
          <w:tcPr>
            <w:tcW w:w="4204" w:type="dxa"/>
          </w:tcPr>
          <w:p w14:paraId="5213ACF7" w14:textId="065C0B37" w:rsidR="00B31CFE" w:rsidRPr="002E399C" w:rsidRDefault="00B31CFE" w:rsidP="00641F86">
            <w:pPr>
              <w:pStyle w:val="Title"/>
              <w:spacing w:line="380" w:lineRule="atLeast"/>
              <w:ind w:left="284" w:firstLine="252"/>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Medicamentos e Insumos</w:t>
            </w:r>
          </w:p>
        </w:tc>
      </w:tr>
      <w:tr w:rsidR="00E57EC3" w:rsidRPr="002E399C" w14:paraId="521BBF75" w14:textId="77777777" w:rsidTr="00B54617">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653" w:type="dxa"/>
          </w:tcPr>
          <w:p w14:paraId="2293CD65" w14:textId="6FECB8FB" w:rsidR="00E57EC3" w:rsidRPr="002E399C" w:rsidRDefault="00E57EC3" w:rsidP="00641F86">
            <w:pPr>
              <w:pStyle w:val="Title"/>
              <w:spacing w:line="380" w:lineRule="atLeast"/>
              <w:ind w:left="284" w:firstLine="252"/>
              <w:jc w:val="left"/>
              <w:rPr>
                <w:rFonts w:ascii="Artifex CF Extra Light" w:hAnsi="Artifex CF Extra Light"/>
                <w:b/>
                <w:bCs/>
                <w:i w:val="0"/>
                <w:color w:val="1F3864" w:themeColor="accent1" w:themeShade="80"/>
                <w:sz w:val="18"/>
                <w:szCs w:val="18"/>
                <w:lang w:val="es-ES"/>
              </w:rPr>
            </w:pPr>
            <w:r w:rsidRPr="002E399C">
              <w:rPr>
                <w:rFonts w:ascii="Artifex CF Extra Light" w:hAnsi="Artifex CF Extra Light"/>
                <w:b/>
                <w:bCs/>
                <w:i w:val="0"/>
                <w:color w:val="1F3864" w:themeColor="accent1" w:themeShade="80"/>
                <w:sz w:val="18"/>
                <w:szCs w:val="18"/>
                <w:lang w:val="es-ES"/>
              </w:rPr>
              <w:t xml:space="preserve">Fátima Zorrilla                 </w:t>
            </w:r>
          </w:p>
        </w:tc>
        <w:tc>
          <w:tcPr>
            <w:tcW w:w="4204" w:type="dxa"/>
          </w:tcPr>
          <w:p w14:paraId="1B3B6EF0" w14:textId="7F6F0494" w:rsidR="00E57EC3" w:rsidRPr="002E399C" w:rsidRDefault="00E57EC3" w:rsidP="00641F86">
            <w:pPr>
              <w:pStyle w:val="Title"/>
              <w:spacing w:line="380" w:lineRule="atLeast"/>
              <w:ind w:left="284" w:firstLine="252"/>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Calidad de los Servicios</w:t>
            </w:r>
          </w:p>
        </w:tc>
      </w:tr>
      <w:tr w:rsidR="00E57EC3" w:rsidRPr="002E399C" w14:paraId="7A0E10E9" w14:textId="77777777" w:rsidTr="00B54617">
        <w:trPr>
          <w:trHeight w:val="503"/>
        </w:trPr>
        <w:tc>
          <w:tcPr>
            <w:cnfStyle w:val="001000000000" w:firstRow="0" w:lastRow="0" w:firstColumn="1" w:lastColumn="0" w:oddVBand="0" w:evenVBand="0" w:oddHBand="0" w:evenHBand="0" w:firstRowFirstColumn="0" w:firstRowLastColumn="0" w:lastRowFirstColumn="0" w:lastRowLastColumn="0"/>
            <w:tcW w:w="3653" w:type="dxa"/>
          </w:tcPr>
          <w:p w14:paraId="416CB541" w14:textId="0593384D" w:rsidR="00E57EC3" w:rsidRPr="002E399C" w:rsidRDefault="00E57EC3" w:rsidP="00641F86">
            <w:pPr>
              <w:pStyle w:val="Title"/>
              <w:spacing w:line="380" w:lineRule="atLeast"/>
              <w:ind w:left="284" w:firstLine="252"/>
              <w:jc w:val="left"/>
              <w:rPr>
                <w:rFonts w:ascii="Artifex CF Extra Light" w:hAnsi="Artifex CF Extra Light"/>
                <w:b/>
                <w:bCs/>
                <w:i w:val="0"/>
                <w:color w:val="1F3864" w:themeColor="accent1" w:themeShade="80"/>
                <w:sz w:val="18"/>
                <w:szCs w:val="18"/>
                <w:lang w:val="es-ES"/>
              </w:rPr>
            </w:pPr>
            <w:r w:rsidRPr="002E399C">
              <w:rPr>
                <w:rFonts w:ascii="Artifex CF Extra Light" w:hAnsi="Artifex CF Extra Light"/>
                <w:b/>
                <w:bCs/>
                <w:i w:val="0"/>
                <w:color w:val="1F3864" w:themeColor="accent1" w:themeShade="80"/>
                <w:sz w:val="18"/>
                <w:szCs w:val="18"/>
                <w:lang w:val="es-ES"/>
              </w:rPr>
              <w:t xml:space="preserve">Pedro García                       </w:t>
            </w:r>
          </w:p>
        </w:tc>
        <w:tc>
          <w:tcPr>
            <w:tcW w:w="4204" w:type="dxa"/>
          </w:tcPr>
          <w:p w14:paraId="0272680B" w14:textId="09E1FA7B" w:rsidR="00E57EC3" w:rsidRPr="002E399C" w:rsidRDefault="00E57EC3" w:rsidP="00641F86">
            <w:pPr>
              <w:pStyle w:val="Title"/>
              <w:spacing w:line="380" w:lineRule="atLeast"/>
              <w:ind w:left="284" w:firstLine="252"/>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 xml:space="preserve"> Infraestructura </w:t>
            </w:r>
          </w:p>
        </w:tc>
      </w:tr>
      <w:tr w:rsidR="00F41D66" w:rsidRPr="002E399C" w14:paraId="754BAA17" w14:textId="77777777" w:rsidTr="00B54617">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3653" w:type="dxa"/>
          </w:tcPr>
          <w:p w14:paraId="6641375F" w14:textId="59E6989F" w:rsidR="00F41D66" w:rsidRPr="002E399C" w:rsidRDefault="00B31CFE" w:rsidP="00641F86">
            <w:pPr>
              <w:pStyle w:val="Title"/>
              <w:spacing w:line="380" w:lineRule="atLeast"/>
              <w:ind w:left="284" w:firstLine="252"/>
              <w:jc w:val="left"/>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 xml:space="preserve">Rosa Elba Estrella                   </w:t>
            </w:r>
          </w:p>
        </w:tc>
        <w:tc>
          <w:tcPr>
            <w:tcW w:w="4204" w:type="dxa"/>
          </w:tcPr>
          <w:p w14:paraId="6EF62DE5" w14:textId="2E35D9A8" w:rsidR="00F41D66" w:rsidRPr="002E399C" w:rsidRDefault="00F41D66" w:rsidP="00641F86">
            <w:pPr>
              <w:pStyle w:val="Title"/>
              <w:spacing w:line="380" w:lineRule="atLeast"/>
              <w:ind w:left="284" w:firstLine="252"/>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 xml:space="preserve">Administrativa                   </w:t>
            </w:r>
          </w:p>
        </w:tc>
      </w:tr>
      <w:tr w:rsidR="00F41D66" w:rsidRPr="002E399C" w14:paraId="032225F9" w14:textId="77777777" w:rsidTr="00B54617">
        <w:trPr>
          <w:trHeight w:val="503"/>
        </w:trPr>
        <w:tc>
          <w:tcPr>
            <w:cnfStyle w:val="001000000000" w:firstRow="0" w:lastRow="0" w:firstColumn="1" w:lastColumn="0" w:oddVBand="0" w:evenVBand="0" w:oddHBand="0" w:evenHBand="0" w:firstRowFirstColumn="0" w:firstRowLastColumn="0" w:lastRowFirstColumn="0" w:lastRowLastColumn="0"/>
            <w:tcW w:w="3653" w:type="dxa"/>
          </w:tcPr>
          <w:p w14:paraId="22DB4AA5" w14:textId="0B2EC3A7" w:rsidR="00F41D66" w:rsidRPr="002E399C" w:rsidRDefault="00E57EC3" w:rsidP="00641F86">
            <w:pPr>
              <w:pStyle w:val="Title"/>
              <w:spacing w:line="380" w:lineRule="atLeast"/>
              <w:ind w:left="284" w:firstLine="252"/>
              <w:jc w:val="left"/>
              <w:rPr>
                <w:rFonts w:ascii="Artifex CF Extra Light" w:hAnsi="Artifex CF Extra Light"/>
                <w:b/>
                <w:i w:val="0"/>
                <w:color w:val="1F3864" w:themeColor="accent1" w:themeShade="80"/>
                <w:sz w:val="18"/>
                <w:szCs w:val="18"/>
                <w:lang w:val="es-ES"/>
              </w:rPr>
            </w:pPr>
            <w:proofErr w:type="spellStart"/>
            <w:r w:rsidRPr="002E399C">
              <w:rPr>
                <w:rFonts w:ascii="Artifex CF Extra Light" w:hAnsi="Artifex CF Extra Light"/>
                <w:b/>
                <w:i w:val="0"/>
                <w:color w:val="1F3864" w:themeColor="accent1" w:themeShade="80"/>
                <w:sz w:val="18"/>
                <w:szCs w:val="18"/>
                <w:lang w:val="es-ES"/>
              </w:rPr>
              <w:t>Yilenny</w:t>
            </w:r>
            <w:proofErr w:type="spellEnd"/>
            <w:r w:rsidRPr="002E399C">
              <w:rPr>
                <w:rFonts w:ascii="Artifex CF Extra Light" w:hAnsi="Artifex CF Extra Light"/>
                <w:b/>
                <w:i w:val="0"/>
                <w:color w:val="1F3864" w:themeColor="accent1" w:themeShade="80"/>
                <w:sz w:val="18"/>
                <w:szCs w:val="18"/>
                <w:lang w:val="es-ES"/>
              </w:rPr>
              <w:t xml:space="preserve"> León                   </w:t>
            </w:r>
          </w:p>
        </w:tc>
        <w:tc>
          <w:tcPr>
            <w:tcW w:w="4204" w:type="dxa"/>
          </w:tcPr>
          <w:p w14:paraId="51CB6658" w14:textId="0B848107" w:rsidR="00F41D66" w:rsidRPr="002E399C" w:rsidRDefault="00492AB2" w:rsidP="00641F86">
            <w:pPr>
              <w:pStyle w:val="Title"/>
              <w:spacing w:line="380" w:lineRule="atLeast"/>
              <w:ind w:left="284" w:firstLine="252"/>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RRHH</w:t>
            </w:r>
          </w:p>
        </w:tc>
      </w:tr>
      <w:tr w:rsidR="00F41D66" w:rsidRPr="002E399C" w14:paraId="4B65B7F8" w14:textId="77777777" w:rsidTr="00B54617">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3653" w:type="dxa"/>
          </w:tcPr>
          <w:p w14:paraId="5017796E" w14:textId="2C4EC003" w:rsidR="00F41D66" w:rsidRPr="002E399C" w:rsidRDefault="00F41D66" w:rsidP="00641F86">
            <w:pPr>
              <w:pStyle w:val="Title"/>
              <w:spacing w:line="380" w:lineRule="atLeast"/>
              <w:ind w:left="284" w:firstLine="252"/>
              <w:jc w:val="left"/>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 xml:space="preserve">Jan Carlos Núñez                    </w:t>
            </w:r>
          </w:p>
        </w:tc>
        <w:tc>
          <w:tcPr>
            <w:tcW w:w="4204" w:type="dxa"/>
          </w:tcPr>
          <w:p w14:paraId="2F9A3EBD" w14:textId="75569200" w:rsidR="00F41D66" w:rsidRPr="002E399C" w:rsidRDefault="00F41D66" w:rsidP="00641F86">
            <w:pPr>
              <w:pStyle w:val="Title"/>
              <w:spacing w:line="380" w:lineRule="atLeast"/>
              <w:ind w:left="284" w:firstLine="252"/>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Sistema de Información</w:t>
            </w:r>
          </w:p>
        </w:tc>
      </w:tr>
      <w:tr w:rsidR="00F41D66" w:rsidRPr="002E399C" w14:paraId="52E096E7" w14:textId="77777777" w:rsidTr="00B54617">
        <w:trPr>
          <w:trHeight w:val="503"/>
        </w:trPr>
        <w:tc>
          <w:tcPr>
            <w:cnfStyle w:val="001000000000" w:firstRow="0" w:lastRow="0" w:firstColumn="1" w:lastColumn="0" w:oddVBand="0" w:evenVBand="0" w:oddHBand="0" w:evenHBand="0" w:firstRowFirstColumn="0" w:firstRowLastColumn="0" w:lastRowFirstColumn="0" w:lastRowLastColumn="0"/>
            <w:tcW w:w="3653" w:type="dxa"/>
          </w:tcPr>
          <w:p w14:paraId="184F80BC" w14:textId="75F8895F" w:rsidR="00F41D66" w:rsidRPr="002E399C" w:rsidRDefault="00F41D66" w:rsidP="00641F86">
            <w:pPr>
              <w:pStyle w:val="Title"/>
              <w:spacing w:line="380" w:lineRule="atLeast"/>
              <w:ind w:left="284" w:firstLine="252"/>
              <w:jc w:val="left"/>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 xml:space="preserve">Marlín Rodríguez                    </w:t>
            </w:r>
          </w:p>
        </w:tc>
        <w:tc>
          <w:tcPr>
            <w:tcW w:w="4204" w:type="dxa"/>
          </w:tcPr>
          <w:p w14:paraId="3D0A6565" w14:textId="152C0D81" w:rsidR="00F41D66" w:rsidRPr="002E399C" w:rsidRDefault="00EE5615" w:rsidP="00641F86">
            <w:pPr>
              <w:pStyle w:val="Title"/>
              <w:spacing w:line="380" w:lineRule="atLeast"/>
              <w:ind w:left="284" w:firstLine="252"/>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Monitoreo y Evaluación</w:t>
            </w:r>
          </w:p>
        </w:tc>
      </w:tr>
      <w:tr w:rsidR="00F41D66" w:rsidRPr="002E399C" w14:paraId="7F344204" w14:textId="77777777" w:rsidTr="00B54617">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653" w:type="dxa"/>
          </w:tcPr>
          <w:p w14:paraId="0D09F323" w14:textId="0464A129" w:rsidR="00F41D66" w:rsidRPr="002E399C" w:rsidRDefault="00F41D66" w:rsidP="00641F86">
            <w:pPr>
              <w:pStyle w:val="Title"/>
              <w:spacing w:line="380" w:lineRule="atLeast"/>
              <w:ind w:left="284" w:firstLine="252"/>
              <w:jc w:val="left"/>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lastRenderedPageBreak/>
              <w:t xml:space="preserve">Fior Gervasio                         </w:t>
            </w:r>
          </w:p>
        </w:tc>
        <w:tc>
          <w:tcPr>
            <w:tcW w:w="4204" w:type="dxa"/>
          </w:tcPr>
          <w:p w14:paraId="51C149AD" w14:textId="62BB45D2" w:rsidR="00F41D66" w:rsidRPr="002E399C" w:rsidRDefault="00B54617" w:rsidP="00641F86">
            <w:pPr>
              <w:pStyle w:val="Title"/>
              <w:spacing w:line="380" w:lineRule="atLeast"/>
              <w:ind w:left="284" w:firstLine="252"/>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Gestión Clínica</w:t>
            </w:r>
          </w:p>
        </w:tc>
      </w:tr>
      <w:tr w:rsidR="00614497" w:rsidRPr="002E399C" w14:paraId="25F2ABC1" w14:textId="77777777" w:rsidTr="00B54617">
        <w:trPr>
          <w:trHeight w:val="503"/>
        </w:trPr>
        <w:tc>
          <w:tcPr>
            <w:cnfStyle w:val="001000000000" w:firstRow="0" w:lastRow="0" w:firstColumn="1" w:lastColumn="0" w:oddVBand="0" w:evenVBand="0" w:oddHBand="0" w:evenHBand="0" w:firstRowFirstColumn="0" w:firstRowLastColumn="0" w:lastRowFirstColumn="0" w:lastRowLastColumn="0"/>
            <w:tcW w:w="3653" w:type="dxa"/>
          </w:tcPr>
          <w:p w14:paraId="12D5A14C" w14:textId="2EFF10A6" w:rsidR="00614497" w:rsidRPr="002E399C" w:rsidRDefault="00614497" w:rsidP="00641F86">
            <w:pPr>
              <w:pStyle w:val="Title"/>
              <w:spacing w:line="380" w:lineRule="atLeast"/>
              <w:ind w:left="284" w:firstLine="252"/>
              <w:jc w:val="left"/>
              <w:rPr>
                <w:rFonts w:ascii="Artifex CF Extra Light" w:hAnsi="Artifex CF Extra Light"/>
                <w:b/>
                <w:i w:val="0"/>
                <w:color w:val="1F3864" w:themeColor="accent1" w:themeShade="80"/>
                <w:sz w:val="18"/>
                <w:szCs w:val="18"/>
                <w:lang w:val="es-ES"/>
              </w:rPr>
            </w:pPr>
            <w:r w:rsidRPr="002E399C">
              <w:rPr>
                <w:rFonts w:ascii="Artifex CF Extra Light" w:hAnsi="Artifex CF Extra Light"/>
                <w:b/>
                <w:i w:val="0"/>
                <w:color w:val="1F3864" w:themeColor="accent1" w:themeShade="80"/>
                <w:sz w:val="18"/>
                <w:szCs w:val="18"/>
                <w:lang w:val="es-ES"/>
              </w:rPr>
              <w:t xml:space="preserve">Apolinar Sánchez S </w:t>
            </w:r>
          </w:p>
        </w:tc>
        <w:tc>
          <w:tcPr>
            <w:tcW w:w="4204" w:type="dxa"/>
          </w:tcPr>
          <w:p w14:paraId="28998E3E" w14:textId="45727170" w:rsidR="00614497" w:rsidRPr="002E399C" w:rsidRDefault="00614497" w:rsidP="00641F86">
            <w:pPr>
              <w:pStyle w:val="Title"/>
              <w:spacing w:line="380" w:lineRule="atLeast"/>
              <w:ind w:left="284" w:firstLine="252"/>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val="0"/>
                <w:i w:val="0"/>
                <w:color w:val="1F3864" w:themeColor="accent1" w:themeShade="80"/>
                <w:sz w:val="18"/>
                <w:szCs w:val="18"/>
                <w:lang w:val="es-ES"/>
              </w:rPr>
            </w:pPr>
            <w:r w:rsidRPr="002E399C">
              <w:rPr>
                <w:rFonts w:ascii="Artifex CF Extra Light" w:hAnsi="Artifex CF Extra Light"/>
                <w:b w:val="0"/>
                <w:i w:val="0"/>
                <w:color w:val="1F3864" w:themeColor="accent1" w:themeShade="80"/>
                <w:sz w:val="18"/>
                <w:szCs w:val="18"/>
                <w:lang w:val="es-ES"/>
              </w:rPr>
              <w:t xml:space="preserve">Odontología     </w:t>
            </w:r>
          </w:p>
        </w:tc>
      </w:tr>
    </w:tbl>
    <w:p w14:paraId="3768276E" w14:textId="77777777" w:rsidR="005F5182" w:rsidRPr="002E399C" w:rsidRDefault="005F5182"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p>
    <w:p w14:paraId="31BD7D5B" w14:textId="497AB39A" w:rsidR="00BE531F" w:rsidRPr="002E399C" w:rsidRDefault="00DB5AAB" w:rsidP="00641F86">
      <w:pPr>
        <w:tabs>
          <w:tab w:val="left" w:pos="1169"/>
        </w:tabs>
        <w:spacing w:line="380" w:lineRule="atLeast"/>
        <w:ind w:left="284" w:firstLine="252"/>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este año 20</w:t>
      </w:r>
      <w:r w:rsidR="00BC5644" w:rsidRPr="002E399C">
        <w:rPr>
          <w:rFonts w:ascii="Artifex CF Extra Light" w:eastAsia="Arial" w:hAnsi="Artifex CF Extra Light" w:cs="Times New Roman"/>
          <w:color w:val="1F3864" w:themeColor="accent1" w:themeShade="80"/>
          <w:sz w:val="18"/>
          <w:szCs w:val="18"/>
        </w:rPr>
        <w:t>20</w:t>
      </w:r>
      <w:r w:rsidRPr="002E399C">
        <w:rPr>
          <w:rFonts w:ascii="Artifex CF Extra Light" w:eastAsia="Arial" w:hAnsi="Artifex CF Extra Light" w:cs="Times New Roman"/>
          <w:color w:val="1F3864" w:themeColor="accent1" w:themeShade="80"/>
          <w:sz w:val="18"/>
          <w:szCs w:val="18"/>
        </w:rPr>
        <w:t xml:space="preserve"> se ha</w:t>
      </w:r>
      <w:r w:rsidR="00BC5644" w:rsidRPr="002E399C">
        <w:rPr>
          <w:rFonts w:ascii="Artifex CF Extra Light" w:eastAsia="Arial" w:hAnsi="Artifex CF Extra Light" w:cs="Times New Roman"/>
          <w:color w:val="1F3864" w:themeColor="accent1" w:themeShade="80"/>
          <w:sz w:val="18"/>
          <w:szCs w:val="18"/>
        </w:rPr>
        <w:t>n</w:t>
      </w:r>
      <w:r w:rsidRPr="002E399C">
        <w:rPr>
          <w:rFonts w:ascii="Artifex CF Extra Light" w:eastAsia="Arial" w:hAnsi="Artifex CF Extra Light" w:cs="Times New Roman"/>
          <w:color w:val="1F3864" w:themeColor="accent1" w:themeShade="80"/>
          <w:sz w:val="18"/>
          <w:szCs w:val="18"/>
        </w:rPr>
        <w:t xml:space="preserve"> obtenido un gran avance con respecto a</w:t>
      </w:r>
      <w:r w:rsidR="00BE531F" w:rsidRPr="002E399C">
        <w:rPr>
          <w:rFonts w:ascii="Artifex CF Extra Light" w:eastAsia="Arial" w:hAnsi="Artifex CF Extra Light" w:cs="Times New Roman"/>
          <w:color w:val="1F3864" w:themeColor="accent1" w:themeShade="80"/>
          <w:sz w:val="18"/>
          <w:szCs w:val="18"/>
        </w:rPr>
        <w:t>:</w:t>
      </w:r>
      <w:r w:rsidRPr="002E399C">
        <w:rPr>
          <w:rFonts w:ascii="Artifex CF Extra Light" w:eastAsia="Arial" w:hAnsi="Artifex CF Extra Light" w:cs="Times New Roman"/>
          <w:color w:val="1F3864" w:themeColor="accent1" w:themeShade="80"/>
          <w:sz w:val="18"/>
          <w:szCs w:val="18"/>
        </w:rPr>
        <w:t xml:space="preserve"> </w:t>
      </w:r>
    </w:p>
    <w:p w14:paraId="24774149" w14:textId="50F0514F" w:rsidR="00CD17EC" w:rsidRPr="002E399C" w:rsidRDefault="00F37FA4"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El SRSCC ha fortalecido la red de servicio de salud vinculado a la coordinación de los traslados de pacientes disminuyendo la fragmentación de estos servicios, su implementación se inició a mediado del año en curso se han coordinados 1669 de 1828 casos de traslado fueron referido fuera de la red 90 y no coordinados 159 para un 91.4% y no coordinado 8.6%. Tenemos registro en línea 100 % de todos los casos de traslados en la red (recepción y recibimiento).</w:t>
      </w:r>
    </w:p>
    <w:p w14:paraId="2E6C2B54" w14:textId="41611989" w:rsidR="00F37FA4" w:rsidRPr="002E399C" w:rsidRDefault="00953EC9"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Con relación a la segunda etapa hemos actualizados 19 croquis en la provincia de La Vega y 2 Sánchez Ramírez, se han actualizado 60% de las fichas familiares en la Región y que corresponden a la tercera etapa de la Atención Primaria de Salud (APS).</w:t>
      </w:r>
    </w:p>
    <w:p w14:paraId="451D75EF" w14:textId="55435670" w:rsidR="00953EC9" w:rsidRPr="002E399C" w:rsidRDefault="00697154"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 este año 2020 las capacitaciones de las herramientas de recolección de datos fueron a través de las herramientas </w:t>
      </w:r>
      <w:proofErr w:type="gramStart"/>
      <w:r w:rsidRPr="002E399C">
        <w:rPr>
          <w:rFonts w:ascii="Artifex CF Extra Light" w:eastAsia="Arial" w:hAnsi="Artifex CF Extra Light" w:cs="Times New Roman"/>
          <w:color w:val="1F3864" w:themeColor="accent1" w:themeShade="80"/>
          <w:sz w:val="18"/>
          <w:szCs w:val="18"/>
        </w:rPr>
        <w:t>ZOOM</w:t>
      </w:r>
      <w:proofErr w:type="gramEnd"/>
      <w:r w:rsidRPr="002E399C">
        <w:rPr>
          <w:rFonts w:ascii="Artifex CF Extra Light" w:eastAsia="Arial" w:hAnsi="Artifex CF Extra Light" w:cs="Times New Roman"/>
          <w:color w:val="1F3864" w:themeColor="accent1" w:themeShade="80"/>
          <w:sz w:val="18"/>
          <w:szCs w:val="18"/>
        </w:rPr>
        <w:t xml:space="preserve"> y TEAMS ya que existe un distanciamiento social para evitar contagio. Las herramientas socializadas están, módulo de producción de los servicios 67-A para el personal de los Hospitales que recoge toda la producción de los centros entre otros, SIRPAFF que corresponde al llenado de Ficha Familiar, este personal ya tiene la habilidad de trabajar en el sistema y eso ayudo que los procesos siguieran fluyendo de manera normal.</w:t>
      </w:r>
    </w:p>
    <w:p w14:paraId="20E97342" w14:textId="2C4E396F" w:rsidR="00697154" w:rsidRPr="002E399C" w:rsidRDefault="00697154"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 relación con la herramienta CAF, las oficinas de la dirección regional salud han implementado el plan de mejora del autodiagnóstico en un 90% y en los Centros Especializado de Atención en Salud (CEAS) tenemos 88% de cumplimiento y la nueva gestión continuo con la planificación aplicándola por departamento de acuerdo con el plan de mejora.</w:t>
      </w:r>
    </w:p>
    <w:p w14:paraId="10BE4B51" w14:textId="77777777" w:rsidR="00697154" w:rsidRPr="002E399C" w:rsidRDefault="00697154"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Hemos fortalecidos las rondas hospitalarias en un 60%, además se ha hecho hincapié en las capacitaciones sobres las guías materno-neonatales.</w:t>
      </w:r>
    </w:p>
    <w:p w14:paraId="6F5C1320" w14:textId="77777777" w:rsidR="00697154" w:rsidRPr="002E399C" w:rsidRDefault="00697154"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Otras medidas que se han realizado el fortalecimiento de la guardia presenciales en los CEAS provinciales y algunos municipales como el hospital Sigifredo Alba de Fantino y el Hospital Octavia Gautier de Vidal de Jarabacoa, haciendo hincapié en el hospital regional Dr. Luis Morillo King, que con la ayuda del SNS y el SRSCC se han </w:t>
      </w:r>
      <w:r w:rsidRPr="002E399C">
        <w:rPr>
          <w:rFonts w:ascii="Artifex CF Extra Light" w:eastAsia="Arial" w:hAnsi="Artifex CF Extra Light" w:cs="Times New Roman"/>
          <w:color w:val="1F3864" w:themeColor="accent1" w:themeShade="80"/>
          <w:sz w:val="18"/>
          <w:szCs w:val="18"/>
        </w:rPr>
        <w:lastRenderedPageBreak/>
        <w:t xml:space="preserve">incorporados nuevos ginecólogos y neonatólogos, y en particular en el área de obstetricia donde se realiza guardias presenciales con dos ginecólogo-obstetra. Pero hay que tomar en cuenta la designación de los hospitales covid-19 </w:t>
      </w:r>
    </w:p>
    <w:p w14:paraId="4FFE301D" w14:textId="024B9428" w:rsidR="00697154" w:rsidRPr="002E399C" w:rsidRDefault="00697154"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 la fecha el hospital Dr. Luis Manuel Morillo King ha tenido casos de embarazos con morbilidad materna extrema con un porcentaje de tratamiento satisfactorio de 90% de los casos.</w:t>
      </w:r>
    </w:p>
    <w:p w14:paraId="287F7E7A" w14:textId="753E2E64" w:rsidR="00697154" w:rsidRPr="002E399C" w:rsidRDefault="00697154"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Dotación de flota a todas las encargadas de atención al usuario de la región para que puedan tener una mejor comunicación y dar un mejor servicio a nuestros usuarios.</w:t>
      </w:r>
    </w:p>
    <w:p w14:paraId="6D86A112" w14:textId="77789346" w:rsidR="00697154" w:rsidRPr="002E399C" w:rsidRDefault="00B861CB"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La efectividad de las referencias a un 98% y contra referencias apena se usa 20% solo se está trabajando solo lo de la puérpera la cual se recibe los 25 de cada mes y se reporta al SNS a la igual apertura del buzón de referencia.</w:t>
      </w:r>
    </w:p>
    <w:p w14:paraId="67B6C922" w14:textId="058008D0" w:rsidR="00B861CB" w:rsidRPr="002E399C" w:rsidRDefault="00B861CB"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Tenemos un impacto sobre el nivel de satisfacción de nuestros usuarios de un 80% de acuerdo con las encuestas aplicada en los diferentes hospitales de nuestra región y la que se realizan vía una plataforma en la que reportan 9 CEAS.</w:t>
      </w:r>
    </w:p>
    <w:p w14:paraId="29F831D8" w14:textId="3CD40C4C" w:rsidR="00B861CB" w:rsidRPr="002E399C" w:rsidRDefault="00B861CB"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implementación del sistema logístico de transporte de muestras biológica</w:t>
      </w:r>
      <w:r w:rsidR="009A70A5" w:rsidRPr="002E399C">
        <w:rPr>
          <w:rFonts w:ascii="Artifex CF Extra Light" w:eastAsia="Arial" w:hAnsi="Artifex CF Extra Light" w:cs="Times New Roman"/>
          <w:color w:val="1F3864" w:themeColor="accent1" w:themeShade="80"/>
          <w:sz w:val="18"/>
          <w:szCs w:val="18"/>
        </w:rPr>
        <w:t>.</w:t>
      </w:r>
    </w:p>
    <w:p w14:paraId="1BDED5F4" w14:textId="2DE88D16" w:rsidR="00B861CB" w:rsidRPr="002E399C" w:rsidRDefault="00B861CB"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Con relación a la demanda de los servicios de sangre se conformaron 5 clubes de donantes voluntarios en nuestra región.</w:t>
      </w:r>
    </w:p>
    <w:p w14:paraId="4733FA5D" w14:textId="7A038C08" w:rsidR="009A70A5" w:rsidRPr="002E399C" w:rsidRDefault="009A70A5"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La cobertura del Programa de Tuberculosis en el Servicio Regional de Salud con la Estrategia de Tratamiento Acortado Estrictamente Supervisado (DOST).</w:t>
      </w:r>
    </w:p>
    <w:tbl>
      <w:tblPr>
        <w:tblStyle w:val="TableGrid"/>
        <w:tblpPr w:leftFromText="141" w:rightFromText="141" w:vertAnchor="text" w:horzAnchor="margin" w:tblpX="805" w:tblpY="364"/>
        <w:tblW w:w="7285" w:type="dxa"/>
        <w:tblLook w:val="04A0" w:firstRow="1" w:lastRow="0" w:firstColumn="1" w:lastColumn="0" w:noHBand="0" w:noVBand="1"/>
      </w:tblPr>
      <w:tblGrid>
        <w:gridCol w:w="1179"/>
        <w:gridCol w:w="2056"/>
        <w:gridCol w:w="2070"/>
        <w:gridCol w:w="1980"/>
      </w:tblGrid>
      <w:tr w:rsidR="009A70A5" w:rsidRPr="002E399C" w14:paraId="001B3CF6" w14:textId="77777777" w:rsidTr="009A70A5">
        <w:trPr>
          <w:trHeight w:val="531"/>
        </w:trPr>
        <w:tc>
          <w:tcPr>
            <w:tcW w:w="1179" w:type="dxa"/>
          </w:tcPr>
          <w:p w14:paraId="67F714D1" w14:textId="77777777" w:rsidR="009A70A5" w:rsidRPr="002E399C" w:rsidRDefault="009A70A5" w:rsidP="009A70A5">
            <w:pPr>
              <w:spacing w:line="360" w:lineRule="auto"/>
              <w:rPr>
                <w:rFonts w:ascii="Artifex CF extra light Light" w:hAnsi="Artifex CF extra light Light"/>
                <w:b/>
                <w:bCs/>
                <w:color w:val="1F3864" w:themeColor="accent1" w:themeShade="80"/>
                <w:sz w:val="16"/>
                <w:szCs w:val="16"/>
              </w:rPr>
            </w:pPr>
          </w:p>
          <w:p w14:paraId="0CE67D8E" w14:textId="77777777" w:rsidR="009A70A5" w:rsidRPr="002E399C" w:rsidRDefault="009A70A5" w:rsidP="009A70A5">
            <w:pPr>
              <w:spacing w:line="360" w:lineRule="auto"/>
              <w:jc w:val="center"/>
              <w:rPr>
                <w:rFonts w:ascii="Artifex CF extra light Light" w:hAnsi="Artifex CF extra light Light"/>
                <w:b/>
                <w:bCs/>
                <w:color w:val="1F3864" w:themeColor="accent1" w:themeShade="80"/>
                <w:sz w:val="16"/>
                <w:szCs w:val="16"/>
              </w:rPr>
            </w:pPr>
            <w:r w:rsidRPr="002E399C">
              <w:rPr>
                <w:rFonts w:ascii="Artifex CF extra light Light" w:hAnsi="Artifex CF extra light Light"/>
                <w:b/>
                <w:bCs/>
                <w:color w:val="1F3864" w:themeColor="accent1" w:themeShade="80"/>
                <w:sz w:val="16"/>
                <w:szCs w:val="16"/>
              </w:rPr>
              <w:t>Provincia</w:t>
            </w:r>
          </w:p>
        </w:tc>
        <w:tc>
          <w:tcPr>
            <w:tcW w:w="2056" w:type="dxa"/>
          </w:tcPr>
          <w:p w14:paraId="111E1DA6" w14:textId="77777777" w:rsidR="009A70A5" w:rsidRPr="002E399C" w:rsidRDefault="009A70A5" w:rsidP="009A70A5">
            <w:pPr>
              <w:spacing w:line="360" w:lineRule="auto"/>
              <w:jc w:val="center"/>
              <w:rPr>
                <w:rFonts w:ascii="Artifex CF extra light Light" w:hAnsi="Artifex CF extra light Light"/>
                <w:b/>
                <w:bCs/>
                <w:color w:val="1F3864" w:themeColor="accent1" w:themeShade="80"/>
                <w:sz w:val="16"/>
                <w:szCs w:val="16"/>
              </w:rPr>
            </w:pPr>
            <w:r w:rsidRPr="002E399C">
              <w:rPr>
                <w:rFonts w:ascii="Artifex CF extra light Light" w:hAnsi="Artifex CF extra light Light"/>
                <w:b/>
                <w:bCs/>
                <w:color w:val="1F3864" w:themeColor="accent1" w:themeShade="80"/>
                <w:sz w:val="16"/>
                <w:szCs w:val="16"/>
              </w:rPr>
              <w:t>Total, de Establecimientos</w:t>
            </w:r>
          </w:p>
        </w:tc>
        <w:tc>
          <w:tcPr>
            <w:tcW w:w="2070" w:type="dxa"/>
          </w:tcPr>
          <w:p w14:paraId="7DC7EE07" w14:textId="77777777" w:rsidR="009A70A5" w:rsidRPr="002E399C" w:rsidRDefault="009A70A5" w:rsidP="009A70A5">
            <w:pPr>
              <w:spacing w:line="360" w:lineRule="auto"/>
              <w:jc w:val="center"/>
              <w:rPr>
                <w:rFonts w:ascii="Artifex CF extra light Light" w:hAnsi="Artifex CF extra light Light"/>
                <w:b/>
                <w:bCs/>
                <w:color w:val="1F3864" w:themeColor="accent1" w:themeShade="80"/>
                <w:sz w:val="16"/>
                <w:szCs w:val="16"/>
              </w:rPr>
            </w:pPr>
          </w:p>
          <w:p w14:paraId="4B642FBD" w14:textId="7D8BF877" w:rsidR="009A70A5" w:rsidRPr="002E399C" w:rsidRDefault="009A70A5" w:rsidP="009A70A5">
            <w:pPr>
              <w:spacing w:line="360" w:lineRule="auto"/>
              <w:jc w:val="center"/>
              <w:rPr>
                <w:rFonts w:ascii="Artifex CF extra light Light" w:hAnsi="Artifex CF extra light Light"/>
                <w:b/>
                <w:bCs/>
                <w:color w:val="1F3864" w:themeColor="accent1" w:themeShade="80"/>
                <w:sz w:val="16"/>
                <w:szCs w:val="16"/>
              </w:rPr>
            </w:pPr>
            <w:r w:rsidRPr="002E399C">
              <w:rPr>
                <w:rFonts w:ascii="Artifex CF extra light Light" w:hAnsi="Artifex CF extra light Light"/>
                <w:b/>
                <w:bCs/>
                <w:color w:val="1F3864" w:themeColor="accent1" w:themeShade="80"/>
                <w:sz w:val="16"/>
                <w:szCs w:val="16"/>
              </w:rPr>
              <w:t># de EESS con DOST</w:t>
            </w:r>
          </w:p>
        </w:tc>
        <w:tc>
          <w:tcPr>
            <w:tcW w:w="1980" w:type="dxa"/>
          </w:tcPr>
          <w:p w14:paraId="5D88411C" w14:textId="77777777" w:rsidR="009A70A5" w:rsidRPr="002E399C" w:rsidRDefault="009A70A5" w:rsidP="009A70A5">
            <w:pPr>
              <w:spacing w:line="360" w:lineRule="auto"/>
              <w:rPr>
                <w:rFonts w:ascii="Artifex CF extra light Light" w:hAnsi="Artifex CF extra light Light"/>
                <w:b/>
                <w:bCs/>
                <w:color w:val="1F3864" w:themeColor="accent1" w:themeShade="80"/>
                <w:sz w:val="16"/>
                <w:szCs w:val="16"/>
              </w:rPr>
            </w:pPr>
          </w:p>
          <w:p w14:paraId="4F36B06E" w14:textId="77777777" w:rsidR="009A70A5" w:rsidRPr="002E399C" w:rsidRDefault="009A70A5" w:rsidP="009A70A5">
            <w:pPr>
              <w:spacing w:line="360" w:lineRule="auto"/>
              <w:jc w:val="center"/>
              <w:rPr>
                <w:rFonts w:ascii="Artifex CF extra light Light" w:hAnsi="Artifex CF extra light Light"/>
                <w:b/>
                <w:bCs/>
                <w:color w:val="1F3864" w:themeColor="accent1" w:themeShade="80"/>
                <w:sz w:val="16"/>
                <w:szCs w:val="16"/>
              </w:rPr>
            </w:pPr>
            <w:r w:rsidRPr="002E399C">
              <w:rPr>
                <w:rFonts w:ascii="Artifex CF extra light Light" w:hAnsi="Artifex CF extra light Light"/>
                <w:b/>
                <w:bCs/>
                <w:color w:val="1F3864" w:themeColor="accent1" w:themeShade="80"/>
                <w:sz w:val="16"/>
                <w:szCs w:val="16"/>
              </w:rPr>
              <w:t>Cobertura DOST</w:t>
            </w:r>
          </w:p>
        </w:tc>
      </w:tr>
      <w:tr w:rsidR="009A70A5" w:rsidRPr="002E399C" w14:paraId="51E0B3D6" w14:textId="77777777" w:rsidTr="009A70A5">
        <w:tc>
          <w:tcPr>
            <w:tcW w:w="1179" w:type="dxa"/>
          </w:tcPr>
          <w:p w14:paraId="2FFE6A68" w14:textId="77777777" w:rsidR="009A70A5" w:rsidRPr="002E399C" w:rsidRDefault="009A70A5" w:rsidP="009A70A5">
            <w:pPr>
              <w:spacing w:line="360" w:lineRule="auto"/>
              <w:jc w:val="both"/>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La Vega</w:t>
            </w:r>
          </w:p>
        </w:tc>
        <w:tc>
          <w:tcPr>
            <w:tcW w:w="2056" w:type="dxa"/>
          </w:tcPr>
          <w:p w14:paraId="4E44E4BC"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94</w:t>
            </w:r>
          </w:p>
        </w:tc>
        <w:tc>
          <w:tcPr>
            <w:tcW w:w="2070" w:type="dxa"/>
          </w:tcPr>
          <w:p w14:paraId="4407D710"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84</w:t>
            </w:r>
          </w:p>
        </w:tc>
        <w:tc>
          <w:tcPr>
            <w:tcW w:w="1980" w:type="dxa"/>
          </w:tcPr>
          <w:p w14:paraId="7BD267B0"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89%</w:t>
            </w:r>
          </w:p>
        </w:tc>
      </w:tr>
      <w:tr w:rsidR="009A70A5" w:rsidRPr="002E399C" w14:paraId="01E32D6F" w14:textId="77777777" w:rsidTr="009A70A5">
        <w:trPr>
          <w:trHeight w:val="516"/>
        </w:trPr>
        <w:tc>
          <w:tcPr>
            <w:tcW w:w="1179" w:type="dxa"/>
          </w:tcPr>
          <w:p w14:paraId="345FFDF9" w14:textId="77777777" w:rsidR="009A70A5" w:rsidRPr="002E399C" w:rsidRDefault="009A70A5" w:rsidP="009A70A5">
            <w:pPr>
              <w:spacing w:line="360" w:lineRule="auto"/>
              <w:jc w:val="both"/>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Sánchez Ramírez</w:t>
            </w:r>
          </w:p>
        </w:tc>
        <w:tc>
          <w:tcPr>
            <w:tcW w:w="2056" w:type="dxa"/>
          </w:tcPr>
          <w:p w14:paraId="619EFC24"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43</w:t>
            </w:r>
          </w:p>
        </w:tc>
        <w:tc>
          <w:tcPr>
            <w:tcW w:w="2070" w:type="dxa"/>
          </w:tcPr>
          <w:p w14:paraId="2B3BE43F"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43</w:t>
            </w:r>
          </w:p>
        </w:tc>
        <w:tc>
          <w:tcPr>
            <w:tcW w:w="1980" w:type="dxa"/>
          </w:tcPr>
          <w:p w14:paraId="33AFFF55"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100%</w:t>
            </w:r>
          </w:p>
        </w:tc>
      </w:tr>
      <w:tr w:rsidR="009A70A5" w:rsidRPr="002E399C" w14:paraId="44356B8E" w14:textId="77777777" w:rsidTr="009A70A5">
        <w:tc>
          <w:tcPr>
            <w:tcW w:w="1179" w:type="dxa"/>
          </w:tcPr>
          <w:p w14:paraId="0352AEBB" w14:textId="77777777" w:rsidR="009A70A5" w:rsidRPr="002E399C" w:rsidRDefault="009A70A5" w:rsidP="009A70A5">
            <w:pPr>
              <w:spacing w:line="360" w:lineRule="auto"/>
              <w:jc w:val="both"/>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Monseñor Nouel</w:t>
            </w:r>
          </w:p>
        </w:tc>
        <w:tc>
          <w:tcPr>
            <w:tcW w:w="2056" w:type="dxa"/>
          </w:tcPr>
          <w:p w14:paraId="1605E047"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33</w:t>
            </w:r>
          </w:p>
        </w:tc>
        <w:tc>
          <w:tcPr>
            <w:tcW w:w="2070" w:type="dxa"/>
          </w:tcPr>
          <w:p w14:paraId="7A79D1EF"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33</w:t>
            </w:r>
          </w:p>
        </w:tc>
        <w:tc>
          <w:tcPr>
            <w:tcW w:w="1980" w:type="dxa"/>
          </w:tcPr>
          <w:p w14:paraId="2E77C7B6"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100%</w:t>
            </w:r>
          </w:p>
        </w:tc>
      </w:tr>
      <w:tr w:rsidR="009A70A5" w:rsidRPr="002E399C" w14:paraId="6813FD12" w14:textId="77777777" w:rsidTr="009A70A5">
        <w:tc>
          <w:tcPr>
            <w:tcW w:w="1179" w:type="dxa"/>
          </w:tcPr>
          <w:p w14:paraId="506C09A4" w14:textId="77777777" w:rsidR="009A70A5" w:rsidRPr="002E399C" w:rsidRDefault="009A70A5" w:rsidP="009A70A5">
            <w:pPr>
              <w:spacing w:line="360" w:lineRule="auto"/>
              <w:jc w:val="both"/>
              <w:rPr>
                <w:rFonts w:ascii="Artifex CF extra light Light" w:hAnsi="Artifex CF extra light Light"/>
                <w:b/>
                <w:bCs/>
                <w:color w:val="1F3864" w:themeColor="accent1" w:themeShade="80"/>
                <w:sz w:val="16"/>
                <w:szCs w:val="16"/>
              </w:rPr>
            </w:pPr>
            <w:r w:rsidRPr="002E399C">
              <w:rPr>
                <w:rFonts w:ascii="Artifex CF extra light Light" w:hAnsi="Artifex CF extra light Light"/>
                <w:b/>
                <w:bCs/>
                <w:color w:val="1F3864" w:themeColor="accent1" w:themeShade="80"/>
                <w:sz w:val="16"/>
                <w:szCs w:val="16"/>
              </w:rPr>
              <w:t>Total</w:t>
            </w:r>
          </w:p>
        </w:tc>
        <w:tc>
          <w:tcPr>
            <w:tcW w:w="2056" w:type="dxa"/>
          </w:tcPr>
          <w:p w14:paraId="5BBAB75C"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170</w:t>
            </w:r>
          </w:p>
        </w:tc>
        <w:tc>
          <w:tcPr>
            <w:tcW w:w="2070" w:type="dxa"/>
          </w:tcPr>
          <w:p w14:paraId="25193C02"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160</w:t>
            </w:r>
          </w:p>
        </w:tc>
        <w:tc>
          <w:tcPr>
            <w:tcW w:w="1980" w:type="dxa"/>
          </w:tcPr>
          <w:p w14:paraId="541FEEAB" w14:textId="77777777" w:rsidR="009A70A5" w:rsidRPr="002E399C" w:rsidRDefault="009A70A5" w:rsidP="009A70A5">
            <w:pPr>
              <w:spacing w:line="360" w:lineRule="auto"/>
              <w:jc w:val="center"/>
              <w:rPr>
                <w:rFonts w:ascii="Artifex CF extra light Light" w:hAnsi="Artifex CF extra light Light"/>
                <w:color w:val="1F3864" w:themeColor="accent1" w:themeShade="80"/>
                <w:sz w:val="16"/>
                <w:szCs w:val="16"/>
              </w:rPr>
            </w:pPr>
            <w:r w:rsidRPr="002E399C">
              <w:rPr>
                <w:rFonts w:ascii="Artifex CF extra light Light" w:hAnsi="Artifex CF extra light Light"/>
                <w:color w:val="1F3864" w:themeColor="accent1" w:themeShade="80"/>
                <w:sz w:val="16"/>
                <w:szCs w:val="16"/>
              </w:rPr>
              <w:t>94%</w:t>
            </w:r>
          </w:p>
        </w:tc>
      </w:tr>
    </w:tbl>
    <w:p w14:paraId="69A90CC6" w14:textId="37860F0D" w:rsidR="005A62B7" w:rsidRPr="002E399C" w:rsidRDefault="005A62B7"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Actualización del Sistema de facturación y registro de medicamentos.</w:t>
      </w:r>
    </w:p>
    <w:p w14:paraId="028F019F" w14:textId="77777777" w:rsidR="005A62B7" w:rsidRPr="002E399C" w:rsidRDefault="005A62B7"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Seguimiento y fortalecimiento de entrega de medicamentos a los pacientes pertenecientes a los Programas como son: TB/VIH y Planificación Familiar.</w:t>
      </w:r>
    </w:p>
    <w:p w14:paraId="433DD1CE" w14:textId="77777777" w:rsidR="005A62B7" w:rsidRPr="002E399C" w:rsidRDefault="005A62B7"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Entrega de Medicamentos ARVs a los Almacenes de los CEAS donde existe Servicio de Atención Integral (SAI), dentro de los cuales se encuentran el Hospital Inmaculada </w:t>
      </w:r>
      <w:r w:rsidRPr="002E399C">
        <w:rPr>
          <w:rFonts w:ascii="Artifex CF Extra Light" w:eastAsia="Arial" w:hAnsi="Artifex CF Extra Light" w:cs="Times New Roman"/>
          <w:color w:val="1F3864" w:themeColor="accent1" w:themeShade="80"/>
          <w:sz w:val="18"/>
          <w:szCs w:val="18"/>
        </w:rPr>
        <w:lastRenderedPageBreak/>
        <w:t>Concepción, Dr. Luis Manuel Morillo King, Dr. Pedro E. Marchena y Dr. Pedro Ant. Céspedes).</w:t>
      </w:r>
    </w:p>
    <w:p w14:paraId="35A6A9A6" w14:textId="77777777" w:rsidR="005A62B7" w:rsidRPr="002E399C" w:rsidRDefault="005A62B7"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Integración a la Unidad de Abastecimiento de Medicamentos e Insumos de Laboratorio y Odontología.</w:t>
      </w:r>
    </w:p>
    <w:p w14:paraId="2CB2859D" w14:textId="77777777" w:rsidR="005A62B7" w:rsidRPr="002E399C" w:rsidRDefault="005A62B7"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 xml:space="preserve">Entrega de donaciones de equipos de protección personal (EPP) a todos los centros de la región. </w:t>
      </w:r>
    </w:p>
    <w:p w14:paraId="79F155ED" w14:textId="62B09E37" w:rsidR="005A62B7" w:rsidRPr="002E399C" w:rsidRDefault="005A62B7"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Donaciones de medicamentos a los CEAS y centros carcelarios de la región.</w:t>
      </w:r>
    </w:p>
    <w:p w14:paraId="3A7A68BF" w14:textId="7B266562" w:rsidR="005A62B7" w:rsidRPr="002E399C" w:rsidRDefault="005A62B7"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Entrega de 2,066 equipo EPP para área COVID de los CEAS valorado cada uno en 11,400   pesos. (RD$ 23,552,400)</w:t>
      </w:r>
    </w:p>
    <w:p w14:paraId="051146C6" w14:textId="77777777" w:rsidR="005A62B7" w:rsidRPr="002E399C" w:rsidRDefault="005A62B7"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Entrega de equipos a los albergues habilitados en la región.</w:t>
      </w:r>
    </w:p>
    <w:p w14:paraId="5AE5CDE0" w14:textId="7F9BBD28" w:rsidR="009A70A5" w:rsidRPr="002E399C" w:rsidRDefault="005A62B7"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r w:rsidRPr="002E399C">
        <w:rPr>
          <w:rFonts w:ascii="Artifex CF Extra Light" w:eastAsia="Arial" w:hAnsi="Artifex CF Extra Light" w:cs="Times New Roman"/>
          <w:color w:val="1F3864" w:themeColor="accent1" w:themeShade="80"/>
          <w:sz w:val="18"/>
          <w:szCs w:val="18"/>
        </w:rPr>
        <w:t>Durante este periodo se invirtió en reparación, remozamiento y construcción centro de primer nivel un monto ascendente a RD$ 12,168, 774.77, y en equipos e instrumentos médicos, útiles menores y de odontología, por un monto de RD$9, 502, 423.83, se realizó la compra del terreno donde está ubicada la Unidad de Atención Primaria Comedero Arriba por un monto de RD$350,000.00.</w:t>
      </w:r>
    </w:p>
    <w:p w14:paraId="14B4A6FD" w14:textId="77777777" w:rsidR="005A62B7" w:rsidRPr="002E399C" w:rsidRDefault="005A62B7" w:rsidP="007E7BBF">
      <w:pPr>
        <w:pStyle w:val="ListParagraph"/>
        <w:numPr>
          <w:ilvl w:val="0"/>
          <w:numId w:val="56"/>
        </w:numPr>
        <w:tabs>
          <w:tab w:val="left" w:pos="1169"/>
        </w:tabs>
        <w:spacing w:line="380" w:lineRule="atLeast"/>
        <w:jc w:val="both"/>
        <w:rPr>
          <w:rFonts w:ascii="Artifex CF Extra Light" w:eastAsia="Arial" w:hAnsi="Artifex CF Extra Light" w:cs="Times New Roman"/>
          <w:color w:val="1F3864" w:themeColor="accent1" w:themeShade="80"/>
          <w:sz w:val="18"/>
          <w:szCs w:val="18"/>
        </w:rPr>
      </w:pPr>
    </w:p>
    <w:p w14:paraId="3A11AA2C" w14:textId="77777777" w:rsidR="009A70A5" w:rsidRPr="002E399C" w:rsidRDefault="009A70A5" w:rsidP="009A70A5">
      <w:pPr>
        <w:tabs>
          <w:tab w:val="left" w:pos="1169"/>
        </w:tabs>
        <w:spacing w:line="380" w:lineRule="atLeast"/>
        <w:jc w:val="both"/>
        <w:rPr>
          <w:rFonts w:ascii="Artifex CF Extra Light" w:eastAsia="Arial" w:hAnsi="Artifex CF Extra Light" w:cs="Times New Roman"/>
          <w:color w:val="1F3864" w:themeColor="accent1" w:themeShade="80"/>
          <w:sz w:val="18"/>
          <w:szCs w:val="18"/>
        </w:rPr>
      </w:pPr>
    </w:p>
    <w:p w14:paraId="1AE7E058" w14:textId="77777777" w:rsidR="00CF729C" w:rsidRPr="002E399C" w:rsidRDefault="00CF729C" w:rsidP="00641F86">
      <w:pPr>
        <w:spacing w:line="380" w:lineRule="atLeast"/>
        <w:ind w:firstLine="252"/>
        <w:rPr>
          <w:rFonts w:ascii="Artifex CF Extra Light" w:eastAsia="Arial" w:hAnsi="Artifex CF Extra Light" w:cs="Times New Roman"/>
          <w:b/>
          <w:color w:val="1F3864" w:themeColor="accent1" w:themeShade="80"/>
          <w:sz w:val="18"/>
          <w:szCs w:val="18"/>
        </w:rPr>
      </w:pPr>
    </w:p>
    <w:p w14:paraId="3F85F178" w14:textId="77777777" w:rsidR="00CF729C" w:rsidRPr="002E399C" w:rsidRDefault="00CF729C" w:rsidP="00641F86">
      <w:pPr>
        <w:spacing w:line="380" w:lineRule="atLeast"/>
        <w:ind w:firstLine="252"/>
        <w:rPr>
          <w:rFonts w:ascii="Artifex CF Extra Light" w:eastAsia="Arial" w:hAnsi="Artifex CF Extra Light" w:cs="Times New Roman"/>
          <w:b/>
          <w:color w:val="1F3864" w:themeColor="accent1" w:themeShade="80"/>
          <w:sz w:val="18"/>
          <w:szCs w:val="18"/>
        </w:rPr>
      </w:pPr>
    </w:p>
    <w:p w14:paraId="1A9BB2C9" w14:textId="77777777" w:rsidR="00CF729C" w:rsidRPr="002E399C" w:rsidRDefault="00CF729C" w:rsidP="00641F86">
      <w:pPr>
        <w:spacing w:line="380" w:lineRule="atLeast"/>
        <w:ind w:firstLine="252"/>
        <w:rPr>
          <w:rFonts w:ascii="Artifex CF Extra Light" w:eastAsia="Arial" w:hAnsi="Artifex CF Extra Light" w:cs="Times New Roman"/>
          <w:b/>
          <w:color w:val="1F3864" w:themeColor="accent1" w:themeShade="80"/>
          <w:sz w:val="18"/>
          <w:szCs w:val="18"/>
        </w:rPr>
      </w:pPr>
    </w:p>
    <w:p w14:paraId="794C4843" w14:textId="77777777" w:rsidR="00CF729C" w:rsidRPr="002E399C" w:rsidRDefault="00CF729C" w:rsidP="00641F86">
      <w:pPr>
        <w:spacing w:line="380" w:lineRule="atLeast"/>
        <w:ind w:firstLine="252"/>
        <w:rPr>
          <w:rFonts w:ascii="Artifex CF Extra Light" w:eastAsia="Arial" w:hAnsi="Artifex CF Extra Light" w:cs="Times New Roman"/>
          <w:b/>
          <w:color w:val="1F3864" w:themeColor="accent1" w:themeShade="80"/>
          <w:sz w:val="18"/>
          <w:szCs w:val="18"/>
        </w:rPr>
      </w:pPr>
    </w:p>
    <w:p w14:paraId="2433EE61" w14:textId="3B0C2829" w:rsidR="00CF729C" w:rsidRPr="002E399C" w:rsidRDefault="00CF729C" w:rsidP="00641F86">
      <w:pPr>
        <w:spacing w:line="380" w:lineRule="atLeast"/>
        <w:ind w:firstLine="252"/>
        <w:rPr>
          <w:rFonts w:ascii="Artifex CF Extra Light" w:eastAsia="Arial" w:hAnsi="Artifex CF Extra Light" w:cs="Times New Roman"/>
          <w:b/>
          <w:color w:val="1F3864" w:themeColor="accent1" w:themeShade="80"/>
          <w:sz w:val="18"/>
          <w:szCs w:val="18"/>
        </w:rPr>
      </w:pPr>
    </w:p>
    <w:p w14:paraId="5C6D7DF7" w14:textId="6F865B19" w:rsidR="00CF729C" w:rsidRPr="00935732" w:rsidRDefault="00CF729C" w:rsidP="00641F86">
      <w:pPr>
        <w:spacing w:line="380" w:lineRule="atLeast"/>
        <w:ind w:firstLine="252"/>
        <w:rPr>
          <w:rFonts w:ascii="Artifex CF Extra Light" w:eastAsia="Arial" w:hAnsi="Artifex CF Extra Light" w:cs="Times New Roman"/>
          <w:b/>
          <w:sz w:val="18"/>
          <w:szCs w:val="18"/>
        </w:rPr>
      </w:pPr>
    </w:p>
    <w:p w14:paraId="1061BD47" w14:textId="10A7158D" w:rsidR="00CF729C" w:rsidRPr="00935732" w:rsidRDefault="00CF729C" w:rsidP="00641F86">
      <w:pPr>
        <w:spacing w:line="380" w:lineRule="atLeast"/>
        <w:ind w:firstLine="252"/>
        <w:rPr>
          <w:rFonts w:ascii="Artifex CF Extra Light" w:eastAsia="Arial" w:hAnsi="Artifex CF Extra Light" w:cs="Times New Roman"/>
          <w:b/>
          <w:sz w:val="18"/>
          <w:szCs w:val="18"/>
        </w:rPr>
      </w:pPr>
    </w:p>
    <w:p w14:paraId="74F28402" w14:textId="16BF2D00" w:rsidR="00CF729C" w:rsidRPr="00935732" w:rsidRDefault="00CF729C" w:rsidP="00641F86">
      <w:pPr>
        <w:spacing w:line="380" w:lineRule="atLeast"/>
        <w:ind w:firstLine="252"/>
        <w:rPr>
          <w:rFonts w:ascii="Artifex CF Extra Light" w:eastAsia="Arial" w:hAnsi="Artifex CF Extra Light" w:cs="Times New Roman"/>
          <w:b/>
          <w:sz w:val="18"/>
          <w:szCs w:val="18"/>
        </w:rPr>
      </w:pPr>
    </w:p>
    <w:p w14:paraId="3F2E1E9C" w14:textId="675916B1" w:rsidR="00CF729C" w:rsidRPr="00935732" w:rsidRDefault="00CF729C" w:rsidP="00641F86">
      <w:pPr>
        <w:spacing w:line="380" w:lineRule="atLeast"/>
        <w:ind w:firstLine="252"/>
        <w:rPr>
          <w:rFonts w:ascii="Artifex CF Extra Light" w:eastAsia="Arial" w:hAnsi="Artifex CF Extra Light" w:cs="Times New Roman"/>
          <w:b/>
          <w:sz w:val="18"/>
          <w:szCs w:val="18"/>
        </w:rPr>
      </w:pPr>
    </w:p>
    <w:p w14:paraId="5FC88434" w14:textId="2A849B0E" w:rsidR="00CF729C" w:rsidRPr="00935732" w:rsidRDefault="00CF729C" w:rsidP="00641F86">
      <w:pPr>
        <w:spacing w:line="380" w:lineRule="atLeast"/>
        <w:ind w:firstLine="252"/>
        <w:rPr>
          <w:rFonts w:ascii="Artifex CF Extra Light" w:eastAsia="Arial" w:hAnsi="Artifex CF Extra Light" w:cs="Times New Roman"/>
          <w:b/>
          <w:sz w:val="18"/>
          <w:szCs w:val="18"/>
        </w:rPr>
      </w:pPr>
    </w:p>
    <w:p w14:paraId="3C3D2B99" w14:textId="11BE5950" w:rsidR="00CF729C" w:rsidRPr="00935732" w:rsidRDefault="00CF729C" w:rsidP="00641F86">
      <w:pPr>
        <w:spacing w:line="380" w:lineRule="atLeast"/>
        <w:ind w:firstLine="252"/>
        <w:rPr>
          <w:rFonts w:ascii="Artifex CF Extra Light" w:eastAsia="Arial" w:hAnsi="Artifex CF Extra Light" w:cs="Times New Roman"/>
          <w:b/>
          <w:sz w:val="18"/>
          <w:szCs w:val="18"/>
        </w:rPr>
      </w:pPr>
    </w:p>
    <w:p w14:paraId="4E75058A" w14:textId="7A6250CD" w:rsidR="00CF729C" w:rsidRPr="00935732" w:rsidRDefault="00CF729C" w:rsidP="00641F86">
      <w:pPr>
        <w:spacing w:line="380" w:lineRule="atLeast"/>
        <w:ind w:firstLine="252"/>
        <w:rPr>
          <w:rFonts w:ascii="Artifex CF Extra Light" w:eastAsia="Arial" w:hAnsi="Artifex CF Extra Light" w:cs="Times New Roman"/>
          <w:b/>
          <w:sz w:val="18"/>
          <w:szCs w:val="18"/>
        </w:rPr>
      </w:pPr>
    </w:p>
    <w:p w14:paraId="28C2C83A" w14:textId="5388275F" w:rsidR="00CF729C" w:rsidRPr="00935732" w:rsidRDefault="00CF729C" w:rsidP="00641F86">
      <w:pPr>
        <w:spacing w:line="380" w:lineRule="atLeast"/>
        <w:ind w:firstLine="252"/>
        <w:rPr>
          <w:rFonts w:ascii="Artifex CF Extra Light" w:eastAsia="Arial" w:hAnsi="Artifex CF Extra Light" w:cs="Times New Roman"/>
          <w:b/>
          <w:sz w:val="18"/>
          <w:szCs w:val="18"/>
        </w:rPr>
      </w:pPr>
    </w:p>
    <w:p w14:paraId="295B3A3C" w14:textId="7A65C2BB" w:rsidR="00CF729C" w:rsidRPr="00935732" w:rsidRDefault="00CF729C" w:rsidP="00641F86">
      <w:pPr>
        <w:spacing w:line="380" w:lineRule="atLeast"/>
        <w:ind w:firstLine="252"/>
        <w:rPr>
          <w:rFonts w:ascii="Artifex CF Extra Light" w:eastAsia="Arial" w:hAnsi="Artifex CF Extra Light" w:cs="Times New Roman"/>
          <w:b/>
          <w:sz w:val="18"/>
          <w:szCs w:val="18"/>
        </w:rPr>
      </w:pPr>
    </w:p>
    <w:p w14:paraId="545E341D" w14:textId="7A785CBE" w:rsidR="00D50A26" w:rsidRPr="007C5140" w:rsidRDefault="00DF75D0" w:rsidP="00641F86">
      <w:pPr>
        <w:pStyle w:val="Heading2"/>
        <w:spacing w:line="380" w:lineRule="atLeast"/>
        <w:ind w:firstLine="76"/>
        <w:jc w:val="center"/>
        <w:rPr>
          <w:rFonts w:ascii="Artifex CF Light" w:hAnsi="Artifex CF Light" w:cs="Times New Roman"/>
          <w:b/>
          <w:color w:val="1F3864" w:themeColor="accent1" w:themeShade="80"/>
        </w:rPr>
      </w:pPr>
      <w:bookmarkStart w:id="33" w:name="_Toc58787896"/>
      <w:r w:rsidRPr="007C5140">
        <w:rPr>
          <w:rFonts w:ascii="Artifex CF Light" w:hAnsi="Artifex CF Light" w:cs="Times New Roman"/>
          <w:b/>
          <w:color w:val="1F3864" w:themeColor="accent1" w:themeShade="80"/>
        </w:rPr>
        <w:lastRenderedPageBreak/>
        <w:t>IX</w:t>
      </w:r>
      <w:r w:rsidR="00D50A26" w:rsidRPr="007C5140">
        <w:rPr>
          <w:rFonts w:ascii="Artifex CF Light" w:hAnsi="Artifex CF Light" w:cs="Times New Roman"/>
          <w:b/>
          <w:color w:val="1F3864" w:themeColor="accent1" w:themeShade="80"/>
        </w:rPr>
        <w:t>. Anexos</w:t>
      </w:r>
      <w:bookmarkEnd w:id="33"/>
    </w:p>
    <w:p w14:paraId="2F487CEF" w14:textId="45A82C23" w:rsidR="009A5831" w:rsidRPr="007C5140" w:rsidRDefault="005A1EB8" w:rsidP="00641F86">
      <w:pPr>
        <w:pStyle w:val="Heading2"/>
        <w:spacing w:line="380" w:lineRule="atLeast"/>
        <w:ind w:firstLine="76"/>
        <w:rPr>
          <w:rFonts w:ascii="Artifex CF Light" w:hAnsi="Artifex CF Light" w:cs="Times New Roman"/>
          <w:b/>
          <w:color w:val="1F3864" w:themeColor="accent1" w:themeShade="80"/>
          <w:sz w:val="18"/>
          <w:szCs w:val="18"/>
        </w:rPr>
      </w:pPr>
      <w:bookmarkStart w:id="34" w:name="_Toc58787897"/>
      <w:r w:rsidRPr="007C5140">
        <w:rPr>
          <w:rFonts w:ascii="Artifex CF Light" w:hAnsi="Artifex CF Light" w:cs="Times New Roman"/>
          <w:b/>
          <w:color w:val="1F3864" w:themeColor="accent1" w:themeShade="80"/>
          <w:sz w:val="18"/>
          <w:szCs w:val="18"/>
        </w:rPr>
        <w:t>Establecimientos Red SNS</w:t>
      </w:r>
      <w:bookmarkEnd w:id="34"/>
    </w:p>
    <w:p w14:paraId="5FB21DFE" w14:textId="77777777" w:rsidR="005A1EB8" w:rsidRPr="005A1EB8" w:rsidRDefault="005A1EB8" w:rsidP="005A1EB8"/>
    <w:p w14:paraId="546DA497" w14:textId="08D1E2E6" w:rsidR="00027C6C" w:rsidRPr="007C5140" w:rsidRDefault="005A1EB8" w:rsidP="00641F86">
      <w:pPr>
        <w:spacing w:line="380" w:lineRule="atLeast"/>
        <w:ind w:firstLine="76"/>
        <w:rPr>
          <w:rFonts w:ascii="Artifex CF Extra Light" w:hAnsi="Artifex CF Extra Light"/>
          <w:color w:val="1F3864" w:themeColor="accent1" w:themeShade="80"/>
          <w:sz w:val="18"/>
          <w:szCs w:val="18"/>
        </w:rPr>
      </w:pPr>
      <w:r w:rsidRPr="007C5140">
        <w:rPr>
          <w:rFonts w:ascii="Artifex CF Extra Light" w:hAnsi="Artifex CF Extra Light"/>
          <w:noProof/>
          <w:color w:val="1F3864" w:themeColor="accent1" w:themeShade="80"/>
          <w:sz w:val="18"/>
          <w:szCs w:val="18"/>
        </w:rPr>
        <w:drawing>
          <wp:inline distT="0" distB="0" distL="0" distR="0" wp14:anchorId="26F93A4C" wp14:editId="6CDC4EC3">
            <wp:extent cx="5085521" cy="3233672"/>
            <wp:effectExtent l="152400" t="152400" r="363220" b="36703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21111" cy="3256302"/>
                    </a:xfrm>
                    <a:prstGeom prst="rect">
                      <a:avLst/>
                    </a:prstGeom>
                    <a:ln>
                      <a:noFill/>
                    </a:ln>
                    <a:effectLst>
                      <a:outerShdw blurRad="292100" dist="139700" dir="2700000" algn="tl" rotWithShape="0">
                        <a:srgbClr val="333333">
                          <a:alpha val="65000"/>
                        </a:srgbClr>
                      </a:outerShdw>
                    </a:effectLst>
                  </pic:spPr>
                </pic:pic>
              </a:graphicData>
            </a:graphic>
          </wp:inline>
        </w:drawing>
      </w:r>
    </w:p>
    <w:p w14:paraId="28FA0E9C" w14:textId="1F825DCC" w:rsidR="002C11A0" w:rsidRPr="007C5140" w:rsidRDefault="002C11A0" w:rsidP="002C11A0">
      <w:pPr>
        <w:pStyle w:val="Heading2"/>
        <w:spacing w:line="380" w:lineRule="atLeast"/>
        <w:ind w:firstLine="76"/>
        <w:rPr>
          <w:rFonts w:ascii="Artifex CF Light" w:hAnsi="Artifex CF Light" w:cs="Times New Roman"/>
          <w:b/>
          <w:color w:val="1F3864" w:themeColor="accent1" w:themeShade="80"/>
          <w:sz w:val="18"/>
          <w:szCs w:val="18"/>
        </w:rPr>
      </w:pPr>
      <w:bookmarkStart w:id="35" w:name="_Toc58787898"/>
      <w:r w:rsidRPr="007C5140">
        <w:rPr>
          <w:rFonts w:ascii="Artifex CF Light" w:hAnsi="Artifex CF Light" w:cs="Times New Roman"/>
          <w:b/>
          <w:color w:val="1F3864" w:themeColor="accent1" w:themeShade="80"/>
          <w:sz w:val="18"/>
          <w:szCs w:val="18"/>
        </w:rPr>
        <w:t>Notificación de casos por tipo de incidencia, enero-junio 2020</w:t>
      </w:r>
      <w:bookmarkEnd w:id="35"/>
    </w:p>
    <w:p w14:paraId="50188127" w14:textId="18E7BD21" w:rsidR="002C11A0" w:rsidRPr="007C5140" w:rsidRDefault="002C11A0" w:rsidP="00641F86">
      <w:pPr>
        <w:spacing w:line="380" w:lineRule="atLeast"/>
        <w:ind w:firstLine="76"/>
        <w:rPr>
          <w:rFonts w:ascii="Artifex CF Extra Light" w:hAnsi="Artifex CF Extra Light"/>
          <w:color w:val="1F3864" w:themeColor="accent1" w:themeShade="80"/>
          <w:sz w:val="18"/>
          <w:szCs w:val="18"/>
        </w:rPr>
      </w:pPr>
      <w:r w:rsidRPr="007C5140">
        <w:rPr>
          <w:rFonts w:ascii="Artifex CF Extra Light" w:hAnsi="Artifex CF Extra Light"/>
          <w:noProof/>
          <w:color w:val="1F3864" w:themeColor="accent1" w:themeShade="80"/>
          <w:sz w:val="18"/>
          <w:szCs w:val="18"/>
        </w:rPr>
        <w:drawing>
          <wp:inline distT="0" distB="0" distL="0" distR="0" wp14:anchorId="0D4F5C41" wp14:editId="32BFBC97">
            <wp:extent cx="4953205" cy="2461592"/>
            <wp:effectExtent l="152400" t="152400" r="361950" b="358140"/>
            <wp:docPr id="170" name="Picture 17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Chart, line chart&#10;&#10;Description automatically generated"/>
                    <pic:cNvPicPr/>
                  </pic:nvPicPr>
                  <pic:blipFill>
                    <a:blip r:embed="rId95">
                      <a:extLst>
                        <a:ext uri="{28A0092B-C50C-407E-A947-70E740481C1C}">
                          <a14:useLocalDpi xmlns:a14="http://schemas.microsoft.com/office/drawing/2010/main" val="0"/>
                        </a:ext>
                      </a:extLst>
                    </a:blip>
                    <a:stretch>
                      <a:fillRect/>
                    </a:stretch>
                  </pic:blipFill>
                  <pic:spPr>
                    <a:xfrm>
                      <a:off x="0" y="0"/>
                      <a:ext cx="4968816" cy="2469350"/>
                    </a:xfrm>
                    <a:prstGeom prst="rect">
                      <a:avLst/>
                    </a:prstGeom>
                    <a:ln>
                      <a:noFill/>
                    </a:ln>
                    <a:effectLst>
                      <a:outerShdw blurRad="292100" dist="139700" dir="2700000" algn="tl" rotWithShape="0">
                        <a:srgbClr val="333333">
                          <a:alpha val="65000"/>
                        </a:srgbClr>
                      </a:outerShdw>
                    </a:effectLst>
                  </pic:spPr>
                </pic:pic>
              </a:graphicData>
            </a:graphic>
          </wp:inline>
        </w:drawing>
      </w:r>
    </w:p>
    <w:p w14:paraId="7FEAE3C1" w14:textId="66C54EE5" w:rsidR="008169AF" w:rsidRPr="007C5140" w:rsidRDefault="00635262" w:rsidP="008169AF">
      <w:pPr>
        <w:pStyle w:val="Heading2"/>
        <w:spacing w:line="380" w:lineRule="atLeast"/>
        <w:ind w:firstLine="76"/>
        <w:rPr>
          <w:rFonts w:ascii="Artifex CF Light" w:hAnsi="Artifex CF Light" w:cs="Times New Roman"/>
          <w:b/>
          <w:color w:val="1F3864" w:themeColor="accent1" w:themeShade="80"/>
          <w:sz w:val="18"/>
          <w:szCs w:val="18"/>
        </w:rPr>
      </w:pPr>
      <w:bookmarkStart w:id="36" w:name="_Toc58787899"/>
      <w:r w:rsidRPr="007C5140">
        <w:rPr>
          <w:rFonts w:ascii="Artifex CF Light" w:hAnsi="Artifex CF Light" w:cs="Times New Roman"/>
          <w:b/>
          <w:color w:val="1F3864" w:themeColor="accent1" w:themeShade="80"/>
          <w:sz w:val="18"/>
          <w:szCs w:val="18"/>
        </w:rPr>
        <w:lastRenderedPageBreak/>
        <w:t>Casos de Tb por 100,000 habitantes y región, junio</w:t>
      </w:r>
      <w:r w:rsidR="008169AF" w:rsidRPr="007C5140">
        <w:rPr>
          <w:rFonts w:ascii="Artifex CF Light" w:hAnsi="Artifex CF Light" w:cs="Times New Roman"/>
          <w:b/>
          <w:color w:val="1F3864" w:themeColor="accent1" w:themeShade="80"/>
          <w:sz w:val="18"/>
          <w:szCs w:val="18"/>
        </w:rPr>
        <w:t xml:space="preserve"> 2020</w:t>
      </w:r>
      <w:bookmarkEnd w:id="36"/>
    </w:p>
    <w:p w14:paraId="3A708C7F" w14:textId="6D3E6B69" w:rsidR="00635262" w:rsidRPr="007C5140" w:rsidRDefault="00635262" w:rsidP="00635262">
      <w:pPr>
        <w:rPr>
          <w:color w:val="1F3864" w:themeColor="accent1" w:themeShade="80"/>
        </w:rPr>
      </w:pPr>
      <w:r w:rsidRPr="007C5140">
        <w:rPr>
          <w:noProof/>
          <w:color w:val="1F3864" w:themeColor="accent1" w:themeShade="80"/>
        </w:rPr>
        <w:drawing>
          <wp:inline distT="0" distB="0" distL="0" distR="0" wp14:anchorId="0EAB9A87" wp14:editId="510FD1EB">
            <wp:extent cx="5654675" cy="2812774"/>
            <wp:effectExtent l="0" t="0" r="3175" b="6985"/>
            <wp:docPr id="171" name="Picture 17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Chart, bar chart&#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5688170" cy="2829435"/>
                    </a:xfrm>
                    <a:prstGeom prst="rect">
                      <a:avLst/>
                    </a:prstGeom>
                  </pic:spPr>
                </pic:pic>
              </a:graphicData>
            </a:graphic>
          </wp:inline>
        </w:drawing>
      </w:r>
    </w:p>
    <w:p w14:paraId="1C7A0D6E" w14:textId="1161EFC8" w:rsidR="00635262" w:rsidRPr="007C5140" w:rsidRDefault="00635262" w:rsidP="00635262">
      <w:pPr>
        <w:rPr>
          <w:color w:val="1F3864" w:themeColor="accent1" w:themeShade="80"/>
        </w:rPr>
      </w:pPr>
    </w:p>
    <w:p w14:paraId="753895AF" w14:textId="4D3EC15E" w:rsidR="00635262" w:rsidRPr="007C5140" w:rsidRDefault="00635262" w:rsidP="00635262">
      <w:pPr>
        <w:rPr>
          <w:color w:val="1F3864" w:themeColor="accent1" w:themeShade="80"/>
        </w:rPr>
      </w:pPr>
    </w:p>
    <w:p w14:paraId="6C5AC18A" w14:textId="77C46A21" w:rsidR="005B4F1B" w:rsidRPr="007C5140" w:rsidRDefault="005B4F1B" w:rsidP="005B4F1B">
      <w:pPr>
        <w:pStyle w:val="Heading2"/>
        <w:spacing w:line="380" w:lineRule="atLeast"/>
        <w:ind w:firstLine="76"/>
        <w:rPr>
          <w:rFonts w:ascii="Artifex CF Light" w:hAnsi="Artifex CF Light" w:cs="Times New Roman"/>
          <w:b/>
          <w:color w:val="1F3864" w:themeColor="accent1" w:themeShade="80"/>
          <w:sz w:val="18"/>
          <w:szCs w:val="18"/>
        </w:rPr>
      </w:pPr>
      <w:bookmarkStart w:id="37" w:name="_Toc58787900"/>
      <w:r w:rsidRPr="007C5140">
        <w:rPr>
          <w:rFonts w:ascii="Artifex CF Light" w:hAnsi="Artifex CF Light" w:cs="Times New Roman"/>
          <w:b/>
          <w:color w:val="1F3864" w:themeColor="accent1" w:themeShade="80"/>
          <w:sz w:val="18"/>
          <w:szCs w:val="18"/>
        </w:rPr>
        <w:t>Razón Mortalidad Materna por región, junio 2020</w:t>
      </w:r>
      <w:bookmarkEnd w:id="37"/>
    </w:p>
    <w:p w14:paraId="7B8D0737" w14:textId="4528619C" w:rsidR="005B4F1B" w:rsidRPr="007C5140" w:rsidRDefault="005B4F1B" w:rsidP="00635262">
      <w:pPr>
        <w:rPr>
          <w:color w:val="1F3864" w:themeColor="accent1" w:themeShade="80"/>
        </w:rPr>
      </w:pPr>
    </w:p>
    <w:p w14:paraId="39356D9F" w14:textId="1779802A" w:rsidR="005B4F1B" w:rsidRPr="007C5140" w:rsidRDefault="005B4F1B" w:rsidP="00635262">
      <w:pPr>
        <w:rPr>
          <w:color w:val="1F3864" w:themeColor="accent1" w:themeShade="80"/>
        </w:rPr>
      </w:pPr>
      <w:r w:rsidRPr="007C5140">
        <w:rPr>
          <w:noProof/>
          <w:color w:val="1F3864" w:themeColor="accent1" w:themeShade="80"/>
        </w:rPr>
        <w:drawing>
          <wp:inline distT="0" distB="0" distL="0" distR="0" wp14:anchorId="2B368E65" wp14:editId="7F2BE2D1">
            <wp:extent cx="5634904" cy="2623930"/>
            <wp:effectExtent l="0" t="0" r="4445" b="5080"/>
            <wp:docPr id="172" name="Picture 17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Table&#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5647150" cy="2629633"/>
                    </a:xfrm>
                    <a:prstGeom prst="rect">
                      <a:avLst/>
                    </a:prstGeom>
                  </pic:spPr>
                </pic:pic>
              </a:graphicData>
            </a:graphic>
          </wp:inline>
        </w:drawing>
      </w:r>
    </w:p>
    <w:p w14:paraId="4234F9BC" w14:textId="055F6C22" w:rsidR="00635262" w:rsidRPr="007C5140" w:rsidRDefault="00635262" w:rsidP="00635262">
      <w:pPr>
        <w:rPr>
          <w:color w:val="1F3864" w:themeColor="accent1" w:themeShade="80"/>
        </w:rPr>
      </w:pPr>
    </w:p>
    <w:p w14:paraId="38C406EE" w14:textId="534AA33D" w:rsidR="005B4F1B" w:rsidRPr="007C5140" w:rsidRDefault="005B4F1B" w:rsidP="00635262">
      <w:pPr>
        <w:rPr>
          <w:color w:val="1F3864" w:themeColor="accent1" w:themeShade="80"/>
        </w:rPr>
      </w:pPr>
    </w:p>
    <w:p w14:paraId="71653FA3" w14:textId="5447404F" w:rsidR="005B4F1B" w:rsidRPr="007C5140" w:rsidRDefault="005B4F1B" w:rsidP="00635262">
      <w:pPr>
        <w:rPr>
          <w:color w:val="1F3864" w:themeColor="accent1" w:themeShade="80"/>
        </w:rPr>
      </w:pPr>
    </w:p>
    <w:p w14:paraId="4C7AE659" w14:textId="21E3C165" w:rsidR="005B4F1B" w:rsidRPr="007C5140" w:rsidRDefault="005B4F1B" w:rsidP="00635262">
      <w:pPr>
        <w:rPr>
          <w:color w:val="1F3864" w:themeColor="accent1" w:themeShade="80"/>
        </w:rPr>
      </w:pPr>
    </w:p>
    <w:p w14:paraId="397F0A19" w14:textId="59B322B8" w:rsidR="005B4F1B" w:rsidRPr="007C5140" w:rsidRDefault="005B4F1B" w:rsidP="00635262">
      <w:pPr>
        <w:rPr>
          <w:color w:val="1F3864" w:themeColor="accent1" w:themeShade="80"/>
        </w:rPr>
      </w:pPr>
    </w:p>
    <w:p w14:paraId="4847CB2E" w14:textId="054A717E" w:rsidR="005B4F1B" w:rsidRPr="007C5140" w:rsidRDefault="005B4F1B" w:rsidP="00635262">
      <w:pPr>
        <w:rPr>
          <w:color w:val="1F3864" w:themeColor="accent1" w:themeShade="80"/>
        </w:rPr>
      </w:pPr>
    </w:p>
    <w:p w14:paraId="13F090B8" w14:textId="0EECA130" w:rsidR="005B4F1B" w:rsidRPr="007C5140" w:rsidRDefault="005B4F1B" w:rsidP="00635262">
      <w:pPr>
        <w:rPr>
          <w:color w:val="1F3864" w:themeColor="accent1" w:themeShade="80"/>
        </w:rPr>
      </w:pPr>
    </w:p>
    <w:p w14:paraId="26F066B6" w14:textId="6FA11766" w:rsidR="005B4F1B" w:rsidRPr="007C5140" w:rsidRDefault="005B4F1B" w:rsidP="00635262">
      <w:pPr>
        <w:rPr>
          <w:color w:val="1F3864" w:themeColor="accent1" w:themeShade="80"/>
        </w:rPr>
      </w:pPr>
    </w:p>
    <w:p w14:paraId="64500238" w14:textId="4E95852F" w:rsidR="005B4F1B" w:rsidRPr="007C5140" w:rsidRDefault="005B4F1B" w:rsidP="005B4F1B">
      <w:pPr>
        <w:pStyle w:val="Heading2"/>
        <w:spacing w:line="380" w:lineRule="atLeast"/>
        <w:ind w:firstLine="76"/>
        <w:rPr>
          <w:rFonts w:ascii="Artifex CF Light" w:hAnsi="Artifex CF Light" w:cs="Times New Roman"/>
          <w:b/>
          <w:color w:val="1F3864" w:themeColor="accent1" w:themeShade="80"/>
          <w:sz w:val="18"/>
          <w:szCs w:val="18"/>
        </w:rPr>
      </w:pPr>
      <w:bookmarkStart w:id="38" w:name="_Toc58787901"/>
      <w:r w:rsidRPr="007C5140">
        <w:rPr>
          <w:rFonts w:ascii="Artifex CF Light" w:hAnsi="Artifex CF Light" w:cs="Times New Roman"/>
          <w:b/>
          <w:color w:val="1F3864" w:themeColor="accent1" w:themeShade="80"/>
          <w:sz w:val="18"/>
          <w:szCs w:val="18"/>
        </w:rPr>
        <w:lastRenderedPageBreak/>
        <w:t>Tasa Mortalidad Neonatal por región, junio 2020</w:t>
      </w:r>
      <w:bookmarkEnd w:id="38"/>
    </w:p>
    <w:p w14:paraId="6C721C39" w14:textId="77777777" w:rsidR="005B4F1B" w:rsidRPr="007C5140" w:rsidRDefault="005B4F1B" w:rsidP="005B4F1B">
      <w:pPr>
        <w:rPr>
          <w:color w:val="1F3864" w:themeColor="accent1" w:themeShade="80"/>
        </w:rPr>
      </w:pPr>
    </w:p>
    <w:p w14:paraId="120BA89B" w14:textId="01151096" w:rsidR="005B4F1B" w:rsidRPr="007C5140" w:rsidRDefault="005B4F1B" w:rsidP="00635262">
      <w:pPr>
        <w:rPr>
          <w:color w:val="1F3864" w:themeColor="accent1" w:themeShade="80"/>
        </w:rPr>
      </w:pPr>
      <w:r w:rsidRPr="007C5140">
        <w:rPr>
          <w:noProof/>
          <w:color w:val="1F3864" w:themeColor="accent1" w:themeShade="80"/>
        </w:rPr>
        <w:drawing>
          <wp:inline distT="0" distB="0" distL="0" distR="0" wp14:anchorId="73D4E84B" wp14:editId="1BE7E136">
            <wp:extent cx="5376545" cy="3071192"/>
            <wp:effectExtent l="0" t="0" r="0" b="0"/>
            <wp:docPr id="173" name="Picture 173" descr="A picture containing text,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A picture containing text, green&#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5395106" cy="3081794"/>
                    </a:xfrm>
                    <a:prstGeom prst="rect">
                      <a:avLst/>
                    </a:prstGeom>
                  </pic:spPr>
                </pic:pic>
              </a:graphicData>
            </a:graphic>
          </wp:inline>
        </w:drawing>
      </w:r>
    </w:p>
    <w:p w14:paraId="2029EA30" w14:textId="0C25E9FA" w:rsidR="005B4F1B" w:rsidRPr="007C5140" w:rsidRDefault="005B4F1B" w:rsidP="00635262">
      <w:pPr>
        <w:rPr>
          <w:color w:val="1F3864" w:themeColor="accent1" w:themeShade="80"/>
        </w:rPr>
      </w:pPr>
    </w:p>
    <w:p w14:paraId="258DC3AF" w14:textId="110CEF90" w:rsidR="005B4F1B" w:rsidRPr="007C5140" w:rsidRDefault="005B4F1B" w:rsidP="00635262">
      <w:pPr>
        <w:rPr>
          <w:color w:val="1F3864" w:themeColor="accent1" w:themeShade="80"/>
        </w:rPr>
      </w:pPr>
    </w:p>
    <w:p w14:paraId="4EA0DF19" w14:textId="3A0A2B81" w:rsidR="005B4F1B" w:rsidRPr="007C5140" w:rsidRDefault="005B4F1B" w:rsidP="005B4F1B">
      <w:pPr>
        <w:pStyle w:val="Heading2"/>
        <w:spacing w:line="380" w:lineRule="atLeast"/>
        <w:ind w:firstLine="76"/>
        <w:rPr>
          <w:rFonts w:ascii="Artifex CF Light" w:hAnsi="Artifex CF Light" w:cs="Times New Roman"/>
          <w:b/>
          <w:color w:val="1F3864" w:themeColor="accent1" w:themeShade="80"/>
          <w:sz w:val="18"/>
          <w:szCs w:val="18"/>
        </w:rPr>
      </w:pPr>
      <w:bookmarkStart w:id="39" w:name="_Toc58787902"/>
      <w:r w:rsidRPr="007C5140">
        <w:rPr>
          <w:rFonts w:ascii="Artifex CF Light" w:hAnsi="Artifex CF Light" w:cs="Times New Roman"/>
          <w:b/>
          <w:color w:val="1F3864" w:themeColor="accent1" w:themeShade="80"/>
          <w:sz w:val="18"/>
          <w:szCs w:val="18"/>
        </w:rPr>
        <w:t>Tasa Mortalidad Post-Neonatal por región, junio 2020</w:t>
      </w:r>
      <w:bookmarkEnd w:id="39"/>
    </w:p>
    <w:p w14:paraId="384F208F" w14:textId="77777777" w:rsidR="005B4F1B" w:rsidRPr="007C5140" w:rsidRDefault="005B4F1B" w:rsidP="00635262">
      <w:pPr>
        <w:rPr>
          <w:color w:val="1F3864" w:themeColor="accent1" w:themeShade="80"/>
        </w:rPr>
      </w:pPr>
    </w:p>
    <w:p w14:paraId="65494E7E" w14:textId="619BAFC6" w:rsidR="005B4F1B" w:rsidRPr="007C5140" w:rsidRDefault="005B4F1B" w:rsidP="00635262">
      <w:pPr>
        <w:rPr>
          <w:color w:val="1F3864" w:themeColor="accent1" w:themeShade="80"/>
        </w:rPr>
      </w:pPr>
      <w:r w:rsidRPr="007C5140">
        <w:rPr>
          <w:noProof/>
          <w:color w:val="1F3864" w:themeColor="accent1" w:themeShade="80"/>
        </w:rPr>
        <w:drawing>
          <wp:inline distT="0" distB="0" distL="0" distR="0" wp14:anchorId="2CB32429" wp14:editId="20F95D76">
            <wp:extent cx="5406390" cy="2951922"/>
            <wp:effectExtent l="0" t="0" r="3810" b="1270"/>
            <wp:docPr id="174" name="Picture 174" descr="A picture containing text, gree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A picture containing text, green, screenshot&#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5417743" cy="2958121"/>
                    </a:xfrm>
                    <a:prstGeom prst="rect">
                      <a:avLst/>
                    </a:prstGeom>
                  </pic:spPr>
                </pic:pic>
              </a:graphicData>
            </a:graphic>
          </wp:inline>
        </w:drawing>
      </w:r>
    </w:p>
    <w:p w14:paraId="039FB98E" w14:textId="219E2BDE" w:rsidR="005B4F1B" w:rsidRPr="007C5140" w:rsidRDefault="005B4F1B" w:rsidP="00635262">
      <w:pPr>
        <w:rPr>
          <w:color w:val="1F3864" w:themeColor="accent1" w:themeShade="80"/>
        </w:rPr>
      </w:pPr>
    </w:p>
    <w:p w14:paraId="4C05AEBA" w14:textId="77777777" w:rsidR="005B4F1B" w:rsidRPr="007C5140" w:rsidRDefault="005B4F1B" w:rsidP="00635262">
      <w:pPr>
        <w:rPr>
          <w:color w:val="1F3864" w:themeColor="accent1" w:themeShade="80"/>
        </w:rPr>
      </w:pPr>
    </w:p>
    <w:p w14:paraId="4437D46B" w14:textId="77777777" w:rsidR="00635262" w:rsidRPr="007C5140" w:rsidRDefault="00635262" w:rsidP="00635262">
      <w:pPr>
        <w:pStyle w:val="Heading2"/>
        <w:spacing w:line="380" w:lineRule="atLeast"/>
        <w:ind w:firstLine="76"/>
        <w:rPr>
          <w:rFonts w:ascii="Artifex CF Light" w:hAnsi="Artifex CF Light" w:cs="Times New Roman"/>
          <w:b/>
          <w:color w:val="1F3864" w:themeColor="accent1" w:themeShade="80"/>
          <w:sz w:val="18"/>
          <w:szCs w:val="18"/>
        </w:rPr>
      </w:pPr>
      <w:bookmarkStart w:id="40" w:name="_Toc58787903"/>
      <w:r w:rsidRPr="007C5140">
        <w:rPr>
          <w:rFonts w:ascii="Artifex CF Light" w:hAnsi="Artifex CF Light" w:cs="Times New Roman"/>
          <w:b/>
          <w:color w:val="1F3864" w:themeColor="accent1" w:themeShade="80"/>
          <w:sz w:val="18"/>
          <w:szCs w:val="18"/>
        </w:rPr>
        <w:lastRenderedPageBreak/>
        <w:t>Producción de servicios del Nivel Complementario 2020</w:t>
      </w:r>
      <w:bookmarkEnd w:id="40"/>
    </w:p>
    <w:p w14:paraId="50709A9B" w14:textId="5FE9162F" w:rsidR="00A25991" w:rsidRPr="007C5140" w:rsidRDefault="005A1EB8" w:rsidP="00635262">
      <w:pPr>
        <w:rPr>
          <w:rFonts w:ascii="Artifex CF Extra Light" w:hAnsi="Artifex CF Extra Light"/>
          <w:color w:val="1F3864" w:themeColor="accent1" w:themeShade="80"/>
          <w:sz w:val="18"/>
          <w:szCs w:val="18"/>
        </w:rPr>
      </w:pPr>
      <w:r w:rsidRPr="007C5140">
        <w:rPr>
          <w:rFonts w:ascii="Artifex CF Extra Light" w:hAnsi="Artifex CF Extra Light"/>
          <w:noProof/>
          <w:color w:val="1F3864" w:themeColor="accent1" w:themeShade="80"/>
          <w:sz w:val="18"/>
          <w:szCs w:val="18"/>
        </w:rPr>
        <w:drawing>
          <wp:anchor distT="0" distB="0" distL="114300" distR="114300" simplePos="0" relativeHeight="251745280" behindDoc="0" locked="0" layoutInCell="1" allowOverlap="1" wp14:anchorId="49A8EE83" wp14:editId="5CD94C5C">
            <wp:simplePos x="0" y="0"/>
            <wp:positionH relativeFrom="margin">
              <wp:align>left</wp:align>
            </wp:positionH>
            <wp:positionV relativeFrom="paragraph">
              <wp:posOffset>173355</wp:posOffset>
            </wp:positionV>
            <wp:extent cx="5855970" cy="3009265"/>
            <wp:effectExtent l="0" t="0" r="0" b="635"/>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855970" cy="3009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65B04A" w14:textId="5CE864E4" w:rsidR="00A25991" w:rsidRPr="007C5140" w:rsidRDefault="00A25991" w:rsidP="00641F86">
      <w:pPr>
        <w:spacing w:line="380" w:lineRule="atLeast"/>
        <w:ind w:firstLine="76"/>
        <w:rPr>
          <w:rFonts w:ascii="Artifex CF Extra Light" w:hAnsi="Artifex CF Extra Light"/>
          <w:color w:val="1F3864" w:themeColor="accent1" w:themeShade="80"/>
          <w:sz w:val="18"/>
          <w:szCs w:val="18"/>
        </w:rPr>
      </w:pPr>
    </w:p>
    <w:p w14:paraId="5A735957" w14:textId="163748A2"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61EA2326" w14:textId="6E5360C3"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0FB411A1" w14:textId="0A14F97A"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61B36255" w14:textId="39D04CBE"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071CE427" w14:textId="7A695873"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36731B08" w14:textId="78E0C111"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615BAE19" w14:textId="1532D7EA"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5A91F5E3" w14:textId="2C92E30D"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1A1D3E8B" w14:textId="6EF525A6"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4DB23243" w14:textId="483F0FFA"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3654C948" w14:textId="6DBA925D"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298DF75E" w14:textId="4657951C"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29002359" w14:textId="19834665" w:rsidR="005A1EB8" w:rsidRPr="007C5140" w:rsidRDefault="005A1EB8" w:rsidP="00641F86">
      <w:pPr>
        <w:spacing w:line="380" w:lineRule="atLeast"/>
        <w:ind w:firstLine="76"/>
        <w:rPr>
          <w:rFonts w:ascii="Artifex CF Extra Light" w:hAnsi="Artifex CF Extra Light"/>
          <w:color w:val="1F3864" w:themeColor="accent1" w:themeShade="80"/>
          <w:sz w:val="18"/>
          <w:szCs w:val="18"/>
        </w:rPr>
      </w:pPr>
    </w:p>
    <w:p w14:paraId="5C3051F4" w14:textId="77777777" w:rsidR="005B4F1B" w:rsidRPr="007C5140" w:rsidRDefault="005B4F1B" w:rsidP="00641F86">
      <w:pPr>
        <w:spacing w:line="380" w:lineRule="atLeast"/>
        <w:ind w:firstLine="76"/>
        <w:rPr>
          <w:rFonts w:ascii="Artifex CF Extra Light" w:hAnsi="Artifex CF Extra Light"/>
          <w:color w:val="1F3864" w:themeColor="accent1" w:themeShade="80"/>
          <w:sz w:val="18"/>
          <w:szCs w:val="18"/>
        </w:rPr>
      </w:pPr>
    </w:p>
    <w:p w14:paraId="4B985282" w14:textId="77777777" w:rsidR="00A25991" w:rsidRPr="007C5140" w:rsidRDefault="00A25991" w:rsidP="00641F86">
      <w:pPr>
        <w:spacing w:line="380" w:lineRule="atLeast"/>
        <w:ind w:firstLine="76"/>
        <w:rPr>
          <w:rFonts w:ascii="Artifex CF Extra Light" w:hAnsi="Artifex CF Extra Light"/>
          <w:color w:val="1F3864" w:themeColor="accent1" w:themeShade="80"/>
          <w:sz w:val="18"/>
          <w:szCs w:val="18"/>
        </w:rPr>
      </w:pPr>
    </w:p>
    <w:p w14:paraId="750AE52D" w14:textId="3D626CFD" w:rsidR="008A6960" w:rsidRPr="007C5140" w:rsidRDefault="008A6960" w:rsidP="00641F86">
      <w:pPr>
        <w:pStyle w:val="Heading2"/>
        <w:spacing w:line="380" w:lineRule="atLeast"/>
        <w:ind w:firstLine="76"/>
        <w:rPr>
          <w:rFonts w:ascii="Artifex CF Extra Light" w:hAnsi="Artifex CF Extra Light" w:cs="Times New Roman"/>
          <w:b/>
          <w:color w:val="1F3864" w:themeColor="accent1" w:themeShade="80"/>
          <w:sz w:val="18"/>
          <w:szCs w:val="18"/>
        </w:rPr>
      </w:pPr>
      <w:bookmarkStart w:id="41" w:name="_Toc58787904"/>
      <w:r w:rsidRPr="007C5140">
        <w:rPr>
          <w:rFonts w:ascii="Artifex CF Extra Light" w:hAnsi="Artifex CF Extra Light" w:cs="Times New Roman"/>
          <w:b/>
          <w:color w:val="1F3864" w:themeColor="accent1" w:themeShade="80"/>
          <w:sz w:val="18"/>
          <w:szCs w:val="18"/>
        </w:rPr>
        <w:lastRenderedPageBreak/>
        <w:t xml:space="preserve">Listado de hospitales equipados durante el año </w:t>
      </w:r>
      <w:r w:rsidR="0095604E" w:rsidRPr="007C5140">
        <w:rPr>
          <w:rFonts w:ascii="Artifex CF Extra Light" w:hAnsi="Artifex CF Extra Light" w:cs="Times New Roman"/>
          <w:b/>
          <w:color w:val="1F3864" w:themeColor="accent1" w:themeShade="80"/>
          <w:sz w:val="18"/>
          <w:szCs w:val="18"/>
        </w:rPr>
        <w:t>2020</w:t>
      </w:r>
      <w:bookmarkEnd w:id="41"/>
    </w:p>
    <w:p w14:paraId="735ADAAA" w14:textId="159A19F0" w:rsidR="009A5831" w:rsidRPr="00935732" w:rsidRDefault="009A5831" w:rsidP="00641F86">
      <w:pPr>
        <w:spacing w:line="380" w:lineRule="atLeast"/>
        <w:ind w:firstLine="76"/>
        <w:rPr>
          <w:rFonts w:ascii="Artifex CF Extra Light" w:hAnsi="Artifex CF Extra Light" w:cs="Times New Roman"/>
          <w:sz w:val="18"/>
          <w:szCs w:val="18"/>
        </w:rPr>
      </w:pPr>
    </w:p>
    <w:tbl>
      <w:tblPr>
        <w:tblW w:w="8635" w:type="dxa"/>
        <w:tblLook w:val="04A0" w:firstRow="1" w:lastRow="0" w:firstColumn="1" w:lastColumn="0" w:noHBand="0" w:noVBand="1"/>
      </w:tblPr>
      <w:tblGrid>
        <w:gridCol w:w="1859"/>
        <w:gridCol w:w="2906"/>
        <w:gridCol w:w="1980"/>
        <w:gridCol w:w="1890"/>
      </w:tblGrid>
      <w:tr w:rsidR="0095604E" w:rsidRPr="0095604E" w14:paraId="14415627" w14:textId="77777777" w:rsidTr="0095604E">
        <w:trPr>
          <w:trHeight w:val="300"/>
        </w:trPr>
        <w:tc>
          <w:tcPr>
            <w:tcW w:w="1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84AC0" w14:textId="77777777" w:rsidR="0095604E" w:rsidRPr="0077525F" w:rsidRDefault="0095604E" w:rsidP="0095604E">
            <w:pPr>
              <w:rPr>
                <w:rFonts w:eastAsia="Times New Roman" w:cs="Calibri"/>
                <w:b/>
                <w:bCs/>
                <w:color w:val="1F3864" w:themeColor="accent1" w:themeShade="80"/>
                <w:sz w:val="18"/>
                <w:szCs w:val="18"/>
                <w:lang w:val="en-US" w:eastAsia="en-US"/>
              </w:rPr>
            </w:pPr>
            <w:r w:rsidRPr="0077525F">
              <w:rPr>
                <w:rFonts w:eastAsia="Times New Roman" w:cs="Calibri"/>
                <w:b/>
                <w:bCs/>
                <w:color w:val="1F3864" w:themeColor="accent1" w:themeShade="80"/>
                <w:sz w:val="18"/>
                <w:szCs w:val="18"/>
                <w:lang w:val="en-US" w:eastAsia="en-US"/>
              </w:rPr>
              <w:t>Hospital</w:t>
            </w:r>
          </w:p>
        </w:tc>
        <w:tc>
          <w:tcPr>
            <w:tcW w:w="2906" w:type="dxa"/>
            <w:tcBorders>
              <w:top w:val="single" w:sz="4" w:space="0" w:color="auto"/>
              <w:left w:val="nil"/>
              <w:bottom w:val="single" w:sz="4" w:space="0" w:color="auto"/>
              <w:right w:val="single" w:sz="4" w:space="0" w:color="auto"/>
            </w:tcBorders>
            <w:shd w:val="clear" w:color="auto" w:fill="auto"/>
            <w:noWrap/>
            <w:vAlign w:val="bottom"/>
            <w:hideMark/>
          </w:tcPr>
          <w:p w14:paraId="08985636" w14:textId="77777777" w:rsidR="0095604E" w:rsidRPr="0077525F" w:rsidRDefault="0095604E" w:rsidP="0095604E">
            <w:pPr>
              <w:rPr>
                <w:rFonts w:eastAsia="Times New Roman" w:cs="Calibri"/>
                <w:b/>
                <w:bCs/>
                <w:color w:val="1F3864" w:themeColor="accent1" w:themeShade="80"/>
                <w:sz w:val="18"/>
                <w:szCs w:val="18"/>
                <w:lang w:val="en-US" w:eastAsia="en-US"/>
              </w:rPr>
            </w:pPr>
            <w:proofErr w:type="spellStart"/>
            <w:r w:rsidRPr="0077525F">
              <w:rPr>
                <w:rFonts w:eastAsia="Times New Roman" w:cs="Calibri"/>
                <w:b/>
                <w:bCs/>
                <w:color w:val="1F3864" w:themeColor="accent1" w:themeShade="80"/>
                <w:sz w:val="18"/>
                <w:szCs w:val="18"/>
                <w:lang w:val="en-US" w:eastAsia="en-US"/>
              </w:rPr>
              <w:t>Equipo</w:t>
            </w:r>
            <w:proofErr w:type="spellEnd"/>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572FFA68" w14:textId="77777777" w:rsidR="0095604E" w:rsidRPr="0077525F" w:rsidRDefault="0095604E" w:rsidP="0095604E">
            <w:pPr>
              <w:jc w:val="center"/>
              <w:rPr>
                <w:rFonts w:eastAsia="Times New Roman" w:cs="Calibri"/>
                <w:b/>
                <w:bCs/>
                <w:color w:val="1F3864" w:themeColor="accent1" w:themeShade="80"/>
                <w:sz w:val="18"/>
                <w:szCs w:val="18"/>
                <w:lang w:val="en-US" w:eastAsia="en-US"/>
              </w:rPr>
            </w:pPr>
            <w:proofErr w:type="spellStart"/>
            <w:r w:rsidRPr="0077525F">
              <w:rPr>
                <w:rFonts w:eastAsia="Times New Roman" w:cs="Calibri"/>
                <w:b/>
                <w:bCs/>
                <w:color w:val="1F3864" w:themeColor="accent1" w:themeShade="80"/>
                <w:sz w:val="18"/>
                <w:szCs w:val="18"/>
                <w:lang w:val="en-US" w:eastAsia="en-US"/>
              </w:rPr>
              <w:t>Cantidad</w:t>
            </w:r>
            <w:proofErr w:type="spellEnd"/>
            <w:r w:rsidRPr="0077525F">
              <w:rPr>
                <w:rFonts w:eastAsia="Times New Roman" w:cs="Calibri"/>
                <w:b/>
                <w:bCs/>
                <w:color w:val="1F3864" w:themeColor="accent1" w:themeShade="80"/>
                <w:sz w:val="18"/>
                <w:szCs w:val="18"/>
                <w:lang w:val="en-US" w:eastAsia="en-US"/>
              </w:rPr>
              <w:t xml:space="preserve"> </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66A648BD" w14:textId="77777777" w:rsidR="0095604E" w:rsidRPr="0077525F" w:rsidRDefault="0095604E" w:rsidP="0095604E">
            <w:pPr>
              <w:rPr>
                <w:rFonts w:eastAsia="Times New Roman" w:cs="Calibri"/>
                <w:b/>
                <w:bCs/>
                <w:color w:val="1F3864" w:themeColor="accent1" w:themeShade="80"/>
                <w:sz w:val="18"/>
                <w:szCs w:val="18"/>
                <w:lang w:val="en-US" w:eastAsia="en-US"/>
              </w:rPr>
            </w:pPr>
            <w:proofErr w:type="spellStart"/>
            <w:r w:rsidRPr="0077525F">
              <w:rPr>
                <w:rFonts w:eastAsia="Times New Roman" w:cs="Calibri"/>
                <w:b/>
                <w:bCs/>
                <w:color w:val="1F3864" w:themeColor="accent1" w:themeShade="80"/>
                <w:sz w:val="18"/>
                <w:szCs w:val="18"/>
                <w:lang w:val="en-US" w:eastAsia="en-US"/>
              </w:rPr>
              <w:t>Inversión</w:t>
            </w:r>
            <w:proofErr w:type="spellEnd"/>
            <w:r w:rsidRPr="0077525F">
              <w:rPr>
                <w:rFonts w:eastAsia="Times New Roman" w:cs="Calibri"/>
                <w:b/>
                <w:bCs/>
                <w:color w:val="1F3864" w:themeColor="accent1" w:themeShade="80"/>
                <w:sz w:val="18"/>
                <w:szCs w:val="18"/>
                <w:lang w:val="en-US" w:eastAsia="en-US"/>
              </w:rPr>
              <w:t xml:space="preserve"> </w:t>
            </w:r>
          </w:p>
        </w:tc>
      </w:tr>
      <w:tr w:rsidR="0095604E" w:rsidRPr="0095604E" w14:paraId="3FB4AF30" w14:textId="77777777" w:rsidTr="0095604E">
        <w:trPr>
          <w:trHeight w:val="6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2992C15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Hospital </w:t>
            </w:r>
            <w:proofErr w:type="spellStart"/>
            <w:r w:rsidRPr="0077525F">
              <w:rPr>
                <w:rFonts w:eastAsia="Times New Roman" w:cs="Calibri"/>
                <w:color w:val="1F3864" w:themeColor="accent1" w:themeShade="80"/>
                <w:sz w:val="18"/>
                <w:szCs w:val="18"/>
                <w:lang w:val="en-US" w:eastAsia="en-US"/>
              </w:rPr>
              <w:t>Echavarria</w:t>
            </w:r>
            <w:proofErr w:type="spellEnd"/>
            <w:r w:rsidRPr="0077525F">
              <w:rPr>
                <w:rFonts w:eastAsia="Times New Roman" w:cs="Calibri"/>
                <w:color w:val="1F3864" w:themeColor="accent1" w:themeShade="80"/>
                <w:sz w:val="18"/>
                <w:szCs w:val="18"/>
                <w:lang w:val="en-US" w:eastAsia="en-US"/>
              </w:rPr>
              <w:t xml:space="preserve"> Guerra</w:t>
            </w:r>
          </w:p>
        </w:tc>
        <w:tc>
          <w:tcPr>
            <w:tcW w:w="2906" w:type="dxa"/>
            <w:tcBorders>
              <w:top w:val="nil"/>
              <w:left w:val="nil"/>
              <w:bottom w:val="single" w:sz="4" w:space="0" w:color="auto"/>
              <w:right w:val="single" w:sz="4" w:space="0" w:color="auto"/>
            </w:tcBorders>
            <w:shd w:val="clear" w:color="auto" w:fill="auto"/>
            <w:vAlign w:val="bottom"/>
            <w:hideMark/>
          </w:tcPr>
          <w:p w14:paraId="7E0F7EF7"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Máquina De Anestesia De 2 Gases</w:t>
            </w:r>
          </w:p>
        </w:tc>
        <w:tc>
          <w:tcPr>
            <w:tcW w:w="1980" w:type="dxa"/>
            <w:tcBorders>
              <w:top w:val="nil"/>
              <w:left w:val="nil"/>
              <w:bottom w:val="single" w:sz="4" w:space="0" w:color="auto"/>
              <w:right w:val="single" w:sz="4" w:space="0" w:color="auto"/>
            </w:tcBorders>
            <w:shd w:val="clear" w:color="auto" w:fill="auto"/>
            <w:vAlign w:val="center"/>
            <w:hideMark/>
          </w:tcPr>
          <w:p w14:paraId="3386C69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547C4D77"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233,919.66 </w:t>
            </w:r>
          </w:p>
        </w:tc>
      </w:tr>
      <w:tr w:rsidR="0095604E" w:rsidRPr="0095604E" w14:paraId="2F3799C8"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11B19FEE"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bottom"/>
            <w:hideMark/>
          </w:tcPr>
          <w:p w14:paraId="6651189E"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Lámpara</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Quirúrgica</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Rodable</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502A573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0360AF74"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116,959.83 </w:t>
            </w:r>
          </w:p>
        </w:tc>
      </w:tr>
      <w:tr w:rsidR="0095604E" w:rsidRPr="0095604E" w14:paraId="3175D01A" w14:textId="77777777" w:rsidTr="0095604E">
        <w:trPr>
          <w:trHeight w:val="900"/>
        </w:trPr>
        <w:tc>
          <w:tcPr>
            <w:tcW w:w="1859" w:type="dxa"/>
            <w:vMerge/>
            <w:tcBorders>
              <w:top w:val="nil"/>
              <w:left w:val="single" w:sz="4" w:space="0" w:color="auto"/>
              <w:bottom w:val="single" w:sz="4" w:space="0" w:color="auto"/>
              <w:right w:val="single" w:sz="4" w:space="0" w:color="auto"/>
            </w:tcBorders>
            <w:vAlign w:val="center"/>
            <w:hideMark/>
          </w:tcPr>
          <w:p w14:paraId="031360AE"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bottom"/>
            <w:hideMark/>
          </w:tcPr>
          <w:p w14:paraId="1970B094" w14:textId="4F1BFD4F" w:rsidR="0095604E" w:rsidRPr="0077525F" w:rsidRDefault="00AC09B0"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Mamógrafo</w:t>
            </w:r>
            <w:r w:rsidR="0095604E" w:rsidRPr="0077525F">
              <w:rPr>
                <w:rFonts w:eastAsia="Times New Roman" w:cs="Calibri"/>
                <w:color w:val="1F3864" w:themeColor="accent1" w:themeShade="80"/>
                <w:sz w:val="18"/>
                <w:szCs w:val="18"/>
                <w:lang w:eastAsia="en-US"/>
              </w:rPr>
              <w:t xml:space="preserve"> Digital Y Procesamiento De Imagen, Impresora Con Mesa</w:t>
            </w:r>
          </w:p>
        </w:tc>
        <w:tc>
          <w:tcPr>
            <w:tcW w:w="1980" w:type="dxa"/>
            <w:tcBorders>
              <w:top w:val="nil"/>
              <w:left w:val="nil"/>
              <w:bottom w:val="single" w:sz="4" w:space="0" w:color="auto"/>
              <w:right w:val="single" w:sz="4" w:space="0" w:color="auto"/>
            </w:tcBorders>
            <w:shd w:val="clear" w:color="auto" w:fill="auto"/>
            <w:vAlign w:val="center"/>
            <w:hideMark/>
          </w:tcPr>
          <w:p w14:paraId="1332EE8B"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23F60DA2" w14:textId="779FE3EE"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r w:rsidR="008A1D7F" w:rsidRPr="0077525F">
              <w:rPr>
                <w:rFonts w:eastAsia="Times New Roman" w:cs="Calibri"/>
                <w:color w:val="1F3864" w:themeColor="accent1" w:themeShade="80"/>
                <w:sz w:val="18"/>
                <w:szCs w:val="18"/>
                <w:lang w:val="en-US" w:eastAsia="en-US"/>
              </w:rPr>
              <w:t>$ 5,613,136.10</w:t>
            </w:r>
            <w:r w:rsidRPr="0077525F">
              <w:rPr>
                <w:rFonts w:eastAsia="Times New Roman" w:cs="Calibri"/>
                <w:color w:val="1F3864" w:themeColor="accent1" w:themeShade="80"/>
                <w:sz w:val="18"/>
                <w:szCs w:val="18"/>
                <w:lang w:val="en-US" w:eastAsia="en-US"/>
              </w:rPr>
              <w:t xml:space="preserve"> </w:t>
            </w:r>
          </w:p>
        </w:tc>
      </w:tr>
      <w:tr w:rsidR="0095604E" w:rsidRPr="0095604E" w14:paraId="678105EB"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FBD3D88"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bottom"/>
            <w:hideMark/>
          </w:tcPr>
          <w:p w14:paraId="69EE33D7"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Video </w:t>
            </w:r>
            <w:proofErr w:type="spellStart"/>
            <w:r w:rsidRPr="0077525F">
              <w:rPr>
                <w:rFonts w:eastAsia="Times New Roman" w:cs="Calibri"/>
                <w:color w:val="1F3864" w:themeColor="accent1" w:themeShade="80"/>
                <w:sz w:val="18"/>
                <w:szCs w:val="18"/>
                <w:lang w:val="en-US" w:eastAsia="en-US"/>
              </w:rPr>
              <w:t>Colposcopío</w:t>
            </w:r>
            <w:proofErr w:type="spellEnd"/>
            <w:r w:rsidRPr="0077525F">
              <w:rPr>
                <w:rFonts w:eastAsia="Times New Roman" w:cs="Calibri"/>
                <w:color w:val="1F3864" w:themeColor="accent1" w:themeShade="80"/>
                <w:sz w:val="18"/>
                <w:szCs w:val="18"/>
                <w:lang w:val="en-US" w:eastAsia="en-US"/>
              </w:rPr>
              <w:t xml:space="preserve"> Digital</w:t>
            </w:r>
          </w:p>
        </w:tc>
        <w:tc>
          <w:tcPr>
            <w:tcW w:w="1980" w:type="dxa"/>
            <w:tcBorders>
              <w:top w:val="nil"/>
              <w:left w:val="nil"/>
              <w:bottom w:val="single" w:sz="4" w:space="0" w:color="auto"/>
              <w:right w:val="single" w:sz="4" w:space="0" w:color="auto"/>
            </w:tcBorders>
            <w:shd w:val="clear" w:color="auto" w:fill="auto"/>
            <w:vAlign w:val="center"/>
            <w:hideMark/>
          </w:tcPr>
          <w:p w14:paraId="7247AA1A"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42558FF8"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301,367.00 </w:t>
            </w:r>
          </w:p>
        </w:tc>
      </w:tr>
      <w:tr w:rsidR="0095604E" w:rsidRPr="0095604E" w14:paraId="7A6E59A0" w14:textId="77777777" w:rsidTr="0095604E">
        <w:trPr>
          <w:trHeight w:val="600"/>
        </w:trPr>
        <w:tc>
          <w:tcPr>
            <w:tcW w:w="1859" w:type="dxa"/>
            <w:vMerge/>
            <w:tcBorders>
              <w:top w:val="nil"/>
              <w:left w:val="single" w:sz="4" w:space="0" w:color="auto"/>
              <w:bottom w:val="single" w:sz="4" w:space="0" w:color="auto"/>
              <w:right w:val="single" w:sz="4" w:space="0" w:color="auto"/>
            </w:tcBorders>
            <w:vAlign w:val="center"/>
            <w:hideMark/>
          </w:tcPr>
          <w:p w14:paraId="5BCCE6A1"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bottom"/>
            <w:hideMark/>
          </w:tcPr>
          <w:p w14:paraId="5EB89BA8"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 xml:space="preserve">Equipo De Rayos X Dental De Pared (Periapical) </w:t>
            </w:r>
          </w:p>
        </w:tc>
        <w:tc>
          <w:tcPr>
            <w:tcW w:w="1980" w:type="dxa"/>
            <w:tcBorders>
              <w:top w:val="nil"/>
              <w:left w:val="nil"/>
              <w:bottom w:val="single" w:sz="4" w:space="0" w:color="auto"/>
              <w:right w:val="single" w:sz="4" w:space="0" w:color="auto"/>
            </w:tcBorders>
            <w:shd w:val="clear" w:color="auto" w:fill="auto"/>
            <w:vAlign w:val="center"/>
            <w:hideMark/>
          </w:tcPr>
          <w:p w14:paraId="6B386ED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6F00529E"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195,453.95 </w:t>
            </w:r>
          </w:p>
        </w:tc>
      </w:tr>
      <w:tr w:rsidR="0095604E" w:rsidRPr="0095604E" w14:paraId="128FAD56" w14:textId="77777777" w:rsidTr="0095604E">
        <w:trPr>
          <w:trHeight w:val="900"/>
        </w:trPr>
        <w:tc>
          <w:tcPr>
            <w:tcW w:w="1859" w:type="dxa"/>
            <w:vMerge/>
            <w:tcBorders>
              <w:top w:val="nil"/>
              <w:left w:val="single" w:sz="4" w:space="0" w:color="auto"/>
              <w:bottom w:val="single" w:sz="4" w:space="0" w:color="auto"/>
              <w:right w:val="single" w:sz="4" w:space="0" w:color="auto"/>
            </w:tcBorders>
            <w:vAlign w:val="center"/>
            <w:hideMark/>
          </w:tcPr>
          <w:p w14:paraId="7671546B"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bottom"/>
            <w:hideMark/>
          </w:tcPr>
          <w:p w14:paraId="74C09277"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Vitrina Metálica Para Instrumentos O Material Estéril 1.04x0.45x1.70m</w:t>
            </w:r>
          </w:p>
        </w:tc>
        <w:tc>
          <w:tcPr>
            <w:tcW w:w="1980" w:type="dxa"/>
            <w:tcBorders>
              <w:top w:val="nil"/>
              <w:left w:val="nil"/>
              <w:bottom w:val="single" w:sz="4" w:space="0" w:color="auto"/>
              <w:right w:val="single" w:sz="4" w:space="0" w:color="auto"/>
            </w:tcBorders>
            <w:shd w:val="clear" w:color="auto" w:fill="auto"/>
            <w:vAlign w:val="center"/>
            <w:hideMark/>
          </w:tcPr>
          <w:p w14:paraId="1ABFDA5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10</w:t>
            </w:r>
          </w:p>
        </w:tc>
        <w:tc>
          <w:tcPr>
            <w:tcW w:w="1890" w:type="dxa"/>
            <w:tcBorders>
              <w:top w:val="nil"/>
              <w:left w:val="nil"/>
              <w:bottom w:val="single" w:sz="4" w:space="0" w:color="auto"/>
              <w:right w:val="single" w:sz="4" w:space="0" w:color="auto"/>
            </w:tcBorders>
            <w:shd w:val="clear" w:color="auto" w:fill="auto"/>
            <w:noWrap/>
            <w:vAlign w:val="bottom"/>
            <w:hideMark/>
          </w:tcPr>
          <w:p w14:paraId="4D27FFDD"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317,540.00 </w:t>
            </w:r>
          </w:p>
        </w:tc>
      </w:tr>
      <w:tr w:rsidR="0095604E" w:rsidRPr="0095604E" w14:paraId="4B0E73C4"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2CF96CDF"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bottom"/>
            <w:hideMark/>
          </w:tcPr>
          <w:p w14:paraId="77D27C6D"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Lavadora</w:t>
            </w:r>
            <w:proofErr w:type="spellEnd"/>
            <w:r w:rsidRPr="0077525F">
              <w:rPr>
                <w:rFonts w:eastAsia="Times New Roman" w:cs="Calibri"/>
                <w:color w:val="1F3864" w:themeColor="accent1" w:themeShade="80"/>
                <w:sz w:val="18"/>
                <w:szCs w:val="18"/>
                <w:lang w:val="en-US" w:eastAsia="en-US"/>
              </w:rPr>
              <w:t xml:space="preserve"> De 40 </w:t>
            </w:r>
            <w:proofErr w:type="spellStart"/>
            <w:r w:rsidRPr="0077525F">
              <w:rPr>
                <w:rFonts w:eastAsia="Times New Roman" w:cs="Calibri"/>
                <w:color w:val="1F3864" w:themeColor="accent1" w:themeShade="80"/>
                <w:sz w:val="18"/>
                <w:szCs w:val="18"/>
                <w:lang w:val="en-US" w:eastAsia="en-US"/>
              </w:rPr>
              <w:t>Lbs</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60FC647F"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4DA84290"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393,012.85 </w:t>
            </w:r>
          </w:p>
        </w:tc>
      </w:tr>
      <w:tr w:rsidR="0095604E" w:rsidRPr="0095604E" w14:paraId="759B879B" w14:textId="77777777" w:rsidTr="0095604E">
        <w:trPr>
          <w:trHeight w:val="3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047BFDCC"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Hosp. Hospital De La Mujer</w:t>
            </w:r>
          </w:p>
        </w:tc>
        <w:tc>
          <w:tcPr>
            <w:tcW w:w="2906" w:type="dxa"/>
            <w:tcBorders>
              <w:top w:val="nil"/>
              <w:left w:val="nil"/>
              <w:bottom w:val="single" w:sz="4" w:space="0" w:color="auto"/>
              <w:right w:val="single" w:sz="4" w:space="0" w:color="auto"/>
            </w:tcBorders>
            <w:shd w:val="clear" w:color="auto" w:fill="auto"/>
            <w:noWrap/>
            <w:vAlign w:val="bottom"/>
            <w:hideMark/>
          </w:tcPr>
          <w:p w14:paraId="23C43B8D"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Eco </w:t>
            </w:r>
            <w:proofErr w:type="spellStart"/>
            <w:r w:rsidRPr="0077525F">
              <w:rPr>
                <w:rFonts w:eastAsia="Times New Roman" w:cs="Calibri"/>
                <w:color w:val="1F3864" w:themeColor="accent1" w:themeShade="80"/>
                <w:sz w:val="18"/>
                <w:szCs w:val="18"/>
                <w:lang w:val="en-US" w:eastAsia="en-US"/>
              </w:rPr>
              <w:t>Cardiógrafo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A2D4BCB"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76C16DBB" w14:textId="0AC87625"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r w:rsidR="008A1D7F" w:rsidRPr="0077525F">
              <w:rPr>
                <w:rFonts w:eastAsia="Times New Roman" w:cs="Calibri"/>
                <w:color w:val="1F3864" w:themeColor="accent1" w:themeShade="80"/>
                <w:sz w:val="18"/>
                <w:szCs w:val="18"/>
                <w:lang w:val="en-US" w:eastAsia="en-US"/>
              </w:rPr>
              <w:t>$ 3,557,615.18</w:t>
            </w:r>
            <w:r w:rsidRPr="0077525F">
              <w:rPr>
                <w:rFonts w:eastAsia="Times New Roman" w:cs="Calibri"/>
                <w:color w:val="1F3864" w:themeColor="accent1" w:themeShade="80"/>
                <w:sz w:val="18"/>
                <w:szCs w:val="18"/>
                <w:lang w:val="en-US" w:eastAsia="en-US"/>
              </w:rPr>
              <w:t xml:space="preserve"> </w:t>
            </w:r>
          </w:p>
        </w:tc>
      </w:tr>
      <w:tr w:rsidR="0095604E" w:rsidRPr="0095604E" w14:paraId="5095135B"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6AAE3C11"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394354A2"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Video </w:t>
            </w:r>
            <w:proofErr w:type="spellStart"/>
            <w:r w:rsidRPr="0077525F">
              <w:rPr>
                <w:rFonts w:eastAsia="Times New Roman" w:cs="Calibri"/>
                <w:color w:val="1F3864" w:themeColor="accent1" w:themeShade="80"/>
                <w:sz w:val="18"/>
                <w:szCs w:val="18"/>
                <w:lang w:val="en-US" w:eastAsia="en-US"/>
              </w:rPr>
              <w:t>Colposcopío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712996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4F92DF80"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602,734.00 </w:t>
            </w:r>
          </w:p>
        </w:tc>
      </w:tr>
      <w:tr w:rsidR="0095604E" w:rsidRPr="0095604E" w14:paraId="7DFDC7D5"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2146C72"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6490F17B"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Doppler </w:t>
            </w:r>
            <w:proofErr w:type="spellStart"/>
            <w:r w:rsidRPr="0077525F">
              <w:rPr>
                <w:rFonts w:eastAsia="Times New Roman" w:cs="Calibri"/>
                <w:color w:val="1F3864" w:themeColor="accent1" w:themeShade="80"/>
                <w:sz w:val="18"/>
                <w:szCs w:val="18"/>
                <w:lang w:val="en-US" w:eastAsia="en-US"/>
              </w:rPr>
              <w:t>Fetales</w:t>
            </w:r>
            <w:proofErr w:type="spellEnd"/>
            <w:r w:rsidRPr="0077525F">
              <w:rPr>
                <w:rFonts w:eastAsia="Times New Roman" w:cs="Calibri"/>
                <w:color w:val="1F3864" w:themeColor="accent1" w:themeShade="80"/>
                <w:sz w:val="18"/>
                <w:szCs w:val="18"/>
                <w:lang w:val="en-US" w:eastAsia="en-US"/>
              </w:rPr>
              <w:t xml:space="preserve"> de Mesa</w:t>
            </w:r>
          </w:p>
        </w:tc>
        <w:tc>
          <w:tcPr>
            <w:tcW w:w="1980" w:type="dxa"/>
            <w:tcBorders>
              <w:top w:val="nil"/>
              <w:left w:val="nil"/>
              <w:bottom w:val="single" w:sz="4" w:space="0" w:color="auto"/>
              <w:right w:val="single" w:sz="4" w:space="0" w:color="auto"/>
            </w:tcBorders>
            <w:shd w:val="clear" w:color="auto" w:fill="auto"/>
            <w:noWrap/>
            <w:vAlign w:val="center"/>
            <w:hideMark/>
          </w:tcPr>
          <w:p w14:paraId="278CF20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652CAD35"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15,618.74 </w:t>
            </w:r>
          </w:p>
        </w:tc>
      </w:tr>
      <w:tr w:rsidR="0095604E" w:rsidRPr="0095604E" w14:paraId="4FD579DF"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BE820B5"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633B69A3"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Monitores de actividad Intrauterino y Cardio Fetal</w:t>
            </w:r>
          </w:p>
        </w:tc>
        <w:tc>
          <w:tcPr>
            <w:tcW w:w="1980" w:type="dxa"/>
            <w:tcBorders>
              <w:top w:val="nil"/>
              <w:left w:val="nil"/>
              <w:bottom w:val="single" w:sz="4" w:space="0" w:color="auto"/>
              <w:right w:val="single" w:sz="4" w:space="0" w:color="auto"/>
            </w:tcBorders>
            <w:shd w:val="clear" w:color="auto" w:fill="auto"/>
            <w:noWrap/>
            <w:vAlign w:val="center"/>
            <w:hideMark/>
          </w:tcPr>
          <w:p w14:paraId="795080A8"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4</w:t>
            </w:r>
          </w:p>
        </w:tc>
        <w:tc>
          <w:tcPr>
            <w:tcW w:w="1890" w:type="dxa"/>
            <w:tcBorders>
              <w:top w:val="nil"/>
              <w:left w:val="nil"/>
              <w:bottom w:val="single" w:sz="4" w:space="0" w:color="auto"/>
              <w:right w:val="single" w:sz="4" w:space="0" w:color="auto"/>
            </w:tcBorders>
            <w:shd w:val="clear" w:color="auto" w:fill="auto"/>
            <w:noWrap/>
            <w:vAlign w:val="bottom"/>
            <w:hideMark/>
          </w:tcPr>
          <w:p w14:paraId="2064A332"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166,320.00 </w:t>
            </w:r>
          </w:p>
        </w:tc>
      </w:tr>
      <w:tr w:rsidR="0095604E" w:rsidRPr="0095604E" w14:paraId="4E24210E"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4BB14F81"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6C43EC7D" w14:textId="260B9A9B"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Incubadora</w:t>
            </w:r>
            <w:proofErr w:type="spellEnd"/>
            <w:r w:rsidRPr="0077525F">
              <w:rPr>
                <w:rFonts w:eastAsia="Times New Roman" w:cs="Calibri"/>
                <w:color w:val="1F3864" w:themeColor="accent1" w:themeShade="80"/>
                <w:sz w:val="18"/>
                <w:szCs w:val="18"/>
                <w:lang w:val="en-US" w:eastAsia="en-US"/>
              </w:rPr>
              <w:t xml:space="preserve"> Neonatal </w:t>
            </w:r>
            <w:r w:rsidR="008A1D7F" w:rsidRPr="0077525F">
              <w:rPr>
                <w:rFonts w:eastAsia="Times New Roman" w:cs="Calibri"/>
                <w:color w:val="1F3864" w:themeColor="accent1" w:themeShade="80"/>
                <w:sz w:val="18"/>
                <w:szCs w:val="18"/>
                <w:lang w:val="en-US" w:eastAsia="en-US"/>
              </w:rPr>
              <w:t>para-UCI</w:t>
            </w:r>
          </w:p>
        </w:tc>
        <w:tc>
          <w:tcPr>
            <w:tcW w:w="1980" w:type="dxa"/>
            <w:tcBorders>
              <w:top w:val="nil"/>
              <w:left w:val="nil"/>
              <w:bottom w:val="single" w:sz="4" w:space="0" w:color="auto"/>
              <w:right w:val="single" w:sz="4" w:space="0" w:color="auto"/>
            </w:tcBorders>
            <w:shd w:val="clear" w:color="auto" w:fill="auto"/>
            <w:noWrap/>
            <w:vAlign w:val="center"/>
            <w:hideMark/>
          </w:tcPr>
          <w:p w14:paraId="04D4757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65AA379B"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755,642.16 </w:t>
            </w:r>
          </w:p>
        </w:tc>
      </w:tr>
      <w:tr w:rsidR="0095604E" w:rsidRPr="0095604E" w14:paraId="392A59D3"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5B14F791"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4E6A5B94"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Cuna de color </w:t>
            </w:r>
            <w:proofErr w:type="spellStart"/>
            <w:r w:rsidRPr="0077525F">
              <w:rPr>
                <w:rFonts w:eastAsia="Times New Roman" w:cs="Calibri"/>
                <w:color w:val="1F3864" w:themeColor="accent1" w:themeShade="80"/>
                <w:sz w:val="18"/>
                <w:szCs w:val="18"/>
                <w:lang w:val="en-US" w:eastAsia="en-US"/>
              </w:rPr>
              <w:t>radiante</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14817C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11</w:t>
            </w:r>
          </w:p>
        </w:tc>
        <w:tc>
          <w:tcPr>
            <w:tcW w:w="1890" w:type="dxa"/>
            <w:tcBorders>
              <w:top w:val="nil"/>
              <w:left w:val="nil"/>
              <w:bottom w:val="single" w:sz="4" w:space="0" w:color="auto"/>
              <w:right w:val="single" w:sz="4" w:space="0" w:color="auto"/>
            </w:tcBorders>
            <w:shd w:val="clear" w:color="auto" w:fill="auto"/>
            <w:noWrap/>
            <w:vAlign w:val="bottom"/>
            <w:hideMark/>
          </w:tcPr>
          <w:p w14:paraId="25C607EA"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1,300,043.47</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654EABE3"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28C4C7E0"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20349626"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Monitores Signos Vitales de 5 parámetros</w:t>
            </w:r>
          </w:p>
        </w:tc>
        <w:tc>
          <w:tcPr>
            <w:tcW w:w="1980" w:type="dxa"/>
            <w:tcBorders>
              <w:top w:val="nil"/>
              <w:left w:val="nil"/>
              <w:bottom w:val="single" w:sz="4" w:space="0" w:color="auto"/>
              <w:right w:val="single" w:sz="4" w:space="0" w:color="auto"/>
            </w:tcBorders>
            <w:shd w:val="clear" w:color="auto" w:fill="auto"/>
            <w:noWrap/>
            <w:vAlign w:val="center"/>
            <w:hideMark/>
          </w:tcPr>
          <w:p w14:paraId="1C70E50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7</w:t>
            </w:r>
          </w:p>
        </w:tc>
        <w:tc>
          <w:tcPr>
            <w:tcW w:w="1890" w:type="dxa"/>
            <w:tcBorders>
              <w:top w:val="nil"/>
              <w:left w:val="nil"/>
              <w:bottom w:val="single" w:sz="4" w:space="0" w:color="auto"/>
              <w:right w:val="single" w:sz="4" w:space="0" w:color="auto"/>
            </w:tcBorders>
            <w:shd w:val="clear" w:color="auto" w:fill="auto"/>
            <w:noWrap/>
            <w:vAlign w:val="bottom"/>
            <w:hideMark/>
          </w:tcPr>
          <w:p w14:paraId="320E2FDB"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396,774.28 </w:t>
            </w:r>
          </w:p>
        </w:tc>
      </w:tr>
      <w:tr w:rsidR="0095604E" w:rsidRPr="0095604E" w14:paraId="6FBE938A"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162520AC"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29632DF8"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Mamografo</w:t>
            </w:r>
            <w:proofErr w:type="spellEnd"/>
            <w:r w:rsidRPr="0077525F">
              <w:rPr>
                <w:rFonts w:eastAsia="Times New Roman" w:cs="Calibri"/>
                <w:color w:val="1F3864" w:themeColor="accent1" w:themeShade="80"/>
                <w:sz w:val="18"/>
                <w:szCs w:val="18"/>
                <w:lang w:val="en-US" w:eastAsia="en-US"/>
              </w:rPr>
              <w:t xml:space="preserve"> Digital </w:t>
            </w:r>
          </w:p>
        </w:tc>
        <w:tc>
          <w:tcPr>
            <w:tcW w:w="1980" w:type="dxa"/>
            <w:tcBorders>
              <w:top w:val="nil"/>
              <w:left w:val="nil"/>
              <w:bottom w:val="single" w:sz="4" w:space="0" w:color="auto"/>
              <w:right w:val="single" w:sz="4" w:space="0" w:color="auto"/>
            </w:tcBorders>
            <w:shd w:val="clear" w:color="auto" w:fill="auto"/>
            <w:noWrap/>
            <w:vAlign w:val="center"/>
            <w:hideMark/>
          </w:tcPr>
          <w:p w14:paraId="5CE7418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2EC8FDD5"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5,613,136.10</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418E5E74" w14:textId="77777777" w:rsidTr="0095604E">
        <w:trPr>
          <w:trHeight w:val="3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7D2F1A0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Hosp. Marcelino </w:t>
            </w:r>
            <w:proofErr w:type="spellStart"/>
            <w:r w:rsidRPr="0077525F">
              <w:rPr>
                <w:rFonts w:eastAsia="Times New Roman" w:cs="Calibri"/>
                <w:color w:val="1F3864" w:themeColor="accent1" w:themeShade="80"/>
                <w:sz w:val="18"/>
                <w:szCs w:val="18"/>
                <w:lang w:val="en-US" w:eastAsia="en-US"/>
              </w:rPr>
              <w:t>Vélez</w:t>
            </w:r>
            <w:proofErr w:type="spellEnd"/>
          </w:p>
        </w:tc>
        <w:tc>
          <w:tcPr>
            <w:tcW w:w="2906" w:type="dxa"/>
            <w:tcBorders>
              <w:top w:val="nil"/>
              <w:left w:val="nil"/>
              <w:bottom w:val="single" w:sz="4" w:space="0" w:color="auto"/>
              <w:right w:val="single" w:sz="4" w:space="0" w:color="auto"/>
            </w:tcBorders>
            <w:shd w:val="clear" w:color="auto" w:fill="auto"/>
            <w:noWrap/>
            <w:vAlign w:val="bottom"/>
            <w:hideMark/>
          </w:tcPr>
          <w:p w14:paraId="13076DEB"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Lámpara</w:t>
            </w:r>
            <w:proofErr w:type="spellEnd"/>
            <w:r w:rsidRPr="0077525F">
              <w:rPr>
                <w:rFonts w:eastAsia="Times New Roman" w:cs="Calibri"/>
                <w:color w:val="1F3864" w:themeColor="accent1" w:themeShade="80"/>
                <w:sz w:val="18"/>
                <w:szCs w:val="18"/>
                <w:lang w:val="en-US" w:eastAsia="en-US"/>
              </w:rPr>
              <w:t xml:space="preserve"> de </w:t>
            </w:r>
            <w:proofErr w:type="spellStart"/>
            <w:r w:rsidRPr="0077525F">
              <w:rPr>
                <w:rFonts w:eastAsia="Times New Roman" w:cs="Calibri"/>
                <w:color w:val="1F3864" w:themeColor="accent1" w:themeShade="80"/>
                <w:sz w:val="18"/>
                <w:szCs w:val="18"/>
                <w:lang w:val="en-US" w:eastAsia="en-US"/>
              </w:rPr>
              <w:t>Fototerapia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F109A5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4</w:t>
            </w:r>
          </w:p>
        </w:tc>
        <w:tc>
          <w:tcPr>
            <w:tcW w:w="1890" w:type="dxa"/>
            <w:tcBorders>
              <w:top w:val="nil"/>
              <w:left w:val="nil"/>
              <w:bottom w:val="single" w:sz="4" w:space="0" w:color="auto"/>
              <w:right w:val="single" w:sz="4" w:space="0" w:color="auto"/>
            </w:tcBorders>
            <w:shd w:val="clear" w:color="auto" w:fill="auto"/>
            <w:noWrap/>
            <w:vAlign w:val="bottom"/>
            <w:hideMark/>
          </w:tcPr>
          <w:p w14:paraId="5AFD46B4"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56,695.96 </w:t>
            </w:r>
          </w:p>
        </w:tc>
      </w:tr>
      <w:tr w:rsidR="0095604E" w:rsidRPr="0095604E" w14:paraId="22D99A24"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DCA53AC"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25F8A48F"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Lámpara de Reconocimiento con Cuello de Ganso</w:t>
            </w:r>
          </w:p>
        </w:tc>
        <w:tc>
          <w:tcPr>
            <w:tcW w:w="1980" w:type="dxa"/>
            <w:tcBorders>
              <w:top w:val="nil"/>
              <w:left w:val="nil"/>
              <w:bottom w:val="single" w:sz="4" w:space="0" w:color="auto"/>
              <w:right w:val="single" w:sz="4" w:space="0" w:color="auto"/>
            </w:tcBorders>
            <w:shd w:val="clear" w:color="auto" w:fill="auto"/>
            <w:noWrap/>
            <w:vAlign w:val="center"/>
            <w:hideMark/>
          </w:tcPr>
          <w:p w14:paraId="4ECDC8D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6</w:t>
            </w:r>
          </w:p>
        </w:tc>
        <w:tc>
          <w:tcPr>
            <w:tcW w:w="1890" w:type="dxa"/>
            <w:tcBorders>
              <w:top w:val="nil"/>
              <w:left w:val="nil"/>
              <w:bottom w:val="single" w:sz="4" w:space="0" w:color="auto"/>
              <w:right w:val="single" w:sz="4" w:space="0" w:color="auto"/>
            </w:tcBorders>
            <w:shd w:val="clear" w:color="auto" w:fill="auto"/>
            <w:noWrap/>
            <w:vAlign w:val="bottom"/>
            <w:hideMark/>
          </w:tcPr>
          <w:p w14:paraId="479E66C6"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74,232.00 </w:t>
            </w:r>
          </w:p>
        </w:tc>
      </w:tr>
      <w:tr w:rsidR="0095604E" w:rsidRPr="0095604E" w14:paraId="6828A56E"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10FB1340"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0B1E2C42"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Eco </w:t>
            </w:r>
            <w:proofErr w:type="spellStart"/>
            <w:r w:rsidRPr="0077525F">
              <w:rPr>
                <w:rFonts w:eastAsia="Times New Roman" w:cs="Calibri"/>
                <w:color w:val="1F3864" w:themeColor="accent1" w:themeShade="80"/>
                <w:sz w:val="18"/>
                <w:szCs w:val="18"/>
                <w:lang w:val="en-US" w:eastAsia="en-US"/>
              </w:rPr>
              <w:t>Cardiógrafo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F94A7AF"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24F1B7E5"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3,557,615.18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316FDD0D"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7A5F539C"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36178208"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Incubadora</w:t>
            </w:r>
            <w:proofErr w:type="spellEnd"/>
            <w:r w:rsidRPr="0077525F">
              <w:rPr>
                <w:rFonts w:eastAsia="Times New Roman" w:cs="Calibri"/>
                <w:color w:val="1F3864" w:themeColor="accent1" w:themeShade="80"/>
                <w:sz w:val="18"/>
                <w:szCs w:val="18"/>
                <w:lang w:val="en-US" w:eastAsia="en-US"/>
              </w:rPr>
              <w:t xml:space="preserve"> Neonatal </w:t>
            </w:r>
            <w:proofErr w:type="gramStart"/>
            <w:r w:rsidRPr="0077525F">
              <w:rPr>
                <w:rFonts w:eastAsia="Times New Roman" w:cs="Calibri"/>
                <w:color w:val="1F3864" w:themeColor="accent1" w:themeShade="80"/>
                <w:sz w:val="18"/>
                <w:szCs w:val="18"/>
                <w:lang w:val="en-US" w:eastAsia="en-US"/>
              </w:rPr>
              <w:t>para UCI</w:t>
            </w:r>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3EE4383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6</w:t>
            </w:r>
          </w:p>
        </w:tc>
        <w:tc>
          <w:tcPr>
            <w:tcW w:w="1890" w:type="dxa"/>
            <w:tcBorders>
              <w:top w:val="nil"/>
              <w:left w:val="nil"/>
              <w:bottom w:val="single" w:sz="4" w:space="0" w:color="auto"/>
              <w:right w:val="single" w:sz="4" w:space="0" w:color="auto"/>
            </w:tcBorders>
            <w:shd w:val="clear" w:color="auto" w:fill="auto"/>
            <w:noWrap/>
            <w:vAlign w:val="bottom"/>
            <w:hideMark/>
          </w:tcPr>
          <w:p w14:paraId="544D3826"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2,266,926.48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091DE112"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2B800DFF"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6AA5B40B"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Cuna de Calor Radiante Básica</w:t>
            </w:r>
          </w:p>
        </w:tc>
        <w:tc>
          <w:tcPr>
            <w:tcW w:w="1980" w:type="dxa"/>
            <w:tcBorders>
              <w:top w:val="nil"/>
              <w:left w:val="nil"/>
              <w:bottom w:val="single" w:sz="4" w:space="0" w:color="auto"/>
              <w:right w:val="single" w:sz="4" w:space="0" w:color="auto"/>
            </w:tcBorders>
            <w:shd w:val="clear" w:color="auto" w:fill="auto"/>
            <w:noWrap/>
            <w:vAlign w:val="center"/>
            <w:hideMark/>
          </w:tcPr>
          <w:p w14:paraId="71F903FA"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791A82EE"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236,371.54 </w:t>
            </w:r>
          </w:p>
        </w:tc>
      </w:tr>
      <w:tr w:rsidR="0095604E" w:rsidRPr="0095604E" w14:paraId="4AF5CA3F"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5A5025B6"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4FC39D78"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Video </w:t>
            </w:r>
            <w:proofErr w:type="spellStart"/>
            <w:r w:rsidRPr="0077525F">
              <w:rPr>
                <w:rFonts w:eastAsia="Times New Roman" w:cs="Calibri"/>
                <w:color w:val="1F3864" w:themeColor="accent1" w:themeShade="80"/>
                <w:sz w:val="18"/>
                <w:szCs w:val="18"/>
                <w:lang w:val="en-US" w:eastAsia="en-US"/>
              </w:rPr>
              <w:t>Colposcopío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E7CE31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382051FB"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602,734.00 </w:t>
            </w:r>
          </w:p>
        </w:tc>
      </w:tr>
      <w:tr w:rsidR="0095604E" w:rsidRPr="0095604E" w14:paraId="0F1E8EBF"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525CB857"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4A18B932"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Mamografo</w:t>
            </w:r>
            <w:proofErr w:type="spellEnd"/>
            <w:r w:rsidRPr="0077525F">
              <w:rPr>
                <w:rFonts w:eastAsia="Times New Roman" w:cs="Calibri"/>
                <w:color w:val="1F3864" w:themeColor="accent1" w:themeShade="80"/>
                <w:sz w:val="18"/>
                <w:szCs w:val="18"/>
                <w:lang w:val="en-US" w:eastAsia="en-US"/>
              </w:rPr>
              <w:t xml:space="preserve"> Digital </w:t>
            </w:r>
          </w:p>
        </w:tc>
        <w:tc>
          <w:tcPr>
            <w:tcW w:w="1980" w:type="dxa"/>
            <w:tcBorders>
              <w:top w:val="nil"/>
              <w:left w:val="nil"/>
              <w:bottom w:val="single" w:sz="4" w:space="0" w:color="auto"/>
              <w:right w:val="single" w:sz="4" w:space="0" w:color="auto"/>
            </w:tcBorders>
            <w:shd w:val="clear" w:color="auto" w:fill="auto"/>
            <w:noWrap/>
            <w:vAlign w:val="center"/>
            <w:hideMark/>
          </w:tcPr>
          <w:p w14:paraId="318599F8"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6D707AA9"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5,613,136.10</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10C477CC" w14:textId="77777777" w:rsidTr="0095604E">
        <w:trPr>
          <w:trHeight w:val="300"/>
        </w:trPr>
        <w:tc>
          <w:tcPr>
            <w:tcW w:w="1859" w:type="dxa"/>
            <w:vMerge w:val="restart"/>
            <w:tcBorders>
              <w:top w:val="nil"/>
              <w:left w:val="single" w:sz="4" w:space="0" w:color="auto"/>
              <w:bottom w:val="single" w:sz="4" w:space="0" w:color="auto"/>
              <w:right w:val="single" w:sz="4" w:space="0" w:color="auto"/>
            </w:tcBorders>
            <w:shd w:val="clear" w:color="auto" w:fill="auto"/>
            <w:vAlign w:val="bottom"/>
            <w:hideMark/>
          </w:tcPr>
          <w:p w14:paraId="2256F7DA"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Hosp. Maternidad San Lorenzo de los Mina</w:t>
            </w:r>
          </w:p>
        </w:tc>
        <w:tc>
          <w:tcPr>
            <w:tcW w:w="2906" w:type="dxa"/>
            <w:tcBorders>
              <w:top w:val="nil"/>
              <w:left w:val="nil"/>
              <w:bottom w:val="single" w:sz="4" w:space="0" w:color="auto"/>
              <w:right w:val="single" w:sz="4" w:space="0" w:color="auto"/>
            </w:tcBorders>
            <w:shd w:val="clear" w:color="auto" w:fill="auto"/>
            <w:noWrap/>
            <w:vAlign w:val="bottom"/>
            <w:hideMark/>
          </w:tcPr>
          <w:p w14:paraId="7D6F1E17"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Eco </w:t>
            </w:r>
            <w:proofErr w:type="spellStart"/>
            <w:r w:rsidRPr="0077525F">
              <w:rPr>
                <w:rFonts w:eastAsia="Times New Roman" w:cs="Calibri"/>
                <w:color w:val="1F3864" w:themeColor="accent1" w:themeShade="80"/>
                <w:sz w:val="18"/>
                <w:szCs w:val="18"/>
                <w:lang w:val="en-US" w:eastAsia="en-US"/>
              </w:rPr>
              <w:t>Cardiógrafo</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2AE2458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4592188B"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3,557,615.18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67DCBFD2"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5C3484C8"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65D6C4EB"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Video </w:t>
            </w:r>
            <w:proofErr w:type="spellStart"/>
            <w:r w:rsidRPr="0077525F">
              <w:rPr>
                <w:rFonts w:eastAsia="Times New Roman" w:cs="Calibri"/>
                <w:color w:val="1F3864" w:themeColor="accent1" w:themeShade="80"/>
                <w:sz w:val="18"/>
                <w:szCs w:val="18"/>
                <w:lang w:val="en-US" w:eastAsia="en-US"/>
              </w:rPr>
              <w:t>Colposcopío</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7B4D6A8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63FC79E2"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602,734.00 </w:t>
            </w:r>
          </w:p>
        </w:tc>
      </w:tr>
      <w:tr w:rsidR="0095604E" w:rsidRPr="0095604E" w14:paraId="1520E88B"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1AB7CAA3"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17E57F8C"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Mamografo</w:t>
            </w:r>
            <w:proofErr w:type="spellEnd"/>
            <w:r w:rsidRPr="0077525F">
              <w:rPr>
                <w:rFonts w:eastAsia="Times New Roman" w:cs="Calibri"/>
                <w:color w:val="1F3864" w:themeColor="accent1" w:themeShade="80"/>
                <w:sz w:val="18"/>
                <w:szCs w:val="18"/>
                <w:lang w:val="en-US" w:eastAsia="en-US"/>
              </w:rPr>
              <w:t xml:space="preserve"> Digital </w:t>
            </w:r>
          </w:p>
        </w:tc>
        <w:tc>
          <w:tcPr>
            <w:tcW w:w="1980" w:type="dxa"/>
            <w:tcBorders>
              <w:top w:val="nil"/>
              <w:left w:val="nil"/>
              <w:bottom w:val="single" w:sz="4" w:space="0" w:color="auto"/>
              <w:right w:val="single" w:sz="4" w:space="0" w:color="auto"/>
            </w:tcBorders>
            <w:shd w:val="clear" w:color="auto" w:fill="auto"/>
            <w:noWrap/>
            <w:vAlign w:val="bottom"/>
            <w:hideMark/>
          </w:tcPr>
          <w:p w14:paraId="5A5AD76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6A067770"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5,613,136.10</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7AF57A19" w14:textId="77777777" w:rsidTr="0095604E">
        <w:trPr>
          <w:trHeight w:val="3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2A85E2B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Hospital Dario Contreras</w:t>
            </w:r>
          </w:p>
        </w:tc>
        <w:tc>
          <w:tcPr>
            <w:tcW w:w="2906" w:type="dxa"/>
            <w:tcBorders>
              <w:top w:val="nil"/>
              <w:left w:val="nil"/>
              <w:bottom w:val="single" w:sz="4" w:space="0" w:color="auto"/>
              <w:right w:val="single" w:sz="4" w:space="0" w:color="auto"/>
            </w:tcBorders>
            <w:shd w:val="clear" w:color="auto" w:fill="auto"/>
            <w:noWrap/>
            <w:vAlign w:val="bottom"/>
            <w:hideMark/>
          </w:tcPr>
          <w:p w14:paraId="6D56F4CC"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Mesas de Mayo</w:t>
            </w:r>
          </w:p>
        </w:tc>
        <w:tc>
          <w:tcPr>
            <w:tcW w:w="1980" w:type="dxa"/>
            <w:tcBorders>
              <w:top w:val="nil"/>
              <w:left w:val="nil"/>
              <w:bottom w:val="single" w:sz="4" w:space="0" w:color="auto"/>
              <w:right w:val="single" w:sz="4" w:space="0" w:color="auto"/>
            </w:tcBorders>
            <w:shd w:val="clear" w:color="auto" w:fill="auto"/>
            <w:noWrap/>
            <w:vAlign w:val="bottom"/>
            <w:hideMark/>
          </w:tcPr>
          <w:p w14:paraId="3BFA150B"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8</w:t>
            </w:r>
          </w:p>
        </w:tc>
        <w:tc>
          <w:tcPr>
            <w:tcW w:w="1890" w:type="dxa"/>
            <w:tcBorders>
              <w:top w:val="nil"/>
              <w:left w:val="nil"/>
              <w:bottom w:val="single" w:sz="4" w:space="0" w:color="auto"/>
              <w:right w:val="single" w:sz="4" w:space="0" w:color="auto"/>
            </w:tcBorders>
            <w:shd w:val="clear" w:color="auto" w:fill="auto"/>
            <w:noWrap/>
            <w:vAlign w:val="bottom"/>
            <w:hideMark/>
          </w:tcPr>
          <w:p w14:paraId="0406263C"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24,553.44 </w:t>
            </w:r>
          </w:p>
        </w:tc>
      </w:tr>
      <w:tr w:rsidR="0095604E" w:rsidRPr="0095604E" w14:paraId="436A7878"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365A1B07"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39CB9E74"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Electrocauterio</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quirúrgico</w:t>
            </w:r>
            <w:proofErr w:type="spellEnd"/>
            <w:r w:rsidRPr="0077525F">
              <w:rPr>
                <w:rFonts w:eastAsia="Times New Roman" w:cs="Calibri"/>
                <w:color w:val="1F3864" w:themeColor="accent1" w:themeShade="80"/>
                <w:sz w:val="18"/>
                <w:szCs w:val="18"/>
                <w:lang w:val="en-US" w:eastAsia="en-US"/>
              </w:rPr>
              <w:t xml:space="preserve"> monopolar </w:t>
            </w:r>
          </w:p>
        </w:tc>
        <w:tc>
          <w:tcPr>
            <w:tcW w:w="1980" w:type="dxa"/>
            <w:tcBorders>
              <w:top w:val="nil"/>
              <w:left w:val="nil"/>
              <w:bottom w:val="single" w:sz="4" w:space="0" w:color="auto"/>
              <w:right w:val="single" w:sz="4" w:space="0" w:color="auto"/>
            </w:tcBorders>
            <w:shd w:val="clear" w:color="auto" w:fill="auto"/>
            <w:noWrap/>
            <w:vAlign w:val="bottom"/>
            <w:hideMark/>
          </w:tcPr>
          <w:p w14:paraId="538AA9D9"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4</w:t>
            </w:r>
          </w:p>
        </w:tc>
        <w:tc>
          <w:tcPr>
            <w:tcW w:w="1890" w:type="dxa"/>
            <w:tcBorders>
              <w:top w:val="nil"/>
              <w:left w:val="nil"/>
              <w:bottom w:val="single" w:sz="4" w:space="0" w:color="auto"/>
              <w:right w:val="single" w:sz="4" w:space="0" w:color="auto"/>
            </w:tcBorders>
            <w:shd w:val="clear" w:color="auto" w:fill="auto"/>
            <w:noWrap/>
            <w:vAlign w:val="bottom"/>
            <w:hideMark/>
          </w:tcPr>
          <w:p w14:paraId="09A2BE48"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568,813.92 </w:t>
            </w:r>
          </w:p>
        </w:tc>
      </w:tr>
      <w:tr w:rsidR="0095604E" w:rsidRPr="0095604E" w14:paraId="7639D8EB"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669C62CA"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1886DF5D" w14:textId="77777777" w:rsidR="0095604E" w:rsidRPr="0077525F" w:rsidRDefault="0095604E" w:rsidP="0095604E">
            <w:pPr>
              <w:rPr>
                <w:rFonts w:eastAsia="Times New Roman" w:cs="Calibri"/>
                <w:color w:val="1F3864" w:themeColor="accent1" w:themeShade="80"/>
                <w:sz w:val="18"/>
                <w:szCs w:val="18"/>
                <w:lang w:eastAsia="en-US"/>
              </w:rPr>
            </w:pPr>
            <w:proofErr w:type="gramStart"/>
            <w:r w:rsidRPr="0077525F">
              <w:rPr>
                <w:rFonts w:eastAsia="Times New Roman" w:cs="Calibri"/>
                <w:color w:val="1F3864" w:themeColor="accent1" w:themeShade="80"/>
                <w:sz w:val="18"/>
                <w:szCs w:val="18"/>
                <w:lang w:eastAsia="en-US"/>
              </w:rPr>
              <w:t>lámparas quirúrgica</w:t>
            </w:r>
            <w:proofErr w:type="gramEnd"/>
            <w:r w:rsidRPr="0077525F">
              <w:rPr>
                <w:rFonts w:eastAsia="Times New Roman" w:cs="Calibri"/>
                <w:color w:val="1F3864" w:themeColor="accent1" w:themeShade="80"/>
                <w:sz w:val="18"/>
                <w:szCs w:val="18"/>
                <w:lang w:eastAsia="en-US"/>
              </w:rPr>
              <w:t xml:space="preserve"> de dos satélites</w:t>
            </w:r>
          </w:p>
        </w:tc>
        <w:tc>
          <w:tcPr>
            <w:tcW w:w="1980" w:type="dxa"/>
            <w:tcBorders>
              <w:top w:val="nil"/>
              <w:left w:val="nil"/>
              <w:bottom w:val="single" w:sz="4" w:space="0" w:color="auto"/>
              <w:right w:val="single" w:sz="4" w:space="0" w:color="auto"/>
            </w:tcBorders>
            <w:shd w:val="clear" w:color="auto" w:fill="auto"/>
            <w:noWrap/>
            <w:vAlign w:val="bottom"/>
            <w:hideMark/>
          </w:tcPr>
          <w:p w14:paraId="0933AF8E"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4</w:t>
            </w:r>
          </w:p>
        </w:tc>
        <w:tc>
          <w:tcPr>
            <w:tcW w:w="1890" w:type="dxa"/>
            <w:tcBorders>
              <w:top w:val="nil"/>
              <w:left w:val="nil"/>
              <w:bottom w:val="single" w:sz="4" w:space="0" w:color="auto"/>
              <w:right w:val="single" w:sz="4" w:space="0" w:color="auto"/>
            </w:tcBorders>
            <w:shd w:val="clear" w:color="auto" w:fill="auto"/>
            <w:noWrap/>
            <w:vAlign w:val="bottom"/>
            <w:hideMark/>
          </w:tcPr>
          <w:p w14:paraId="1EE299FA"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1,171,734.32</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4393405E"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2443AC0E"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532C5227"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Mesa de </w:t>
            </w:r>
            <w:proofErr w:type="spellStart"/>
            <w:r w:rsidRPr="0077525F">
              <w:rPr>
                <w:rFonts w:eastAsia="Times New Roman" w:cs="Calibri"/>
                <w:color w:val="1F3864" w:themeColor="accent1" w:themeShade="80"/>
                <w:sz w:val="18"/>
                <w:szCs w:val="18"/>
                <w:lang w:val="en-US" w:eastAsia="en-US"/>
              </w:rPr>
              <w:t>operaciones</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mayores</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66587D6E"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4</w:t>
            </w:r>
          </w:p>
        </w:tc>
        <w:tc>
          <w:tcPr>
            <w:tcW w:w="1890" w:type="dxa"/>
            <w:tcBorders>
              <w:top w:val="nil"/>
              <w:left w:val="nil"/>
              <w:bottom w:val="single" w:sz="4" w:space="0" w:color="auto"/>
              <w:right w:val="single" w:sz="4" w:space="0" w:color="auto"/>
            </w:tcBorders>
            <w:shd w:val="clear" w:color="auto" w:fill="auto"/>
            <w:noWrap/>
            <w:vAlign w:val="bottom"/>
            <w:hideMark/>
          </w:tcPr>
          <w:p w14:paraId="6BD0C7F0"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123,656.04 </w:t>
            </w:r>
          </w:p>
        </w:tc>
      </w:tr>
      <w:tr w:rsidR="0095604E" w:rsidRPr="0095604E" w14:paraId="76134567" w14:textId="77777777" w:rsidTr="0095604E">
        <w:trPr>
          <w:trHeight w:val="3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03192B7F"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Hospital Dr. Hugo Mendoza</w:t>
            </w:r>
          </w:p>
        </w:tc>
        <w:tc>
          <w:tcPr>
            <w:tcW w:w="2906" w:type="dxa"/>
            <w:tcBorders>
              <w:top w:val="nil"/>
              <w:left w:val="nil"/>
              <w:bottom w:val="single" w:sz="4" w:space="0" w:color="auto"/>
              <w:right w:val="single" w:sz="4" w:space="0" w:color="auto"/>
            </w:tcBorders>
            <w:shd w:val="clear" w:color="auto" w:fill="auto"/>
            <w:noWrap/>
            <w:vAlign w:val="bottom"/>
            <w:hideMark/>
          </w:tcPr>
          <w:p w14:paraId="77A65657"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Eco </w:t>
            </w:r>
            <w:proofErr w:type="spellStart"/>
            <w:r w:rsidRPr="0077525F">
              <w:rPr>
                <w:rFonts w:eastAsia="Times New Roman" w:cs="Calibri"/>
                <w:color w:val="1F3864" w:themeColor="accent1" w:themeShade="80"/>
                <w:sz w:val="18"/>
                <w:szCs w:val="18"/>
                <w:lang w:val="en-US" w:eastAsia="en-US"/>
              </w:rPr>
              <w:t>Cardiógrafo</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434B321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36CD1E61"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3,557,615.18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3E32CE4F"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5C5A7C46"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165E6D03"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Incubadora</w:t>
            </w:r>
            <w:proofErr w:type="spellEnd"/>
            <w:r w:rsidRPr="0077525F">
              <w:rPr>
                <w:rFonts w:eastAsia="Times New Roman" w:cs="Calibri"/>
                <w:color w:val="1F3864" w:themeColor="accent1" w:themeShade="80"/>
                <w:sz w:val="18"/>
                <w:szCs w:val="18"/>
                <w:lang w:val="en-US" w:eastAsia="en-US"/>
              </w:rPr>
              <w:t xml:space="preserve"> Neonatal </w:t>
            </w:r>
            <w:proofErr w:type="spellStart"/>
            <w:r w:rsidRPr="0077525F">
              <w:rPr>
                <w:rFonts w:eastAsia="Times New Roman" w:cs="Calibri"/>
                <w:color w:val="1F3864" w:themeColor="accent1" w:themeShade="80"/>
                <w:sz w:val="18"/>
                <w:szCs w:val="18"/>
                <w:lang w:val="en-US" w:eastAsia="en-US"/>
              </w:rPr>
              <w:t>Estándar</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3F88CEE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7E7734D5"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120,640.76 </w:t>
            </w:r>
          </w:p>
        </w:tc>
      </w:tr>
      <w:tr w:rsidR="0095604E" w:rsidRPr="0095604E" w14:paraId="6D94CB46"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3E217B26"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257E4177"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Cuna de Calor Radiante Básica</w:t>
            </w:r>
          </w:p>
        </w:tc>
        <w:tc>
          <w:tcPr>
            <w:tcW w:w="1980" w:type="dxa"/>
            <w:tcBorders>
              <w:top w:val="nil"/>
              <w:left w:val="nil"/>
              <w:bottom w:val="single" w:sz="4" w:space="0" w:color="auto"/>
              <w:right w:val="single" w:sz="4" w:space="0" w:color="auto"/>
            </w:tcBorders>
            <w:shd w:val="clear" w:color="auto" w:fill="auto"/>
            <w:noWrap/>
            <w:vAlign w:val="bottom"/>
            <w:hideMark/>
          </w:tcPr>
          <w:p w14:paraId="77A231D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245F0D7A"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118,185.77 </w:t>
            </w:r>
          </w:p>
        </w:tc>
      </w:tr>
      <w:tr w:rsidR="0095604E" w:rsidRPr="0095604E" w14:paraId="140C1560"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04720FD"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43C93465"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Electrocauterio</w:t>
            </w:r>
            <w:proofErr w:type="spellEnd"/>
            <w:r w:rsidRPr="0077525F">
              <w:rPr>
                <w:rFonts w:eastAsia="Times New Roman" w:cs="Calibri"/>
                <w:color w:val="1F3864" w:themeColor="accent1" w:themeShade="80"/>
                <w:sz w:val="18"/>
                <w:szCs w:val="18"/>
                <w:lang w:val="en-US" w:eastAsia="en-US"/>
              </w:rPr>
              <w:t xml:space="preserve"> con </w:t>
            </w:r>
            <w:proofErr w:type="spellStart"/>
            <w:r w:rsidRPr="0077525F">
              <w:rPr>
                <w:rFonts w:eastAsia="Times New Roman" w:cs="Calibri"/>
                <w:color w:val="1F3864" w:themeColor="accent1" w:themeShade="80"/>
                <w:sz w:val="18"/>
                <w:szCs w:val="18"/>
                <w:lang w:val="en-US" w:eastAsia="en-US"/>
              </w:rPr>
              <w:t>Carro</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18EBE029"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2C03421D"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59,251.45 </w:t>
            </w:r>
          </w:p>
        </w:tc>
      </w:tr>
      <w:tr w:rsidR="0095604E" w:rsidRPr="0095604E" w14:paraId="13D54D9B" w14:textId="77777777" w:rsidTr="0095604E">
        <w:trPr>
          <w:trHeight w:val="3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2E9CB84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Hospital Dr. Robert Reid Cabral</w:t>
            </w:r>
          </w:p>
        </w:tc>
        <w:tc>
          <w:tcPr>
            <w:tcW w:w="2906" w:type="dxa"/>
            <w:tcBorders>
              <w:top w:val="nil"/>
              <w:left w:val="nil"/>
              <w:bottom w:val="single" w:sz="4" w:space="0" w:color="auto"/>
              <w:right w:val="single" w:sz="4" w:space="0" w:color="auto"/>
            </w:tcBorders>
            <w:shd w:val="clear" w:color="auto" w:fill="auto"/>
            <w:noWrap/>
            <w:vAlign w:val="bottom"/>
            <w:hideMark/>
          </w:tcPr>
          <w:p w14:paraId="4D5547D1"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Lámpara</w:t>
            </w:r>
            <w:proofErr w:type="spellEnd"/>
            <w:r w:rsidRPr="0077525F">
              <w:rPr>
                <w:rFonts w:eastAsia="Times New Roman" w:cs="Calibri"/>
                <w:color w:val="1F3864" w:themeColor="accent1" w:themeShade="80"/>
                <w:sz w:val="18"/>
                <w:szCs w:val="18"/>
                <w:lang w:val="en-US" w:eastAsia="en-US"/>
              </w:rPr>
              <w:t xml:space="preserve"> de </w:t>
            </w:r>
            <w:proofErr w:type="spellStart"/>
            <w:r w:rsidRPr="0077525F">
              <w:rPr>
                <w:rFonts w:eastAsia="Times New Roman" w:cs="Calibri"/>
                <w:color w:val="1F3864" w:themeColor="accent1" w:themeShade="80"/>
                <w:sz w:val="18"/>
                <w:szCs w:val="18"/>
                <w:lang w:val="en-US" w:eastAsia="en-US"/>
              </w:rPr>
              <w:t>Fototerapia</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5BB0EB39"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2D3CE2CB"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28,347.98 </w:t>
            </w:r>
          </w:p>
        </w:tc>
      </w:tr>
      <w:tr w:rsidR="0095604E" w:rsidRPr="0095604E" w14:paraId="08734B38"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790EEE33"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4CD511E3"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Lámpara de Reconocimiento con Cuello de Ganso</w:t>
            </w:r>
          </w:p>
        </w:tc>
        <w:tc>
          <w:tcPr>
            <w:tcW w:w="1980" w:type="dxa"/>
            <w:tcBorders>
              <w:top w:val="nil"/>
              <w:left w:val="nil"/>
              <w:bottom w:val="single" w:sz="4" w:space="0" w:color="auto"/>
              <w:right w:val="single" w:sz="4" w:space="0" w:color="auto"/>
            </w:tcBorders>
            <w:shd w:val="clear" w:color="auto" w:fill="auto"/>
            <w:noWrap/>
            <w:vAlign w:val="bottom"/>
            <w:hideMark/>
          </w:tcPr>
          <w:p w14:paraId="251C18F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10</w:t>
            </w:r>
          </w:p>
        </w:tc>
        <w:tc>
          <w:tcPr>
            <w:tcW w:w="1890" w:type="dxa"/>
            <w:tcBorders>
              <w:top w:val="nil"/>
              <w:left w:val="nil"/>
              <w:bottom w:val="single" w:sz="4" w:space="0" w:color="auto"/>
              <w:right w:val="single" w:sz="4" w:space="0" w:color="auto"/>
            </w:tcBorders>
            <w:shd w:val="clear" w:color="auto" w:fill="auto"/>
            <w:noWrap/>
            <w:vAlign w:val="bottom"/>
            <w:hideMark/>
          </w:tcPr>
          <w:p w14:paraId="41F5A978"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123,720.00 </w:t>
            </w:r>
          </w:p>
        </w:tc>
      </w:tr>
      <w:tr w:rsidR="0095604E" w:rsidRPr="0095604E" w14:paraId="0EDF1CD0"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4A196907"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4BDF0889"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Incubadora</w:t>
            </w:r>
            <w:proofErr w:type="spellEnd"/>
            <w:r w:rsidRPr="0077525F">
              <w:rPr>
                <w:rFonts w:eastAsia="Times New Roman" w:cs="Calibri"/>
                <w:color w:val="1F3864" w:themeColor="accent1" w:themeShade="80"/>
                <w:sz w:val="18"/>
                <w:szCs w:val="18"/>
                <w:lang w:val="en-US" w:eastAsia="en-US"/>
              </w:rPr>
              <w:t xml:space="preserve"> Neonatal </w:t>
            </w:r>
            <w:proofErr w:type="spellStart"/>
            <w:r w:rsidRPr="0077525F">
              <w:rPr>
                <w:rFonts w:eastAsia="Times New Roman" w:cs="Calibri"/>
                <w:color w:val="1F3864" w:themeColor="accent1" w:themeShade="80"/>
                <w:sz w:val="18"/>
                <w:szCs w:val="18"/>
                <w:lang w:val="en-US" w:eastAsia="en-US"/>
              </w:rPr>
              <w:t>Estándar</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4657453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9</w:t>
            </w:r>
          </w:p>
        </w:tc>
        <w:tc>
          <w:tcPr>
            <w:tcW w:w="1890" w:type="dxa"/>
            <w:tcBorders>
              <w:top w:val="nil"/>
              <w:left w:val="nil"/>
              <w:bottom w:val="single" w:sz="4" w:space="0" w:color="auto"/>
              <w:right w:val="single" w:sz="4" w:space="0" w:color="auto"/>
            </w:tcBorders>
            <w:shd w:val="clear" w:color="auto" w:fill="auto"/>
            <w:noWrap/>
            <w:vAlign w:val="bottom"/>
            <w:hideMark/>
          </w:tcPr>
          <w:p w14:paraId="1D061EFA"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1,085,766.84</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0C3380BE"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20610FB0"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46A38849"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Eco </w:t>
            </w:r>
            <w:proofErr w:type="spellStart"/>
            <w:r w:rsidRPr="0077525F">
              <w:rPr>
                <w:rFonts w:eastAsia="Times New Roman" w:cs="Calibri"/>
                <w:color w:val="1F3864" w:themeColor="accent1" w:themeShade="80"/>
                <w:sz w:val="18"/>
                <w:szCs w:val="18"/>
                <w:lang w:val="en-US" w:eastAsia="en-US"/>
              </w:rPr>
              <w:t>Cardiógrafo</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0AB03EF3"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266BAF5E"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3,557,615.18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46382E09"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2EDEB977"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317DC5CD"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Cuna de Calor Radiante Básica</w:t>
            </w:r>
          </w:p>
        </w:tc>
        <w:tc>
          <w:tcPr>
            <w:tcW w:w="1980" w:type="dxa"/>
            <w:tcBorders>
              <w:top w:val="nil"/>
              <w:left w:val="nil"/>
              <w:bottom w:val="single" w:sz="4" w:space="0" w:color="auto"/>
              <w:right w:val="single" w:sz="4" w:space="0" w:color="auto"/>
            </w:tcBorders>
            <w:shd w:val="clear" w:color="auto" w:fill="auto"/>
            <w:noWrap/>
            <w:vAlign w:val="bottom"/>
            <w:hideMark/>
          </w:tcPr>
          <w:p w14:paraId="411A0C7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1F5CCD2E"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236,371.54 </w:t>
            </w:r>
          </w:p>
        </w:tc>
      </w:tr>
      <w:tr w:rsidR="0095604E" w:rsidRPr="0095604E" w14:paraId="28DD7113" w14:textId="77777777" w:rsidTr="0095604E">
        <w:trPr>
          <w:trHeight w:val="630"/>
        </w:trPr>
        <w:tc>
          <w:tcPr>
            <w:tcW w:w="1859" w:type="dxa"/>
            <w:tcBorders>
              <w:top w:val="nil"/>
              <w:left w:val="single" w:sz="4" w:space="0" w:color="auto"/>
              <w:bottom w:val="single" w:sz="4" w:space="0" w:color="auto"/>
              <w:right w:val="single" w:sz="4" w:space="0" w:color="auto"/>
            </w:tcBorders>
            <w:shd w:val="clear" w:color="auto" w:fill="auto"/>
            <w:vAlign w:val="center"/>
            <w:hideMark/>
          </w:tcPr>
          <w:p w14:paraId="744ADE5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Hospital Estrella </w:t>
            </w:r>
            <w:proofErr w:type="spellStart"/>
            <w:r w:rsidRPr="0077525F">
              <w:rPr>
                <w:rFonts w:eastAsia="Times New Roman" w:cs="Calibri"/>
                <w:color w:val="1F3864" w:themeColor="accent1" w:themeShade="80"/>
                <w:sz w:val="18"/>
                <w:szCs w:val="18"/>
                <w:lang w:val="en-US" w:eastAsia="en-US"/>
              </w:rPr>
              <w:t>Ureña</w:t>
            </w:r>
            <w:proofErr w:type="spellEnd"/>
            <w:r w:rsidRPr="0077525F">
              <w:rPr>
                <w:rFonts w:eastAsia="Times New Roman" w:cs="Calibri"/>
                <w:color w:val="1F3864" w:themeColor="accent1" w:themeShade="80"/>
                <w:sz w:val="18"/>
                <w:szCs w:val="18"/>
                <w:lang w:val="en-US" w:eastAsia="en-US"/>
              </w:rPr>
              <w:t xml:space="preserve"> </w:t>
            </w:r>
          </w:p>
        </w:tc>
        <w:tc>
          <w:tcPr>
            <w:tcW w:w="2906" w:type="dxa"/>
            <w:tcBorders>
              <w:top w:val="nil"/>
              <w:left w:val="nil"/>
              <w:bottom w:val="single" w:sz="4" w:space="0" w:color="auto"/>
              <w:right w:val="single" w:sz="4" w:space="0" w:color="auto"/>
            </w:tcBorders>
            <w:shd w:val="clear" w:color="auto" w:fill="auto"/>
            <w:noWrap/>
            <w:vAlign w:val="bottom"/>
            <w:hideMark/>
          </w:tcPr>
          <w:p w14:paraId="773FBB77"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Ecocardiograma</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6307AFC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38EE4BC4"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3,557,615.18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6BDFDCE3" w14:textId="77777777" w:rsidTr="0095604E">
        <w:trPr>
          <w:trHeight w:val="3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5247BBB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Hospital Evangelina </w:t>
            </w:r>
            <w:proofErr w:type="spellStart"/>
            <w:r w:rsidRPr="0077525F">
              <w:rPr>
                <w:rFonts w:eastAsia="Times New Roman" w:cs="Calibri"/>
                <w:color w:val="1F3864" w:themeColor="accent1" w:themeShade="80"/>
                <w:sz w:val="18"/>
                <w:szCs w:val="18"/>
                <w:lang w:val="en-US" w:eastAsia="en-US"/>
              </w:rPr>
              <w:t>Perozo</w:t>
            </w:r>
            <w:proofErr w:type="spellEnd"/>
            <w:r w:rsidRPr="0077525F">
              <w:rPr>
                <w:rFonts w:eastAsia="Times New Roman" w:cs="Calibri"/>
                <w:color w:val="1F3864" w:themeColor="accent1" w:themeShade="80"/>
                <w:sz w:val="18"/>
                <w:szCs w:val="18"/>
                <w:lang w:val="en-US" w:eastAsia="en-US"/>
              </w:rPr>
              <w:t>, Yuma</w:t>
            </w:r>
          </w:p>
        </w:tc>
        <w:tc>
          <w:tcPr>
            <w:tcW w:w="2906" w:type="dxa"/>
            <w:tcBorders>
              <w:top w:val="nil"/>
              <w:left w:val="nil"/>
              <w:bottom w:val="single" w:sz="4" w:space="0" w:color="auto"/>
              <w:right w:val="single" w:sz="4" w:space="0" w:color="auto"/>
            </w:tcBorders>
            <w:shd w:val="clear" w:color="auto" w:fill="auto"/>
            <w:noWrap/>
            <w:vAlign w:val="bottom"/>
            <w:hideMark/>
          </w:tcPr>
          <w:p w14:paraId="24F874AE" w14:textId="77777777" w:rsidR="0095604E" w:rsidRPr="0077525F" w:rsidRDefault="0095604E" w:rsidP="0095604E">
            <w:pPr>
              <w:rPr>
                <w:rFonts w:eastAsia="Times New Roman" w:cs="Calibri"/>
                <w:color w:val="1F3864" w:themeColor="accent1" w:themeShade="80"/>
                <w:sz w:val="18"/>
                <w:szCs w:val="18"/>
                <w:lang w:eastAsia="en-US"/>
              </w:rPr>
            </w:pPr>
            <w:proofErr w:type="gramStart"/>
            <w:r w:rsidRPr="0077525F">
              <w:rPr>
                <w:rFonts w:eastAsia="Times New Roman" w:cs="Calibri"/>
                <w:color w:val="1F3864" w:themeColor="accent1" w:themeShade="80"/>
                <w:sz w:val="18"/>
                <w:szCs w:val="18"/>
                <w:lang w:eastAsia="en-US"/>
              </w:rPr>
              <w:t>lámparas quirúrgica</w:t>
            </w:r>
            <w:proofErr w:type="gramEnd"/>
            <w:r w:rsidRPr="0077525F">
              <w:rPr>
                <w:rFonts w:eastAsia="Times New Roman" w:cs="Calibri"/>
                <w:color w:val="1F3864" w:themeColor="accent1" w:themeShade="80"/>
                <w:sz w:val="18"/>
                <w:szCs w:val="18"/>
                <w:lang w:eastAsia="en-US"/>
              </w:rPr>
              <w:t xml:space="preserve"> de dos satélites</w:t>
            </w:r>
          </w:p>
        </w:tc>
        <w:tc>
          <w:tcPr>
            <w:tcW w:w="1980" w:type="dxa"/>
            <w:tcBorders>
              <w:top w:val="nil"/>
              <w:left w:val="nil"/>
              <w:bottom w:val="single" w:sz="4" w:space="0" w:color="auto"/>
              <w:right w:val="single" w:sz="4" w:space="0" w:color="auto"/>
            </w:tcBorders>
            <w:shd w:val="clear" w:color="auto" w:fill="auto"/>
            <w:noWrap/>
            <w:vAlign w:val="bottom"/>
            <w:hideMark/>
          </w:tcPr>
          <w:p w14:paraId="6AA108F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3EE17F5D"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292,933.58 </w:t>
            </w:r>
          </w:p>
        </w:tc>
      </w:tr>
      <w:tr w:rsidR="0095604E" w:rsidRPr="0095604E" w14:paraId="3E4CA2C7"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629E2F6"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0FF49976"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Mesa </w:t>
            </w:r>
            <w:proofErr w:type="spellStart"/>
            <w:r w:rsidRPr="0077525F">
              <w:rPr>
                <w:rFonts w:eastAsia="Times New Roman" w:cs="Calibri"/>
                <w:color w:val="1F3864" w:themeColor="accent1" w:themeShade="80"/>
                <w:sz w:val="18"/>
                <w:szCs w:val="18"/>
                <w:lang w:val="en-US" w:eastAsia="en-US"/>
              </w:rPr>
              <w:t>Metálica</w:t>
            </w:r>
            <w:proofErr w:type="spellEnd"/>
            <w:r w:rsidRPr="0077525F">
              <w:rPr>
                <w:rFonts w:eastAsia="Times New Roman" w:cs="Calibri"/>
                <w:color w:val="1F3864" w:themeColor="accent1" w:themeShade="80"/>
                <w:sz w:val="18"/>
                <w:szCs w:val="18"/>
                <w:lang w:val="en-US" w:eastAsia="en-US"/>
              </w:rPr>
              <w:t xml:space="preserve"> Tipo Mayo</w:t>
            </w:r>
          </w:p>
        </w:tc>
        <w:tc>
          <w:tcPr>
            <w:tcW w:w="1980" w:type="dxa"/>
            <w:tcBorders>
              <w:top w:val="nil"/>
              <w:left w:val="nil"/>
              <w:bottom w:val="single" w:sz="4" w:space="0" w:color="auto"/>
              <w:right w:val="single" w:sz="4" w:space="0" w:color="auto"/>
            </w:tcBorders>
            <w:shd w:val="clear" w:color="auto" w:fill="auto"/>
            <w:noWrap/>
            <w:vAlign w:val="bottom"/>
            <w:hideMark/>
          </w:tcPr>
          <w:p w14:paraId="35B0102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3E6831D6"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3,069.18 </w:t>
            </w:r>
          </w:p>
        </w:tc>
      </w:tr>
      <w:tr w:rsidR="0095604E" w:rsidRPr="0095604E" w14:paraId="5FF8352C"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1D0D8370"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2A781CAE"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Mesa </w:t>
            </w:r>
            <w:proofErr w:type="spellStart"/>
            <w:r w:rsidRPr="0077525F">
              <w:rPr>
                <w:rFonts w:eastAsia="Times New Roman" w:cs="Calibri"/>
                <w:color w:val="1F3864" w:themeColor="accent1" w:themeShade="80"/>
                <w:sz w:val="18"/>
                <w:szCs w:val="18"/>
                <w:lang w:val="en-US" w:eastAsia="en-US"/>
              </w:rPr>
              <w:t>Rodable</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Metálica</w:t>
            </w:r>
            <w:proofErr w:type="spellEnd"/>
            <w:r w:rsidRPr="0077525F">
              <w:rPr>
                <w:rFonts w:eastAsia="Times New Roman" w:cs="Calibri"/>
                <w:color w:val="1F3864" w:themeColor="accent1" w:themeShade="80"/>
                <w:sz w:val="18"/>
                <w:szCs w:val="18"/>
                <w:lang w:val="en-US" w:eastAsia="en-US"/>
              </w:rPr>
              <w:t xml:space="preserve"> angular </w:t>
            </w:r>
          </w:p>
        </w:tc>
        <w:tc>
          <w:tcPr>
            <w:tcW w:w="1980" w:type="dxa"/>
            <w:tcBorders>
              <w:top w:val="nil"/>
              <w:left w:val="nil"/>
              <w:bottom w:val="single" w:sz="4" w:space="0" w:color="auto"/>
              <w:right w:val="single" w:sz="4" w:space="0" w:color="auto"/>
            </w:tcBorders>
            <w:shd w:val="clear" w:color="auto" w:fill="auto"/>
            <w:noWrap/>
            <w:vAlign w:val="bottom"/>
            <w:hideMark/>
          </w:tcPr>
          <w:p w14:paraId="5CF1138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278622F7"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30,914.01 </w:t>
            </w:r>
          </w:p>
        </w:tc>
      </w:tr>
      <w:tr w:rsidR="0095604E" w:rsidRPr="0095604E" w14:paraId="496A422A" w14:textId="77777777" w:rsidTr="0095604E">
        <w:trPr>
          <w:trHeight w:val="3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501CB1D9"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Hospital Jacinto Ignacio </w:t>
            </w:r>
            <w:proofErr w:type="spellStart"/>
            <w:r w:rsidRPr="0077525F">
              <w:rPr>
                <w:rFonts w:eastAsia="Times New Roman" w:cs="Calibri"/>
                <w:color w:val="1F3864" w:themeColor="accent1" w:themeShade="80"/>
                <w:sz w:val="18"/>
                <w:szCs w:val="18"/>
                <w:lang w:val="en-US" w:eastAsia="en-US"/>
              </w:rPr>
              <w:t>Mañon</w:t>
            </w:r>
            <w:proofErr w:type="spellEnd"/>
          </w:p>
        </w:tc>
        <w:tc>
          <w:tcPr>
            <w:tcW w:w="2906" w:type="dxa"/>
            <w:tcBorders>
              <w:top w:val="nil"/>
              <w:left w:val="nil"/>
              <w:bottom w:val="single" w:sz="4" w:space="0" w:color="auto"/>
              <w:right w:val="single" w:sz="4" w:space="0" w:color="auto"/>
            </w:tcBorders>
            <w:shd w:val="clear" w:color="auto" w:fill="auto"/>
            <w:noWrap/>
            <w:vAlign w:val="bottom"/>
            <w:hideMark/>
          </w:tcPr>
          <w:p w14:paraId="77DFBC01"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Lavadora Industrial Hospitalaria de 40lb</w:t>
            </w:r>
          </w:p>
        </w:tc>
        <w:tc>
          <w:tcPr>
            <w:tcW w:w="1980" w:type="dxa"/>
            <w:tcBorders>
              <w:top w:val="nil"/>
              <w:left w:val="nil"/>
              <w:bottom w:val="single" w:sz="4" w:space="0" w:color="auto"/>
              <w:right w:val="single" w:sz="4" w:space="0" w:color="auto"/>
            </w:tcBorders>
            <w:shd w:val="clear" w:color="auto" w:fill="auto"/>
            <w:noWrap/>
            <w:vAlign w:val="bottom"/>
            <w:hideMark/>
          </w:tcPr>
          <w:p w14:paraId="5D3C5AF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6F7A7F15"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393,012.85 </w:t>
            </w:r>
          </w:p>
        </w:tc>
      </w:tr>
      <w:tr w:rsidR="0095604E" w:rsidRPr="0095604E" w14:paraId="59B83A42"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C7910B7"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1B82EC96"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Electrocauterio</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quirúrgico</w:t>
            </w:r>
            <w:proofErr w:type="spellEnd"/>
            <w:r w:rsidRPr="0077525F">
              <w:rPr>
                <w:rFonts w:eastAsia="Times New Roman" w:cs="Calibri"/>
                <w:color w:val="1F3864" w:themeColor="accent1" w:themeShade="80"/>
                <w:sz w:val="18"/>
                <w:szCs w:val="18"/>
                <w:lang w:val="en-US" w:eastAsia="en-US"/>
              </w:rPr>
              <w:t xml:space="preserve"> monopolar </w:t>
            </w:r>
          </w:p>
        </w:tc>
        <w:tc>
          <w:tcPr>
            <w:tcW w:w="1980" w:type="dxa"/>
            <w:tcBorders>
              <w:top w:val="nil"/>
              <w:left w:val="nil"/>
              <w:bottom w:val="single" w:sz="4" w:space="0" w:color="auto"/>
              <w:right w:val="single" w:sz="4" w:space="0" w:color="auto"/>
            </w:tcBorders>
            <w:shd w:val="clear" w:color="auto" w:fill="auto"/>
            <w:noWrap/>
            <w:vAlign w:val="bottom"/>
            <w:hideMark/>
          </w:tcPr>
          <w:p w14:paraId="08BB018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09353829"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284,406.96 </w:t>
            </w:r>
          </w:p>
        </w:tc>
      </w:tr>
      <w:tr w:rsidR="0095604E" w:rsidRPr="0095604E" w14:paraId="04B3009C"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B9FED1E"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11584409"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Autoclave de 300 </w:t>
            </w:r>
            <w:proofErr w:type="spellStart"/>
            <w:r w:rsidRPr="0077525F">
              <w:rPr>
                <w:rFonts w:eastAsia="Times New Roman" w:cs="Calibri"/>
                <w:color w:val="1F3864" w:themeColor="accent1" w:themeShade="80"/>
                <w:sz w:val="18"/>
                <w:szCs w:val="18"/>
                <w:lang w:val="en-US" w:eastAsia="en-US"/>
              </w:rPr>
              <w:t>lts</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0236C03A"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097911F8"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2,422,922.68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76D22C35"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622B1CE7"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2B00BC5D" w14:textId="27F6298E"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 xml:space="preserve">Lampara quirúrgica de dos </w:t>
            </w:r>
            <w:r w:rsidR="00AC09B0" w:rsidRPr="0077525F">
              <w:rPr>
                <w:rFonts w:eastAsia="Times New Roman" w:cs="Calibri"/>
                <w:color w:val="1F3864" w:themeColor="accent1" w:themeShade="80"/>
                <w:sz w:val="18"/>
                <w:szCs w:val="18"/>
                <w:lang w:eastAsia="en-US"/>
              </w:rPr>
              <w:t>satélites</w:t>
            </w:r>
          </w:p>
        </w:tc>
        <w:tc>
          <w:tcPr>
            <w:tcW w:w="1980" w:type="dxa"/>
            <w:tcBorders>
              <w:top w:val="nil"/>
              <w:left w:val="nil"/>
              <w:bottom w:val="single" w:sz="4" w:space="0" w:color="auto"/>
              <w:right w:val="single" w:sz="4" w:space="0" w:color="auto"/>
            </w:tcBorders>
            <w:shd w:val="clear" w:color="auto" w:fill="auto"/>
            <w:noWrap/>
            <w:vAlign w:val="bottom"/>
            <w:hideMark/>
          </w:tcPr>
          <w:p w14:paraId="564704B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7D8BCA05"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585,867.16 </w:t>
            </w:r>
          </w:p>
        </w:tc>
      </w:tr>
      <w:tr w:rsidR="0095604E" w:rsidRPr="0095604E" w14:paraId="01CE3C60"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77F6D9F9"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noWrap/>
            <w:vAlign w:val="bottom"/>
            <w:hideMark/>
          </w:tcPr>
          <w:p w14:paraId="541514E0"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Máquina de Anestesia de dos Gases</w:t>
            </w:r>
          </w:p>
        </w:tc>
        <w:tc>
          <w:tcPr>
            <w:tcW w:w="1980" w:type="dxa"/>
            <w:tcBorders>
              <w:top w:val="nil"/>
              <w:left w:val="nil"/>
              <w:bottom w:val="single" w:sz="4" w:space="0" w:color="auto"/>
              <w:right w:val="single" w:sz="4" w:space="0" w:color="auto"/>
            </w:tcBorders>
            <w:shd w:val="clear" w:color="auto" w:fill="auto"/>
            <w:noWrap/>
            <w:vAlign w:val="bottom"/>
            <w:hideMark/>
          </w:tcPr>
          <w:p w14:paraId="47CEB31C"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5FBA1BED"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731,187.00 </w:t>
            </w:r>
          </w:p>
        </w:tc>
      </w:tr>
      <w:tr w:rsidR="0095604E" w:rsidRPr="0095604E" w14:paraId="6E198238" w14:textId="77777777" w:rsidTr="0095604E">
        <w:trPr>
          <w:trHeight w:val="6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5FEEEA3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Hospital Local El Almirante</w:t>
            </w:r>
          </w:p>
        </w:tc>
        <w:tc>
          <w:tcPr>
            <w:tcW w:w="2906" w:type="dxa"/>
            <w:tcBorders>
              <w:top w:val="nil"/>
              <w:left w:val="nil"/>
              <w:bottom w:val="single" w:sz="4" w:space="0" w:color="auto"/>
              <w:right w:val="single" w:sz="4" w:space="0" w:color="auto"/>
            </w:tcBorders>
            <w:shd w:val="clear" w:color="auto" w:fill="auto"/>
            <w:vAlign w:val="center"/>
            <w:hideMark/>
          </w:tcPr>
          <w:p w14:paraId="6B9C3ACA"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Lavadora Industrial Hospitalaria de 40lb</w:t>
            </w:r>
          </w:p>
        </w:tc>
        <w:tc>
          <w:tcPr>
            <w:tcW w:w="1980" w:type="dxa"/>
            <w:tcBorders>
              <w:top w:val="nil"/>
              <w:left w:val="nil"/>
              <w:bottom w:val="single" w:sz="4" w:space="0" w:color="auto"/>
              <w:right w:val="single" w:sz="4" w:space="0" w:color="auto"/>
            </w:tcBorders>
            <w:shd w:val="clear" w:color="auto" w:fill="auto"/>
            <w:noWrap/>
            <w:vAlign w:val="center"/>
            <w:hideMark/>
          </w:tcPr>
          <w:p w14:paraId="63883D0F"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7C9B550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393,012.85 </w:t>
            </w:r>
          </w:p>
        </w:tc>
      </w:tr>
      <w:tr w:rsidR="0095604E" w:rsidRPr="0095604E" w14:paraId="1ADA984B" w14:textId="77777777" w:rsidTr="0095604E">
        <w:trPr>
          <w:trHeight w:val="600"/>
        </w:trPr>
        <w:tc>
          <w:tcPr>
            <w:tcW w:w="1859" w:type="dxa"/>
            <w:vMerge/>
            <w:tcBorders>
              <w:top w:val="nil"/>
              <w:left w:val="single" w:sz="4" w:space="0" w:color="auto"/>
              <w:bottom w:val="single" w:sz="4" w:space="0" w:color="auto"/>
              <w:right w:val="single" w:sz="4" w:space="0" w:color="auto"/>
            </w:tcBorders>
            <w:vAlign w:val="center"/>
            <w:hideMark/>
          </w:tcPr>
          <w:p w14:paraId="63A5A3A4"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6483A9CF" w14:textId="38E92CCF"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 xml:space="preserve">Lampara quirúrgica de dos </w:t>
            </w:r>
            <w:r w:rsidR="00AC09B0" w:rsidRPr="0077525F">
              <w:rPr>
                <w:rFonts w:eastAsia="Times New Roman" w:cs="Calibri"/>
                <w:color w:val="1F3864" w:themeColor="accent1" w:themeShade="80"/>
                <w:sz w:val="18"/>
                <w:szCs w:val="18"/>
                <w:lang w:eastAsia="en-US"/>
              </w:rPr>
              <w:t>satélites</w:t>
            </w:r>
          </w:p>
        </w:tc>
        <w:tc>
          <w:tcPr>
            <w:tcW w:w="1980" w:type="dxa"/>
            <w:tcBorders>
              <w:top w:val="nil"/>
              <w:left w:val="nil"/>
              <w:bottom w:val="single" w:sz="4" w:space="0" w:color="auto"/>
              <w:right w:val="single" w:sz="4" w:space="0" w:color="auto"/>
            </w:tcBorders>
            <w:shd w:val="clear" w:color="auto" w:fill="auto"/>
            <w:noWrap/>
            <w:vAlign w:val="center"/>
            <w:hideMark/>
          </w:tcPr>
          <w:p w14:paraId="2A16653C"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38366C0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292,933.58 </w:t>
            </w:r>
          </w:p>
        </w:tc>
      </w:tr>
      <w:tr w:rsidR="0095604E" w:rsidRPr="0095604E" w14:paraId="2FE3152A"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4F11299F"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60769153"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Máquina de Anestesia de dos Gases</w:t>
            </w:r>
          </w:p>
        </w:tc>
        <w:tc>
          <w:tcPr>
            <w:tcW w:w="1980" w:type="dxa"/>
            <w:tcBorders>
              <w:top w:val="nil"/>
              <w:left w:val="nil"/>
              <w:bottom w:val="single" w:sz="4" w:space="0" w:color="auto"/>
              <w:right w:val="single" w:sz="4" w:space="0" w:color="auto"/>
            </w:tcBorders>
            <w:shd w:val="clear" w:color="auto" w:fill="auto"/>
            <w:vAlign w:val="center"/>
            <w:hideMark/>
          </w:tcPr>
          <w:p w14:paraId="3FB211D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2D6251A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731,187.00 </w:t>
            </w:r>
          </w:p>
        </w:tc>
      </w:tr>
      <w:tr w:rsidR="0095604E" w:rsidRPr="0095604E" w14:paraId="23ADA4B7"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35AFA727"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2EAC542B"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Camilla </w:t>
            </w:r>
            <w:proofErr w:type="spellStart"/>
            <w:r w:rsidRPr="0077525F">
              <w:rPr>
                <w:rFonts w:eastAsia="Times New Roman" w:cs="Calibri"/>
                <w:color w:val="1F3864" w:themeColor="accent1" w:themeShade="80"/>
                <w:sz w:val="18"/>
                <w:szCs w:val="18"/>
                <w:lang w:val="en-US" w:eastAsia="en-US"/>
              </w:rPr>
              <w:t>Ginecológica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425B6A9"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55DD3E58"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51,833.03 </w:t>
            </w:r>
          </w:p>
        </w:tc>
      </w:tr>
      <w:tr w:rsidR="0095604E" w:rsidRPr="0095604E" w14:paraId="0FCB1215" w14:textId="77777777" w:rsidTr="0095604E">
        <w:trPr>
          <w:trHeight w:val="6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5794C5CA"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eastAsia="en-US"/>
              </w:rPr>
              <w:t xml:space="preserve">Hospital Luis E. Aybar Unidad de quemados Pearl. </w:t>
            </w:r>
            <w:r w:rsidRPr="0077525F">
              <w:rPr>
                <w:rFonts w:eastAsia="Times New Roman" w:cs="Calibri"/>
                <w:color w:val="1F3864" w:themeColor="accent1" w:themeShade="80"/>
                <w:sz w:val="18"/>
                <w:szCs w:val="18"/>
                <w:lang w:val="en-US" w:eastAsia="en-US"/>
              </w:rPr>
              <w:t xml:space="preserve">F. ORT </w:t>
            </w:r>
          </w:p>
        </w:tc>
        <w:tc>
          <w:tcPr>
            <w:tcW w:w="2906" w:type="dxa"/>
            <w:tcBorders>
              <w:top w:val="nil"/>
              <w:left w:val="nil"/>
              <w:bottom w:val="single" w:sz="4" w:space="0" w:color="auto"/>
              <w:right w:val="single" w:sz="4" w:space="0" w:color="auto"/>
            </w:tcBorders>
            <w:shd w:val="clear" w:color="auto" w:fill="auto"/>
            <w:vAlign w:val="center"/>
            <w:hideMark/>
          </w:tcPr>
          <w:p w14:paraId="0174B0E6"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Lavadora Industrial Hospitalaria de 40lb</w:t>
            </w:r>
          </w:p>
        </w:tc>
        <w:tc>
          <w:tcPr>
            <w:tcW w:w="1980" w:type="dxa"/>
            <w:tcBorders>
              <w:top w:val="nil"/>
              <w:left w:val="nil"/>
              <w:bottom w:val="single" w:sz="4" w:space="0" w:color="auto"/>
              <w:right w:val="single" w:sz="4" w:space="0" w:color="auto"/>
            </w:tcBorders>
            <w:shd w:val="clear" w:color="auto" w:fill="auto"/>
            <w:noWrap/>
            <w:vAlign w:val="center"/>
            <w:hideMark/>
          </w:tcPr>
          <w:p w14:paraId="74B32B36"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188DB7A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393,012.85 </w:t>
            </w:r>
          </w:p>
        </w:tc>
      </w:tr>
      <w:tr w:rsidR="0095604E" w:rsidRPr="0095604E" w14:paraId="4EFD6DEF" w14:textId="77777777" w:rsidTr="0095604E">
        <w:trPr>
          <w:trHeight w:val="600"/>
        </w:trPr>
        <w:tc>
          <w:tcPr>
            <w:tcW w:w="1859" w:type="dxa"/>
            <w:vMerge/>
            <w:tcBorders>
              <w:top w:val="nil"/>
              <w:left w:val="single" w:sz="4" w:space="0" w:color="auto"/>
              <w:bottom w:val="single" w:sz="4" w:space="0" w:color="auto"/>
              <w:right w:val="single" w:sz="4" w:space="0" w:color="auto"/>
            </w:tcBorders>
            <w:vAlign w:val="center"/>
            <w:hideMark/>
          </w:tcPr>
          <w:p w14:paraId="7C815AA2"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097F0319"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Autoclave con capacidad de 300lts</w:t>
            </w:r>
          </w:p>
        </w:tc>
        <w:tc>
          <w:tcPr>
            <w:tcW w:w="1980" w:type="dxa"/>
            <w:tcBorders>
              <w:top w:val="nil"/>
              <w:left w:val="nil"/>
              <w:bottom w:val="single" w:sz="4" w:space="0" w:color="auto"/>
              <w:right w:val="single" w:sz="4" w:space="0" w:color="auto"/>
            </w:tcBorders>
            <w:shd w:val="clear" w:color="auto" w:fill="auto"/>
            <w:noWrap/>
            <w:vAlign w:val="center"/>
            <w:hideMark/>
          </w:tcPr>
          <w:p w14:paraId="68A68E80"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58B5BC1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2,422,922.68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4ADD95F4"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6B6F50C6"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287AABCD"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Secadora</w:t>
            </w:r>
            <w:proofErr w:type="spellEnd"/>
            <w:r w:rsidRPr="0077525F">
              <w:rPr>
                <w:rFonts w:eastAsia="Times New Roman" w:cs="Calibri"/>
                <w:color w:val="1F3864" w:themeColor="accent1" w:themeShade="80"/>
                <w:sz w:val="18"/>
                <w:szCs w:val="18"/>
                <w:lang w:val="en-US" w:eastAsia="en-US"/>
              </w:rPr>
              <w:t xml:space="preserve"> industrial de 65lbs</w:t>
            </w:r>
          </w:p>
        </w:tc>
        <w:tc>
          <w:tcPr>
            <w:tcW w:w="1980" w:type="dxa"/>
            <w:tcBorders>
              <w:top w:val="nil"/>
              <w:left w:val="nil"/>
              <w:bottom w:val="single" w:sz="4" w:space="0" w:color="auto"/>
              <w:right w:val="single" w:sz="4" w:space="0" w:color="auto"/>
            </w:tcBorders>
            <w:shd w:val="clear" w:color="auto" w:fill="auto"/>
            <w:noWrap/>
            <w:vAlign w:val="center"/>
            <w:hideMark/>
          </w:tcPr>
          <w:p w14:paraId="051D924C"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5A82114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317,788.68 </w:t>
            </w:r>
          </w:p>
        </w:tc>
      </w:tr>
      <w:tr w:rsidR="0095604E" w:rsidRPr="0095604E" w14:paraId="03BDC2CF" w14:textId="77777777" w:rsidTr="0095604E">
        <w:trPr>
          <w:trHeight w:val="900"/>
        </w:trPr>
        <w:tc>
          <w:tcPr>
            <w:tcW w:w="1859" w:type="dxa"/>
            <w:vMerge/>
            <w:tcBorders>
              <w:top w:val="nil"/>
              <w:left w:val="single" w:sz="4" w:space="0" w:color="auto"/>
              <w:bottom w:val="single" w:sz="4" w:space="0" w:color="auto"/>
              <w:right w:val="single" w:sz="4" w:space="0" w:color="auto"/>
            </w:tcBorders>
            <w:vAlign w:val="center"/>
            <w:hideMark/>
          </w:tcPr>
          <w:p w14:paraId="31CE7E38"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59CCF63F" w14:textId="23017ED4"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 xml:space="preserve">Cama manual de hospitalización con </w:t>
            </w:r>
            <w:r w:rsidR="00AC09B0" w:rsidRPr="0077525F">
              <w:rPr>
                <w:rFonts w:eastAsia="Times New Roman" w:cs="Calibri"/>
                <w:color w:val="1F3864" w:themeColor="accent1" w:themeShade="80"/>
                <w:sz w:val="18"/>
                <w:szCs w:val="18"/>
                <w:lang w:eastAsia="en-US"/>
              </w:rPr>
              <w:t>colchón</w:t>
            </w:r>
            <w:r w:rsidRPr="0077525F">
              <w:rPr>
                <w:rFonts w:eastAsia="Times New Roman" w:cs="Calibri"/>
                <w:color w:val="1F3864" w:themeColor="accent1" w:themeShade="80"/>
                <w:sz w:val="18"/>
                <w:szCs w:val="18"/>
                <w:lang w:eastAsia="en-US"/>
              </w:rPr>
              <w:t xml:space="preserve"> y barandas</w:t>
            </w:r>
          </w:p>
        </w:tc>
        <w:tc>
          <w:tcPr>
            <w:tcW w:w="1980" w:type="dxa"/>
            <w:tcBorders>
              <w:top w:val="nil"/>
              <w:left w:val="nil"/>
              <w:bottom w:val="single" w:sz="4" w:space="0" w:color="auto"/>
              <w:right w:val="single" w:sz="4" w:space="0" w:color="auto"/>
            </w:tcBorders>
            <w:shd w:val="clear" w:color="auto" w:fill="auto"/>
            <w:noWrap/>
            <w:vAlign w:val="center"/>
            <w:hideMark/>
          </w:tcPr>
          <w:p w14:paraId="270FA8CD"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11</w:t>
            </w:r>
          </w:p>
        </w:tc>
        <w:tc>
          <w:tcPr>
            <w:tcW w:w="1890" w:type="dxa"/>
            <w:tcBorders>
              <w:top w:val="nil"/>
              <w:left w:val="nil"/>
              <w:bottom w:val="single" w:sz="4" w:space="0" w:color="auto"/>
              <w:right w:val="single" w:sz="4" w:space="0" w:color="auto"/>
            </w:tcBorders>
            <w:shd w:val="clear" w:color="auto" w:fill="auto"/>
            <w:noWrap/>
            <w:vAlign w:val="center"/>
            <w:hideMark/>
          </w:tcPr>
          <w:p w14:paraId="1ECB991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334,015.22 </w:t>
            </w:r>
          </w:p>
        </w:tc>
      </w:tr>
      <w:tr w:rsidR="0095604E" w:rsidRPr="0095604E" w14:paraId="555A1796" w14:textId="77777777" w:rsidTr="0095604E">
        <w:trPr>
          <w:trHeight w:val="630"/>
        </w:trPr>
        <w:tc>
          <w:tcPr>
            <w:tcW w:w="1859" w:type="dxa"/>
            <w:tcBorders>
              <w:top w:val="nil"/>
              <w:left w:val="single" w:sz="4" w:space="0" w:color="auto"/>
              <w:bottom w:val="single" w:sz="4" w:space="0" w:color="auto"/>
              <w:right w:val="single" w:sz="4" w:space="0" w:color="auto"/>
            </w:tcBorders>
            <w:shd w:val="clear" w:color="auto" w:fill="auto"/>
            <w:vAlign w:val="center"/>
            <w:hideMark/>
          </w:tcPr>
          <w:p w14:paraId="21E7277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Hospital Luis Morillo King</w:t>
            </w:r>
          </w:p>
        </w:tc>
        <w:tc>
          <w:tcPr>
            <w:tcW w:w="2906" w:type="dxa"/>
            <w:tcBorders>
              <w:top w:val="nil"/>
              <w:left w:val="nil"/>
              <w:bottom w:val="single" w:sz="4" w:space="0" w:color="auto"/>
              <w:right w:val="single" w:sz="4" w:space="0" w:color="auto"/>
            </w:tcBorders>
            <w:shd w:val="clear" w:color="auto" w:fill="auto"/>
            <w:vAlign w:val="center"/>
            <w:hideMark/>
          </w:tcPr>
          <w:p w14:paraId="3BE0BBEB"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Ecocardiograma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796041B"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1128629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3,557,615.18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21C465BB" w14:textId="77777777" w:rsidTr="0095604E">
        <w:trPr>
          <w:trHeight w:val="3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7C47B732"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lastRenderedPageBreak/>
              <w:t xml:space="preserve">Hospital </w:t>
            </w:r>
            <w:proofErr w:type="gramStart"/>
            <w:r w:rsidRPr="0077525F">
              <w:rPr>
                <w:rFonts w:eastAsia="Times New Roman" w:cs="Calibri"/>
                <w:color w:val="1F3864" w:themeColor="accent1" w:themeShade="80"/>
                <w:sz w:val="18"/>
                <w:szCs w:val="18"/>
                <w:lang w:eastAsia="en-US"/>
              </w:rPr>
              <w:t>Maternidad  Nuestra</w:t>
            </w:r>
            <w:proofErr w:type="gramEnd"/>
            <w:r w:rsidRPr="0077525F">
              <w:rPr>
                <w:rFonts w:eastAsia="Times New Roman" w:cs="Calibri"/>
                <w:color w:val="1F3864" w:themeColor="accent1" w:themeShade="80"/>
                <w:sz w:val="18"/>
                <w:szCs w:val="18"/>
                <w:lang w:eastAsia="en-US"/>
              </w:rPr>
              <w:t xml:space="preserve"> de la Altagracia</w:t>
            </w:r>
          </w:p>
        </w:tc>
        <w:tc>
          <w:tcPr>
            <w:tcW w:w="2906" w:type="dxa"/>
            <w:tcBorders>
              <w:top w:val="nil"/>
              <w:left w:val="nil"/>
              <w:bottom w:val="single" w:sz="4" w:space="0" w:color="auto"/>
              <w:right w:val="single" w:sz="4" w:space="0" w:color="auto"/>
            </w:tcBorders>
            <w:shd w:val="clear" w:color="auto" w:fill="auto"/>
            <w:vAlign w:val="center"/>
            <w:hideMark/>
          </w:tcPr>
          <w:p w14:paraId="664BF3F8"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Porta </w:t>
            </w:r>
            <w:proofErr w:type="spellStart"/>
            <w:r w:rsidRPr="0077525F">
              <w:rPr>
                <w:rFonts w:eastAsia="Times New Roman" w:cs="Calibri"/>
                <w:color w:val="1F3864" w:themeColor="accent1" w:themeShade="80"/>
                <w:sz w:val="18"/>
                <w:szCs w:val="18"/>
                <w:lang w:val="en-US" w:eastAsia="en-US"/>
              </w:rPr>
              <w:t>Balde</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Metálico</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Rodable</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ADB663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1DECD56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4,810.83 </w:t>
            </w:r>
          </w:p>
        </w:tc>
      </w:tr>
      <w:tr w:rsidR="0095604E" w:rsidRPr="0095604E" w14:paraId="62D6F405"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67F7414"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6294DF2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Mesa </w:t>
            </w:r>
            <w:proofErr w:type="spellStart"/>
            <w:r w:rsidRPr="0077525F">
              <w:rPr>
                <w:rFonts w:eastAsia="Times New Roman" w:cs="Calibri"/>
                <w:color w:val="1F3864" w:themeColor="accent1" w:themeShade="80"/>
                <w:sz w:val="18"/>
                <w:szCs w:val="18"/>
                <w:lang w:val="en-US" w:eastAsia="en-US"/>
              </w:rPr>
              <w:t>Cirugía</w:t>
            </w:r>
            <w:proofErr w:type="spellEnd"/>
            <w:r w:rsidRPr="0077525F">
              <w:rPr>
                <w:rFonts w:eastAsia="Times New Roman" w:cs="Calibri"/>
                <w:color w:val="1F3864" w:themeColor="accent1" w:themeShade="80"/>
                <w:sz w:val="18"/>
                <w:szCs w:val="18"/>
                <w:lang w:val="en-US" w:eastAsia="en-US"/>
              </w:rPr>
              <w:t xml:space="preserve"> Mayor</w:t>
            </w:r>
          </w:p>
        </w:tc>
        <w:tc>
          <w:tcPr>
            <w:tcW w:w="1980" w:type="dxa"/>
            <w:tcBorders>
              <w:top w:val="nil"/>
              <w:left w:val="nil"/>
              <w:bottom w:val="single" w:sz="4" w:space="0" w:color="auto"/>
              <w:right w:val="single" w:sz="4" w:space="0" w:color="auto"/>
            </w:tcBorders>
            <w:shd w:val="clear" w:color="auto" w:fill="auto"/>
            <w:noWrap/>
            <w:vAlign w:val="center"/>
            <w:hideMark/>
          </w:tcPr>
          <w:p w14:paraId="0440FA3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4BCBC1CF"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660,648.96 </w:t>
            </w:r>
          </w:p>
        </w:tc>
      </w:tr>
      <w:tr w:rsidR="0095604E" w:rsidRPr="0095604E" w14:paraId="32157F0E"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6B5C4B24"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4EBB906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Mesa de </w:t>
            </w:r>
            <w:proofErr w:type="spellStart"/>
            <w:r w:rsidRPr="0077525F">
              <w:rPr>
                <w:rFonts w:eastAsia="Times New Roman" w:cs="Calibri"/>
                <w:color w:val="1F3864" w:themeColor="accent1" w:themeShade="80"/>
                <w:sz w:val="18"/>
                <w:szCs w:val="18"/>
                <w:lang w:val="en-US" w:eastAsia="en-US"/>
              </w:rPr>
              <w:t>Parto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CA0724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024BD42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59,241.90 </w:t>
            </w:r>
          </w:p>
        </w:tc>
      </w:tr>
      <w:tr w:rsidR="0095604E" w:rsidRPr="0095604E" w14:paraId="48B85128" w14:textId="77777777" w:rsidTr="0095604E">
        <w:trPr>
          <w:trHeight w:val="1200"/>
        </w:trPr>
        <w:tc>
          <w:tcPr>
            <w:tcW w:w="1859" w:type="dxa"/>
            <w:vMerge/>
            <w:tcBorders>
              <w:top w:val="nil"/>
              <w:left w:val="single" w:sz="4" w:space="0" w:color="auto"/>
              <w:bottom w:val="single" w:sz="4" w:space="0" w:color="auto"/>
              <w:right w:val="single" w:sz="4" w:space="0" w:color="auto"/>
            </w:tcBorders>
            <w:vAlign w:val="center"/>
            <w:hideMark/>
          </w:tcPr>
          <w:p w14:paraId="7DB8151A"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1A0E6F33"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Mesa Metálica Rodable Para Múltiples Usos, Acero Inoxidable Con Barandilla Y Tope.</w:t>
            </w:r>
          </w:p>
        </w:tc>
        <w:tc>
          <w:tcPr>
            <w:tcW w:w="1980" w:type="dxa"/>
            <w:tcBorders>
              <w:top w:val="nil"/>
              <w:left w:val="nil"/>
              <w:bottom w:val="single" w:sz="4" w:space="0" w:color="auto"/>
              <w:right w:val="single" w:sz="4" w:space="0" w:color="auto"/>
            </w:tcBorders>
            <w:shd w:val="clear" w:color="auto" w:fill="auto"/>
            <w:noWrap/>
            <w:vAlign w:val="center"/>
            <w:hideMark/>
          </w:tcPr>
          <w:p w14:paraId="36CCA89B"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646D1B2C"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17,458.54 </w:t>
            </w:r>
          </w:p>
        </w:tc>
      </w:tr>
      <w:tr w:rsidR="0095604E" w:rsidRPr="0095604E" w14:paraId="4909E5F3" w14:textId="77777777" w:rsidTr="0095604E">
        <w:trPr>
          <w:trHeight w:val="600"/>
        </w:trPr>
        <w:tc>
          <w:tcPr>
            <w:tcW w:w="1859" w:type="dxa"/>
            <w:vMerge/>
            <w:tcBorders>
              <w:top w:val="nil"/>
              <w:left w:val="single" w:sz="4" w:space="0" w:color="auto"/>
              <w:bottom w:val="single" w:sz="4" w:space="0" w:color="auto"/>
              <w:right w:val="single" w:sz="4" w:space="0" w:color="auto"/>
            </w:tcBorders>
            <w:vAlign w:val="center"/>
            <w:hideMark/>
          </w:tcPr>
          <w:p w14:paraId="620E5421"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5ABE65B4"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Lámpara Quirúrgica De Pie Rodable</w:t>
            </w:r>
          </w:p>
        </w:tc>
        <w:tc>
          <w:tcPr>
            <w:tcW w:w="1980" w:type="dxa"/>
            <w:tcBorders>
              <w:top w:val="nil"/>
              <w:left w:val="nil"/>
              <w:bottom w:val="single" w:sz="4" w:space="0" w:color="auto"/>
              <w:right w:val="single" w:sz="4" w:space="0" w:color="auto"/>
            </w:tcBorders>
            <w:shd w:val="clear" w:color="auto" w:fill="auto"/>
            <w:noWrap/>
            <w:vAlign w:val="center"/>
            <w:hideMark/>
          </w:tcPr>
          <w:p w14:paraId="5550A3EC"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11AD866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116,959.83 </w:t>
            </w:r>
          </w:p>
        </w:tc>
      </w:tr>
      <w:tr w:rsidR="0095604E" w:rsidRPr="0095604E" w14:paraId="49BFF5B8"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1BC76E86"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4CE7DCF3"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Porta Suero </w:t>
            </w:r>
            <w:proofErr w:type="spellStart"/>
            <w:r w:rsidRPr="0077525F">
              <w:rPr>
                <w:rFonts w:eastAsia="Times New Roman" w:cs="Calibri"/>
                <w:color w:val="1F3864" w:themeColor="accent1" w:themeShade="80"/>
                <w:sz w:val="18"/>
                <w:szCs w:val="18"/>
                <w:lang w:val="en-US" w:eastAsia="en-US"/>
              </w:rPr>
              <w:t>Rodable</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614410C"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02106359"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2,172.28 </w:t>
            </w:r>
          </w:p>
        </w:tc>
      </w:tr>
      <w:tr w:rsidR="0095604E" w:rsidRPr="0095604E" w14:paraId="59CC38BC" w14:textId="77777777" w:rsidTr="0095604E">
        <w:trPr>
          <w:trHeight w:val="315"/>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64426A03"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Hospital </w:t>
            </w:r>
            <w:proofErr w:type="spellStart"/>
            <w:r w:rsidRPr="0077525F">
              <w:rPr>
                <w:rFonts w:eastAsia="Times New Roman" w:cs="Calibri"/>
                <w:color w:val="1F3864" w:themeColor="accent1" w:themeShade="80"/>
                <w:sz w:val="18"/>
                <w:szCs w:val="18"/>
                <w:lang w:val="en-US" w:eastAsia="en-US"/>
              </w:rPr>
              <w:t>Maternidad</w:t>
            </w:r>
            <w:proofErr w:type="spellEnd"/>
            <w:r w:rsidRPr="0077525F">
              <w:rPr>
                <w:rFonts w:eastAsia="Times New Roman" w:cs="Calibri"/>
                <w:color w:val="1F3864" w:themeColor="accent1" w:themeShade="80"/>
                <w:sz w:val="18"/>
                <w:szCs w:val="18"/>
                <w:lang w:val="en-US" w:eastAsia="en-US"/>
              </w:rPr>
              <w:t xml:space="preserve"> Reynaldo </w:t>
            </w:r>
            <w:proofErr w:type="spellStart"/>
            <w:r w:rsidRPr="0077525F">
              <w:rPr>
                <w:rFonts w:eastAsia="Times New Roman" w:cs="Calibri"/>
                <w:color w:val="1F3864" w:themeColor="accent1" w:themeShade="80"/>
                <w:sz w:val="18"/>
                <w:szCs w:val="18"/>
                <w:lang w:val="en-US" w:eastAsia="en-US"/>
              </w:rPr>
              <w:t>Almanzar</w:t>
            </w:r>
            <w:proofErr w:type="spellEnd"/>
          </w:p>
        </w:tc>
        <w:tc>
          <w:tcPr>
            <w:tcW w:w="2906" w:type="dxa"/>
            <w:tcBorders>
              <w:top w:val="nil"/>
              <w:left w:val="nil"/>
              <w:bottom w:val="single" w:sz="4" w:space="0" w:color="auto"/>
              <w:right w:val="single" w:sz="4" w:space="0" w:color="auto"/>
            </w:tcBorders>
            <w:shd w:val="clear" w:color="auto" w:fill="auto"/>
            <w:vAlign w:val="center"/>
            <w:hideMark/>
          </w:tcPr>
          <w:p w14:paraId="62E9E196"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Lámpara</w:t>
            </w:r>
            <w:proofErr w:type="spellEnd"/>
            <w:r w:rsidRPr="0077525F">
              <w:rPr>
                <w:rFonts w:eastAsia="Times New Roman" w:cs="Calibri"/>
                <w:color w:val="1F3864" w:themeColor="accent1" w:themeShade="80"/>
                <w:sz w:val="18"/>
                <w:szCs w:val="18"/>
                <w:lang w:val="en-US" w:eastAsia="en-US"/>
              </w:rPr>
              <w:t xml:space="preserve"> de </w:t>
            </w:r>
            <w:proofErr w:type="spellStart"/>
            <w:r w:rsidRPr="0077525F">
              <w:rPr>
                <w:rFonts w:eastAsia="Times New Roman" w:cs="Calibri"/>
                <w:color w:val="1F3864" w:themeColor="accent1" w:themeShade="80"/>
                <w:sz w:val="18"/>
                <w:szCs w:val="18"/>
                <w:lang w:val="en-US" w:eastAsia="en-US"/>
              </w:rPr>
              <w:t>Fototerapia</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418011EE" w14:textId="77777777" w:rsidR="0095604E" w:rsidRPr="0077525F" w:rsidRDefault="0095604E" w:rsidP="0095604E">
            <w:pPr>
              <w:jc w:val="right"/>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3</w:t>
            </w:r>
          </w:p>
        </w:tc>
        <w:tc>
          <w:tcPr>
            <w:tcW w:w="1890" w:type="dxa"/>
            <w:tcBorders>
              <w:top w:val="nil"/>
              <w:left w:val="nil"/>
              <w:bottom w:val="single" w:sz="4" w:space="0" w:color="auto"/>
              <w:right w:val="single" w:sz="4" w:space="0" w:color="auto"/>
            </w:tcBorders>
            <w:shd w:val="clear" w:color="auto" w:fill="auto"/>
            <w:noWrap/>
            <w:vAlign w:val="center"/>
            <w:hideMark/>
          </w:tcPr>
          <w:p w14:paraId="693CBA8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42,521.97 </w:t>
            </w:r>
          </w:p>
        </w:tc>
      </w:tr>
      <w:tr w:rsidR="0095604E" w:rsidRPr="0095604E" w14:paraId="5EC83BC3"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0AA97BE3"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2302630C"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Lámpara de Reconocimiento con Cuello de Ganso</w:t>
            </w:r>
          </w:p>
        </w:tc>
        <w:tc>
          <w:tcPr>
            <w:tcW w:w="1980" w:type="dxa"/>
            <w:tcBorders>
              <w:top w:val="nil"/>
              <w:left w:val="nil"/>
              <w:bottom w:val="single" w:sz="4" w:space="0" w:color="auto"/>
              <w:right w:val="single" w:sz="4" w:space="0" w:color="auto"/>
            </w:tcBorders>
            <w:shd w:val="clear" w:color="auto" w:fill="auto"/>
            <w:vAlign w:val="center"/>
            <w:hideMark/>
          </w:tcPr>
          <w:p w14:paraId="2D9E83F3" w14:textId="77777777" w:rsidR="0095604E" w:rsidRPr="0077525F" w:rsidRDefault="0095604E" w:rsidP="0095604E">
            <w:pPr>
              <w:jc w:val="right"/>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10</w:t>
            </w:r>
          </w:p>
        </w:tc>
        <w:tc>
          <w:tcPr>
            <w:tcW w:w="1890" w:type="dxa"/>
            <w:tcBorders>
              <w:top w:val="nil"/>
              <w:left w:val="nil"/>
              <w:bottom w:val="single" w:sz="4" w:space="0" w:color="auto"/>
              <w:right w:val="single" w:sz="4" w:space="0" w:color="auto"/>
            </w:tcBorders>
            <w:shd w:val="clear" w:color="auto" w:fill="auto"/>
            <w:noWrap/>
            <w:vAlign w:val="center"/>
            <w:hideMark/>
          </w:tcPr>
          <w:p w14:paraId="3538CAC8"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123,720.00 </w:t>
            </w:r>
          </w:p>
        </w:tc>
      </w:tr>
      <w:tr w:rsidR="0095604E" w:rsidRPr="0095604E" w14:paraId="7F560C5F"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42A99144"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7E36A6FB" w14:textId="77777777" w:rsidR="0095604E" w:rsidRPr="0077525F" w:rsidRDefault="0095604E" w:rsidP="0095604E">
            <w:pP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Incubadora</w:t>
            </w:r>
            <w:proofErr w:type="spellEnd"/>
            <w:r w:rsidRPr="0077525F">
              <w:rPr>
                <w:rFonts w:eastAsia="Times New Roman" w:cs="Calibri"/>
                <w:color w:val="1F3864" w:themeColor="accent1" w:themeShade="80"/>
                <w:sz w:val="18"/>
                <w:szCs w:val="18"/>
                <w:lang w:val="en-US" w:eastAsia="en-US"/>
              </w:rPr>
              <w:t xml:space="preserve"> Neonatal </w:t>
            </w:r>
            <w:proofErr w:type="spellStart"/>
            <w:r w:rsidRPr="0077525F">
              <w:rPr>
                <w:rFonts w:eastAsia="Times New Roman" w:cs="Calibri"/>
                <w:color w:val="1F3864" w:themeColor="accent1" w:themeShade="80"/>
                <w:sz w:val="18"/>
                <w:szCs w:val="18"/>
                <w:lang w:val="en-US" w:eastAsia="en-US"/>
              </w:rPr>
              <w:t>Estándar</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11B0DDC1" w14:textId="77777777" w:rsidR="0095604E" w:rsidRPr="0077525F" w:rsidRDefault="0095604E" w:rsidP="0095604E">
            <w:pPr>
              <w:jc w:val="right"/>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4</w:t>
            </w:r>
          </w:p>
        </w:tc>
        <w:tc>
          <w:tcPr>
            <w:tcW w:w="1890" w:type="dxa"/>
            <w:tcBorders>
              <w:top w:val="nil"/>
              <w:left w:val="nil"/>
              <w:bottom w:val="single" w:sz="4" w:space="0" w:color="auto"/>
              <w:right w:val="single" w:sz="4" w:space="0" w:color="auto"/>
            </w:tcBorders>
            <w:shd w:val="clear" w:color="auto" w:fill="auto"/>
            <w:noWrap/>
            <w:vAlign w:val="center"/>
            <w:hideMark/>
          </w:tcPr>
          <w:p w14:paraId="4937DE4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482,563.04 </w:t>
            </w:r>
          </w:p>
        </w:tc>
      </w:tr>
      <w:tr w:rsidR="0095604E" w:rsidRPr="0095604E" w14:paraId="13D8E9A0"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23259186"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734C82A4" w14:textId="77777777" w:rsidR="0095604E" w:rsidRPr="0077525F" w:rsidRDefault="0095604E" w:rsidP="0095604E">
            <w:pP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Eco </w:t>
            </w:r>
            <w:proofErr w:type="spellStart"/>
            <w:r w:rsidRPr="0077525F">
              <w:rPr>
                <w:rFonts w:eastAsia="Times New Roman" w:cs="Calibri"/>
                <w:color w:val="1F3864" w:themeColor="accent1" w:themeShade="80"/>
                <w:sz w:val="18"/>
                <w:szCs w:val="18"/>
                <w:lang w:val="en-US" w:eastAsia="en-US"/>
              </w:rPr>
              <w:t>Cardiógrafo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593CB9EC" w14:textId="77777777" w:rsidR="0095604E" w:rsidRPr="0077525F" w:rsidRDefault="0095604E" w:rsidP="0095604E">
            <w:pPr>
              <w:jc w:val="right"/>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09B585C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3,557,615.18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1E60265F"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03874E8F"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78DD7699" w14:textId="77777777" w:rsidR="0095604E" w:rsidRPr="0077525F" w:rsidRDefault="0095604E" w:rsidP="0095604E">
            <w:pP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Cuna de Calor Radiante Básica</w:t>
            </w:r>
          </w:p>
        </w:tc>
        <w:tc>
          <w:tcPr>
            <w:tcW w:w="1980" w:type="dxa"/>
            <w:tcBorders>
              <w:top w:val="nil"/>
              <w:left w:val="nil"/>
              <w:bottom w:val="single" w:sz="4" w:space="0" w:color="auto"/>
              <w:right w:val="single" w:sz="4" w:space="0" w:color="auto"/>
            </w:tcBorders>
            <w:shd w:val="clear" w:color="auto" w:fill="auto"/>
            <w:vAlign w:val="center"/>
            <w:hideMark/>
          </w:tcPr>
          <w:p w14:paraId="631BC3B1" w14:textId="77777777" w:rsidR="0095604E" w:rsidRPr="0077525F" w:rsidRDefault="0095604E" w:rsidP="0095604E">
            <w:pPr>
              <w:jc w:val="right"/>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3B2F3DBC"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236,371.54 </w:t>
            </w:r>
          </w:p>
        </w:tc>
      </w:tr>
      <w:tr w:rsidR="0095604E" w:rsidRPr="0095604E" w14:paraId="7512B85A" w14:textId="77777777" w:rsidTr="0095604E">
        <w:trPr>
          <w:trHeight w:val="600"/>
        </w:trPr>
        <w:tc>
          <w:tcPr>
            <w:tcW w:w="1859" w:type="dxa"/>
            <w:tcBorders>
              <w:top w:val="nil"/>
              <w:left w:val="single" w:sz="4" w:space="0" w:color="auto"/>
              <w:bottom w:val="single" w:sz="4" w:space="0" w:color="auto"/>
              <w:right w:val="single" w:sz="4" w:space="0" w:color="auto"/>
            </w:tcBorders>
            <w:shd w:val="clear" w:color="auto" w:fill="auto"/>
            <w:vAlign w:val="center"/>
            <w:hideMark/>
          </w:tcPr>
          <w:p w14:paraId="69ACD28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Hospital Municipal </w:t>
            </w:r>
            <w:proofErr w:type="spellStart"/>
            <w:r w:rsidRPr="0077525F">
              <w:rPr>
                <w:rFonts w:eastAsia="Times New Roman" w:cs="Calibri"/>
                <w:color w:val="1F3864" w:themeColor="accent1" w:themeShade="80"/>
                <w:sz w:val="18"/>
                <w:szCs w:val="18"/>
                <w:lang w:val="en-US" w:eastAsia="en-US"/>
              </w:rPr>
              <w:t>Guayabal</w:t>
            </w:r>
            <w:proofErr w:type="spellEnd"/>
          </w:p>
        </w:tc>
        <w:tc>
          <w:tcPr>
            <w:tcW w:w="2906" w:type="dxa"/>
            <w:tcBorders>
              <w:top w:val="nil"/>
              <w:left w:val="nil"/>
              <w:bottom w:val="single" w:sz="4" w:space="0" w:color="auto"/>
              <w:right w:val="single" w:sz="4" w:space="0" w:color="auto"/>
            </w:tcBorders>
            <w:shd w:val="clear" w:color="auto" w:fill="auto"/>
            <w:vAlign w:val="center"/>
            <w:hideMark/>
          </w:tcPr>
          <w:p w14:paraId="26150126"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Ultrasonido</w:t>
            </w:r>
            <w:proofErr w:type="spellEnd"/>
            <w:r w:rsidRPr="0077525F">
              <w:rPr>
                <w:rFonts w:eastAsia="Times New Roman" w:cs="Calibri"/>
                <w:color w:val="1F3864" w:themeColor="accent1" w:themeShade="80"/>
                <w:sz w:val="18"/>
                <w:szCs w:val="18"/>
                <w:lang w:val="en-US" w:eastAsia="en-US"/>
              </w:rPr>
              <w:t xml:space="preserve"> de 3 </w:t>
            </w:r>
            <w:proofErr w:type="spellStart"/>
            <w:r w:rsidRPr="0077525F">
              <w:rPr>
                <w:rFonts w:eastAsia="Times New Roman" w:cs="Calibri"/>
                <w:color w:val="1F3864" w:themeColor="accent1" w:themeShade="80"/>
                <w:sz w:val="18"/>
                <w:szCs w:val="18"/>
                <w:lang w:val="en-US" w:eastAsia="en-US"/>
              </w:rPr>
              <w:t>transductores</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ED9D790"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562F7119"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799,688.66 </w:t>
            </w:r>
          </w:p>
        </w:tc>
      </w:tr>
      <w:tr w:rsidR="0095604E" w:rsidRPr="0095604E" w14:paraId="36252B79" w14:textId="77777777" w:rsidTr="0095604E">
        <w:trPr>
          <w:trHeight w:val="315"/>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6A37409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Hospital Municipal Mata </w:t>
            </w:r>
            <w:proofErr w:type="spellStart"/>
            <w:r w:rsidRPr="0077525F">
              <w:rPr>
                <w:rFonts w:eastAsia="Times New Roman" w:cs="Calibri"/>
                <w:color w:val="1F3864" w:themeColor="accent1" w:themeShade="80"/>
                <w:sz w:val="18"/>
                <w:szCs w:val="18"/>
                <w:lang w:val="en-US" w:eastAsia="en-US"/>
              </w:rPr>
              <w:t>Hambre</w:t>
            </w:r>
            <w:proofErr w:type="spellEnd"/>
          </w:p>
        </w:tc>
        <w:tc>
          <w:tcPr>
            <w:tcW w:w="2906" w:type="dxa"/>
            <w:tcBorders>
              <w:top w:val="nil"/>
              <w:left w:val="nil"/>
              <w:bottom w:val="single" w:sz="4" w:space="0" w:color="auto"/>
              <w:right w:val="single" w:sz="4" w:space="0" w:color="auto"/>
            </w:tcBorders>
            <w:shd w:val="clear" w:color="auto" w:fill="auto"/>
            <w:vAlign w:val="center"/>
            <w:hideMark/>
          </w:tcPr>
          <w:p w14:paraId="64B5D046"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proofErr w:type="spellStart"/>
            <w:r w:rsidRPr="0077525F">
              <w:rPr>
                <w:rFonts w:ascii="Calibri Light" w:eastAsia="Times New Roman" w:hAnsi="Calibri Light" w:cs="Calibri Light"/>
                <w:color w:val="1F3864" w:themeColor="accent1" w:themeShade="80"/>
                <w:sz w:val="18"/>
                <w:szCs w:val="18"/>
                <w:lang w:val="en-US" w:eastAsia="en-US"/>
              </w:rPr>
              <w:t>Colposcopio</w:t>
            </w:r>
            <w:proofErr w:type="spellEnd"/>
            <w:r w:rsidRPr="0077525F">
              <w:rPr>
                <w:rFonts w:ascii="Calibri Light" w:eastAsia="Times New Roman" w:hAnsi="Calibri Light" w:cs="Calibri Light"/>
                <w:color w:val="1F3864" w:themeColor="accent1" w:themeShade="80"/>
                <w:sz w:val="18"/>
                <w:szCs w:val="18"/>
                <w:lang w:val="en-US" w:eastAsia="en-US"/>
              </w:rPr>
              <w:t xml:space="preserve"> </w:t>
            </w:r>
            <w:proofErr w:type="spellStart"/>
            <w:r w:rsidRPr="0077525F">
              <w:rPr>
                <w:rFonts w:ascii="Calibri Light" w:eastAsia="Times New Roman" w:hAnsi="Calibri Light" w:cs="Calibri Light"/>
                <w:color w:val="1F3864" w:themeColor="accent1" w:themeShade="80"/>
                <w:sz w:val="18"/>
                <w:szCs w:val="18"/>
                <w:lang w:val="en-US" w:eastAsia="en-US"/>
              </w:rPr>
              <w:t>Óptico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E03EB17"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675EAD2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301,367.00 </w:t>
            </w:r>
          </w:p>
        </w:tc>
      </w:tr>
      <w:tr w:rsidR="0095604E" w:rsidRPr="0095604E" w14:paraId="783FE424"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4B01A24A"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18BBC8DA"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Ultrasonido</w:t>
            </w:r>
            <w:proofErr w:type="spellEnd"/>
            <w:r w:rsidRPr="0077525F">
              <w:rPr>
                <w:rFonts w:eastAsia="Times New Roman" w:cs="Calibri"/>
                <w:color w:val="1F3864" w:themeColor="accent1" w:themeShade="80"/>
                <w:sz w:val="18"/>
                <w:szCs w:val="18"/>
                <w:lang w:val="en-US" w:eastAsia="en-US"/>
              </w:rPr>
              <w:t xml:space="preserve"> de 3 </w:t>
            </w:r>
            <w:proofErr w:type="spellStart"/>
            <w:r w:rsidRPr="0077525F">
              <w:rPr>
                <w:rFonts w:eastAsia="Times New Roman" w:cs="Calibri"/>
                <w:color w:val="1F3864" w:themeColor="accent1" w:themeShade="80"/>
                <w:sz w:val="18"/>
                <w:szCs w:val="18"/>
                <w:lang w:val="en-US" w:eastAsia="en-US"/>
              </w:rPr>
              <w:t>transductores</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715101C"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7E17F5DC"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799,688.66 </w:t>
            </w:r>
          </w:p>
        </w:tc>
      </w:tr>
      <w:tr w:rsidR="0095604E" w:rsidRPr="0095604E" w14:paraId="795D1165" w14:textId="77777777" w:rsidTr="0095604E">
        <w:trPr>
          <w:trHeight w:val="315"/>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4620369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Hospital Robert </w:t>
            </w:r>
            <w:proofErr w:type="spellStart"/>
            <w:r w:rsidRPr="0077525F">
              <w:rPr>
                <w:rFonts w:eastAsia="Times New Roman" w:cs="Calibri"/>
                <w:color w:val="1F3864" w:themeColor="accent1" w:themeShade="80"/>
                <w:sz w:val="18"/>
                <w:szCs w:val="18"/>
                <w:lang w:val="en-US" w:eastAsia="en-US"/>
              </w:rPr>
              <w:t>Reíd</w:t>
            </w:r>
            <w:proofErr w:type="spellEnd"/>
            <w:r w:rsidRPr="0077525F">
              <w:rPr>
                <w:rFonts w:eastAsia="Times New Roman" w:cs="Calibri"/>
                <w:color w:val="1F3864" w:themeColor="accent1" w:themeShade="80"/>
                <w:sz w:val="18"/>
                <w:szCs w:val="18"/>
                <w:lang w:val="en-US" w:eastAsia="en-US"/>
              </w:rPr>
              <w:t xml:space="preserve"> Cabral</w:t>
            </w:r>
          </w:p>
        </w:tc>
        <w:tc>
          <w:tcPr>
            <w:tcW w:w="2906" w:type="dxa"/>
            <w:tcBorders>
              <w:top w:val="nil"/>
              <w:left w:val="nil"/>
              <w:bottom w:val="single" w:sz="4" w:space="0" w:color="auto"/>
              <w:right w:val="single" w:sz="4" w:space="0" w:color="auto"/>
            </w:tcBorders>
            <w:shd w:val="clear" w:color="auto" w:fill="auto"/>
            <w:vAlign w:val="center"/>
            <w:hideMark/>
          </w:tcPr>
          <w:p w14:paraId="5CDAD58F"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Lámpara</w:t>
            </w:r>
            <w:proofErr w:type="spellEnd"/>
            <w:r w:rsidRPr="0077525F">
              <w:rPr>
                <w:rFonts w:eastAsia="Times New Roman" w:cs="Calibri"/>
                <w:color w:val="1F3864" w:themeColor="accent1" w:themeShade="80"/>
                <w:sz w:val="18"/>
                <w:szCs w:val="18"/>
                <w:lang w:val="en-US" w:eastAsia="en-US"/>
              </w:rPr>
              <w:t xml:space="preserve"> de </w:t>
            </w:r>
            <w:proofErr w:type="spellStart"/>
            <w:r w:rsidRPr="0077525F">
              <w:rPr>
                <w:rFonts w:eastAsia="Times New Roman" w:cs="Calibri"/>
                <w:color w:val="1F3864" w:themeColor="accent1" w:themeShade="80"/>
                <w:sz w:val="18"/>
                <w:szCs w:val="18"/>
                <w:lang w:val="en-US" w:eastAsia="en-US"/>
              </w:rPr>
              <w:t>Fototerapia</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523FAA3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6F71BC98"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28,347.98 </w:t>
            </w:r>
          </w:p>
        </w:tc>
      </w:tr>
      <w:tr w:rsidR="0095604E" w:rsidRPr="0095604E" w14:paraId="1627FA05"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02714B67"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4F665DB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Eco </w:t>
            </w:r>
            <w:proofErr w:type="spellStart"/>
            <w:r w:rsidRPr="0077525F">
              <w:rPr>
                <w:rFonts w:eastAsia="Times New Roman" w:cs="Calibri"/>
                <w:color w:val="1F3864" w:themeColor="accent1" w:themeShade="80"/>
                <w:sz w:val="18"/>
                <w:szCs w:val="18"/>
                <w:lang w:val="en-US" w:eastAsia="en-US"/>
              </w:rPr>
              <w:t>Cardiógrafo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2525671C"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26F167C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3,557,615.18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4934B842"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16AF3D6D"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5BD44D7F"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Incubadora</w:t>
            </w:r>
            <w:proofErr w:type="spellEnd"/>
            <w:r w:rsidRPr="0077525F">
              <w:rPr>
                <w:rFonts w:eastAsia="Times New Roman" w:cs="Calibri"/>
                <w:color w:val="1F3864" w:themeColor="accent1" w:themeShade="80"/>
                <w:sz w:val="18"/>
                <w:szCs w:val="18"/>
                <w:lang w:val="en-US" w:eastAsia="en-US"/>
              </w:rPr>
              <w:t xml:space="preserve"> Neonatal </w:t>
            </w:r>
            <w:proofErr w:type="spellStart"/>
            <w:r w:rsidRPr="0077525F">
              <w:rPr>
                <w:rFonts w:eastAsia="Times New Roman" w:cs="Calibri"/>
                <w:color w:val="1F3864" w:themeColor="accent1" w:themeShade="80"/>
                <w:sz w:val="18"/>
                <w:szCs w:val="18"/>
                <w:lang w:val="en-US" w:eastAsia="en-US"/>
              </w:rPr>
              <w:t>Estándar</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7AADE53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9</w:t>
            </w:r>
          </w:p>
        </w:tc>
        <w:tc>
          <w:tcPr>
            <w:tcW w:w="1890" w:type="dxa"/>
            <w:tcBorders>
              <w:top w:val="nil"/>
              <w:left w:val="nil"/>
              <w:bottom w:val="single" w:sz="4" w:space="0" w:color="auto"/>
              <w:right w:val="single" w:sz="4" w:space="0" w:color="auto"/>
            </w:tcBorders>
            <w:shd w:val="clear" w:color="auto" w:fill="auto"/>
            <w:noWrap/>
            <w:vAlign w:val="center"/>
            <w:hideMark/>
          </w:tcPr>
          <w:p w14:paraId="7C4048C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1,085,766.84</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123105A9"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068D9E36"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01FB361E"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Cuna de Calor Radiante Básica</w:t>
            </w:r>
          </w:p>
        </w:tc>
        <w:tc>
          <w:tcPr>
            <w:tcW w:w="1980" w:type="dxa"/>
            <w:tcBorders>
              <w:top w:val="nil"/>
              <w:left w:val="nil"/>
              <w:bottom w:val="single" w:sz="4" w:space="0" w:color="auto"/>
              <w:right w:val="single" w:sz="4" w:space="0" w:color="auto"/>
            </w:tcBorders>
            <w:shd w:val="clear" w:color="auto" w:fill="auto"/>
            <w:vAlign w:val="center"/>
            <w:hideMark/>
          </w:tcPr>
          <w:p w14:paraId="1D57CEBA"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4CA28765"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236,371.54 </w:t>
            </w:r>
          </w:p>
        </w:tc>
      </w:tr>
      <w:tr w:rsidR="0095604E" w:rsidRPr="0095604E" w14:paraId="4ABB4540" w14:textId="77777777" w:rsidTr="0095604E">
        <w:trPr>
          <w:trHeight w:val="63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7DB2E14F" w14:textId="2E3D62F2"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 xml:space="preserve">Hospital San </w:t>
            </w:r>
            <w:r w:rsidR="00AC09B0" w:rsidRPr="0077525F">
              <w:rPr>
                <w:rFonts w:eastAsia="Times New Roman" w:cs="Calibri"/>
                <w:color w:val="1F3864" w:themeColor="accent1" w:themeShade="80"/>
                <w:sz w:val="18"/>
                <w:szCs w:val="18"/>
                <w:lang w:eastAsia="en-US"/>
              </w:rPr>
              <w:t>Bartolomé</w:t>
            </w:r>
            <w:r w:rsidRPr="0077525F">
              <w:rPr>
                <w:rFonts w:eastAsia="Times New Roman" w:cs="Calibri"/>
                <w:color w:val="1F3864" w:themeColor="accent1" w:themeShade="80"/>
                <w:sz w:val="18"/>
                <w:szCs w:val="18"/>
                <w:lang w:eastAsia="en-US"/>
              </w:rPr>
              <w:t xml:space="preserve"> de Neyba</w:t>
            </w:r>
          </w:p>
        </w:tc>
        <w:tc>
          <w:tcPr>
            <w:tcW w:w="2906" w:type="dxa"/>
            <w:tcBorders>
              <w:top w:val="nil"/>
              <w:left w:val="nil"/>
              <w:bottom w:val="single" w:sz="4" w:space="0" w:color="auto"/>
              <w:right w:val="single" w:sz="4" w:space="0" w:color="auto"/>
            </w:tcBorders>
            <w:shd w:val="clear" w:color="auto" w:fill="auto"/>
            <w:vAlign w:val="center"/>
            <w:hideMark/>
          </w:tcPr>
          <w:p w14:paraId="527A8763"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proofErr w:type="spellStart"/>
            <w:r w:rsidRPr="0077525F">
              <w:rPr>
                <w:rFonts w:ascii="Calibri Light" w:eastAsia="Times New Roman" w:hAnsi="Calibri Light" w:cs="Calibri Light"/>
                <w:color w:val="1F3864" w:themeColor="accent1" w:themeShade="80"/>
                <w:sz w:val="18"/>
                <w:szCs w:val="18"/>
                <w:lang w:val="en-US" w:eastAsia="en-US"/>
              </w:rPr>
              <w:t>Nebulizador</w:t>
            </w:r>
            <w:proofErr w:type="spellEnd"/>
            <w:r w:rsidRPr="0077525F">
              <w:rPr>
                <w:rFonts w:ascii="Calibri Light" w:eastAsia="Times New Roman" w:hAnsi="Calibri Light" w:cs="Calibri Light"/>
                <w:color w:val="1F3864" w:themeColor="accent1" w:themeShade="80"/>
                <w:sz w:val="18"/>
                <w:szCs w:val="18"/>
                <w:lang w:val="en-US" w:eastAsia="en-US"/>
              </w:rPr>
              <w:t xml:space="preserve"> </w:t>
            </w:r>
            <w:proofErr w:type="spellStart"/>
            <w:r w:rsidRPr="0077525F">
              <w:rPr>
                <w:rFonts w:ascii="Calibri Light" w:eastAsia="Times New Roman" w:hAnsi="Calibri Light" w:cs="Calibri Light"/>
                <w:color w:val="1F3864" w:themeColor="accent1" w:themeShade="80"/>
                <w:sz w:val="18"/>
                <w:szCs w:val="18"/>
                <w:lang w:val="en-US" w:eastAsia="en-US"/>
              </w:rPr>
              <w:t>Hospitalario</w:t>
            </w:r>
            <w:proofErr w:type="spellEnd"/>
            <w:r w:rsidRPr="0077525F">
              <w:rPr>
                <w:rFonts w:ascii="Calibri Light" w:eastAsia="Times New Roman" w:hAnsi="Calibri Light" w:cs="Calibri Light"/>
                <w:color w:val="1F3864" w:themeColor="accent1" w:themeShade="80"/>
                <w:sz w:val="18"/>
                <w:szCs w:val="18"/>
                <w:lang w:val="en-US" w:eastAsia="en-US"/>
              </w:rPr>
              <w:t xml:space="preserve"> </w:t>
            </w:r>
            <w:proofErr w:type="spellStart"/>
            <w:r w:rsidRPr="0077525F">
              <w:rPr>
                <w:rFonts w:ascii="Calibri Light" w:eastAsia="Times New Roman" w:hAnsi="Calibri Light" w:cs="Calibri Light"/>
                <w:color w:val="1F3864" w:themeColor="accent1" w:themeShade="80"/>
                <w:sz w:val="18"/>
                <w:szCs w:val="18"/>
                <w:lang w:val="en-US" w:eastAsia="en-US"/>
              </w:rPr>
              <w:t>Adulto</w:t>
            </w:r>
            <w:proofErr w:type="spellEnd"/>
            <w:r w:rsidRPr="0077525F">
              <w:rPr>
                <w:rFonts w:ascii="Calibri Light" w:eastAsia="Times New Roman" w:hAnsi="Calibri Light" w:cs="Calibri Light"/>
                <w:color w:val="1F3864" w:themeColor="accent1" w:themeShade="80"/>
                <w:sz w:val="18"/>
                <w:szCs w:val="18"/>
                <w:lang w:val="en-US" w:eastAsia="en-US"/>
              </w:rPr>
              <w:t xml:space="preserve"> </w:t>
            </w:r>
            <w:proofErr w:type="spellStart"/>
            <w:r w:rsidRPr="0077525F">
              <w:rPr>
                <w:rFonts w:ascii="Calibri Light" w:eastAsia="Times New Roman" w:hAnsi="Calibri Light" w:cs="Calibri Light"/>
                <w:color w:val="1F3864" w:themeColor="accent1" w:themeShade="80"/>
                <w:sz w:val="18"/>
                <w:szCs w:val="18"/>
                <w:lang w:val="en-US" w:eastAsia="en-US"/>
              </w:rPr>
              <w:t>Pediátrico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1A8CC30"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03AE248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5,900.00 </w:t>
            </w:r>
          </w:p>
        </w:tc>
      </w:tr>
      <w:tr w:rsidR="0095604E" w:rsidRPr="0095604E" w14:paraId="39A1C88A"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0D5C80AB"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30C0E07C"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proofErr w:type="spellStart"/>
            <w:r w:rsidRPr="0077525F">
              <w:rPr>
                <w:rFonts w:ascii="Calibri Light" w:eastAsia="Times New Roman" w:hAnsi="Calibri Light" w:cs="Calibri Light"/>
                <w:color w:val="1F3864" w:themeColor="accent1" w:themeShade="80"/>
                <w:sz w:val="18"/>
                <w:szCs w:val="18"/>
                <w:lang w:val="en-US" w:eastAsia="en-US"/>
              </w:rPr>
              <w:t>Orinal</w:t>
            </w:r>
            <w:proofErr w:type="spellEnd"/>
            <w:r w:rsidRPr="0077525F">
              <w:rPr>
                <w:rFonts w:ascii="Calibri Light" w:eastAsia="Times New Roman" w:hAnsi="Calibri Light" w:cs="Calibri Light"/>
                <w:color w:val="1F3864" w:themeColor="accent1" w:themeShade="80"/>
                <w:sz w:val="18"/>
                <w:szCs w:val="18"/>
                <w:lang w:val="en-US" w:eastAsia="en-US"/>
              </w:rPr>
              <w:t xml:space="preserve"> </w:t>
            </w:r>
            <w:proofErr w:type="spellStart"/>
            <w:r w:rsidRPr="0077525F">
              <w:rPr>
                <w:rFonts w:ascii="Calibri Light" w:eastAsia="Times New Roman" w:hAnsi="Calibri Light" w:cs="Calibri Light"/>
                <w:color w:val="1F3864" w:themeColor="accent1" w:themeShade="80"/>
                <w:sz w:val="18"/>
                <w:szCs w:val="18"/>
                <w:lang w:val="en-US" w:eastAsia="en-US"/>
              </w:rPr>
              <w:t>Metálico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270D002"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20</w:t>
            </w:r>
          </w:p>
        </w:tc>
        <w:tc>
          <w:tcPr>
            <w:tcW w:w="1890" w:type="dxa"/>
            <w:tcBorders>
              <w:top w:val="nil"/>
              <w:left w:val="nil"/>
              <w:bottom w:val="single" w:sz="4" w:space="0" w:color="auto"/>
              <w:right w:val="single" w:sz="4" w:space="0" w:color="auto"/>
            </w:tcBorders>
            <w:shd w:val="clear" w:color="auto" w:fill="auto"/>
            <w:noWrap/>
            <w:vAlign w:val="center"/>
            <w:hideMark/>
          </w:tcPr>
          <w:p w14:paraId="6CE8CA3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43,800.00 </w:t>
            </w:r>
          </w:p>
        </w:tc>
      </w:tr>
      <w:tr w:rsidR="0095604E" w:rsidRPr="0095604E" w14:paraId="0E7B6F27"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0E973106"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59407351"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Camilla o Mesa Pediátrica con Infantómetro</w:t>
            </w:r>
          </w:p>
        </w:tc>
        <w:tc>
          <w:tcPr>
            <w:tcW w:w="1980" w:type="dxa"/>
            <w:tcBorders>
              <w:top w:val="nil"/>
              <w:left w:val="nil"/>
              <w:bottom w:val="single" w:sz="4" w:space="0" w:color="auto"/>
              <w:right w:val="single" w:sz="4" w:space="0" w:color="auto"/>
            </w:tcBorders>
            <w:shd w:val="clear" w:color="auto" w:fill="auto"/>
            <w:noWrap/>
            <w:vAlign w:val="center"/>
            <w:hideMark/>
          </w:tcPr>
          <w:p w14:paraId="1894D6DA"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2103164E"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38,662.70 </w:t>
            </w:r>
          </w:p>
        </w:tc>
      </w:tr>
      <w:tr w:rsidR="0095604E" w:rsidRPr="0095604E" w14:paraId="03E4DEEC"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3063E337"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031089BA"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Carro para Transporte de Ropa Limpia</w:t>
            </w:r>
          </w:p>
        </w:tc>
        <w:tc>
          <w:tcPr>
            <w:tcW w:w="1980" w:type="dxa"/>
            <w:tcBorders>
              <w:top w:val="nil"/>
              <w:left w:val="nil"/>
              <w:bottom w:val="single" w:sz="4" w:space="0" w:color="auto"/>
              <w:right w:val="single" w:sz="4" w:space="0" w:color="auto"/>
            </w:tcBorders>
            <w:shd w:val="clear" w:color="auto" w:fill="auto"/>
            <w:noWrap/>
            <w:vAlign w:val="center"/>
            <w:hideMark/>
          </w:tcPr>
          <w:p w14:paraId="2C8068C2"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4</w:t>
            </w:r>
          </w:p>
        </w:tc>
        <w:tc>
          <w:tcPr>
            <w:tcW w:w="1890" w:type="dxa"/>
            <w:tcBorders>
              <w:top w:val="nil"/>
              <w:left w:val="nil"/>
              <w:bottom w:val="single" w:sz="4" w:space="0" w:color="auto"/>
              <w:right w:val="single" w:sz="4" w:space="0" w:color="auto"/>
            </w:tcBorders>
            <w:shd w:val="clear" w:color="auto" w:fill="auto"/>
            <w:noWrap/>
            <w:vAlign w:val="center"/>
            <w:hideMark/>
          </w:tcPr>
          <w:p w14:paraId="553F993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148,654.24 </w:t>
            </w:r>
          </w:p>
        </w:tc>
      </w:tr>
      <w:tr w:rsidR="0095604E" w:rsidRPr="0095604E" w14:paraId="31336269"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7E48A958"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44959C37"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proofErr w:type="spellStart"/>
            <w:r w:rsidRPr="0077525F">
              <w:rPr>
                <w:rFonts w:ascii="Calibri Light" w:eastAsia="Times New Roman" w:hAnsi="Calibri Light" w:cs="Calibri Light"/>
                <w:color w:val="1F3864" w:themeColor="accent1" w:themeShade="80"/>
                <w:sz w:val="18"/>
                <w:szCs w:val="18"/>
                <w:lang w:val="en-US" w:eastAsia="en-US"/>
              </w:rPr>
              <w:t>Escabel</w:t>
            </w:r>
            <w:proofErr w:type="spellEnd"/>
            <w:r w:rsidRPr="0077525F">
              <w:rPr>
                <w:rFonts w:ascii="Calibri Light" w:eastAsia="Times New Roman" w:hAnsi="Calibri Light" w:cs="Calibri Light"/>
                <w:color w:val="1F3864" w:themeColor="accent1" w:themeShade="80"/>
                <w:sz w:val="18"/>
                <w:szCs w:val="18"/>
                <w:lang w:val="en-US" w:eastAsia="en-US"/>
              </w:rPr>
              <w:t xml:space="preserve"> 2 </w:t>
            </w:r>
            <w:proofErr w:type="spellStart"/>
            <w:r w:rsidRPr="0077525F">
              <w:rPr>
                <w:rFonts w:ascii="Calibri Light" w:eastAsia="Times New Roman" w:hAnsi="Calibri Light" w:cs="Calibri Light"/>
                <w:color w:val="1F3864" w:themeColor="accent1" w:themeShade="80"/>
                <w:sz w:val="18"/>
                <w:szCs w:val="18"/>
                <w:lang w:val="en-US" w:eastAsia="en-US"/>
              </w:rPr>
              <w:t>Peldaños</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A96BE93"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4419EA0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5,477.56 </w:t>
            </w:r>
          </w:p>
        </w:tc>
      </w:tr>
      <w:tr w:rsidR="0095604E" w:rsidRPr="0095604E" w14:paraId="3372C317" w14:textId="77777777" w:rsidTr="0095604E">
        <w:trPr>
          <w:trHeight w:val="1260"/>
        </w:trPr>
        <w:tc>
          <w:tcPr>
            <w:tcW w:w="1859" w:type="dxa"/>
            <w:vMerge/>
            <w:tcBorders>
              <w:top w:val="nil"/>
              <w:left w:val="single" w:sz="4" w:space="0" w:color="auto"/>
              <w:bottom w:val="single" w:sz="4" w:space="0" w:color="auto"/>
              <w:right w:val="single" w:sz="4" w:space="0" w:color="auto"/>
            </w:tcBorders>
            <w:vAlign w:val="center"/>
            <w:hideMark/>
          </w:tcPr>
          <w:p w14:paraId="1B533083"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6178C750"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Esfigmomanómetro de Pared con Set de Brazaletes:  Neonatal, Pediátrico y Adulto</w:t>
            </w:r>
          </w:p>
        </w:tc>
        <w:tc>
          <w:tcPr>
            <w:tcW w:w="1980" w:type="dxa"/>
            <w:tcBorders>
              <w:top w:val="nil"/>
              <w:left w:val="nil"/>
              <w:bottom w:val="single" w:sz="4" w:space="0" w:color="auto"/>
              <w:right w:val="single" w:sz="4" w:space="0" w:color="auto"/>
            </w:tcBorders>
            <w:shd w:val="clear" w:color="auto" w:fill="auto"/>
            <w:noWrap/>
            <w:vAlign w:val="center"/>
            <w:hideMark/>
          </w:tcPr>
          <w:p w14:paraId="71832AF7"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10</w:t>
            </w:r>
          </w:p>
        </w:tc>
        <w:tc>
          <w:tcPr>
            <w:tcW w:w="1890" w:type="dxa"/>
            <w:tcBorders>
              <w:top w:val="nil"/>
              <w:left w:val="nil"/>
              <w:bottom w:val="single" w:sz="4" w:space="0" w:color="auto"/>
              <w:right w:val="single" w:sz="4" w:space="0" w:color="auto"/>
            </w:tcBorders>
            <w:shd w:val="clear" w:color="auto" w:fill="auto"/>
            <w:noWrap/>
            <w:vAlign w:val="center"/>
            <w:hideMark/>
          </w:tcPr>
          <w:p w14:paraId="50143CF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15,345.90 </w:t>
            </w:r>
          </w:p>
        </w:tc>
      </w:tr>
      <w:tr w:rsidR="0095604E" w:rsidRPr="0095604E" w14:paraId="56773CF5"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54B32584"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77B322D3"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proofErr w:type="spellStart"/>
            <w:r w:rsidRPr="0077525F">
              <w:rPr>
                <w:rFonts w:ascii="Calibri Light" w:eastAsia="Times New Roman" w:hAnsi="Calibri Light" w:cs="Calibri Light"/>
                <w:color w:val="1F3864" w:themeColor="accent1" w:themeShade="80"/>
                <w:sz w:val="18"/>
                <w:szCs w:val="18"/>
                <w:lang w:val="en-US" w:eastAsia="en-US"/>
              </w:rPr>
              <w:t>Estetoscopio</w:t>
            </w:r>
            <w:proofErr w:type="spellEnd"/>
            <w:r w:rsidRPr="0077525F">
              <w:rPr>
                <w:rFonts w:ascii="Calibri Light" w:eastAsia="Times New Roman" w:hAnsi="Calibri Light" w:cs="Calibri Light"/>
                <w:color w:val="1F3864" w:themeColor="accent1" w:themeShade="80"/>
                <w:sz w:val="18"/>
                <w:szCs w:val="18"/>
                <w:lang w:val="en-US" w:eastAsia="en-US"/>
              </w:rPr>
              <w:t xml:space="preserve"> </w:t>
            </w:r>
            <w:proofErr w:type="spellStart"/>
            <w:r w:rsidRPr="0077525F">
              <w:rPr>
                <w:rFonts w:ascii="Calibri Light" w:eastAsia="Times New Roman" w:hAnsi="Calibri Light" w:cs="Calibri Light"/>
                <w:color w:val="1F3864" w:themeColor="accent1" w:themeShade="80"/>
                <w:sz w:val="18"/>
                <w:szCs w:val="18"/>
                <w:lang w:val="en-US" w:eastAsia="en-US"/>
              </w:rPr>
              <w:t>Pediátrico</w:t>
            </w:r>
            <w:proofErr w:type="spellEnd"/>
            <w:r w:rsidRPr="0077525F">
              <w:rPr>
                <w:rFonts w:ascii="Calibri Light" w:eastAsia="Times New Roman" w:hAnsi="Calibri Light" w:cs="Calibri Light"/>
                <w:color w:val="1F3864" w:themeColor="accent1" w:themeShade="80"/>
                <w:sz w:val="18"/>
                <w:szCs w:val="18"/>
                <w:lang w:val="en-US" w:eastAsia="en-US"/>
              </w:rPr>
              <w:t xml:space="preserve"> </w:t>
            </w:r>
          </w:p>
        </w:tc>
        <w:tc>
          <w:tcPr>
            <w:tcW w:w="1980" w:type="dxa"/>
            <w:tcBorders>
              <w:top w:val="nil"/>
              <w:left w:val="nil"/>
              <w:bottom w:val="single" w:sz="4" w:space="0" w:color="auto"/>
              <w:right w:val="single" w:sz="4" w:space="0" w:color="auto"/>
            </w:tcBorders>
            <w:shd w:val="clear" w:color="auto" w:fill="auto"/>
            <w:noWrap/>
            <w:vAlign w:val="center"/>
            <w:hideMark/>
          </w:tcPr>
          <w:p w14:paraId="2E4BEBBE"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319FB1D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902.70 </w:t>
            </w:r>
          </w:p>
        </w:tc>
      </w:tr>
      <w:tr w:rsidR="0095604E" w:rsidRPr="0095604E" w14:paraId="48BFF6D4" w14:textId="77777777" w:rsidTr="0095604E">
        <w:trPr>
          <w:trHeight w:val="945"/>
        </w:trPr>
        <w:tc>
          <w:tcPr>
            <w:tcW w:w="1859" w:type="dxa"/>
            <w:vMerge/>
            <w:tcBorders>
              <w:top w:val="nil"/>
              <w:left w:val="single" w:sz="4" w:space="0" w:color="auto"/>
              <w:bottom w:val="single" w:sz="4" w:space="0" w:color="auto"/>
              <w:right w:val="single" w:sz="4" w:space="0" w:color="auto"/>
            </w:tcBorders>
            <w:vAlign w:val="center"/>
            <w:hideMark/>
          </w:tcPr>
          <w:p w14:paraId="376A5C65"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06675CEC"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Vitrina en Acero Inoxidable para Material Estéril e Instrumental</w:t>
            </w:r>
          </w:p>
        </w:tc>
        <w:tc>
          <w:tcPr>
            <w:tcW w:w="1980" w:type="dxa"/>
            <w:tcBorders>
              <w:top w:val="nil"/>
              <w:left w:val="nil"/>
              <w:bottom w:val="single" w:sz="4" w:space="0" w:color="auto"/>
              <w:right w:val="single" w:sz="4" w:space="0" w:color="auto"/>
            </w:tcBorders>
            <w:shd w:val="clear" w:color="auto" w:fill="auto"/>
            <w:noWrap/>
            <w:vAlign w:val="center"/>
            <w:hideMark/>
          </w:tcPr>
          <w:p w14:paraId="46646F20"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24</w:t>
            </w:r>
          </w:p>
        </w:tc>
        <w:tc>
          <w:tcPr>
            <w:tcW w:w="1890" w:type="dxa"/>
            <w:tcBorders>
              <w:top w:val="nil"/>
              <w:left w:val="nil"/>
              <w:bottom w:val="single" w:sz="4" w:space="0" w:color="auto"/>
              <w:right w:val="single" w:sz="4" w:space="0" w:color="auto"/>
            </w:tcBorders>
            <w:shd w:val="clear" w:color="auto" w:fill="auto"/>
            <w:noWrap/>
            <w:vAlign w:val="center"/>
            <w:hideMark/>
          </w:tcPr>
          <w:p w14:paraId="1607EA9B"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240,479.28 </w:t>
            </w:r>
          </w:p>
        </w:tc>
      </w:tr>
      <w:tr w:rsidR="0095604E" w:rsidRPr="0095604E" w14:paraId="4454DF1C"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076CF78A"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7A611869"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Máquina de Anestesia de dos Gases</w:t>
            </w:r>
          </w:p>
        </w:tc>
        <w:tc>
          <w:tcPr>
            <w:tcW w:w="1980" w:type="dxa"/>
            <w:tcBorders>
              <w:top w:val="nil"/>
              <w:left w:val="nil"/>
              <w:bottom w:val="single" w:sz="4" w:space="0" w:color="auto"/>
              <w:right w:val="single" w:sz="4" w:space="0" w:color="auto"/>
            </w:tcBorders>
            <w:shd w:val="clear" w:color="auto" w:fill="auto"/>
            <w:noWrap/>
            <w:vAlign w:val="center"/>
            <w:hideMark/>
          </w:tcPr>
          <w:p w14:paraId="79F26595"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3</w:t>
            </w:r>
          </w:p>
        </w:tc>
        <w:tc>
          <w:tcPr>
            <w:tcW w:w="1890" w:type="dxa"/>
            <w:tcBorders>
              <w:top w:val="nil"/>
              <w:left w:val="nil"/>
              <w:bottom w:val="single" w:sz="4" w:space="0" w:color="auto"/>
              <w:right w:val="single" w:sz="4" w:space="0" w:color="auto"/>
            </w:tcBorders>
            <w:shd w:val="clear" w:color="auto" w:fill="auto"/>
            <w:noWrap/>
            <w:vAlign w:val="center"/>
            <w:hideMark/>
          </w:tcPr>
          <w:p w14:paraId="633005A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10,110.24 </w:t>
            </w:r>
          </w:p>
        </w:tc>
      </w:tr>
      <w:tr w:rsidR="0095604E" w:rsidRPr="0095604E" w14:paraId="15BAE113"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0700050D"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26CE68F7" w14:textId="7FD06757"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 xml:space="preserve">Lavadora Industrial Hospitalaria de 40 </w:t>
            </w:r>
            <w:r w:rsidR="00AC09B0" w:rsidRPr="0077525F">
              <w:rPr>
                <w:rFonts w:ascii="Calibri Light" w:eastAsia="Times New Roman" w:hAnsi="Calibri Light" w:cs="Calibri Light"/>
                <w:color w:val="1F3864" w:themeColor="accent1" w:themeShade="80"/>
                <w:sz w:val="18"/>
                <w:szCs w:val="18"/>
                <w:lang w:eastAsia="en-US"/>
              </w:rPr>
              <w:t>Lb</w:t>
            </w:r>
          </w:p>
        </w:tc>
        <w:tc>
          <w:tcPr>
            <w:tcW w:w="1980" w:type="dxa"/>
            <w:tcBorders>
              <w:top w:val="nil"/>
              <w:left w:val="nil"/>
              <w:bottom w:val="single" w:sz="4" w:space="0" w:color="auto"/>
              <w:right w:val="single" w:sz="4" w:space="0" w:color="auto"/>
            </w:tcBorders>
            <w:shd w:val="clear" w:color="auto" w:fill="auto"/>
            <w:noWrap/>
            <w:vAlign w:val="center"/>
            <w:hideMark/>
          </w:tcPr>
          <w:p w14:paraId="579D89C5"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51BB33B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134,470.44 </w:t>
            </w:r>
          </w:p>
        </w:tc>
      </w:tr>
      <w:tr w:rsidR="0095604E" w:rsidRPr="0095604E" w14:paraId="133F3610"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3D594C3A"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25CE1AFF"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Equipo de Rayos X Dental de Pared con Revelador</w:t>
            </w:r>
          </w:p>
        </w:tc>
        <w:tc>
          <w:tcPr>
            <w:tcW w:w="1980" w:type="dxa"/>
            <w:tcBorders>
              <w:top w:val="nil"/>
              <w:left w:val="nil"/>
              <w:bottom w:val="single" w:sz="4" w:space="0" w:color="auto"/>
              <w:right w:val="single" w:sz="4" w:space="0" w:color="auto"/>
            </w:tcBorders>
            <w:shd w:val="clear" w:color="auto" w:fill="auto"/>
            <w:noWrap/>
            <w:vAlign w:val="center"/>
            <w:hideMark/>
          </w:tcPr>
          <w:p w14:paraId="6EEE7EE0"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4E865A33"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390,915.90 </w:t>
            </w:r>
          </w:p>
        </w:tc>
      </w:tr>
      <w:tr w:rsidR="0095604E" w:rsidRPr="0095604E" w14:paraId="40E70ACF"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7B09CDFD"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42305C5E"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proofErr w:type="spellStart"/>
            <w:r w:rsidRPr="0077525F">
              <w:rPr>
                <w:rFonts w:ascii="Calibri Light" w:eastAsia="Times New Roman" w:hAnsi="Calibri Light" w:cs="Calibri Light"/>
                <w:color w:val="1F3864" w:themeColor="accent1" w:themeShade="80"/>
                <w:sz w:val="18"/>
                <w:szCs w:val="18"/>
                <w:lang w:val="en-US" w:eastAsia="en-US"/>
              </w:rPr>
              <w:t>Colposcopio</w:t>
            </w:r>
            <w:proofErr w:type="spellEnd"/>
            <w:r w:rsidRPr="0077525F">
              <w:rPr>
                <w:rFonts w:ascii="Calibri Light" w:eastAsia="Times New Roman" w:hAnsi="Calibri Light" w:cs="Calibri Light"/>
                <w:color w:val="1F3864" w:themeColor="accent1" w:themeShade="80"/>
                <w:sz w:val="18"/>
                <w:szCs w:val="18"/>
                <w:lang w:val="en-US" w:eastAsia="en-US"/>
              </w:rPr>
              <w:t xml:space="preserve"> </w:t>
            </w:r>
            <w:proofErr w:type="spellStart"/>
            <w:r w:rsidRPr="0077525F">
              <w:rPr>
                <w:rFonts w:ascii="Calibri Light" w:eastAsia="Times New Roman" w:hAnsi="Calibri Light" w:cs="Calibri Light"/>
                <w:color w:val="1F3864" w:themeColor="accent1" w:themeShade="80"/>
                <w:sz w:val="18"/>
                <w:szCs w:val="18"/>
                <w:lang w:val="en-US" w:eastAsia="en-US"/>
              </w:rPr>
              <w:t>Óptico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4546CEC"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45E36D5B"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301,367.00 </w:t>
            </w:r>
          </w:p>
        </w:tc>
      </w:tr>
      <w:tr w:rsidR="0095604E" w:rsidRPr="0095604E" w14:paraId="02DEBE8C"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7A967D5D"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7A5454A3"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 xml:space="preserve">Eco </w:t>
            </w:r>
            <w:proofErr w:type="spellStart"/>
            <w:r w:rsidRPr="0077525F">
              <w:rPr>
                <w:rFonts w:ascii="Calibri Light" w:eastAsia="Times New Roman" w:hAnsi="Calibri Light" w:cs="Calibri Light"/>
                <w:color w:val="1F3864" w:themeColor="accent1" w:themeShade="80"/>
                <w:sz w:val="18"/>
                <w:szCs w:val="18"/>
                <w:lang w:val="en-US" w:eastAsia="en-US"/>
              </w:rPr>
              <w:t>Cardiógrafo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03FFB29"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019316CF"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3,557,615.18</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0F2DE00E"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3640AEF1"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6A842DB9"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Mesa de Acero Inoxidable de Múltiples Usos</w:t>
            </w:r>
          </w:p>
        </w:tc>
        <w:tc>
          <w:tcPr>
            <w:tcW w:w="1980" w:type="dxa"/>
            <w:tcBorders>
              <w:top w:val="nil"/>
              <w:left w:val="nil"/>
              <w:bottom w:val="single" w:sz="4" w:space="0" w:color="auto"/>
              <w:right w:val="single" w:sz="4" w:space="0" w:color="auto"/>
            </w:tcBorders>
            <w:shd w:val="clear" w:color="auto" w:fill="auto"/>
            <w:noWrap/>
            <w:vAlign w:val="center"/>
            <w:hideMark/>
          </w:tcPr>
          <w:p w14:paraId="6BDAFF73"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5</w:t>
            </w:r>
          </w:p>
        </w:tc>
        <w:tc>
          <w:tcPr>
            <w:tcW w:w="1890" w:type="dxa"/>
            <w:tcBorders>
              <w:top w:val="nil"/>
              <w:left w:val="nil"/>
              <w:bottom w:val="single" w:sz="4" w:space="0" w:color="auto"/>
              <w:right w:val="single" w:sz="4" w:space="0" w:color="auto"/>
            </w:tcBorders>
            <w:shd w:val="clear" w:color="auto" w:fill="auto"/>
            <w:noWrap/>
            <w:vAlign w:val="center"/>
            <w:hideMark/>
          </w:tcPr>
          <w:p w14:paraId="4B86D889"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87,292.70 </w:t>
            </w:r>
          </w:p>
        </w:tc>
      </w:tr>
      <w:tr w:rsidR="0095604E" w:rsidRPr="0095604E" w14:paraId="5B45DE45"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6DF93C38"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0D8826F5"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Pie de Suero o Porta Sueros</w:t>
            </w:r>
          </w:p>
        </w:tc>
        <w:tc>
          <w:tcPr>
            <w:tcW w:w="1980" w:type="dxa"/>
            <w:tcBorders>
              <w:top w:val="nil"/>
              <w:left w:val="nil"/>
              <w:bottom w:val="single" w:sz="4" w:space="0" w:color="auto"/>
              <w:right w:val="single" w:sz="4" w:space="0" w:color="auto"/>
            </w:tcBorders>
            <w:shd w:val="clear" w:color="auto" w:fill="auto"/>
            <w:noWrap/>
            <w:vAlign w:val="center"/>
            <w:hideMark/>
          </w:tcPr>
          <w:p w14:paraId="3B4B4D29"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10</w:t>
            </w:r>
          </w:p>
        </w:tc>
        <w:tc>
          <w:tcPr>
            <w:tcW w:w="1890" w:type="dxa"/>
            <w:tcBorders>
              <w:top w:val="nil"/>
              <w:left w:val="nil"/>
              <w:bottom w:val="single" w:sz="4" w:space="0" w:color="auto"/>
              <w:right w:val="single" w:sz="4" w:space="0" w:color="auto"/>
            </w:tcBorders>
            <w:shd w:val="clear" w:color="auto" w:fill="auto"/>
            <w:noWrap/>
            <w:vAlign w:val="center"/>
            <w:hideMark/>
          </w:tcPr>
          <w:p w14:paraId="52DBF4A9"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21,722.80 </w:t>
            </w:r>
          </w:p>
        </w:tc>
      </w:tr>
      <w:tr w:rsidR="0095604E" w:rsidRPr="0095604E" w14:paraId="4AF03346"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226CE5F8"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46BF19F5" w14:textId="5EAED172" w:rsidR="0095604E" w:rsidRPr="0077525F" w:rsidRDefault="0095604E" w:rsidP="0095604E">
            <w:pPr>
              <w:jc w:val="center"/>
              <w:rPr>
                <w:rFonts w:ascii="Calibri Light" w:eastAsia="Times New Roman" w:hAnsi="Calibri Light" w:cs="Calibri Light"/>
                <w:color w:val="1F3864" w:themeColor="accent1" w:themeShade="80"/>
                <w:sz w:val="18"/>
                <w:szCs w:val="18"/>
                <w:lang w:eastAsia="en-US"/>
              </w:rPr>
            </w:pPr>
            <w:r w:rsidRPr="0077525F">
              <w:rPr>
                <w:rFonts w:ascii="Calibri Light" w:eastAsia="Times New Roman" w:hAnsi="Calibri Light" w:cs="Calibri Light"/>
                <w:color w:val="1F3864" w:themeColor="accent1" w:themeShade="80"/>
                <w:sz w:val="18"/>
                <w:szCs w:val="18"/>
                <w:lang w:eastAsia="en-US"/>
              </w:rPr>
              <w:t xml:space="preserve">Secadora Industrial de Ropa de 40 </w:t>
            </w:r>
            <w:r w:rsidR="00AC09B0" w:rsidRPr="0077525F">
              <w:rPr>
                <w:rFonts w:ascii="Calibri Light" w:eastAsia="Times New Roman" w:hAnsi="Calibri Light" w:cs="Calibri Light"/>
                <w:color w:val="1F3864" w:themeColor="accent1" w:themeShade="80"/>
                <w:sz w:val="18"/>
                <w:szCs w:val="18"/>
                <w:lang w:eastAsia="en-US"/>
              </w:rPr>
              <w:t>Lb</w:t>
            </w:r>
            <w:r w:rsidRPr="0077525F">
              <w:rPr>
                <w:rFonts w:ascii="Calibri Light" w:eastAsia="Times New Roman" w:hAnsi="Calibri Light" w:cs="Calibri Light"/>
                <w:color w:val="1F3864" w:themeColor="accent1" w:themeShade="80"/>
                <w:sz w:val="18"/>
                <w:szCs w:val="18"/>
                <w:lang w:eastAsia="en-US"/>
              </w:rPr>
              <w:t>.</w:t>
            </w:r>
          </w:p>
        </w:tc>
        <w:tc>
          <w:tcPr>
            <w:tcW w:w="1980" w:type="dxa"/>
            <w:tcBorders>
              <w:top w:val="nil"/>
              <w:left w:val="nil"/>
              <w:bottom w:val="single" w:sz="4" w:space="0" w:color="auto"/>
              <w:right w:val="single" w:sz="4" w:space="0" w:color="auto"/>
            </w:tcBorders>
            <w:shd w:val="clear" w:color="auto" w:fill="auto"/>
            <w:noWrap/>
            <w:vAlign w:val="center"/>
            <w:hideMark/>
          </w:tcPr>
          <w:p w14:paraId="2C53B50E"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2255A6E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234,633.98 </w:t>
            </w:r>
          </w:p>
        </w:tc>
      </w:tr>
      <w:tr w:rsidR="0095604E" w:rsidRPr="0095604E" w14:paraId="32F5634C" w14:textId="77777777" w:rsidTr="0095604E">
        <w:trPr>
          <w:trHeight w:val="630"/>
        </w:trPr>
        <w:tc>
          <w:tcPr>
            <w:tcW w:w="1859" w:type="dxa"/>
            <w:vMerge/>
            <w:tcBorders>
              <w:top w:val="nil"/>
              <w:left w:val="single" w:sz="4" w:space="0" w:color="auto"/>
              <w:bottom w:val="single" w:sz="4" w:space="0" w:color="auto"/>
              <w:right w:val="single" w:sz="4" w:space="0" w:color="auto"/>
            </w:tcBorders>
            <w:vAlign w:val="center"/>
            <w:hideMark/>
          </w:tcPr>
          <w:p w14:paraId="7BEBD1FA"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20E363F3"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proofErr w:type="spellStart"/>
            <w:r w:rsidRPr="0077525F">
              <w:rPr>
                <w:rFonts w:ascii="Calibri Light" w:eastAsia="Times New Roman" w:hAnsi="Calibri Light" w:cs="Calibri Light"/>
                <w:color w:val="1F3864" w:themeColor="accent1" w:themeShade="80"/>
                <w:sz w:val="18"/>
                <w:szCs w:val="18"/>
                <w:lang w:val="en-US" w:eastAsia="en-US"/>
              </w:rPr>
              <w:t>Bandeja</w:t>
            </w:r>
            <w:proofErr w:type="spellEnd"/>
            <w:r w:rsidRPr="0077525F">
              <w:rPr>
                <w:rFonts w:ascii="Calibri Light" w:eastAsia="Times New Roman" w:hAnsi="Calibri Light" w:cs="Calibri Light"/>
                <w:color w:val="1F3864" w:themeColor="accent1" w:themeShade="80"/>
                <w:sz w:val="18"/>
                <w:szCs w:val="18"/>
                <w:lang w:val="en-US" w:eastAsia="en-US"/>
              </w:rPr>
              <w:t xml:space="preserve"> </w:t>
            </w:r>
            <w:proofErr w:type="spellStart"/>
            <w:r w:rsidRPr="0077525F">
              <w:rPr>
                <w:rFonts w:ascii="Calibri Light" w:eastAsia="Times New Roman" w:hAnsi="Calibri Light" w:cs="Calibri Light"/>
                <w:color w:val="1F3864" w:themeColor="accent1" w:themeShade="80"/>
                <w:sz w:val="18"/>
                <w:szCs w:val="18"/>
                <w:lang w:val="en-US" w:eastAsia="en-US"/>
              </w:rPr>
              <w:t>Cirugía</w:t>
            </w:r>
            <w:proofErr w:type="spellEnd"/>
            <w:r w:rsidRPr="0077525F">
              <w:rPr>
                <w:rFonts w:ascii="Calibri Light" w:eastAsia="Times New Roman" w:hAnsi="Calibri Light" w:cs="Calibri Light"/>
                <w:color w:val="1F3864" w:themeColor="accent1" w:themeShade="80"/>
                <w:sz w:val="18"/>
                <w:szCs w:val="18"/>
                <w:lang w:val="en-US" w:eastAsia="en-US"/>
              </w:rPr>
              <w:t xml:space="preserve"> ORL-</w:t>
            </w:r>
            <w:proofErr w:type="spellStart"/>
            <w:r w:rsidRPr="0077525F">
              <w:rPr>
                <w:rFonts w:ascii="Calibri Light" w:eastAsia="Times New Roman" w:hAnsi="Calibri Light" w:cs="Calibri Light"/>
                <w:color w:val="1F3864" w:themeColor="accent1" w:themeShade="80"/>
                <w:sz w:val="18"/>
                <w:szCs w:val="18"/>
                <w:lang w:val="en-US" w:eastAsia="en-US"/>
              </w:rPr>
              <w:t>Amígdalas</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E7E2C21"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596FD96F"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22,255.31 </w:t>
            </w:r>
          </w:p>
        </w:tc>
      </w:tr>
      <w:tr w:rsidR="0095604E" w:rsidRPr="0095604E" w14:paraId="774A3051"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0AEF2AA3"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14436265"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proofErr w:type="spellStart"/>
            <w:r w:rsidRPr="0077525F">
              <w:rPr>
                <w:rFonts w:ascii="Calibri Light" w:eastAsia="Times New Roman" w:hAnsi="Calibri Light" w:cs="Calibri Light"/>
                <w:color w:val="1F3864" w:themeColor="accent1" w:themeShade="80"/>
                <w:sz w:val="18"/>
                <w:szCs w:val="18"/>
                <w:lang w:val="en-US" w:eastAsia="en-US"/>
              </w:rPr>
              <w:t>Bandeja</w:t>
            </w:r>
            <w:proofErr w:type="spellEnd"/>
            <w:r w:rsidRPr="0077525F">
              <w:rPr>
                <w:rFonts w:ascii="Calibri Light" w:eastAsia="Times New Roman" w:hAnsi="Calibri Light" w:cs="Calibri Light"/>
                <w:color w:val="1F3864" w:themeColor="accent1" w:themeShade="80"/>
                <w:sz w:val="18"/>
                <w:szCs w:val="18"/>
                <w:lang w:val="en-US" w:eastAsia="en-US"/>
              </w:rPr>
              <w:t xml:space="preserve"> de </w:t>
            </w:r>
            <w:proofErr w:type="spellStart"/>
            <w:r w:rsidRPr="0077525F">
              <w:rPr>
                <w:rFonts w:ascii="Calibri Light" w:eastAsia="Times New Roman" w:hAnsi="Calibri Light" w:cs="Calibri Light"/>
                <w:color w:val="1F3864" w:themeColor="accent1" w:themeShade="80"/>
                <w:sz w:val="18"/>
                <w:szCs w:val="18"/>
                <w:lang w:val="en-US" w:eastAsia="en-US"/>
              </w:rPr>
              <w:t>Legrado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822727D"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5C8F0F48"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51,186.06 </w:t>
            </w:r>
          </w:p>
        </w:tc>
      </w:tr>
      <w:tr w:rsidR="0095604E" w:rsidRPr="0095604E" w14:paraId="1B762338"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742C9A98"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6E33AD21"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proofErr w:type="spellStart"/>
            <w:r w:rsidRPr="0077525F">
              <w:rPr>
                <w:rFonts w:ascii="Calibri Light" w:eastAsia="Times New Roman" w:hAnsi="Calibri Light" w:cs="Calibri Light"/>
                <w:color w:val="1F3864" w:themeColor="accent1" w:themeShade="80"/>
                <w:sz w:val="18"/>
                <w:szCs w:val="18"/>
                <w:lang w:val="en-US" w:eastAsia="en-US"/>
              </w:rPr>
              <w:t>Bandeja</w:t>
            </w:r>
            <w:proofErr w:type="spellEnd"/>
            <w:r w:rsidRPr="0077525F">
              <w:rPr>
                <w:rFonts w:ascii="Calibri Light" w:eastAsia="Times New Roman" w:hAnsi="Calibri Light" w:cs="Calibri Light"/>
                <w:color w:val="1F3864" w:themeColor="accent1" w:themeShade="80"/>
                <w:sz w:val="18"/>
                <w:szCs w:val="18"/>
                <w:lang w:val="en-US" w:eastAsia="en-US"/>
              </w:rPr>
              <w:t xml:space="preserve"> de </w:t>
            </w:r>
            <w:proofErr w:type="spellStart"/>
            <w:r w:rsidRPr="0077525F">
              <w:rPr>
                <w:rFonts w:ascii="Calibri Light" w:eastAsia="Times New Roman" w:hAnsi="Calibri Light" w:cs="Calibri Light"/>
                <w:color w:val="1F3864" w:themeColor="accent1" w:themeShade="80"/>
                <w:sz w:val="18"/>
                <w:szCs w:val="18"/>
                <w:lang w:val="en-US" w:eastAsia="en-US"/>
              </w:rPr>
              <w:t>Parto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F85CB31"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4</w:t>
            </w:r>
          </w:p>
        </w:tc>
        <w:tc>
          <w:tcPr>
            <w:tcW w:w="1890" w:type="dxa"/>
            <w:tcBorders>
              <w:top w:val="nil"/>
              <w:left w:val="nil"/>
              <w:bottom w:val="single" w:sz="4" w:space="0" w:color="auto"/>
              <w:right w:val="single" w:sz="4" w:space="0" w:color="auto"/>
            </w:tcBorders>
            <w:shd w:val="clear" w:color="auto" w:fill="auto"/>
            <w:noWrap/>
            <w:vAlign w:val="center"/>
            <w:hideMark/>
          </w:tcPr>
          <w:p w14:paraId="5AD0E88C"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122,059.20 </w:t>
            </w:r>
          </w:p>
        </w:tc>
      </w:tr>
      <w:tr w:rsidR="0095604E" w:rsidRPr="0095604E" w14:paraId="16359774" w14:textId="77777777" w:rsidTr="0095604E">
        <w:trPr>
          <w:trHeight w:val="315"/>
        </w:trPr>
        <w:tc>
          <w:tcPr>
            <w:tcW w:w="1859" w:type="dxa"/>
            <w:vMerge/>
            <w:tcBorders>
              <w:top w:val="nil"/>
              <w:left w:val="single" w:sz="4" w:space="0" w:color="auto"/>
              <w:bottom w:val="single" w:sz="4" w:space="0" w:color="auto"/>
              <w:right w:val="single" w:sz="4" w:space="0" w:color="auto"/>
            </w:tcBorders>
            <w:vAlign w:val="center"/>
            <w:hideMark/>
          </w:tcPr>
          <w:p w14:paraId="1E31E573"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7B3C38E7"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 xml:space="preserve">Set de </w:t>
            </w:r>
            <w:proofErr w:type="spellStart"/>
            <w:r w:rsidRPr="0077525F">
              <w:rPr>
                <w:rFonts w:ascii="Calibri Light" w:eastAsia="Times New Roman" w:hAnsi="Calibri Light" w:cs="Calibri Light"/>
                <w:color w:val="1F3864" w:themeColor="accent1" w:themeShade="80"/>
                <w:sz w:val="18"/>
                <w:szCs w:val="18"/>
                <w:lang w:val="en-US" w:eastAsia="en-US"/>
              </w:rPr>
              <w:t>Cirugía</w:t>
            </w:r>
            <w:proofErr w:type="spellEnd"/>
            <w:r w:rsidRPr="0077525F">
              <w:rPr>
                <w:rFonts w:ascii="Calibri Light" w:eastAsia="Times New Roman" w:hAnsi="Calibri Light" w:cs="Calibri Light"/>
                <w:color w:val="1F3864" w:themeColor="accent1" w:themeShade="80"/>
                <w:sz w:val="18"/>
                <w:szCs w:val="18"/>
                <w:lang w:val="en-US" w:eastAsia="en-US"/>
              </w:rPr>
              <w:t xml:space="preserve"> </w:t>
            </w:r>
            <w:proofErr w:type="spellStart"/>
            <w:r w:rsidRPr="0077525F">
              <w:rPr>
                <w:rFonts w:ascii="Calibri Light" w:eastAsia="Times New Roman" w:hAnsi="Calibri Light" w:cs="Calibri Light"/>
                <w:color w:val="1F3864" w:themeColor="accent1" w:themeShade="80"/>
                <w:sz w:val="18"/>
                <w:szCs w:val="18"/>
                <w:lang w:val="en-US" w:eastAsia="en-US"/>
              </w:rPr>
              <w:t>Menor</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05FE4BC" w14:textId="77777777" w:rsidR="0095604E" w:rsidRPr="0077525F" w:rsidRDefault="0095604E" w:rsidP="0095604E">
            <w:pPr>
              <w:jc w:val="center"/>
              <w:rPr>
                <w:rFonts w:ascii="Calibri Light" w:eastAsia="Times New Roman" w:hAnsi="Calibri Light" w:cs="Calibri Light"/>
                <w:color w:val="1F3864" w:themeColor="accent1" w:themeShade="80"/>
                <w:sz w:val="18"/>
                <w:szCs w:val="18"/>
                <w:lang w:val="en-US" w:eastAsia="en-US"/>
              </w:rPr>
            </w:pPr>
            <w:r w:rsidRPr="0077525F">
              <w:rPr>
                <w:rFonts w:ascii="Calibri Light" w:eastAsia="Times New Roman" w:hAnsi="Calibri Light" w:cs="Calibri Light"/>
                <w:color w:val="1F3864" w:themeColor="accent1" w:themeShade="80"/>
                <w:sz w:val="18"/>
                <w:szCs w:val="18"/>
                <w:lang w:val="en-US" w:eastAsia="en-US"/>
              </w:rPr>
              <w:t>4</w:t>
            </w:r>
          </w:p>
        </w:tc>
        <w:tc>
          <w:tcPr>
            <w:tcW w:w="1890" w:type="dxa"/>
            <w:tcBorders>
              <w:top w:val="nil"/>
              <w:left w:val="nil"/>
              <w:bottom w:val="single" w:sz="4" w:space="0" w:color="auto"/>
              <w:right w:val="single" w:sz="4" w:space="0" w:color="auto"/>
            </w:tcBorders>
            <w:shd w:val="clear" w:color="auto" w:fill="auto"/>
            <w:noWrap/>
            <w:vAlign w:val="center"/>
            <w:hideMark/>
          </w:tcPr>
          <w:p w14:paraId="09D6F30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32,416.00 </w:t>
            </w:r>
          </w:p>
        </w:tc>
      </w:tr>
      <w:tr w:rsidR="0095604E" w:rsidRPr="0095604E" w14:paraId="0A22F8F2" w14:textId="77777777" w:rsidTr="0095604E">
        <w:trPr>
          <w:trHeight w:val="3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20FFFD0F"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Hospital San Lorenzo de los Minas</w:t>
            </w:r>
          </w:p>
        </w:tc>
        <w:tc>
          <w:tcPr>
            <w:tcW w:w="2906" w:type="dxa"/>
            <w:tcBorders>
              <w:top w:val="nil"/>
              <w:left w:val="nil"/>
              <w:bottom w:val="single" w:sz="4" w:space="0" w:color="auto"/>
              <w:right w:val="single" w:sz="4" w:space="0" w:color="auto"/>
            </w:tcBorders>
            <w:shd w:val="clear" w:color="auto" w:fill="auto"/>
            <w:vAlign w:val="center"/>
            <w:hideMark/>
          </w:tcPr>
          <w:p w14:paraId="179BD99B"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Secadora</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eléctrica</w:t>
            </w:r>
            <w:proofErr w:type="spellEnd"/>
            <w:r w:rsidRPr="0077525F">
              <w:rPr>
                <w:rFonts w:eastAsia="Times New Roman" w:cs="Calibri"/>
                <w:color w:val="1F3864" w:themeColor="accent1" w:themeShade="80"/>
                <w:sz w:val="18"/>
                <w:szCs w:val="18"/>
                <w:lang w:val="en-US" w:eastAsia="en-US"/>
              </w:rPr>
              <w:t xml:space="preserve"> de 65 Libras</w:t>
            </w:r>
          </w:p>
        </w:tc>
        <w:tc>
          <w:tcPr>
            <w:tcW w:w="1980" w:type="dxa"/>
            <w:tcBorders>
              <w:top w:val="nil"/>
              <w:left w:val="nil"/>
              <w:bottom w:val="single" w:sz="4" w:space="0" w:color="auto"/>
              <w:right w:val="single" w:sz="4" w:space="0" w:color="auto"/>
            </w:tcBorders>
            <w:shd w:val="clear" w:color="auto" w:fill="auto"/>
            <w:noWrap/>
            <w:vAlign w:val="center"/>
            <w:hideMark/>
          </w:tcPr>
          <w:p w14:paraId="50F7C8C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4CDE6058"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635,577.36 </w:t>
            </w:r>
          </w:p>
        </w:tc>
      </w:tr>
      <w:tr w:rsidR="0095604E" w:rsidRPr="0095604E" w14:paraId="6C0BA2A1" w14:textId="77777777" w:rsidTr="0095604E">
        <w:trPr>
          <w:trHeight w:val="600"/>
        </w:trPr>
        <w:tc>
          <w:tcPr>
            <w:tcW w:w="1859" w:type="dxa"/>
            <w:vMerge/>
            <w:tcBorders>
              <w:top w:val="nil"/>
              <w:left w:val="single" w:sz="4" w:space="0" w:color="auto"/>
              <w:bottom w:val="single" w:sz="4" w:space="0" w:color="auto"/>
              <w:right w:val="single" w:sz="4" w:space="0" w:color="auto"/>
            </w:tcBorders>
            <w:vAlign w:val="center"/>
            <w:hideMark/>
          </w:tcPr>
          <w:p w14:paraId="7AB521BE"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11DC8151"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Autoclave de vapor de 350litros</w:t>
            </w:r>
          </w:p>
        </w:tc>
        <w:tc>
          <w:tcPr>
            <w:tcW w:w="1980" w:type="dxa"/>
            <w:tcBorders>
              <w:top w:val="nil"/>
              <w:left w:val="nil"/>
              <w:bottom w:val="single" w:sz="4" w:space="0" w:color="auto"/>
              <w:right w:val="single" w:sz="4" w:space="0" w:color="auto"/>
            </w:tcBorders>
            <w:shd w:val="clear" w:color="auto" w:fill="auto"/>
            <w:noWrap/>
            <w:vAlign w:val="center"/>
            <w:hideMark/>
          </w:tcPr>
          <w:p w14:paraId="5359CDA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37344A1A" w14:textId="41F60220"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r w:rsidR="00AC09B0" w:rsidRPr="0077525F">
              <w:rPr>
                <w:rFonts w:eastAsia="Times New Roman" w:cs="Calibri"/>
                <w:color w:val="1F3864" w:themeColor="accent1" w:themeShade="80"/>
                <w:sz w:val="18"/>
                <w:szCs w:val="18"/>
                <w:lang w:val="en-US" w:eastAsia="en-US"/>
              </w:rPr>
              <w:t>$ 2,422,922.68</w:t>
            </w:r>
            <w:r w:rsidRPr="0077525F">
              <w:rPr>
                <w:rFonts w:eastAsia="Times New Roman" w:cs="Calibri"/>
                <w:color w:val="1F3864" w:themeColor="accent1" w:themeShade="80"/>
                <w:sz w:val="18"/>
                <w:szCs w:val="18"/>
                <w:lang w:val="en-US" w:eastAsia="en-US"/>
              </w:rPr>
              <w:t xml:space="preserve"> </w:t>
            </w:r>
          </w:p>
        </w:tc>
      </w:tr>
      <w:tr w:rsidR="0095604E" w:rsidRPr="0095604E" w14:paraId="2E6095E7" w14:textId="77777777" w:rsidTr="0095604E">
        <w:trPr>
          <w:trHeight w:val="600"/>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156AFCDE" w14:textId="77777777" w:rsidR="0095604E" w:rsidRPr="0077525F" w:rsidRDefault="0095604E" w:rsidP="0095604E">
            <w:pPr>
              <w:jc w:val="center"/>
              <w:rPr>
                <w:rFonts w:eastAsia="Times New Roman" w:cs="Calibri"/>
                <w:color w:val="1F3864" w:themeColor="accent1" w:themeShade="80"/>
                <w:sz w:val="18"/>
                <w:szCs w:val="18"/>
                <w:lang w:eastAsia="en-US"/>
              </w:rPr>
            </w:pPr>
            <w:r w:rsidRPr="0077525F">
              <w:rPr>
                <w:rFonts w:eastAsia="Times New Roman" w:cs="Calibri"/>
                <w:color w:val="1F3864" w:themeColor="accent1" w:themeShade="80"/>
                <w:sz w:val="18"/>
                <w:szCs w:val="18"/>
                <w:lang w:eastAsia="en-US"/>
              </w:rPr>
              <w:t>Hospital Traumatológico Ney Arias Lora</w:t>
            </w:r>
          </w:p>
        </w:tc>
        <w:tc>
          <w:tcPr>
            <w:tcW w:w="2906" w:type="dxa"/>
            <w:tcBorders>
              <w:top w:val="nil"/>
              <w:left w:val="nil"/>
              <w:bottom w:val="single" w:sz="4" w:space="0" w:color="auto"/>
              <w:right w:val="single" w:sz="4" w:space="0" w:color="auto"/>
            </w:tcBorders>
            <w:shd w:val="clear" w:color="auto" w:fill="auto"/>
            <w:vAlign w:val="center"/>
            <w:hideMark/>
          </w:tcPr>
          <w:p w14:paraId="44738639"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Camilla </w:t>
            </w:r>
            <w:proofErr w:type="spellStart"/>
            <w:r w:rsidRPr="0077525F">
              <w:rPr>
                <w:rFonts w:eastAsia="Times New Roman" w:cs="Calibri"/>
                <w:color w:val="1F3864" w:themeColor="accent1" w:themeShade="80"/>
                <w:sz w:val="18"/>
                <w:szCs w:val="18"/>
                <w:lang w:val="en-US" w:eastAsia="en-US"/>
              </w:rPr>
              <w:t>Emergencia</w:t>
            </w:r>
            <w:proofErr w:type="spellEnd"/>
            <w:r w:rsidRPr="0077525F">
              <w:rPr>
                <w:rFonts w:eastAsia="Times New Roman" w:cs="Calibri"/>
                <w:color w:val="1F3864" w:themeColor="accent1" w:themeShade="80"/>
                <w:sz w:val="18"/>
                <w:szCs w:val="18"/>
                <w:lang w:val="en-US" w:eastAsia="en-US"/>
              </w:rPr>
              <w:t xml:space="preserve"> para </w:t>
            </w:r>
            <w:proofErr w:type="spellStart"/>
            <w:r w:rsidRPr="0077525F">
              <w:rPr>
                <w:rFonts w:eastAsia="Times New Roman" w:cs="Calibri"/>
                <w:color w:val="1F3864" w:themeColor="accent1" w:themeShade="80"/>
                <w:sz w:val="18"/>
                <w:szCs w:val="18"/>
                <w:lang w:val="en-US" w:eastAsia="en-US"/>
              </w:rPr>
              <w:t>recuperación</w:t>
            </w:r>
            <w:proofErr w:type="spellEnd"/>
            <w:r w:rsidRPr="0077525F">
              <w:rPr>
                <w:rFonts w:eastAsia="Times New Roman" w:cs="Calibri"/>
                <w:color w:val="1F3864" w:themeColor="accent1" w:themeShade="80"/>
                <w:sz w:val="18"/>
                <w:szCs w:val="18"/>
                <w:lang w:val="en-US" w:eastAsia="en-US"/>
              </w:rPr>
              <w:t> </w:t>
            </w:r>
          </w:p>
        </w:tc>
        <w:tc>
          <w:tcPr>
            <w:tcW w:w="1980" w:type="dxa"/>
            <w:tcBorders>
              <w:top w:val="nil"/>
              <w:left w:val="nil"/>
              <w:bottom w:val="single" w:sz="4" w:space="0" w:color="auto"/>
              <w:right w:val="single" w:sz="4" w:space="0" w:color="auto"/>
            </w:tcBorders>
            <w:shd w:val="clear" w:color="auto" w:fill="auto"/>
            <w:vAlign w:val="center"/>
            <w:hideMark/>
          </w:tcPr>
          <w:p w14:paraId="1EF10DAE"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16</w:t>
            </w:r>
          </w:p>
        </w:tc>
        <w:tc>
          <w:tcPr>
            <w:tcW w:w="1890" w:type="dxa"/>
            <w:tcBorders>
              <w:top w:val="nil"/>
              <w:left w:val="nil"/>
              <w:bottom w:val="single" w:sz="4" w:space="0" w:color="auto"/>
              <w:right w:val="single" w:sz="4" w:space="0" w:color="auto"/>
            </w:tcBorders>
            <w:shd w:val="clear" w:color="auto" w:fill="auto"/>
            <w:noWrap/>
            <w:vAlign w:val="center"/>
            <w:hideMark/>
          </w:tcPr>
          <w:p w14:paraId="20A67EF1" w14:textId="73D2CA7D"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r w:rsidR="00AC09B0" w:rsidRPr="0077525F">
              <w:rPr>
                <w:rFonts w:eastAsia="Times New Roman" w:cs="Calibri"/>
                <w:color w:val="1F3864" w:themeColor="accent1" w:themeShade="80"/>
                <w:sz w:val="18"/>
                <w:szCs w:val="18"/>
                <w:lang w:val="en-US" w:eastAsia="en-US"/>
              </w:rPr>
              <w:t>$ 1,721,148.00</w:t>
            </w:r>
            <w:r w:rsidRPr="0077525F">
              <w:rPr>
                <w:rFonts w:eastAsia="Times New Roman" w:cs="Calibri"/>
                <w:color w:val="1F3864" w:themeColor="accent1" w:themeShade="80"/>
                <w:sz w:val="18"/>
                <w:szCs w:val="18"/>
                <w:lang w:val="en-US" w:eastAsia="en-US"/>
              </w:rPr>
              <w:t xml:space="preserve"> </w:t>
            </w:r>
          </w:p>
        </w:tc>
      </w:tr>
      <w:tr w:rsidR="0095604E" w:rsidRPr="0095604E" w14:paraId="6B74FEE3" w14:textId="77777777" w:rsidTr="0095604E">
        <w:trPr>
          <w:trHeight w:val="600"/>
        </w:trPr>
        <w:tc>
          <w:tcPr>
            <w:tcW w:w="1859" w:type="dxa"/>
            <w:vMerge/>
            <w:tcBorders>
              <w:top w:val="nil"/>
              <w:left w:val="single" w:sz="4" w:space="0" w:color="auto"/>
              <w:bottom w:val="single" w:sz="4" w:space="0" w:color="auto"/>
              <w:right w:val="single" w:sz="4" w:space="0" w:color="auto"/>
            </w:tcBorders>
            <w:vAlign w:val="center"/>
            <w:hideMark/>
          </w:tcPr>
          <w:p w14:paraId="4A639B28"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6A441802"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Sonógrafo</w:t>
            </w:r>
            <w:proofErr w:type="spellEnd"/>
            <w:r w:rsidRPr="0077525F">
              <w:rPr>
                <w:rFonts w:eastAsia="Times New Roman" w:cs="Calibri"/>
                <w:color w:val="1F3864" w:themeColor="accent1" w:themeShade="80"/>
                <w:sz w:val="18"/>
                <w:szCs w:val="18"/>
                <w:lang w:val="en-US" w:eastAsia="en-US"/>
              </w:rPr>
              <w:t xml:space="preserve"> de </w:t>
            </w:r>
            <w:proofErr w:type="spellStart"/>
            <w:r w:rsidRPr="0077525F">
              <w:rPr>
                <w:rFonts w:eastAsia="Times New Roman" w:cs="Calibri"/>
                <w:color w:val="1F3864" w:themeColor="accent1" w:themeShade="80"/>
                <w:sz w:val="18"/>
                <w:szCs w:val="18"/>
                <w:lang w:val="en-US" w:eastAsia="en-US"/>
              </w:rPr>
              <w:t>tres</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transductores</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159F3B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02E6CDE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799,688.66 </w:t>
            </w:r>
          </w:p>
        </w:tc>
      </w:tr>
      <w:tr w:rsidR="0095604E" w:rsidRPr="0095604E" w14:paraId="6E05A15D"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263359E"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330CAF3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Autoclave 300 L</w:t>
            </w:r>
          </w:p>
        </w:tc>
        <w:tc>
          <w:tcPr>
            <w:tcW w:w="1980" w:type="dxa"/>
            <w:tcBorders>
              <w:top w:val="nil"/>
              <w:left w:val="nil"/>
              <w:bottom w:val="single" w:sz="4" w:space="0" w:color="auto"/>
              <w:right w:val="single" w:sz="4" w:space="0" w:color="auto"/>
            </w:tcBorders>
            <w:shd w:val="clear" w:color="auto" w:fill="auto"/>
            <w:noWrap/>
            <w:vAlign w:val="center"/>
            <w:hideMark/>
          </w:tcPr>
          <w:p w14:paraId="08AA8908"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1157BD4B" w14:textId="71661DE6"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r w:rsidR="00AC09B0" w:rsidRPr="0077525F">
              <w:rPr>
                <w:rFonts w:eastAsia="Times New Roman" w:cs="Calibri"/>
                <w:color w:val="1F3864" w:themeColor="accent1" w:themeShade="80"/>
                <w:sz w:val="18"/>
                <w:szCs w:val="18"/>
                <w:lang w:val="en-US" w:eastAsia="en-US"/>
              </w:rPr>
              <w:t>$ 2,422,922.68</w:t>
            </w:r>
            <w:r w:rsidRPr="0077525F">
              <w:rPr>
                <w:rFonts w:eastAsia="Times New Roman" w:cs="Calibri"/>
                <w:color w:val="1F3864" w:themeColor="accent1" w:themeShade="80"/>
                <w:sz w:val="18"/>
                <w:szCs w:val="18"/>
                <w:lang w:val="en-US" w:eastAsia="en-US"/>
              </w:rPr>
              <w:t xml:space="preserve"> </w:t>
            </w:r>
          </w:p>
        </w:tc>
      </w:tr>
      <w:tr w:rsidR="0095604E" w:rsidRPr="0095604E" w14:paraId="22EBC9BC"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690C52AF"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18CD04FA"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centrifugas</w:t>
            </w:r>
            <w:proofErr w:type="spellEnd"/>
            <w:r w:rsidRPr="0077525F">
              <w:rPr>
                <w:rFonts w:eastAsia="Times New Roman" w:cs="Calibri"/>
                <w:color w:val="1F3864" w:themeColor="accent1" w:themeShade="80"/>
                <w:sz w:val="18"/>
                <w:szCs w:val="18"/>
                <w:lang w:val="en-US" w:eastAsia="en-US"/>
              </w:rPr>
              <w:t xml:space="preserve"> de 24 </w:t>
            </w:r>
            <w:proofErr w:type="spellStart"/>
            <w:r w:rsidRPr="0077525F">
              <w:rPr>
                <w:rFonts w:eastAsia="Times New Roman" w:cs="Calibri"/>
                <w:color w:val="1F3864" w:themeColor="accent1" w:themeShade="80"/>
                <w:sz w:val="18"/>
                <w:szCs w:val="18"/>
                <w:lang w:val="en-US" w:eastAsia="en-US"/>
              </w:rPr>
              <w:t>tubos</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C44B8E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43760D5F"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217,704.62 </w:t>
            </w:r>
          </w:p>
        </w:tc>
      </w:tr>
      <w:tr w:rsidR="0095604E" w:rsidRPr="0095604E" w14:paraId="712774CE"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4AA6EB11"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0094C6BE"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Electrocauterio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699192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1A66B48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118,502.90 </w:t>
            </w:r>
          </w:p>
        </w:tc>
      </w:tr>
      <w:tr w:rsidR="0095604E" w:rsidRPr="0095604E" w14:paraId="4502BDEB"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11B8E8AB"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7DC295E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Pies de Suero</w:t>
            </w:r>
          </w:p>
        </w:tc>
        <w:tc>
          <w:tcPr>
            <w:tcW w:w="1980" w:type="dxa"/>
            <w:tcBorders>
              <w:top w:val="nil"/>
              <w:left w:val="nil"/>
              <w:bottom w:val="single" w:sz="4" w:space="0" w:color="auto"/>
              <w:right w:val="single" w:sz="4" w:space="0" w:color="auto"/>
            </w:tcBorders>
            <w:shd w:val="clear" w:color="auto" w:fill="auto"/>
            <w:noWrap/>
            <w:vAlign w:val="center"/>
            <w:hideMark/>
          </w:tcPr>
          <w:p w14:paraId="2CFD981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12</w:t>
            </w:r>
          </w:p>
        </w:tc>
        <w:tc>
          <w:tcPr>
            <w:tcW w:w="1890" w:type="dxa"/>
            <w:tcBorders>
              <w:top w:val="nil"/>
              <w:left w:val="nil"/>
              <w:bottom w:val="single" w:sz="4" w:space="0" w:color="auto"/>
              <w:right w:val="single" w:sz="4" w:space="0" w:color="auto"/>
            </w:tcBorders>
            <w:shd w:val="clear" w:color="auto" w:fill="auto"/>
            <w:noWrap/>
            <w:vAlign w:val="center"/>
            <w:hideMark/>
          </w:tcPr>
          <w:p w14:paraId="17C03D7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312,808.32 </w:t>
            </w:r>
          </w:p>
        </w:tc>
      </w:tr>
      <w:tr w:rsidR="0095604E" w:rsidRPr="0095604E" w14:paraId="127DFF53"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153CC959"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5805212A"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secadora</w:t>
            </w:r>
            <w:proofErr w:type="spellEnd"/>
            <w:r w:rsidRPr="0077525F">
              <w:rPr>
                <w:rFonts w:eastAsia="Times New Roman" w:cs="Calibri"/>
                <w:color w:val="1F3864" w:themeColor="accent1" w:themeShade="80"/>
                <w:sz w:val="18"/>
                <w:szCs w:val="18"/>
                <w:lang w:val="en-US" w:eastAsia="en-US"/>
              </w:rPr>
              <w:t xml:space="preserve"> de 65 Lib.</w:t>
            </w:r>
          </w:p>
        </w:tc>
        <w:tc>
          <w:tcPr>
            <w:tcW w:w="1980" w:type="dxa"/>
            <w:tcBorders>
              <w:top w:val="nil"/>
              <w:left w:val="nil"/>
              <w:bottom w:val="single" w:sz="4" w:space="0" w:color="auto"/>
              <w:right w:val="single" w:sz="4" w:space="0" w:color="auto"/>
            </w:tcBorders>
            <w:shd w:val="clear" w:color="auto" w:fill="auto"/>
            <w:noWrap/>
            <w:vAlign w:val="center"/>
            <w:hideMark/>
          </w:tcPr>
          <w:p w14:paraId="57D62D2F"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4E90579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635,577.36 </w:t>
            </w:r>
          </w:p>
        </w:tc>
      </w:tr>
      <w:tr w:rsidR="0095604E" w:rsidRPr="0095604E" w14:paraId="159C68D2"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06B8CC1A"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7A7AB6B7"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Lámpara</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cuello</w:t>
            </w:r>
            <w:proofErr w:type="spellEnd"/>
            <w:r w:rsidRPr="0077525F">
              <w:rPr>
                <w:rFonts w:eastAsia="Times New Roman" w:cs="Calibri"/>
                <w:color w:val="1F3864" w:themeColor="accent1" w:themeShade="80"/>
                <w:sz w:val="18"/>
                <w:szCs w:val="18"/>
                <w:lang w:val="en-US" w:eastAsia="en-US"/>
              </w:rPr>
              <w:t xml:space="preserve"> de </w:t>
            </w:r>
            <w:proofErr w:type="spellStart"/>
            <w:r w:rsidRPr="0077525F">
              <w:rPr>
                <w:rFonts w:eastAsia="Times New Roman" w:cs="Calibri"/>
                <w:color w:val="1F3864" w:themeColor="accent1" w:themeShade="80"/>
                <w:sz w:val="18"/>
                <w:szCs w:val="18"/>
                <w:lang w:val="en-US" w:eastAsia="en-US"/>
              </w:rPr>
              <w:t>ganso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0C0904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10</w:t>
            </w:r>
          </w:p>
        </w:tc>
        <w:tc>
          <w:tcPr>
            <w:tcW w:w="1890" w:type="dxa"/>
            <w:tcBorders>
              <w:top w:val="nil"/>
              <w:left w:val="nil"/>
              <w:bottom w:val="single" w:sz="4" w:space="0" w:color="auto"/>
              <w:right w:val="single" w:sz="4" w:space="0" w:color="auto"/>
            </w:tcBorders>
            <w:shd w:val="clear" w:color="auto" w:fill="auto"/>
            <w:noWrap/>
            <w:vAlign w:val="center"/>
            <w:hideMark/>
          </w:tcPr>
          <w:p w14:paraId="066CC3B3"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123,720.00 </w:t>
            </w:r>
          </w:p>
        </w:tc>
      </w:tr>
      <w:tr w:rsidR="0095604E" w:rsidRPr="0095604E" w14:paraId="36C8B874"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2C6DFC02"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1269A9A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Arco </w:t>
            </w:r>
            <w:proofErr w:type="spellStart"/>
            <w:r w:rsidRPr="0077525F">
              <w:rPr>
                <w:rFonts w:eastAsia="Times New Roman" w:cs="Calibri"/>
                <w:color w:val="1F3864" w:themeColor="accent1" w:themeShade="80"/>
                <w:sz w:val="18"/>
                <w:szCs w:val="18"/>
                <w:lang w:val="en-US" w:eastAsia="en-US"/>
              </w:rPr>
              <w:t>en</w:t>
            </w:r>
            <w:proofErr w:type="spellEnd"/>
            <w:r w:rsidRPr="0077525F">
              <w:rPr>
                <w:rFonts w:eastAsia="Times New Roman" w:cs="Calibri"/>
                <w:color w:val="1F3864" w:themeColor="accent1" w:themeShade="80"/>
                <w:sz w:val="18"/>
                <w:szCs w:val="18"/>
                <w:lang w:val="en-US" w:eastAsia="en-US"/>
              </w:rPr>
              <w:t xml:space="preserve"> C </w:t>
            </w:r>
            <w:proofErr w:type="spellStart"/>
            <w:r w:rsidRPr="0077525F">
              <w:rPr>
                <w:rFonts w:eastAsia="Times New Roman" w:cs="Calibri"/>
                <w:color w:val="1F3864" w:themeColor="accent1" w:themeShade="80"/>
                <w:sz w:val="18"/>
                <w:szCs w:val="18"/>
                <w:lang w:val="en-US" w:eastAsia="en-US"/>
              </w:rPr>
              <w:t>ortopédico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A9E25BC"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201A94BC"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3,000,504.00</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12351D91"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4D5910E8"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6CEA7B28"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Rayos</w:t>
            </w:r>
            <w:proofErr w:type="spellEnd"/>
            <w:r w:rsidRPr="0077525F">
              <w:rPr>
                <w:rFonts w:eastAsia="Times New Roman" w:cs="Calibri"/>
                <w:color w:val="1F3864" w:themeColor="accent1" w:themeShade="80"/>
                <w:sz w:val="18"/>
                <w:szCs w:val="18"/>
                <w:lang w:val="en-US" w:eastAsia="en-US"/>
              </w:rPr>
              <w:t xml:space="preserve"> X </w:t>
            </w:r>
            <w:proofErr w:type="spellStart"/>
            <w:r w:rsidRPr="0077525F">
              <w:rPr>
                <w:rFonts w:eastAsia="Times New Roman" w:cs="Calibri"/>
                <w:color w:val="1F3864" w:themeColor="accent1" w:themeShade="80"/>
                <w:sz w:val="18"/>
                <w:szCs w:val="18"/>
                <w:lang w:val="en-US" w:eastAsia="en-US"/>
              </w:rPr>
              <w:t>Estacionario</w:t>
            </w:r>
            <w:proofErr w:type="spellEnd"/>
            <w:r w:rsidRPr="0077525F">
              <w:rPr>
                <w:rFonts w:eastAsia="Times New Roman" w:cs="Calibri"/>
                <w:color w:val="1F3864" w:themeColor="accent1" w:themeShade="80"/>
                <w:sz w:val="18"/>
                <w:szCs w:val="18"/>
                <w:lang w:val="en-US" w:eastAsia="en-US"/>
              </w:rPr>
              <w:t xml:space="preserve"> Digital</w:t>
            </w:r>
          </w:p>
        </w:tc>
        <w:tc>
          <w:tcPr>
            <w:tcW w:w="1980" w:type="dxa"/>
            <w:tcBorders>
              <w:top w:val="nil"/>
              <w:left w:val="nil"/>
              <w:bottom w:val="single" w:sz="4" w:space="0" w:color="auto"/>
              <w:right w:val="single" w:sz="4" w:space="0" w:color="auto"/>
            </w:tcBorders>
            <w:shd w:val="clear" w:color="auto" w:fill="auto"/>
            <w:noWrap/>
            <w:vAlign w:val="center"/>
            <w:hideMark/>
          </w:tcPr>
          <w:p w14:paraId="7A83966D"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252EDF31"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3,006,640.00</w:t>
            </w:r>
            <w:proofErr w:type="gramEnd"/>
            <w:r w:rsidRPr="0077525F">
              <w:rPr>
                <w:rFonts w:eastAsia="Times New Roman" w:cs="Calibri"/>
                <w:color w:val="1F3864" w:themeColor="accent1" w:themeShade="80"/>
                <w:sz w:val="18"/>
                <w:szCs w:val="18"/>
                <w:lang w:val="en-US" w:eastAsia="en-US"/>
              </w:rPr>
              <w:t xml:space="preserve"> </w:t>
            </w:r>
          </w:p>
        </w:tc>
      </w:tr>
      <w:tr w:rsidR="0095604E" w:rsidRPr="0095604E" w14:paraId="1BB5A1A7"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1ABBF116"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371C8F51"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Maquina</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Anestesia</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5DB2E45A"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32EF26F0"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731,187.00 </w:t>
            </w:r>
          </w:p>
        </w:tc>
      </w:tr>
      <w:tr w:rsidR="0095604E" w:rsidRPr="0095604E" w14:paraId="29067836"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22073CB1"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0AB00E8C"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Ventiladores</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Transporte</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1F2AC5D6"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46F4665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519,954.00 </w:t>
            </w:r>
          </w:p>
        </w:tc>
      </w:tr>
      <w:tr w:rsidR="0095604E" w:rsidRPr="0095604E" w14:paraId="5788BED0"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783E8555"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118E064B"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Monitores</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transporte</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10941AD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2</w:t>
            </w:r>
          </w:p>
        </w:tc>
        <w:tc>
          <w:tcPr>
            <w:tcW w:w="1890" w:type="dxa"/>
            <w:tcBorders>
              <w:top w:val="nil"/>
              <w:left w:val="nil"/>
              <w:bottom w:val="single" w:sz="4" w:space="0" w:color="auto"/>
              <w:right w:val="single" w:sz="4" w:space="0" w:color="auto"/>
            </w:tcBorders>
            <w:shd w:val="clear" w:color="auto" w:fill="auto"/>
            <w:noWrap/>
            <w:vAlign w:val="center"/>
            <w:hideMark/>
          </w:tcPr>
          <w:p w14:paraId="1CD5F79B"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101,102.38 </w:t>
            </w:r>
          </w:p>
        </w:tc>
      </w:tr>
      <w:tr w:rsidR="0095604E" w:rsidRPr="0095604E" w14:paraId="29E86953" w14:textId="77777777" w:rsidTr="0095604E">
        <w:trPr>
          <w:trHeight w:val="300"/>
        </w:trPr>
        <w:tc>
          <w:tcPr>
            <w:tcW w:w="1859" w:type="dxa"/>
            <w:vMerge/>
            <w:tcBorders>
              <w:top w:val="nil"/>
              <w:left w:val="single" w:sz="4" w:space="0" w:color="auto"/>
              <w:bottom w:val="single" w:sz="4" w:space="0" w:color="auto"/>
              <w:right w:val="single" w:sz="4" w:space="0" w:color="auto"/>
            </w:tcBorders>
            <w:vAlign w:val="center"/>
            <w:hideMark/>
          </w:tcPr>
          <w:p w14:paraId="340D12AC"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7492138B" w14:textId="77777777" w:rsidR="0095604E" w:rsidRPr="0077525F" w:rsidRDefault="0095604E" w:rsidP="0095604E">
            <w:pPr>
              <w:jc w:val="center"/>
              <w:rPr>
                <w:rFonts w:eastAsia="Times New Roman" w:cs="Calibri"/>
                <w:color w:val="1F3864" w:themeColor="accent1" w:themeShade="80"/>
                <w:sz w:val="18"/>
                <w:szCs w:val="18"/>
                <w:lang w:val="en-US" w:eastAsia="en-US"/>
              </w:rPr>
            </w:pPr>
            <w:proofErr w:type="spellStart"/>
            <w:r w:rsidRPr="0077525F">
              <w:rPr>
                <w:rFonts w:eastAsia="Times New Roman" w:cs="Calibri"/>
                <w:color w:val="1F3864" w:themeColor="accent1" w:themeShade="80"/>
                <w:sz w:val="18"/>
                <w:szCs w:val="18"/>
                <w:lang w:val="en-US" w:eastAsia="en-US"/>
              </w:rPr>
              <w:t>Electrocardiógrafo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2304AB24"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0526506F"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      317,788.68 </w:t>
            </w:r>
          </w:p>
        </w:tc>
      </w:tr>
      <w:tr w:rsidR="0095604E" w:rsidRPr="0095604E" w14:paraId="5D610864" w14:textId="77777777" w:rsidTr="0095604E">
        <w:trPr>
          <w:trHeight w:val="600"/>
        </w:trPr>
        <w:tc>
          <w:tcPr>
            <w:tcW w:w="1859" w:type="dxa"/>
            <w:vMerge/>
            <w:tcBorders>
              <w:top w:val="nil"/>
              <w:left w:val="single" w:sz="4" w:space="0" w:color="auto"/>
              <w:bottom w:val="single" w:sz="4" w:space="0" w:color="auto"/>
              <w:right w:val="single" w:sz="4" w:space="0" w:color="auto"/>
            </w:tcBorders>
            <w:vAlign w:val="center"/>
            <w:hideMark/>
          </w:tcPr>
          <w:p w14:paraId="541D5511" w14:textId="77777777" w:rsidR="0095604E" w:rsidRPr="0077525F" w:rsidRDefault="0095604E" w:rsidP="0095604E">
            <w:pPr>
              <w:rPr>
                <w:rFonts w:eastAsia="Times New Roman" w:cs="Calibri"/>
                <w:color w:val="1F3864" w:themeColor="accent1" w:themeShade="80"/>
                <w:sz w:val="18"/>
                <w:szCs w:val="18"/>
                <w:lang w:val="en-US" w:eastAsia="en-US"/>
              </w:rPr>
            </w:pPr>
          </w:p>
        </w:tc>
        <w:tc>
          <w:tcPr>
            <w:tcW w:w="2906" w:type="dxa"/>
            <w:tcBorders>
              <w:top w:val="nil"/>
              <w:left w:val="nil"/>
              <w:bottom w:val="single" w:sz="4" w:space="0" w:color="auto"/>
              <w:right w:val="single" w:sz="4" w:space="0" w:color="auto"/>
            </w:tcBorders>
            <w:shd w:val="clear" w:color="auto" w:fill="auto"/>
            <w:vAlign w:val="center"/>
            <w:hideMark/>
          </w:tcPr>
          <w:p w14:paraId="045544B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Autoclave de </w:t>
            </w:r>
            <w:proofErr w:type="spellStart"/>
            <w:r w:rsidRPr="0077525F">
              <w:rPr>
                <w:rFonts w:eastAsia="Times New Roman" w:cs="Calibri"/>
                <w:color w:val="1F3864" w:themeColor="accent1" w:themeShade="80"/>
                <w:sz w:val="18"/>
                <w:szCs w:val="18"/>
                <w:lang w:val="en-US" w:eastAsia="en-US"/>
              </w:rPr>
              <w:t>baja</w:t>
            </w:r>
            <w:proofErr w:type="spellEnd"/>
            <w:r w:rsidRPr="0077525F">
              <w:rPr>
                <w:rFonts w:eastAsia="Times New Roman" w:cs="Calibri"/>
                <w:color w:val="1F3864" w:themeColor="accent1" w:themeShade="80"/>
                <w:sz w:val="18"/>
                <w:szCs w:val="18"/>
                <w:lang w:val="en-US" w:eastAsia="en-US"/>
              </w:rPr>
              <w:t xml:space="preserve"> </w:t>
            </w:r>
            <w:proofErr w:type="spellStart"/>
            <w:r w:rsidRPr="0077525F">
              <w:rPr>
                <w:rFonts w:eastAsia="Times New Roman" w:cs="Calibri"/>
                <w:color w:val="1F3864" w:themeColor="accent1" w:themeShade="80"/>
                <w:sz w:val="18"/>
                <w:szCs w:val="18"/>
                <w:lang w:val="en-US" w:eastAsia="en-US"/>
              </w:rPr>
              <w:t>temperatura</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56391A22"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1</w:t>
            </w:r>
          </w:p>
        </w:tc>
        <w:tc>
          <w:tcPr>
            <w:tcW w:w="1890" w:type="dxa"/>
            <w:tcBorders>
              <w:top w:val="nil"/>
              <w:left w:val="nil"/>
              <w:bottom w:val="single" w:sz="4" w:space="0" w:color="auto"/>
              <w:right w:val="single" w:sz="4" w:space="0" w:color="auto"/>
            </w:tcBorders>
            <w:shd w:val="clear" w:color="auto" w:fill="auto"/>
            <w:noWrap/>
            <w:vAlign w:val="center"/>
            <w:hideMark/>
          </w:tcPr>
          <w:p w14:paraId="67AC7067" w14:textId="77777777" w:rsidR="0095604E" w:rsidRPr="0077525F" w:rsidRDefault="0095604E" w:rsidP="0095604E">
            <w:pPr>
              <w:jc w:val="center"/>
              <w:rPr>
                <w:rFonts w:eastAsia="Times New Roman" w:cs="Calibri"/>
                <w:color w:val="1F3864" w:themeColor="accent1" w:themeShade="80"/>
                <w:sz w:val="18"/>
                <w:szCs w:val="18"/>
                <w:lang w:val="en-US" w:eastAsia="en-US"/>
              </w:rPr>
            </w:pPr>
            <w:r w:rsidRPr="0077525F">
              <w:rPr>
                <w:rFonts w:eastAsia="Times New Roman" w:cs="Calibri"/>
                <w:color w:val="1F3864" w:themeColor="accent1" w:themeShade="80"/>
                <w:sz w:val="18"/>
                <w:szCs w:val="18"/>
                <w:lang w:val="en-US" w:eastAsia="en-US"/>
              </w:rPr>
              <w:t xml:space="preserve"> </w:t>
            </w:r>
            <w:proofErr w:type="gramStart"/>
            <w:r w:rsidRPr="0077525F">
              <w:rPr>
                <w:rFonts w:eastAsia="Times New Roman" w:cs="Calibri"/>
                <w:color w:val="1F3864" w:themeColor="accent1" w:themeShade="80"/>
                <w:sz w:val="18"/>
                <w:szCs w:val="18"/>
                <w:lang w:val="en-US" w:eastAsia="en-US"/>
              </w:rPr>
              <w:t>$  4,291,859.72</w:t>
            </w:r>
            <w:proofErr w:type="gramEnd"/>
            <w:r w:rsidRPr="0077525F">
              <w:rPr>
                <w:rFonts w:eastAsia="Times New Roman" w:cs="Calibri"/>
                <w:color w:val="1F3864" w:themeColor="accent1" w:themeShade="80"/>
                <w:sz w:val="18"/>
                <w:szCs w:val="18"/>
                <w:lang w:val="en-US" w:eastAsia="en-US"/>
              </w:rPr>
              <w:t xml:space="preserve"> </w:t>
            </w:r>
          </w:p>
        </w:tc>
      </w:tr>
    </w:tbl>
    <w:p w14:paraId="53E1D192" w14:textId="03FBF497" w:rsidR="0026239E" w:rsidRPr="00935732" w:rsidRDefault="0026239E" w:rsidP="00641F86">
      <w:pPr>
        <w:spacing w:line="380" w:lineRule="atLeast"/>
        <w:ind w:firstLine="76"/>
        <w:rPr>
          <w:rFonts w:ascii="Artifex CF Extra Light" w:hAnsi="Artifex CF Extra Light" w:cs="Times New Roman"/>
          <w:sz w:val="18"/>
          <w:szCs w:val="18"/>
        </w:rPr>
      </w:pPr>
    </w:p>
    <w:p w14:paraId="0C29C973" w14:textId="73E2EDB0" w:rsidR="004639CA" w:rsidRPr="00935732" w:rsidRDefault="004639CA" w:rsidP="00641F86">
      <w:pPr>
        <w:spacing w:line="380" w:lineRule="atLeast"/>
        <w:ind w:firstLine="76"/>
        <w:rPr>
          <w:rFonts w:ascii="Artifex CF Extra Light" w:hAnsi="Artifex CF Extra Light" w:cs="Times New Roman"/>
          <w:sz w:val="18"/>
          <w:szCs w:val="18"/>
        </w:rPr>
      </w:pPr>
    </w:p>
    <w:p w14:paraId="3FE5D188" w14:textId="37F06EFC" w:rsidR="004639CA" w:rsidRPr="00935732" w:rsidRDefault="004639CA" w:rsidP="00641F86">
      <w:pPr>
        <w:spacing w:line="380" w:lineRule="atLeast"/>
        <w:ind w:firstLine="76"/>
        <w:rPr>
          <w:rFonts w:ascii="Artifex CF Extra Light" w:hAnsi="Artifex CF Extra Light" w:cs="Times New Roman"/>
          <w:sz w:val="18"/>
          <w:szCs w:val="18"/>
        </w:rPr>
      </w:pPr>
    </w:p>
    <w:p w14:paraId="2E05B39D" w14:textId="5F0F47B3" w:rsidR="004639CA" w:rsidRDefault="004639CA" w:rsidP="00641F86">
      <w:pPr>
        <w:spacing w:line="380" w:lineRule="atLeast"/>
        <w:ind w:firstLine="76"/>
        <w:rPr>
          <w:rFonts w:ascii="Artifex CF Extra Light" w:hAnsi="Artifex CF Extra Light" w:cs="Times New Roman"/>
          <w:sz w:val="18"/>
          <w:szCs w:val="18"/>
        </w:rPr>
      </w:pPr>
    </w:p>
    <w:p w14:paraId="683E80DB" w14:textId="40E241CD" w:rsidR="0095604E" w:rsidRDefault="0095604E" w:rsidP="00641F86">
      <w:pPr>
        <w:spacing w:line="380" w:lineRule="atLeast"/>
        <w:ind w:firstLine="76"/>
        <w:rPr>
          <w:rFonts w:ascii="Artifex CF Extra Light" w:hAnsi="Artifex CF Extra Light" w:cs="Times New Roman"/>
          <w:sz w:val="18"/>
          <w:szCs w:val="18"/>
        </w:rPr>
      </w:pPr>
    </w:p>
    <w:p w14:paraId="4303330F" w14:textId="6CCA9B44" w:rsidR="0095604E" w:rsidRDefault="0095604E" w:rsidP="00641F86">
      <w:pPr>
        <w:spacing w:line="380" w:lineRule="atLeast"/>
        <w:ind w:firstLine="76"/>
        <w:rPr>
          <w:rFonts w:ascii="Artifex CF Extra Light" w:hAnsi="Artifex CF Extra Light" w:cs="Times New Roman"/>
          <w:sz w:val="18"/>
          <w:szCs w:val="18"/>
        </w:rPr>
      </w:pPr>
    </w:p>
    <w:p w14:paraId="33B37138" w14:textId="060B5261" w:rsidR="0095604E" w:rsidRDefault="0095604E" w:rsidP="00641F86">
      <w:pPr>
        <w:spacing w:line="380" w:lineRule="atLeast"/>
        <w:ind w:firstLine="76"/>
        <w:rPr>
          <w:rFonts w:ascii="Artifex CF Extra Light" w:hAnsi="Artifex CF Extra Light" w:cs="Times New Roman"/>
          <w:sz w:val="18"/>
          <w:szCs w:val="18"/>
        </w:rPr>
      </w:pPr>
    </w:p>
    <w:p w14:paraId="7B640F54" w14:textId="48ACFD48" w:rsidR="0095604E" w:rsidRDefault="0095604E" w:rsidP="00641F86">
      <w:pPr>
        <w:spacing w:line="380" w:lineRule="atLeast"/>
        <w:ind w:firstLine="76"/>
        <w:rPr>
          <w:rFonts w:ascii="Artifex CF Extra Light" w:hAnsi="Artifex CF Extra Light" w:cs="Times New Roman"/>
          <w:sz w:val="18"/>
          <w:szCs w:val="18"/>
        </w:rPr>
      </w:pPr>
    </w:p>
    <w:p w14:paraId="2F7D7F0F" w14:textId="7C803C5C" w:rsidR="0095604E" w:rsidRDefault="0095604E" w:rsidP="00641F86">
      <w:pPr>
        <w:spacing w:line="380" w:lineRule="atLeast"/>
        <w:ind w:firstLine="76"/>
        <w:rPr>
          <w:rFonts w:ascii="Artifex CF Extra Light" w:hAnsi="Artifex CF Extra Light" w:cs="Times New Roman"/>
          <w:sz w:val="18"/>
          <w:szCs w:val="18"/>
        </w:rPr>
      </w:pPr>
    </w:p>
    <w:p w14:paraId="5E98946C" w14:textId="1E82EEF1" w:rsidR="0095604E" w:rsidRDefault="0095604E" w:rsidP="00641F86">
      <w:pPr>
        <w:spacing w:line="380" w:lineRule="atLeast"/>
        <w:ind w:firstLine="76"/>
        <w:rPr>
          <w:rFonts w:ascii="Artifex CF Extra Light" w:hAnsi="Artifex CF Extra Light" w:cs="Times New Roman"/>
          <w:sz w:val="18"/>
          <w:szCs w:val="18"/>
        </w:rPr>
      </w:pPr>
    </w:p>
    <w:p w14:paraId="2015691F" w14:textId="706E8E5E" w:rsidR="0095604E" w:rsidRDefault="0095604E" w:rsidP="00641F86">
      <w:pPr>
        <w:spacing w:line="380" w:lineRule="atLeast"/>
        <w:ind w:firstLine="76"/>
        <w:rPr>
          <w:rFonts w:ascii="Artifex CF Extra Light" w:hAnsi="Artifex CF Extra Light" w:cs="Times New Roman"/>
          <w:sz w:val="18"/>
          <w:szCs w:val="18"/>
        </w:rPr>
      </w:pPr>
    </w:p>
    <w:p w14:paraId="5C58B09F" w14:textId="517CA2FF" w:rsidR="0095604E" w:rsidRDefault="0095604E" w:rsidP="00641F86">
      <w:pPr>
        <w:spacing w:line="380" w:lineRule="atLeast"/>
        <w:ind w:firstLine="76"/>
        <w:rPr>
          <w:rFonts w:ascii="Artifex CF Extra Light" w:hAnsi="Artifex CF Extra Light" w:cs="Times New Roman"/>
          <w:sz w:val="18"/>
          <w:szCs w:val="18"/>
        </w:rPr>
      </w:pPr>
    </w:p>
    <w:p w14:paraId="3585E54F" w14:textId="6CBAC4EA" w:rsidR="0095604E" w:rsidRDefault="0095604E" w:rsidP="00641F86">
      <w:pPr>
        <w:spacing w:line="380" w:lineRule="atLeast"/>
        <w:ind w:firstLine="76"/>
        <w:rPr>
          <w:rFonts w:ascii="Artifex CF Extra Light" w:hAnsi="Artifex CF Extra Light" w:cs="Times New Roman"/>
          <w:sz w:val="18"/>
          <w:szCs w:val="18"/>
        </w:rPr>
      </w:pPr>
    </w:p>
    <w:p w14:paraId="54212E35" w14:textId="17F681FF" w:rsidR="0095604E" w:rsidRDefault="0095604E" w:rsidP="00641F86">
      <w:pPr>
        <w:spacing w:line="380" w:lineRule="atLeast"/>
        <w:ind w:firstLine="76"/>
        <w:rPr>
          <w:rFonts w:ascii="Artifex CF Extra Light" w:hAnsi="Artifex CF Extra Light" w:cs="Times New Roman"/>
          <w:sz w:val="18"/>
          <w:szCs w:val="18"/>
        </w:rPr>
      </w:pPr>
    </w:p>
    <w:p w14:paraId="66E5C5D6" w14:textId="17E39769" w:rsidR="0095604E" w:rsidRDefault="0095604E" w:rsidP="00641F86">
      <w:pPr>
        <w:spacing w:line="380" w:lineRule="atLeast"/>
        <w:ind w:firstLine="76"/>
        <w:rPr>
          <w:rFonts w:ascii="Artifex CF Extra Light" w:hAnsi="Artifex CF Extra Light" w:cs="Times New Roman"/>
          <w:sz w:val="18"/>
          <w:szCs w:val="18"/>
        </w:rPr>
      </w:pPr>
    </w:p>
    <w:p w14:paraId="11344381" w14:textId="1D0E73B9" w:rsidR="0095604E" w:rsidRDefault="0095604E" w:rsidP="00641F86">
      <w:pPr>
        <w:spacing w:line="380" w:lineRule="atLeast"/>
        <w:ind w:firstLine="76"/>
        <w:rPr>
          <w:rFonts w:ascii="Artifex CF Extra Light" w:hAnsi="Artifex CF Extra Light" w:cs="Times New Roman"/>
          <w:sz w:val="18"/>
          <w:szCs w:val="18"/>
        </w:rPr>
      </w:pPr>
    </w:p>
    <w:p w14:paraId="4E7A3B1A" w14:textId="423A2571" w:rsidR="0095604E" w:rsidRDefault="0095604E" w:rsidP="00641F86">
      <w:pPr>
        <w:spacing w:line="380" w:lineRule="atLeast"/>
        <w:ind w:firstLine="76"/>
        <w:rPr>
          <w:rFonts w:ascii="Artifex CF Extra Light" w:hAnsi="Artifex CF Extra Light" w:cs="Times New Roman"/>
          <w:sz w:val="18"/>
          <w:szCs w:val="18"/>
        </w:rPr>
      </w:pPr>
    </w:p>
    <w:p w14:paraId="4BBB4774" w14:textId="6AB0FA17" w:rsidR="0095604E" w:rsidRDefault="0095604E" w:rsidP="00641F86">
      <w:pPr>
        <w:spacing w:line="380" w:lineRule="atLeast"/>
        <w:ind w:firstLine="76"/>
        <w:rPr>
          <w:rFonts w:ascii="Artifex CF Extra Light" w:hAnsi="Artifex CF Extra Light" w:cs="Times New Roman"/>
          <w:sz w:val="18"/>
          <w:szCs w:val="18"/>
        </w:rPr>
      </w:pPr>
    </w:p>
    <w:p w14:paraId="2277331A" w14:textId="51F031C1" w:rsidR="0095604E" w:rsidRDefault="0095604E" w:rsidP="00641F86">
      <w:pPr>
        <w:spacing w:line="380" w:lineRule="atLeast"/>
        <w:ind w:firstLine="76"/>
        <w:rPr>
          <w:rFonts w:ascii="Artifex CF Extra Light" w:hAnsi="Artifex CF Extra Light" w:cs="Times New Roman"/>
          <w:sz w:val="18"/>
          <w:szCs w:val="18"/>
        </w:rPr>
      </w:pPr>
    </w:p>
    <w:p w14:paraId="06B193A1" w14:textId="65794B26" w:rsidR="0095604E" w:rsidRDefault="0095604E" w:rsidP="00641F86">
      <w:pPr>
        <w:spacing w:line="380" w:lineRule="atLeast"/>
        <w:ind w:firstLine="76"/>
        <w:rPr>
          <w:rFonts w:ascii="Artifex CF Extra Light" w:hAnsi="Artifex CF Extra Light" w:cs="Times New Roman"/>
          <w:sz w:val="18"/>
          <w:szCs w:val="18"/>
        </w:rPr>
      </w:pPr>
    </w:p>
    <w:p w14:paraId="7944CB77" w14:textId="5F3E8C30" w:rsidR="0095604E" w:rsidRDefault="0095604E" w:rsidP="00641F86">
      <w:pPr>
        <w:spacing w:line="380" w:lineRule="atLeast"/>
        <w:ind w:firstLine="76"/>
        <w:rPr>
          <w:rFonts w:ascii="Artifex CF Extra Light" w:hAnsi="Artifex CF Extra Light" w:cs="Times New Roman"/>
          <w:sz w:val="18"/>
          <w:szCs w:val="18"/>
        </w:rPr>
      </w:pPr>
    </w:p>
    <w:p w14:paraId="7D95064B" w14:textId="591F6AEC" w:rsidR="0095604E" w:rsidRDefault="0095604E" w:rsidP="00641F86">
      <w:pPr>
        <w:spacing w:line="380" w:lineRule="atLeast"/>
        <w:ind w:firstLine="76"/>
        <w:rPr>
          <w:rFonts w:ascii="Artifex CF Extra Light" w:hAnsi="Artifex CF Extra Light" w:cs="Times New Roman"/>
          <w:sz w:val="18"/>
          <w:szCs w:val="18"/>
        </w:rPr>
      </w:pPr>
    </w:p>
    <w:p w14:paraId="2555CD5B" w14:textId="77777777" w:rsidR="0095604E" w:rsidRPr="00935732" w:rsidRDefault="0095604E" w:rsidP="00641F86">
      <w:pPr>
        <w:spacing w:line="380" w:lineRule="atLeast"/>
        <w:ind w:firstLine="76"/>
        <w:rPr>
          <w:rFonts w:ascii="Artifex CF Extra Light" w:hAnsi="Artifex CF Extra Light" w:cs="Times New Roman"/>
          <w:sz w:val="18"/>
          <w:szCs w:val="18"/>
        </w:rPr>
      </w:pPr>
    </w:p>
    <w:p w14:paraId="7F83B28D" w14:textId="77777777" w:rsidR="009A5831" w:rsidRPr="00935732" w:rsidRDefault="009A5831" w:rsidP="00641F86">
      <w:pPr>
        <w:spacing w:line="380" w:lineRule="atLeast"/>
        <w:ind w:firstLine="76"/>
        <w:rPr>
          <w:rFonts w:ascii="Artifex CF Extra Light" w:hAnsi="Artifex CF Extra Light" w:cs="Times New Roman"/>
          <w:sz w:val="18"/>
          <w:szCs w:val="18"/>
        </w:rPr>
      </w:pPr>
    </w:p>
    <w:p w14:paraId="378D1B24" w14:textId="77777777"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lastRenderedPageBreak/>
        <w:t>Título Original</w:t>
      </w:r>
    </w:p>
    <w:p w14:paraId="3B5701C8" w14:textId="005FB566"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Memoria Anual del Servicio Nacional de Salud</w:t>
      </w:r>
      <w:r w:rsidR="0095604E" w:rsidRPr="007C5140">
        <w:rPr>
          <w:rFonts w:ascii="Artifex CF Extra Light" w:hAnsi="Artifex CF Extra Light"/>
          <w:bCs/>
          <w:iCs/>
          <w:color w:val="1F3864" w:themeColor="accent1" w:themeShade="80"/>
          <w:sz w:val="18"/>
          <w:szCs w:val="18"/>
        </w:rPr>
        <w:t xml:space="preserve"> 2020</w:t>
      </w:r>
    </w:p>
    <w:p w14:paraId="13EC16FF" w14:textId="77777777"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p>
    <w:p w14:paraId="633AF719" w14:textId="77777777" w:rsidR="004865AD" w:rsidRPr="007C5140" w:rsidRDefault="0038156E"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Director Ejecutivo </w:t>
      </w:r>
    </w:p>
    <w:p w14:paraId="68265857" w14:textId="0C7B6AA1" w:rsidR="004865AD" w:rsidRPr="007C5140" w:rsidRDefault="0095604E"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Dr. Mario Andres Lama Olivero</w:t>
      </w:r>
    </w:p>
    <w:p w14:paraId="2217EEC7" w14:textId="77777777"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p>
    <w:p w14:paraId="0B3014B9" w14:textId="77777777" w:rsidR="0038156E" w:rsidRPr="007C5140" w:rsidRDefault="0038156E"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Coordinación Técnica y Diseño</w:t>
      </w:r>
    </w:p>
    <w:p w14:paraId="4E97BB2C" w14:textId="77777777" w:rsidR="0038156E" w:rsidRPr="007C5140" w:rsidRDefault="0038156E"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 de Planificación y Desarrollo</w:t>
      </w:r>
    </w:p>
    <w:p w14:paraId="2DF46924" w14:textId="77777777"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p>
    <w:p w14:paraId="147261F9" w14:textId="77777777"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Autores Primera Edición</w:t>
      </w:r>
    </w:p>
    <w:p w14:paraId="03254369" w14:textId="77777777" w:rsidR="004865AD" w:rsidRPr="007C5140" w:rsidRDefault="00554BC4"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Michelle </w:t>
      </w:r>
      <w:r w:rsidR="00E2645D" w:rsidRPr="007C5140">
        <w:rPr>
          <w:rFonts w:ascii="Artifex CF Extra Light" w:hAnsi="Artifex CF Extra Light"/>
          <w:bCs/>
          <w:iCs/>
          <w:color w:val="1F3864" w:themeColor="accent1" w:themeShade="80"/>
          <w:sz w:val="18"/>
          <w:szCs w:val="18"/>
        </w:rPr>
        <w:t>Guzmán</w:t>
      </w:r>
      <w:r w:rsidR="004865AD" w:rsidRPr="007C5140">
        <w:rPr>
          <w:rFonts w:ascii="Artifex CF Extra Light" w:hAnsi="Artifex CF Extra Light"/>
          <w:bCs/>
          <w:iCs/>
          <w:color w:val="1F3864" w:themeColor="accent1" w:themeShade="80"/>
          <w:sz w:val="18"/>
          <w:szCs w:val="18"/>
        </w:rPr>
        <w:t xml:space="preserve">, </w:t>
      </w:r>
      <w:r w:rsidR="004865AD" w:rsidRPr="007C5140">
        <w:rPr>
          <w:rFonts w:ascii="Artifex CF Extra Light" w:hAnsi="Artifex CF Extra Light"/>
          <w:bCs/>
          <w:iCs/>
          <w:color w:val="1F3864" w:themeColor="accent1" w:themeShade="80"/>
          <w:sz w:val="18"/>
          <w:szCs w:val="18"/>
        </w:rPr>
        <w:tab/>
      </w:r>
      <w:r w:rsidR="004865AD" w:rsidRPr="007C5140">
        <w:rPr>
          <w:rFonts w:ascii="Artifex CF Extra Light" w:hAnsi="Artifex CF Extra Light"/>
          <w:bCs/>
          <w:iCs/>
          <w:color w:val="1F3864" w:themeColor="accent1" w:themeShade="80"/>
          <w:sz w:val="18"/>
          <w:szCs w:val="18"/>
        </w:rPr>
        <w:tab/>
        <w:t>Director</w:t>
      </w:r>
      <w:r w:rsidRPr="007C5140">
        <w:rPr>
          <w:rFonts w:ascii="Artifex CF Extra Light" w:hAnsi="Artifex CF Extra Light"/>
          <w:bCs/>
          <w:iCs/>
          <w:color w:val="1F3864" w:themeColor="accent1" w:themeShade="80"/>
          <w:sz w:val="18"/>
          <w:szCs w:val="18"/>
        </w:rPr>
        <w:t>a</w:t>
      </w:r>
      <w:r w:rsidR="004865AD" w:rsidRPr="007C5140">
        <w:rPr>
          <w:rFonts w:ascii="Artifex CF Extra Light" w:hAnsi="Artifex CF Extra Light"/>
          <w:bCs/>
          <w:iCs/>
          <w:color w:val="1F3864" w:themeColor="accent1" w:themeShade="80"/>
          <w:sz w:val="18"/>
          <w:szCs w:val="18"/>
        </w:rPr>
        <w:t xml:space="preserve"> de Planificación y Desarrollo</w:t>
      </w:r>
    </w:p>
    <w:p w14:paraId="4797BE3A" w14:textId="505C9CE9"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Ilka González, </w:t>
      </w:r>
      <w:r w:rsidRPr="007C5140">
        <w:rPr>
          <w:rFonts w:ascii="Artifex CF Extra Light" w:hAnsi="Artifex CF Extra Light"/>
          <w:bCs/>
          <w:iCs/>
          <w:color w:val="1F3864" w:themeColor="accent1" w:themeShade="80"/>
          <w:sz w:val="18"/>
          <w:szCs w:val="18"/>
        </w:rPr>
        <w:tab/>
      </w:r>
      <w:r w:rsidRPr="007C5140">
        <w:rPr>
          <w:rFonts w:ascii="Artifex CF Extra Light" w:hAnsi="Artifex CF Extra Light"/>
          <w:bCs/>
          <w:iCs/>
          <w:color w:val="1F3864" w:themeColor="accent1" w:themeShade="80"/>
          <w:sz w:val="18"/>
          <w:szCs w:val="18"/>
        </w:rPr>
        <w:tab/>
        <w:t xml:space="preserve">               </w:t>
      </w:r>
      <w:r w:rsidR="00C12EE0" w:rsidRPr="007C5140">
        <w:rPr>
          <w:rFonts w:ascii="Artifex CF Extra Light" w:hAnsi="Artifex CF Extra Light"/>
          <w:bCs/>
          <w:iCs/>
          <w:color w:val="1F3864" w:themeColor="accent1" w:themeShade="80"/>
          <w:sz w:val="18"/>
          <w:szCs w:val="18"/>
        </w:rPr>
        <w:t xml:space="preserve">    </w:t>
      </w:r>
      <w:r w:rsidR="002C2025" w:rsidRPr="007C5140">
        <w:rPr>
          <w:rFonts w:ascii="Artifex CF Extra Light" w:hAnsi="Artifex CF Extra Light"/>
          <w:bCs/>
          <w:iCs/>
          <w:color w:val="1F3864" w:themeColor="accent1" w:themeShade="80"/>
          <w:sz w:val="18"/>
          <w:szCs w:val="18"/>
        </w:rPr>
        <w:t>Encargada</w:t>
      </w:r>
      <w:r w:rsidRPr="007C5140">
        <w:rPr>
          <w:rFonts w:ascii="Artifex CF Extra Light" w:hAnsi="Artifex CF Extra Light"/>
          <w:bCs/>
          <w:iCs/>
          <w:color w:val="1F3864" w:themeColor="accent1" w:themeShade="80"/>
          <w:sz w:val="18"/>
          <w:szCs w:val="18"/>
        </w:rPr>
        <w:t xml:space="preserve"> de Monitoreo y Evaluación</w:t>
      </w:r>
    </w:p>
    <w:p w14:paraId="2675A5F7" w14:textId="77777777"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Zunilda López, </w:t>
      </w:r>
      <w:r w:rsidRPr="007C5140">
        <w:rPr>
          <w:rFonts w:ascii="Artifex CF Extra Light" w:hAnsi="Artifex CF Extra Light"/>
          <w:bCs/>
          <w:iCs/>
          <w:color w:val="1F3864" w:themeColor="accent1" w:themeShade="80"/>
          <w:sz w:val="18"/>
          <w:szCs w:val="18"/>
        </w:rPr>
        <w:tab/>
      </w:r>
      <w:r w:rsidRPr="007C5140">
        <w:rPr>
          <w:rFonts w:ascii="Artifex CF Extra Light" w:hAnsi="Artifex CF Extra Light"/>
          <w:bCs/>
          <w:iCs/>
          <w:color w:val="1F3864" w:themeColor="accent1" w:themeShade="80"/>
          <w:sz w:val="18"/>
          <w:szCs w:val="18"/>
        </w:rPr>
        <w:tab/>
      </w:r>
      <w:r w:rsidRPr="007C5140">
        <w:rPr>
          <w:rFonts w:ascii="Artifex CF Extra Light" w:hAnsi="Artifex CF Extra Light"/>
          <w:bCs/>
          <w:iCs/>
          <w:color w:val="1F3864" w:themeColor="accent1" w:themeShade="80"/>
          <w:sz w:val="18"/>
          <w:szCs w:val="18"/>
        </w:rPr>
        <w:tab/>
      </w:r>
      <w:r w:rsidR="00554BC4" w:rsidRPr="007C5140">
        <w:rPr>
          <w:rFonts w:ascii="Artifex CF Extra Light" w:hAnsi="Artifex CF Extra Light"/>
          <w:bCs/>
          <w:iCs/>
          <w:color w:val="1F3864" w:themeColor="accent1" w:themeShade="80"/>
          <w:sz w:val="18"/>
          <w:szCs w:val="18"/>
        </w:rPr>
        <w:t>Coordinadora</w:t>
      </w:r>
      <w:r w:rsidRPr="007C5140">
        <w:rPr>
          <w:rFonts w:ascii="Artifex CF Extra Light" w:hAnsi="Artifex CF Extra Light"/>
          <w:bCs/>
          <w:iCs/>
          <w:color w:val="1F3864" w:themeColor="accent1" w:themeShade="80"/>
          <w:sz w:val="18"/>
          <w:szCs w:val="18"/>
        </w:rPr>
        <w:t xml:space="preserve"> Planificación y Desarrollo</w:t>
      </w:r>
    </w:p>
    <w:p w14:paraId="0A6CB64C" w14:textId="1CA5C563"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Gladioly Flores,</w:t>
      </w:r>
      <w:r w:rsidRPr="007C5140">
        <w:rPr>
          <w:rFonts w:ascii="Artifex CF Extra Light" w:hAnsi="Artifex CF Extra Light"/>
          <w:bCs/>
          <w:iCs/>
          <w:color w:val="1F3864" w:themeColor="accent1" w:themeShade="80"/>
          <w:sz w:val="18"/>
          <w:szCs w:val="18"/>
        </w:rPr>
        <w:tab/>
      </w:r>
      <w:r w:rsidRPr="007C5140">
        <w:rPr>
          <w:rFonts w:ascii="Artifex CF Extra Light" w:hAnsi="Artifex CF Extra Light"/>
          <w:bCs/>
          <w:iCs/>
          <w:color w:val="1F3864" w:themeColor="accent1" w:themeShade="80"/>
          <w:sz w:val="18"/>
          <w:szCs w:val="18"/>
        </w:rPr>
        <w:tab/>
      </w:r>
      <w:r w:rsidRPr="007C5140">
        <w:rPr>
          <w:rFonts w:ascii="Artifex CF Extra Light" w:hAnsi="Artifex CF Extra Light"/>
          <w:bCs/>
          <w:iCs/>
          <w:color w:val="1F3864" w:themeColor="accent1" w:themeShade="80"/>
          <w:sz w:val="18"/>
          <w:szCs w:val="18"/>
        </w:rPr>
        <w:tab/>
      </w:r>
      <w:r w:rsidR="00BA4BAB" w:rsidRPr="007C5140">
        <w:rPr>
          <w:rFonts w:ascii="Artifex CF Extra Light" w:hAnsi="Artifex CF Extra Light"/>
          <w:bCs/>
          <w:iCs/>
          <w:color w:val="1F3864" w:themeColor="accent1" w:themeShade="80"/>
          <w:sz w:val="18"/>
          <w:szCs w:val="18"/>
        </w:rPr>
        <w:t>Analista</w:t>
      </w:r>
      <w:r w:rsidRPr="007C5140">
        <w:rPr>
          <w:rFonts w:ascii="Artifex CF Extra Light" w:hAnsi="Artifex CF Extra Light"/>
          <w:bCs/>
          <w:iCs/>
          <w:color w:val="1F3864" w:themeColor="accent1" w:themeShade="80"/>
          <w:sz w:val="18"/>
          <w:szCs w:val="18"/>
        </w:rPr>
        <w:t xml:space="preserve"> Monitoreo y Evaluación</w:t>
      </w:r>
    </w:p>
    <w:p w14:paraId="079A329E" w14:textId="7A0369FE" w:rsidR="004865AD" w:rsidRPr="007C5140" w:rsidRDefault="0038156E"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Josefina </w:t>
      </w:r>
      <w:r w:rsidR="004D03E3" w:rsidRPr="007C5140">
        <w:rPr>
          <w:rFonts w:ascii="Artifex CF Extra Light" w:hAnsi="Artifex CF Extra Light"/>
          <w:bCs/>
          <w:iCs/>
          <w:color w:val="1F3864" w:themeColor="accent1" w:themeShade="80"/>
          <w:sz w:val="18"/>
          <w:szCs w:val="18"/>
        </w:rPr>
        <w:t xml:space="preserve">Rosa, </w:t>
      </w:r>
      <w:r w:rsidR="004D03E3" w:rsidRPr="007C5140">
        <w:rPr>
          <w:rFonts w:ascii="Artifex CF Extra Light" w:hAnsi="Artifex CF Extra Light"/>
          <w:bCs/>
          <w:iCs/>
          <w:color w:val="1F3864" w:themeColor="accent1" w:themeShade="80"/>
          <w:sz w:val="18"/>
          <w:szCs w:val="18"/>
        </w:rPr>
        <w:tab/>
      </w:r>
      <w:r w:rsidR="004865AD" w:rsidRPr="007C5140">
        <w:rPr>
          <w:rFonts w:ascii="Artifex CF Extra Light" w:hAnsi="Artifex CF Extra Light"/>
          <w:bCs/>
          <w:iCs/>
          <w:color w:val="1F3864" w:themeColor="accent1" w:themeShade="80"/>
          <w:sz w:val="18"/>
          <w:szCs w:val="18"/>
        </w:rPr>
        <w:tab/>
      </w:r>
      <w:r w:rsidR="00E2645D" w:rsidRPr="007C5140">
        <w:rPr>
          <w:rFonts w:ascii="Artifex CF Extra Light" w:hAnsi="Artifex CF Extra Light"/>
          <w:bCs/>
          <w:iCs/>
          <w:color w:val="1F3864" w:themeColor="accent1" w:themeShade="80"/>
          <w:sz w:val="18"/>
          <w:szCs w:val="18"/>
        </w:rPr>
        <w:t xml:space="preserve">              </w:t>
      </w:r>
      <w:r w:rsidR="00C12EE0" w:rsidRPr="007C5140">
        <w:rPr>
          <w:rFonts w:ascii="Artifex CF Extra Light" w:hAnsi="Artifex CF Extra Light"/>
          <w:bCs/>
          <w:iCs/>
          <w:color w:val="1F3864" w:themeColor="accent1" w:themeShade="80"/>
          <w:sz w:val="18"/>
          <w:szCs w:val="18"/>
        </w:rPr>
        <w:t xml:space="preserve">     </w:t>
      </w:r>
      <w:r w:rsidR="00E2645D" w:rsidRPr="007C5140">
        <w:rPr>
          <w:rFonts w:ascii="Artifex CF Extra Light" w:hAnsi="Artifex CF Extra Light"/>
          <w:bCs/>
          <w:iCs/>
          <w:color w:val="1F3864" w:themeColor="accent1" w:themeShade="80"/>
          <w:sz w:val="18"/>
          <w:szCs w:val="18"/>
        </w:rPr>
        <w:t xml:space="preserve"> </w:t>
      </w:r>
      <w:r w:rsidR="00554BC4" w:rsidRPr="007C5140">
        <w:rPr>
          <w:rFonts w:ascii="Artifex CF Extra Light" w:hAnsi="Artifex CF Extra Light"/>
          <w:bCs/>
          <w:iCs/>
          <w:color w:val="1F3864" w:themeColor="accent1" w:themeShade="80"/>
          <w:sz w:val="18"/>
          <w:szCs w:val="18"/>
        </w:rPr>
        <w:t>Coordinadora</w:t>
      </w:r>
      <w:r w:rsidR="004865AD" w:rsidRPr="007C5140">
        <w:rPr>
          <w:rFonts w:ascii="Artifex CF Extra Light" w:hAnsi="Artifex CF Extra Light"/>
          <w:bCs/>
          <w:iCs/>
          <w:color w:val="1F3864" w:themeColor="accent1" w:themeShade="80"/>
          <w:sz w:val="18"/>
          <w:szCs w:val="18"/>
        </w:rPr>
        <w:t xml:space="preserve"> Monitoreo y Evaluación</w:t>
      </w:r>
    </w:p>
    <w:p w14:paraId="419482EF" w14:textId="1ACC80CE" w:rsidR="0038156E" w:rsidRPr="007C5140" w:rsidRDefault="0038156E"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Samuel </w:t>
      </w:r>
      <w:proofErr w:type="gramStart"/>
      <w:r w:rsidR="004D03E3" w:rsidRPr="007C5140">
        <w:rPr>
          <w:rFonts w:ascii="Artifex CF Extra Light" w:hAnsi="Artifex CF Extra Light"/>
          <w:bCs/>
          <w:iCs/>
          <w:color w:val="1F3864" w:themeColor="accent1" w:themeShade="80"/>
          <w:sz w:val="18"/>
          <w:szCs w:val="18"/>
        </w:rPr>
        <w:t xml:space="preserve">Feliz,  </w:t>
      </w:r>
      <w:r w:rsidRPr="007C5140">
        <w:rPr>
          <w:rFonts w:ascii="Artifex CF Extra Light" w:hAnsi="Artifex CF Extra Light"/>
          <w:bCs/>
          <w:iCs/>
          <w:color w:val="1F3864" w:themeColor="accent1" w:themeShade="80"/>
          <w:sz w:val="18"/>
          <w:szCs w:val="18"/>
        </w:rPr>
        <w:t xml:space="preserve"> </w:t>
      </w:r>
      <w:proofErr w:type="gramEnd"/>
      <w:r w:rsidRPr="007C5140">
        <w:rPr>
          <w:rFonts w:ascii="Artifex CF Extra Light" w:hAnsi="Artifex CF Extra Light"/>
          <w:bCs/>
          <w:iCs/>
          <w:color w:val="1F3864" w:themeColor="accent1" w:themeShade="80"/>
          <w:sz w:val="18"/>
          <w:szCs w:val="18"/>
        </w:rPr>
        <w:t xml:space="preserve">                              </w:t>
      </w:r>
      <w:r w:rsidR="004D03E3" w:rsidRPr="007C5140">
        <w:rPr>
          <w:rFonts w:ascii="Artifex CF Extra Light" w:hAnsi="Artifex CF Extra Light"/>
          <w:bCs/>
          <w:iCs/>
          <w:color w:val="1F3864" w:themeColor="accent1" w:themeShade="80"/>
          <w:sz w:val="18"/>
          <w:szCs w:val="18"/>
        </w:rPr>
        <w:t xml:space="preserve">     </w:t>
      </w:r>
      <w:r w:rsidR="00C12EE0" w:rsidRPr="007C5140">
        <w:rPr>
          <w:rFonts w:ascii="Artifex CF Extra Light" w:hAnsi="Artifex CF Extra Light"/>
          <w:bCs/>
          <w:iCs/>
          <w:color w:val="1F3864" w:themeColor="accent1" w:themeShade="80"/>
          <w:sz w:val="18"/>
          <w:szCs w:val="18"/>
        </w:rPr>
        <w:t xml:space="preserve">        </w:t>
      </w:r>
      <w:r w:rsidR="004D03E3" w:rsidRPr="007C5140">
        <w:rPr>
          <w:rFonts w:ascii="Artifex CF Extra Light" w:hAnsi="Artifex CF Extra Light"/>
          <w:bCs/>
          <w:iCs/>
          <w:color w:val="1F3864" w:themeColor="accent1" w:themeShade="80"/>
          <w:sz w:val="18"/>
          <w:szCs w:val="18"/>
        </w:rPr>
        <w:t xml:space="preserve"> </w:t>
      </w:r>
      <w:r w:rsidR="00BA4BAB" w:rsidRPr="007C5140">
        <w:rPr>
          <w:rFonts w:ascii="Artifex CF Extra Light" w:hAnsi="Artifex CF Extra Light"/>
          <w:bCs/>
          <w:iCs/>
          <w:color w:val="1F3864" w:themeColor="accent1" w:themeShade="80"/>
          <w:sz w:val="18"/>
          <w:szCs w:val="18"/>
        </w:rPr>
        <w:t xml:space="preserve">Analista </w:t>
      </w:r>
      <w:r w:rsidRPr="007C5140">
        <w:rPr>
          <w:rFonts w:ascii="Artifex CF Extra Light" w:hAnsi="Artifex CF Extra Light"/>
          <w:bCs/>
          <w:iCs/>
          <w:color w:val="1F3864" w:themeColor="accent1" w:themeShade="80"/>
          <w:sz w:val="18"/>
          <w:szCs w:val="18"/>
        </w:rPr>
        <w:t>Monitoreo y Evaluación</w:t>
      </w:r>
    </w:p>
    <w:p w14:paraId="796FD2C1" w14:textId="01367501" w:rsidR="0038156E" w:rsidRPr="007C5140" w:rsidRDefault="0038156E"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Claudia D `</w:t>
      </w:r>
      <w:proofErr w:type="gramStart"/>
      <w:r w:rsidR="00C12EE0" w:rsidRPr="007C5140">
        <w:rPr>
          <w:rFonts w:ascii="Artifex CF Extra Light" w:hAnsi="Artifex CF Extra Light"/>
          <w:bCs/>
          <w:iCs/>
          <w:color w:val="1F3864" w:themeColor="accent1" w:themeShade="80"/>
          <w:sz w:val="18"/>
          <w:szCs w:val="18"/>
        </w:rPr>
        <w:t xml:space="preserve">Oleo,  </w:t>
      </w:r>
      <w:r w:rsidRPr="007C5140">
        <w:rPr>
          <w:rFonts w:ascii="Artifex CF Extra Light" w:hAnsi="Artifex CF Extra Light"/>
          <w:bCs/>
          <w:iCs/>
          <w:color w:val="1F3864" w:themeColor="accent1" w:themeShade="80"/>
          <w:sz w:val="18"/>
          <w:szCs w:val="18"/>
        </w:rPr>
        <w:t xml:space="preserve"> </w:t>
      </w:r>
      <w:proofErr w:type="gramEnd"/>
      <w:r w:rsidRPr="007C5140">
        <w:rPr>
          <w:rFonts w:ascii="Artifex CF Extra Light" w:hAnsi="Artifex CF Extra Light"/>
          <w:bCs/>
          <w:iCs/>
          <w:color w:val="1F3864" w:themeColor="accent1" w:themeShade="80"/>
          <w:sz w:val="18"/>
          <w:szCs w:val="18"/>
        </w:rPr>
        <w:t xml:space="preserve">                            </w:t>
      </w:r>
      <w:r w:rsidR="00C12EE0" w:rsidRPr="007C5140">
        <w:rPr>
          <w:rFonts w:ascii="Artifex CF Extra Light" w:hAnsi="Artifex CF Extra Light"/>
          <w:bCs/>
          <w:iCs/>
          <w:color w:val="1F3864" w:themeColor="accent1" w:themeShade="80"/>
          <w:sz w:val="18"/>
          <w:szCs w:val="18"/>
        </w:rPr>
        <w:t xml:space="preserve">      </w:t>
      </w:r>
      <w:r w:rsidRPr="007C5140">
        <w:rPr>
          <w:rFonts w:ascii="Artifex CF Extra Light" w:hAnsi="Artifex CF Extra Light"/>
          <w:bCs/>
          <w:iCs/>
          <w:color w:val="1F3864" w:themeColor="accent1" w:themeShade="80"/>
          <w:sz w:val="18"/>
          <w:szCs w:val="18"/>
        </w:rPr>
        <w:t xml:space="preserve"> </w:t>
      </w:r>
      <w:r w:rsidR="00C12EE0" w:rsidRPr="007C5140">
        <w:rPr>
          <w:rFonts w:ascii="Artifex CF Extra Light" w:hAnsi="Artifex CF Extra Light"/>
          <w:bCs/>
          <w:iCs/>
          <w:color w:val="1F3864" w:themeColor="accent1" w:themeShade="80"/>
          <w:sz w:val="18"/>
          <w:szCs w:val="18"/>
        </w:rPr>
        <w:t xml:space="preserve"> </w:t>
      </w:r>
      <w:r w:rsidR="00BA4BAB" w:rsidRPr="007C5140">
        <w:rPr>
          <w:rFonts w:ascii="Artifex CF Extra Light" w:hAnsi="Artifex CF Extra Light"/>
          <w:bCs/>
          <w:iCs/>
          <w:color w:val="1F3864" w:themeColor="accent1" w:themeShade="80"/>
          <w:sz w:val="18"/>
          <w:szCs w:val="18"/>
        </w:rPr>
        <w:t xml:space="preserve">Analista </w:t>
      </w:r>
      <w:r w:rsidRPr="007C5140">
        <w:rPr>
          <w:rFonts w:ascii="Artifex CF Extra Light" w:hAnsi="Artifex CF Extra Light"/>
          <w:bCs/>
          <w:iCs/>
          <w:color w:val="1F3864" w:themeColor="accent1" w:themeShade="80"/>
          <w:sz w:val="18"/>
          <w:szCs w:val="18"/>
        </w:rPr>
        <w:t>Monitoreo y Evaluación</w:t>
      </w:r>
    </w:p>
    <w:p w14:paraId="51F51E56" w14:textId="21336136" w:rsidR="00554BC4" w:rsidRPr="007C5140" w:rsidRDefault="00554BC4"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Patricia Caba                                      </w:t>
      </w:r>
      <w:r w:rsidR="00C12EE0" w:rsidRPr="007C5140">
        <w:rPr>
          <w:rFonts w:ascii="Artifex CF Extra Light" w:hAnsi="Artifex CF Extra Light"/>
          <w:bCs/>
          <w:iCs/>
          <w:color w:val="1F3864" w:themeColor="accent1" w:themeShade="80"/>
          <w:sz w:val="18"/>
          <w:szCs w:val="18"/>
        </w:rPr>
        <w:t xml:space="preserve">    </w:t>
      </w:r>
      <w:r w:rsidRPr="007C5140">
        <w:rPr>
          <w:rFonts w:ascii="Artifex CF Extra Light" w:hAnsi="Artifex CF Extra Light"/>
          <w:bCs/>
          <w:iCs/>
          <w:color w:val="1F3864" w:themeColor="accent1" w:themeShade="80"/>
          <w:sz w:val="18"/>
          <w:szCs w:val="18"/>
        </w:rPr>
        <w:t xml:space="preserve"> </w:t>
      </w:r>
      <w:r w:rsidR="00C12EE0" w:rsidRPr="007C5140">
        <w:rPr>
          <w:rFonts w:ascii="Artifex CF Extra Light" w:hAnsi="Artifex CF Extra Light"/>
          <w:bCs/>
          <w:iCs/>
          <w:color w:val="1F3864" w:themeColor="accent1" w:themeShade="80"/>
          <w:sz w:val="18"/>
          <w:szCs w:val="18"/>
        </w:rPr>
        <w:t xml:space="preserve"> </w:t>
      </w:r>
      <w:r w:rsidRPr="007C5140">
        <w:rPr>
          <w:rFonts w:ascii="Artifex CF Extra Light" w:hAnsi="Artifex CF Extra Light"/>
          <w:bCs/>
          <w:iCs/>
          <w:color w:val="1F3864" w:themeColor="accent1" w:themeShade="80"/>
          <w:sz w:val="18"/>
          <w:szCs w:val="18"/>
        </w:rPr>
        <w:t xml:space="preserve"> </w:t>
      </w:r>
      <w:r w:rsidR="00C12EE0" w:rsidRPr="007C5140">
        <w:rPr>
          <w:rFonts w:ascii="Artifex CF Extra Light" w:hAnsi="Artifex CF Extra Light"/>
          <w:bCs/>
          <w:iCs/>
          <w:color w:val="1F3864" w:themeColor="accent1" w:themeShade="80"/>
          <w:sz w:val="18"/>
          <w:szCs w:val="18"/>
        </w:rPr>
        <w:t xml:space="preserve"> </w:t>
      </w:r>
      <w:r w:rsidRPr="007C5140">
        <w:rPr>
          <w:rFonts w:ascii="Artifex CF Extra Light" w:hAnsi="Artifex CF Extra Light"/>
          <w:bCs/>
          <w:iCs/>
          <w:color w:val="1F3864" w:themeColor="accent1" w:themeShade="80"/>
          <w:sz w:val="18"/>
          <w:szCs w:val="18"/>
        </w:rPr>
        <w:t xml:space="preserve">Coordinadora Formulación </w:t>
      </w:r>
      <w:r w:rsidR="00E1265B" w:rsidRPr="007C5140">
        <w:rPr>
          <w:rFonts w:ascii="Artifex CF Extra Light" w:hAnsi="Artifex CF Extra Light"/>
          <w:bCs/>
          <w:iCs/>
          <w:color w:val="1F3864" w:themeColor="accent1" w:themeShade="80"/>
          <w:sz w:val="18"/>
          <w:szCs w:val="18"/>
        </w:rPr>
        <w:t>Presupuestaria</w:t>
      </w:r>
    </w:p>
    <w:p w14:paraId="4B251C49" w14:textId="28C7AD2A" w:rsidR="00BA4BAB" w:rsidRPr="007C5140" w:rsidRDefault="00BA4BAB"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Ivelisse Rosario                                        Analista Monitoreo y Evaluación</w:t>
      </w:r>
    </w:p>
    <w:p w14:paraId="4399BC8F" w14:textId="77777777"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p>
    <w:p w14:paraId="7BE38254" w14:textId="77777777"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Contribuciones:</w:t>
      </w:r>
    </w:p>
    <w:p w14:paraId="620BBC30" w14:textId="77777777" w:rsidR="00E1265B" w:rsidRPr="007C5140" w:rsidRDefault="00E1265B"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 Administrativo</w:t>
      </w:r>
    </w:p>
    <w:p w14:paraId="773F5806" w14:textId="77777777" w:rsidR="004865AD" w:rsidRPr="007C5140" w:rsidRDefault="00E1265B"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Dirección </w:t>
      </w:r>
      <w:r w:rsidR="004865AD" w:rsidRPr="007C5140">
        <w:rPr>
          <w:rFonts w:ascii="Artifex CF Extra Light" w:hAnsi="Artifex CF Extra Light"/>
          <w:bCs/>
          <w:iCs/>
          <w:color w:val="1F3864" w:themeColor="accent1" w:themeShade="80"/>
          <w:sz w:val="18"/>
          <w:szCs w:val="18"/>
        </w:rPr>
        <w:t>Financiera</w:t>
      </w:r>
    </w:p>
    <w:p w14:paraId="5420CF2C" w14:textId="77777777"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 de Recursos Humanos</w:t>
      </w:r>
    </w:p>
    <w:p w14:paraId="09B8A188" w14:textId="2A9B0C02" w:rsidR="004865AD" w:rsidRPr="007C5140" w:rsidRDefault="009309E7"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 de Laboratorio Clínico y Servicios</w:t>
      </w:r>
      <w:r w:rsidR="004865AD" w:rsidRPr="007C5140">
        <w:rPr>
          <w:rFonts w:ascii="Artifex CF Extra Light" w:hAnsi="Artifex CF Extra Light"/>
          <w:bCs/>
          <w:iCs/>
          <w:color w:val="1F3864" w:themeColor="accent1" w:themeShade="80"/>
          <w:sz w:val="18"/>
          <w:szCs w:val="18"/>
        </w:rPr>
        <w:t xml:space="preserve"> Diagnóstico</w:t>
      </w:r>
    </w:p>
    <w:p w14:paraId="0B198A05" w14:textId="77777777" w:rsidR="004865AD" w:rsidRPr="007C5140" w:rsidRDefault="00E1265B"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 de Centros Hospitalarios</w:t>
      </w:r>
    </w:p>
    <w:p w14:paraId="6DD08A5A" w14:textId="77777777" w:rsidR="004865AD" w:rsidRPr="007C5140" w:rsidRDefault="00E1265B"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 Primer Nivel</w:t>
      </w:r>
    </w:p>
    <w:p w14:paraId="029EBFBA" w14:textId="636E3F36" w:rsidR="004865AD" w:rsidRPr="007C5140" w:rsidRDefault="009309E7"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w:t>
      </w:r>
      <w:r w:rsidR="004865AD" w:rsidRPr="007C5140">
        <w:rPr>
          <w:rFonts w:ascii="Artifex CF Extra Light" w:hAnsi="Artifex CF Extra Light"/>
          <w:bCs/>
          <w:iCs/>
          <w:color w:val="1F3864" w:themeColor="accent1" w:themeShade="80"/>
          <w:sz w:val="18"/>
          <w:szCs w:val="18"/>
        </w:rPr>
        <w:t xml:space="preserve"> Emergencias </w:t>
      </w:r>
      <w:r w:rsidRPr="007C5140">
        <w:rPr>
          <w:rFonts w:ascii="Artifex CF Extra Light" w:hAnsi="Artifex CF Extra Light"/>
          <w:bCs/>
          <w:iCs/>
          <w:color w:val="1F3864" w:themeColor="accent1" w:themeShade="80"/>
          <w:sz w:val="18"/>
          <w:szCs w:val="18"/>
        </w:rPr>
        <w:t>Médicas</w:t>
      </w:r>
    </w:p>
    <w:p w14:paraId="1F2E008A" w14:textId="33951B6B" w:rsidR="004865AD" w:rsidRPr="007C5140" w:rsidRDefault="009309E7"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w:t>
      </w:r>
      <w:r w:rsidR="004865AD" w:rsidRPr="007C5140">
        <w:rPr>
          <w:rFonts w:ascii="Artifex CF Extra Light" w:hAnsi="Artifex CF Extra Light"/>
          <w:bCs/>
          <w:iCs/>
          <w:color w:val="1F3864" w:themeColor="accent1" w:themeShade="80"/>
          <w:sz w:val="18"/>
          <w:szCs w:val="18"/>
        </w:rPr>
        <w:t xml:space="preserve"> de </w:t>
      </w:r>
      <w:r w:rsidR="0038156E" w:rsidRPr="007C5140">
        <w:rPr>
          <w:rFonts w:ascii="Artifex CF Extra Light" w:hAnsi="Artifex CF Extra Light"/>
          <w:bCs/>
          <w:iCs/>
          <w:color w:val="1F3864" w:themeColor="accent1" w:themeShade="80"/>
          <w:sz w:val="18"/>
          <w:szCs w:val="18"/>
        </w:rPr>
        <w:t>Infraestructura, Mantenimiento y Equipos</w:t>
      </w:r>
    </w:p>
    <w:p w14:paraId="42D769EE" w14:textId="77777777" w:rsidR="004865AD" w:rsidRPr="007C5140" w:rsidRDefault="00E1265B"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w:t>
      </w:r>
      <w:r w:rsidR="004865AD" w:rsidRPr="007C5140">
        <w:rPr>
          <w:rFonts w:ascii="Artifex CF Extra Light" w:hAnsi="Artifex CF Extra Light"/>
          <w:bCs/>
          <w:iCs/>
          <w:color w:val="1F3864" w:themeColor="accent1" w:themeShade="80"/>
          <w:sz w:val="18"/>
          <w:szCs w:val="18"/>
        </w:rPr>
        <w:t xml:space="preserve"> de Medicamentos</w:t>
      </w:r>
      <w:r w:rsidR="005F4614" w:rsidRPr="007C5140">
        <w:rPr>
          <w:rFonts w:ascii="Artifex CF Extra Light" w:hAnsi="Artifex CF Extra Light"/>
          <w:bCs/>
          <w:iCs/>
          <w:color w:val="1F3864" w:themeColor="accent1" w:themeShade="80"/>
          <w:sz w:val="18"/>
          <w:szCs w:val="18"/>
        </w:rPr>
        <w:t xml:space="preserve"> e Insumos </w:t>
      </w:r>
    </w:p>
    <w:p w14:paraId="075EBE86" w14:textId="35FE634C" w:rsidR="00E1265B" w:rsidRPr="007C5140" w:rsidRDefault="00E1265B"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Departamento Atención a los Usuarios</w:t>
      </w:r>
    </w:p>
    <w:p w14:paraId="7B3421DD" w14:textId="3030A52B" w:rsidR="00AC09B0" w:rsidRPr="007C5140" w:rsidRDefault="00AC09B0"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lastRenderedPageBreak/>
        <w:t>Dirección de Tecnología de la Información</w:t>
      </w:r>
    </w:p>
    <w:p w14:paraId="029BF120" w14:textId="553D4168" w:rsidR="00AC09B0" w:rsidRPr="007C5140" w:rsidRDefault="00AC09B0"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Departamento Calidad de los Servicios de Salud</w:t>
      </w:r>
    </w:p>
    <w:p w14:paraId="2A030401" w14:textId="70CC323B" w:rsidR="00AC09B0" w:rsidRPr="007C5140" w:rsidRDefault="00AC09B0"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 Asistencia a la Red</w:t>
      </w:r>
    </w:p>
    <w:p w14:paraId="58BFC696" w14:textId="325B56DB" w:rsidR="005F4614" w:rsidRPr="007C5140" w:rsidRDefault="009309E7"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w:t>
      </w:r>
      <w:r w:rsidR="005F4614" w:rsidRPr="007C5140">
        <w:rPr>
          <w:rFonts w:ascii="Artifex CF Extra Light" w:hAnsi="Artifex CF Extra Light"/>
          <w:bCs/>
          <w:iCs/>
          <w:color w:val="1F3864" w:themeColor="accent1" w:themeShade="80"/>
          <w:sz w:val="18"/>
          <w:szCs w:val="18"/>
        </w:rPr>
        <w:t xml:space="preserve"> Odontología</w:t>
      </w:r>
    </w:p>
    <w:p w14:paraId="50325344" w14:textId="6060614D" w:rsidR="005F4614" w:rsidRPr="007C5140" w:rsidRDefault="009309E7"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Dirección </w:t>
      </w:r>
      <w:r w:rsidR="005F4614" w:rsidRPr="007C5140">
        <w:rPr>
          <w:rFonts w:ascii="Artifex CF Extra Light" w:hAnsi="Artifex CF Extra Light"/>
          <w:bCs/>
          <w:iCs/>
          <w:color w:val="1F3864" w:themeColor="accent1" w:themeShade="80"/>
          <w:sz w:val="18"/>
          <w:szCs w:val="18"/>
        </w:rPr>
        <w:t xml:space="preserve">Materno-Infantil </w:t>
      </w:r>
    </w:p>
    <w:p w14:paraId="35B12B53" w14:textId="77777777" w:rsidR="00991E9A" w:rsidRPr="007C5140" w:rsidRDefault="00991E9A"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 de Comunicaciones</w:t>
      </w:r>
    </w:p>
    <w:p w14:paraId="68D7DDE6" w14:textId="4A6554FF"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Oficina de Acceso a la Información </w:t>
      </w:r>
    </w:p>
    <w:p w14:paraId="2C7A9D05" w14:textId="45E411D3" w:rsidR="00AC09B0" w:rsidRPr="007C5140" w:rsidRDefault="00AC09B0"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Dirección de Planificación y Desarrollo</w:t>
      </w:r>
    </w:p>
    <w:p w14:paraId="3C68BD16" w14:textId="364ACE62"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Servicio </w:t>
      </w:r>
      <w:r w:rsidR="00AE35B7" w:rsidRPr="007C5140">
        <w:rPr>
          <w:rFonts w:ascii="Artifex CF Extra Light" w:hAnsi="Artifex CF Extra Light"/>
          <w:bCs/>
          <w:iCs/>
          <w:color w:val="1F3864" w:themeColor="accent1" w:themeShade="80"/>
          <w:sz w:val="18"/>
          <w:szCs w:val="18"/>
        </w:rPr>
        <w:t>Regional</w:t>
      </w:r>
      <w:r w:rsidRPr="007C5140">
        <w:rPr>
          <w:rFonts w:ascii="Artifex CF Extra Light" w:hAnsi="Artifex CF Extra Light"/>
          <w:bCs/>
          <w:iCs/>
          <w:color w:val="1F3864" w:themeColor="accent1" w:themeShade="80"/>
          <w:sz w:val="18"/>
          <w:szCs w:val="18"/>
        </w:rPr>
        <w:t xml:space="preserve"> de Salud Metropolitano (SRS 0)</w:t>
      </w:r>
    </w:p>
    <w:p w14:paraId="192ACA7D" w14:textId="1661BDF8"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Servicio </w:t>
      </w:r>
      <w:r w:rsidR="00AE35B7" w:rsidRPr="007C5140">
        <w:rPr>
          <w:rFonts w:ascii="Artifex CF Extra Light" w:hAnsi="Artifex CF Extra Light"/>
          <w:bCs/>
          <w:iCs/>
          <w:color w:val="1F3864" w:themeColor="accent1" w:themeShade="80"/>
          <w:sz w:val="18"/>
          <w:szCs w:val="18"/>
        </w:rPr>
        <w:t>Regional</w:t>
      </w:r>
      <w:r w:rsidRPr="007C5140">
        <w:rPr>
          <w:rFonts w:ascii="Artifex CF Extra Light" w:hAnsi="Artifex CF Extra Light"/>
          <w:bCs/>
          <w:iCs/>
          <w:color w:val="1F3864" w:themeColor="accent1" w:themeShade="80"/>
          <w:sz w:val="18"/>
          <w:szCs w:val="18"/>
        </w:rPr>
        <w:t xml:space="preserve"> de Salud Valdesia (SRS I)</w:t>
      </w:r>
    </w:p>
    <w:p w14:paraId="19A6DA8E" w14:textId="23D843BE"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Servicio </w:t>
      </w:r>
      <w:r w:rsidR="00AE35B7" w:rsidRPr="007C5140">
        <w:rPr>
          <w:rFonts w:ascii="Artifex CF Extra Light" w:hAnsi="Artifex CF Extra Light"/>
          <w:bCs/>
          <w:iCs/>
          <w:color w:val="1F3864" w:themeColor="accent1" w:themeShade="80"/>
          <w:sz w:val="18"/>
          <w:szCs w:val="18"/>
        </w:rPr>
        <w:t>Regional</w:t>
      </w:r>
      <w:r w:rsidRPr="007C5140">
        <w:rPr>
          <w:rFonts w:ascii="Artifex CF Extra Light" w:hAnsi="Artifex CF Extra Light"/>
          <w:bCs/>
          <w:iCs/>
          <w:color w:val="1F3864" w:themeColor="accent1" w:themeShade="80"/>
          <w:sz w:val="18"/>
          <w:szCs w:val="18"/>
        </w:rPr>
        <w:t xml:space="preserve"> de Salud Norcentral (SRS II)</w:t>
      </w:r>
    </w:p>
    <w:p w14:paraId="311B3574" w14:textId="663319DF"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Servicio </w:t>
      </w:r>
      <w:r w:rsidR="00AE35B7" w:rsidRPr="007C5140">
        <w:rPr>
          <w:rFonts w:ascii="Artifex CF Extra Light" w:hAnsi="Artifex CF Extra Light"/>
          <w:bCs/>
          <w:iCs/>
          <w:color w:val="1F3864" w:themeColor="accent1" w:themeShade="80"/>
          <w:sz w:val="18"/>
          <w:szCs w:val="18"/>
        </w:rPr>
        <w:t>Regional</w:t>
      </w:r>
      <w:r w:rsidRPr="007C5140">
        <w:rPr>
          <w:rFonts w:ascii="Artifex CF Extra Light" w:hAnsi="Artifex CF Extra Light"/>
          <w:bCs/>
          <w:iCs/>
          <w:color w:val="1F3864" w:themeColor="accent1" w:themeShade="80"/>
          <w:sz w:val="18"/>
          <w:szCs w:val="18"/>
        </w:rPr>
        <w:t xml:space="preserve"> de Salud Nordeste (SRS III)</w:t>
      </w:r>
    </w:p>
    <w:p w14:paraId="7BDE81FF" w14:textId="780F4D35"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Servicio </w:t>
      </w:r>
      <w:r w:rsidR="00AE35B7" w:rsidRPr="007C5140">
        <w:rPr>
          <w:rFonts w:ascii="Artifex CF Extra Light" w:hAnsi="Artifex CF Extra Light"/>
          <w:bCs/>
          <w:iCs/>
          <w:color w:val="1F3864" w:themeColor="accent1" w:themeShade="80"/>
          <w:sz w:val="18"/>
          <w:szCs w:val="18"/>
        </w:rPr>
        <w:t>Regional</w:t>
      </w:r>
      <w:r w:rsidRPr="007C5140">
        <w:rPr>
          <w:rFonts w:ascii="Artifex CF Extra Light" w:hAnsi="Artifex CF Extra Light"/>
          <w:bCs/>
          <w:iCs/>
          <w:color w:val="1F3864" w:themeColor="accent1" w:themeShade="80"/>
          <w:sz w:val="18"/>
          <w:szCs w:val="18"/>
        </w:rPr>
        <w:t xml:space="preserve"> de Salud Enriquillo (SRS IV)</w:t>
      </w:r>
    </w:p>
    <w:p w14:paraId="222E1231" w14:textId="110E943C"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Servicio </w:t>
      </w:r>
      <w:r w:rsidR="00AE35B7" w:rsidRPr="007C5140">
        <w:rPr>
          <w:rFonts w:ascii="Artifex CF Extra Light" w:hAnsi="Artifex CF Extra Light"/>
          <w:bCs/>
          <w:iCs/>
          <w:color w:val="1F3864" w:themeColor="accent1" w:themeShade="80"/>
          <w:sz w:val="18"/>
          <w:szCs w:val="18"/>
        </w:rPr>
        <w:t>Regional</w:t>
      </w:r>
      <w:r w:rsidRPr="007C5140">
        <w:rPr>
          <w:rFonts w:ascii="Artifex CF Extra Light" w:hAnsi="Artifex CF Extra Light"/>
          <w:bCs/>
          <w:iCs/>
          <w:color w:val="1F3864" w:themeColor="accent1" w:themeShade="80"/>
          <w:sz w:val="18"/>
          <w:szCs w:val="18"/>
        </w:rPr>
        <w:t xml:space="preserve"> de Salud Este (SRS V)</w:t>
      </w:r>
    </w:p>
    <w:p w14:paraId="5C7CB3B2" w14:textId="40E5EE38"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Servicio </w:t>
      </w:r>
      <w:r w:rsidR="00AE35B7" w:rsidRPr="007C5140">
        <w:rPr>
          <w:rFonts w:ascii="Artifex CF Extra Light" w:hAnsi="Artifex CF Extra Light"/>
          <w:bCs/>
          <w:iCs/>
          <w:color w:val="1F3864" w:themeColor="accent1" w:themeShade="80"/>
          <w:sz w:val="18"/>
          <w:szCs w:val="18"/>
        </w:rPr>
        <w:t>Regional</w:t>
      </w:r>
      <w:r w:rsidRPr="007C5140">
        <w:rPr>
          <w:rFonts w:ascii="Artifex CF Extra Light" w:hAnsi="Artifex CF Extra Light"/>
          <w:bCs/>
          <w:iCs/>
          <w:color w:val="1F3864" w:themeColor="accent1" w:themeShade="80"/>
          <w:sz w:val="18"/>
          <w:szCs w:val="18"/>
        </w:rPr>
        <w:t xml:space="preserve"> de Salud El </w:t>
      </w:r>
      <w:r w:rsidR="0038156E" w:rsidRPr="007C5140">
        <w:rPr>
          <w:rFonts w:ascii="Artifex CF Extra Light" w:hAnsi="Artifex CF Extra Light"/>
          <w:bCs/>
          <w:iCs/>
          <w:color w:val="1F3864" w:themeColor="accent1" w:themeShade="80"/>
          <w:sz w:val="18"/>
          <w:szCs w:val="18"/>
        </w:rPr>
        <w:t>Valle (</w:t>
      </w:r>
      <w:r w:rsidRPr="007C5140">
        <w:rPr>
          <w:rFonts w:ascii="Artifex CF Extra Light" w:hAnsi="Artifex CF Extra Light"/>
          <w:bCs/>
          <w:iCs/>
          <w:color w:val="1F3864" w:themeColor="accent1" w:themeShade="80"/>
          <w:sz w:val="18"/>
          <w:szCs w:val="18"/>
        </w:rPr>
        <w:t>SRS VI)</w:t>
      </w:r>
    </w:p>
    <w:p w14:paraId="3706A1F6" w14:textId="5F574B17"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Servicio </w:t>
      </w:r>
      <w:r w:rsidR="00AE35B7" w:rsidRPr="007C5140">
        <w:rPr>
          <w:rFonts w:ascii="Artifex CF Extra Light" w:hAnsi="Artifex CF Extra Light"/>
          <w:bCs/>
          <w:iCs/>
          <w:color w:val="1F3864" w:themeColor="accent1" w:themeShade="80"/>
          <w:sz w:val="18"/>
          <w:szCs w:val="18"/>
        </w:rPr>
        <w:t>Regional</w:t>
      </w:r>
      <w:r w:rsidRPr="007C5140">
        <w:rPr>
          <w:rFonts w:ascii="Artifex CF Extra Light" w:hAnsi="Artifex CF Extra Light"/>
          <w:bCs/>
          <w:iCs/>
          <w:color w:val="1F3864" w:themeColor="accent1" w:themeShade="80"/>
          <w:sz w:val="18"/>
          <w:szCs w:val="18"/>
        </w:rPr>
        <w:t xml:space="preserve"> de Salud Cibao Occidental (SRS VII)</w:t>
      </w:r>
    </w:p>
    <w:p w14:paraId="14801C3B" w14:textId="5C7E92D3" w:rsidR="004865AD" w:rsidRPr="007C5140" w:rsidRDefault="004865AD" w:rsidP="00641F86">
      <w:pPr>
        <w:spacing w:line="380" w:lineRule="atLeast"/>
        <w:ind w:firstLine="76"/>
        <w:jc w:val="both"/>
        <w:rPr>
          <w:rFonts w:ascii="Artifex CF Extra Light" w:hAnsi="Artifex CF Extra Light"/>
          <w:bCs/>
          <w:iCs/>
          <w:color w:val="1F3864" w:themeColor="accent1" w:themeShade="80"/>
          <w:sz w:val="18"/>
          <w:szCs w:val="18"/>
        </w:rPr>
      </w:pPr>
      <w:r w:rsidRPr="007C5140">
        <w:rPr>
          <w:rFonts w:ascii="Artifex CF Extra Light" w:hAnsi="Artifex CF Extra Light"/>
          <w:bCs/>
          <w:iCs/>
          <w:color w:val="1F3864" w:themeColor="accent1" w:themeShade="80"/>
          <w:sz w:val="18"/>
          <w:szCs w:val="18"/>
        </w:rPr>
        <w:t xml:space="preserve">Servicio </w:t>
      </w:r>
      <w:r w:rsidR="00AE35B7" w:rsidRPr="007C5140">
        <w:rPr>
          <w:rFonts w:ascii="Artifex CF Extra Light" w:hAnsi="Artifex CF Extra Light"/>
          <w:bCs/>
          <w:iCs/>
          <w:color w:val="1F3864" w:themeColor="accent1" w:themeShade="80"/>
          <w:sz w:val="18"/>
          <w:szCs w:val="18"/>
        </w:rPr>
        <w:t>Regional</w:t>
      </w:r>
      <w:r w:rsidRPr="007C5140">
        <w:rPr>
          <w:rFonts w:ascii="Artifex CF Extra Light" w:hAnsi="Artifex CF Extra Light"/>
          <w:bCs/>
          <w:iCs/>
          <w:color w:val="1F3864" w:themeColor="accent1" w:themeShade="80"/>
          <w:sz w:val="18"/>
          <w:szCs w:val="18"/>
        </w:rPr>
        <w:t xml:space="preserve"> de</w:t>
      </w:r>
      <w:r w:rsidR="0038156E" w:rsidRPr="007C5140">
        <w:rPr>
          <w:rFonts w:ascii="Artifex CF Extra Light" w:hAnsi="Artifex CF Extra Light"/>
          <w:bCs/>
          <w:iCs/>
          <w:color w:val="1F3864" w:themeColor="accent1" w:themeShade="80"/>
          <w:sz w:val="18"/>
          <w:szCs w:val="18"/>
        </w:rPr>
        <w:t xml:space="preserve"> Salud Cibao Central (SRS VIII)</w:t>
      </w:r>
    </w:p>
    <w:p w14:paraId="7ED382A3" w14:textId="1347AD31"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3FCBDB96" w14:textId="0AB3D878"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3084384E" w14:textId="5B70D177"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1220A6DD" w14:textId="6F2F973F"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0FCA3204" w14:textId="5AED8D1B"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664B33DA" w14:textId="6E111360"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20213A45" w14:textId="35C52E3A"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688B33A5" w14:textId="3F493335"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763E522A" w14:textId="4FE31443"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558D23AF" w14:textId="229EC625"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40243D8D" w14:textId="495A2855"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22CA241D" w14:textId="3FD84134"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664A4B78" w14:textId="4B3E23CB"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29EFFD7C" w14:textId="76DC569C"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7DF39355" w14:textId="04681D0B"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292ED789" w14:textId="050F6084"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39F64ED7" w14:textId="393B725C"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389F0E9C" w14:textId="490052AF"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2C70DF83" w14:textId="013B7990"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61B33C0A" w14:textId="3413245A"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5D665208" w14:textId="3965E5BB"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152B1532" w14:textId="30D8E5F9"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0BFB4DE3" w14:textId="42E7BB6E"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4F0E4D1E" w14:textId="72B14FC9"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174ED4B3" w14:textId="4642821C"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00865706" w14:textId="3CC53568"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749EA168" w14:textId="04A31B28"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00557120" w14:textId="68E196D0"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00207795" w14:textId="78984B85"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05961699" w14:textId="69ED8F05"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p w14:paraId="433E1F8E" w14:textId="77777777" w:rsidR="00935732" w:rsidRPr="007C5140" w:rsidRDefault="00935732" w:rsidP="00641F86">
      <w:pPr>
        <w:spacing w:line="380" w:lineRule="atLeast"/>
        <w:ind w:firstLine="76"/>
        <w:jc w:val="both"/>
        <w:rPr>
          <w:rFonts w:ascii="Artifex CF Extra Light" w:hAnsi="Artifex CF Extra Light"/>
          <w:bCs/>
          <w:iCs/>
          <w:color w:val="1F3864" w:themeColor="accent1" w:themeShade="80"/>
          <w:sz w:val="18"/>
          <w:szCs w:val="18"/>
        </w:rPr>
      </w:pPr>
    </w:p>
    <w:sectPr w:rsidR="00935732" w:rsidRPr="007C5140" w:rsidSect="004C38F6">
      <w:pgSz w:w="12240" w:h="15840" w:code="1"/>
      <w:pgMar w:top="1440" w:right="216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8EEE9" w14:textId="77777777" w:rsidR="00A317ED" w:rsidRDefault="00A317ED" w:rsidP="00EE4B7C">
      <w:r>
        <w:separator/>
      </w:r>
    </w:p>
  </w:endnote>
  <w:endnote w:type="continuationSeparator" w:id="0">
    <w:p w14:paraId="2C64E47D" w14:textId="77777777" w:rsidR="00A317ED" w:rsidRDefault="00A317ED" w:rsidP="00EE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tifex CF Extra Light">
    <w:panose1 w:val="000003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3" w:usb1="00000000" w:usb2="00000000" w:usb3="00000000" w:csb0="00000001" w:csb1="00000000"/>
  </w:font>
  <w:font w:name="Artifex CF Light">
    <w:panose1 w:val="00000400000000000000"/>
    <w:charset w:val="00"/>
    <w:family w:val="modern"/>
    <w:notTrueType/>
    <w:pitch w:val="variable"/>
    <w:sig w:usb0="00000007" w:usb1="00000000" w:usb2="00000000" w:usb3="00000000" w:csb0="00000093" w:csb1="00000000"/>
  </w:font>
  <w:font w:name="Artifex CF">
    <w:panose1 w:val="000005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Artifex CF Extra Bold">
    <w:panose1 w:val="00000900000000000000"/>
    <w:charset w:val="00"/>
    <w:family w:val="modern"/>
    <w:notTrueType/>
    <w:pitch w:val="variable"/>
    <w:sig w:usb0="00000007" w:usb1="00000000" w:usb2="00000000" w:usb3="00000000" w:csb0="00000093" w:csb1="00000000"/>
  </w:font>
  <w:font w:name="Artifex">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otham light">
    <w:altName w:val="Cambria"/>
    <w:panose1 w:val="00000000000000000000"/>
    <w:charset w:val="00"/>
    <w:family w:val="roman"/>
    <w:notTrueType/>
    <w:pitch w:val="default"/>
  </w:font>
  <w:font w:name="Gotham">
    <w:panose1 w:val="02000604040000020004"/>
    <w:charset w:val="00"/>
    <w:family w:val="auto"/>
    <w:pitch w:val="variable"/>
    <w:sig w:usb0="800000A7"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Artifex CF extra light 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4A64B" w14:textId="77777777" w:rsidR="001B5A31" w:rsidRDefault="001B5A31">
    <w:pPr>
      <w:pStyle w:val="Footer"/>
      <w:jc w:val="center"/>
      <w:rPr>
        <w:caps/>
        <w:color w:val="4472C4" w:themeColor="accent1"/>
      </w:rPr>
    </w:pPr>
  </w:p>
  <w:p w14:paraId="1C059191" w14:textId="1BEDA969" w:rsidR="001B5A31" w:rsidRDefault="001B5A31">
    <w:pPr>
      <w:pStyle w:val="Footer"/>
      <w:jc w:val="center"/>
      <w:rPr>
        <w:caps/>
        <w:color w:val="4472C4" w:themeColor="accent1"/>
      </w:rPr>
    </w:pPr>
    <w:r>
      <w:rPr>
        <w:caps/>
        <w:noProof/>
        <w:color w:val="4472C4" w:themeColor="accent1"/>
      </w:rPr>
      <mc:AlternateContent>
        <mc:Choice Requires="wps">
          <w:drawing>
            <wp:anchor distT="0" distB="0" distL="114300" distR="114300" simplePos="0" relativeHeight="251659264" behindDoc="0" locked="0" layoutInCell="1" allowOverlap="1" wp14:anchorId="561D1705" wp14:editId="336AB0B1">
              <wp:simplePos x="0" y="0"/>
              <wp:positionH relativeFrom="column">
                <wp:posOffset>2812452</wp:posOffset>
              </wp:positionH>
              <wp:positionV relativeFrom="paragraph">
                <wp:posOffset>340995</wp:posOffset>
              </wp:positionV>
              <wp:extent cx="1483995" cy="0"/>
              <wp:effectExtent l="0" t="0" r="0" b="0"/>
              <wp:wrapNone/>
              <wp:docPr id="43" name="Straight Connector 43"/>
              <wp:cNvGraphicFramePr/>
              <a:graphic xmlns:a="http://schemas.openxmlformats.org/drawingml/2006/main">
                <a:graphicData uri="http://schemas.microsoft.com/office/word/2010/wordprocessingShape">
                  <wps:wsp>
                    <wps:cNvCnPr/>
                    <wps:spPr>
                      <a:xfrm>
                        <a:off x="0" y="0"/>
                        <a:ext cx="1483995" cy="0"/>
                      </a:xfrm>
                      <a:prstGeom prst="line">
                        <a:avLst/>
                      </a:prstGeom>
                      <a:ln w="19050">
                        <a:solidFill>
                          <a:srgbClr val="FF373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8B404A" id="Straight Connector 4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1.45pt,26.85pt" to="338.3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" strokecolor="#ff3737" strokeweight="1.5pt">
              <v:stroke joinstyle="miter"/>
            </v:line>
          </w:pict>
        </mc:Fallback>
      </mc:AlternateContent>
    </w:r>
    <w:r>
      <w:rPr>
        <w:caps/>
        <w:noProof/>
        <w:color w:val="4472C4" w:themeColor="accent1"/>
      </w:rPr>
      <mc:AlternateContent>
        <mc:Choice Requires="wps">
          <w:drawing>
            <wp:anchor distT="0" distB="0" distL="114300" distR="114300" simplePos="0" relativeHeight="251661312" behindDoc="0" locked="0" layoutInCell="1" allowOverlap="1" wp14:anchorId="702945B1" wp14:editId="32587B5E">
              <wp:simplePos x="0" y="0"/>
              <wp:positionH relativeFrom="column">
                <wp:posOffset>684904</wp:posOffset>
              </wp:positionH>
              <wp:positionV relativeFrom="paragraph">
                <wp:posOffset>343386</wp:posOffset>
              </wp:positionV>
              <wp:extent cx="1484555"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1484555" cy="0"/>
                      </a:xfrm>
                      <a:prstGeom prst="line">
                        <a:avLst/>
                      </a:prstGeom>
                      <a:ln w="19050">
                        <a:solidFill>
                          <a:srgbClr val="FF373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D2031B" id="Straight Connector 4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3.95pt,27.05pt" to="170.8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" strokecolor="#ff3737" strokeweight="1.5pt">
              <v:stroke joinstyle="miter"/>
            </v:line>
          </w:pict>
        </mc:Fallback>
      </mc:AlternateContent>
    </w:r>
    <w:r>
      <w:rPr>
        <w:caps/>
        <w:noProof/>
        <w:color w:val="4472C4" w:themeColor="accent1"/>
      </w:rPr>
      <w:drawing>
        <wp:inline distT="0" distB="0" distL="0" distR="0" wp14:anchorId="364B0DDD" wp14:editId="6C10BBCE">
          <wp:extent cx="488517" cy="409451"/>
          <wp:effectExtent l="0" t="0" r="6985" b="0"/>
          <wp:docPr id="71" name="Picture 7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504742" cy="423050"/>
                  </a:xfrm>
                  <a:prstGeom prst="rect">
                    <a:avLst/>
                  </a:prstGeom>
                </pic:spPr>
              </pic:pic>
            </a:graphicData>
          </a:graphic>
        </wp:inline>
      </w:drawing>
    </w:r>
  </w:p>
  <w:p w14:paraId="1105AA26" w14:textId="77777777" w:rsidR="001B5A31" w:rsidRPr="000D0EF6" w:rsidRDefault="001B5A31">
    <w:pPr>
      <w:pStyle w:val="Footer"/>
      <w:jc w:val="center"/>
      <w:rPr>
        <w:caps/>
        <w:color w:val="4472C4" w:themeColor="accent1"/>
        <w:sz w:val="14"/>
        <w:szCs w:val="14"/>
      </w:rPr>
    </w:pPr>
  </w:p>
  <w:p w14:paraId="257BAB42" w14:textId="1FBC75F2" w:rsidR="001B5A31" w:rsidRDefault="001B5A31">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6A5649E" w14:textId="77777777" w:rsidR="001B5A31" w:rsidRDefault="001B5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FDC64" w14:textId="77777777" w:rsidR="001B5A31" w:rsidRDefault="001B5A31">
    <w:pPr>
      <w:pStyle w:val="Footer"/>
      <w:jc w:val="center"/>
      <w:rPr>
        <w:caps/>
        <w:color w:val="4472C4" w:themeColor="accent1"/>
      </w:rPr>
    </w:pPr>
  </w:p>
  <w:p w14:paraId="7B868D7D" w14:textId="3BB31487" w:rsidR="001B5A31" w:rsidRDefault="001B5A31">
    <w:pPr>
      <w:pStyle w:val="Footer"/>
      <w:jc w:val="center"/>
      <w:rPr>
        <w:caps/>
        <w:color w:val="4472C4" w:themeColor="accent1"/>
      </w:rPr>
    </w:pPr>
  </w:p>
  <w:p w14:paraId="73EEF835" w14:textId="77777777" w:rsidR="001B5A31" w:rsidRPr="000D0EF6" w:rsidRDefault="001B5A31">
    <w:pPr>
      <w:pStyle w:val="Footer"/>
      <w:jc w:val="center"/>
      <w:rPr>
        <w:caps/>
        <w:color w:val="4472C4" w:themeColor="accent1"/>
        <w:sz w:val="14"/>
        <w:szCs w:val="14"/>
      </w:rPr>
    </w:pPr>
  </w:p>
  <w:p w14:paraId="31B50436" w14:textId="77777777" w:rsidR="001B5A31" w:rsidRDefault="001B5A31">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86F684F" w14:textId="77777777" w:rsidR="001B5A31" w:rsidRDefault="001B5A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641D6" w14:textId="77777777" w:rsidR="001B5A31" w:rsidRDefault="001B5A31">
    <w:pPr>
      <w:pStyle w:val="Footer"/>
      <w:jc w:val="center"/>
      <w:rPr>
        <w:caps/>
        <w:color w:val="4472C4" w:themeColor="accent1"/>
      </w:rPr>
    </w:pPr>
  </w:p>
  <w:p w14:paraId="34686A89" w14:textId="77777777" w:rsidR="001B5A31" w:rsidRDefault="001B5A31">
    <w:pPr>
      <w:pStyle w:val="Footer"/>
      <w:jc w:val="center"/>
      <w:rPr>
        <w:caps/>
        <w:color w:val="4472C4" w:themeColor="accent1"/>
      </w:rPr>
    </w:pPr>
    <w:r>
      <w:rPr>
        <w:caps/>
        <w:noProof/>
        <w:color w:val="4472C4" w:themeColor="accent1"/>
      </w:rPr>
      <mc:AlternateContent>
        <mc:Choice Requires="wps">
          <w:drawing>
            <wp:anchor distT="0" distB="0" distL="114300" distR="114300" simplePos="0" relativeHeight="251666432" behindDoc="0" locked="0" layoutInCell="1" allowOverlap="1" wp14:anchorId="6BCE685F" wp14:editId="6887059C">
              <wp:simplePos x="0" y="0"/>
              <wp:positionH relativeFrom="column">
                <wp:posOffset>2812452</wp:posOffset>
              </wp:positionH>
              <wp:positionV relativeFrom="paragraph">
                <wp:posOffset>340995</wp:posOffset>
              </wp:positionV>
              <wp:extent cx="1483995" cy="0"/>
              <wp:effectExtent l="0" t="0" r="0" b="0"/>
              <wp:wrapNone/>
              <wp:docPr id="52" name="Straight Connector 52"/>
              <wp:cNvGraphicFramePr/>
              <a:graphic xmlns:a="http://schemas.openxmlformats.org/drawingml/2006/main">
                <a:graphicData uri="http://schemas.microsoft.com/office/word/2010/wordprocessingShape">
                  <wps:wsp>
                    <wps:cNvCnPr/>
                    <wps:spPr>
                      <a:xfrm>
                        <a:off x="0" y="0"/>
                        <a:ext cx="1483995" cy="0"/>
                      </a:xfrm>
                      <a:prstGeom prst="line">
                        <a:avLst/>
                      </a:prstGeom>
                      <a:ln w="19050">
                        <a:solidFill>
                          <a:srgbClr val="FF373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054721" id="Straight Connector 5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21.45pt,26.85pt" to="338.3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" strokecolor="#ff3737" strokeweight="1.5pt">
              <v:stroke joinstyle="miter"/>
            </v:line>
          </w:pict>
        </mc:Fallback>
      </mc:AlternateContent>
    </w:r>
    <w:r>
      <w:rPr>
        <w:caps/>
        <w:noProof/>
        <w:color w:val="4472C4" w:themeColor="accent1"/>
      </w:rPr>
      <mc:AlternateContent>
        <mc:Choice Requires="wps">
          <w:drawing>
            <wp:anchor distT="0" distB="0" distL="114300" distR="114300" simplePos="0" relativeHeight="251667456" behindDoc="0" locked="0" layoutInCell="1" allowOverlap="1" wp14:anchorId="1EEF30AD" wp14:editId="592B321D">
              <wp:simplePos x="0" y="0"/>
              <wp:positionH relativeFrom="column">
                <wp:posOffset>684904</wp:posOffset>
              </wp:positionH>
              <wp:positionV relativeFrom="paragraph">
                <wp:posOffset>343386</wp:posOffset>
              </wp:positionV>
              <wp:extent cx="1484555"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1484555" cy="0"/>
                      </a:xfrm>
                      <a:prstGeom prst="line">
                        <a:avLst/>
                      </a:prstGeom>
                      <a:ln w="19050">
                        <a:solidFill>
                          <a:srgbClr val="FF373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09492C" id="Straight Connector 5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95pt,27.05pt" to="170.8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" strokecolor="#ff3737" strokeweight="1.5pt">
              <v:stroke joinstyle="miter"/>
            </v:line>
          </w:pict>
        </mc:Fallback>
      </mc:AlternateContent>
    </w:r>
    <w:r>
      <w:rPr>
        <w:caps/>
        <w:noProof/>
        <w:color w:val="4472C4" w:themeColor="accent1"/>
      </w:rPr>
      <w:drawing>
        <wp:inline distT="0" distB="0" distL="0" distR="0" wp14:anchorId="692E777F" wp14:editId="36AB31BB">
          <wp:extent cx="488517" cy="409451"/>
          <wp:effectExtent l="0" t="0" r="6985" b="0"/>
          <wp:docPr id="54" name="Picture 5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504742" cy="423050"/>
                  </a:xfrm>
                  <a:prstGeom prst="rect">
                    <a:avLst/>
                  </a:prstGeom>
                </pic:spPr>
              </pic:pic>
            </a:graphicData>
          </a:graphic>
        </wp:inline>
      </w:drawing>
    </w:r>
  </w:p>
  <w:p w14:paraId="24CBE1AA" w14:textId="77777777" w:rsidR="001B5A31" w:rsidRPr="000D0EF6" w:rsidRDefault="001B5A31">
    <w:pPr>
      <w:pStyle w:val="Footer"/>
      <w:jc w:val="center"/>
      <w:rPr>
        <w:caps/>
        <w:color w:val="4472C4" w:themeColor="accent1"/>
        <w:sz w:val="14"/>
        <w:szCs w:val="14"/>
      </w:rPr>
    </w:pPr>
  </w:p>
  <w:p w14:paraId="3C9CECB5" w14:textId="77777777" w:rsidR="001B5A31" w:rsidRDefault="001B5A31">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B31AD33" w14:textId="77777777" w:rsidR="001B5A31" w:rsidRDefault="001B5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39583" w14:textId="77777777" w:rsidR="00A317ED" w:rsidRDefault="00A317ED" w:rsidP="00EE4B7C">
      <w:r>
        <w:separator/>
      </w:r>
    </w:p>
  </w:footnote>
  <w:footnote w:type="continuationSeparator" w:id="0">
    <w:p w14:paraId="3A0FFFD0" w14:textId="77777777" w:rsidR="00A317ED" w:rsidRDefault="00A317ED" w:rsidP="00EE4B7C">
      <w:r>
        <w:continuationSeparator/>
      </w:r>
    </w:p>
  </w:footnote>
  <w:footnote w:id="1">
    <w:p w14:paraId="5AF2A214" w14:textId="5CE97355" w:rsidR="001B5A31" w:rsidRPr="002E1501" w:rsidRDefault="001B5A31">
      <w:pPr>
        <w:pStyle w:val="FootnoteText"/>
        <w:rPr>
          <w:rFonts w:ascii="Gotham light" w:hAnsi="Gotham light"/>
          <w:sz w:val="15"/>
          <w:szCs w:val="15"/>
        </w:rPr>
      </w:pPr>
      <w:r>
        <w:rPr>
          <w:rStyle w:val="FootnoteReference"/>
        </w:rPr>
        <w:footnoteRef/>
      </w:r>
      <w:r>
        <w:t xml:space="preserve"> </w:t>
      </w:r>
      <w:r w:rsidRPr="00ED006D">
        <w:rPr>
          <w:rFonts w:ascii="Gotham light" w:hAnsi="Gotham light"/>
          <w:color w:val="1F3864" w:themeColor="accent1" w:themeShade="80"/>
          <w:sz w:val="15"/>
          <w:szCs w:val="15"/>
        </w:rPr>
        <w:t>Medición comparativa con el primer semestre 2019. Fuente: SINAVE.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23277" w14:textId="52659AA6" w:rsidR="001B5A31" w:rsidRDefault="001B5A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hybridMultilevel"/>
    <w:tmpl w:val="25E45D32"/>
    <w:lvl w:ilvl="0" w:tplc="FFFFFFFF">
      <w:start w:val="35"/>
      <w:numFmt w:val="upperLetter"/>
      <w:lvlText w:val="%1."/>
      <w:lvlJc w:val="left"/>
    </w:lvl>
    <w:lvl w:ilvl="1" w:tplc="FFFFFFFF">
      <w:start w:val="1"/>
      <w:numFmt w:val="upperLetter"/>
      <w:lvlText w:val="%2"/>
      <w:lvlJc w:val="left"/>
    </w:lvl>
    <w:lvl w:ilvl="2" w:tplc="FFFFFFFF">
      <w:start w:val="1"/>
      <w:numFmt w:val="lowerLetter"/>
      <w:lvlText w:val="%3)"/>
      <w:lvlJc w:val="left"/>
    </w:lvl>
    <w:lvl w:ilvl="3" w:tplc="FFFFFFFF">
      <w:start w:val="1"/>
      <w:numFmt w:val="decimal"/>
      <w:lvlText w:val="%4."/>
      <w:lvlJc w:val="left"/>
    </w:lvl>
    <w:lvl w:ilvl="4" w:tplc="FFFFFFFF">
      <w:start w:val="1"/>
      <w:numFmt w:val="lowerRoman"/>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77728B"/>
    <w:multiLevelType w:val="hybridMultilevel"/>
    <w:tmpl w:val="C088D346"/>
    <w:lvl w:ilvl="0" w:tplc="0F1C0D9E">
      <w:start w:val="1"/>
      <w:numFmt w:val="lowerLetter"/>
      <w:lvlText w:val="%1."/>
      <w:lvlJc w:val="left"/>
      <w:pPr>
        <w:ind w:left="1080" w:hanging="360"/>
      </w:pPr>
      <w:rPr>
        <w:rFonts w:ascii="Artifex CF Extra Light" w:eastAsia="Arial" w:hAnsi="Artifex CF Extra Light" w:cs="Times New Roman" w:hint="default"/>
        <w:i/>
        <w:color w:val="auto"/>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2B745C"/>
    <w:multiLevelType w:val="hybridMultilevel"/>
    <w:tmpl w:val="8134223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B5988"/>
    <w:multiLevelType w:val="hybridMultilevel"/>
    <w:tmpl w:val="3C8E6EBC"/>
    <w:lvl w:ilvl="0" w:tplc="1D2C9C40">
      <w:start w:val="1"/>
      <w:numFmt w:val="decimal"/>
      <w:lvlText w:val="%1."/>
      <w:lvlJc w:val="right"/>
      <w:pPr>
        <w:ind w:left="1256" w:hanging="360"/>
      </w:pPr>
      <w:rPr>
        <w:rFonts w:ascii="Artifex CF Extra Light" w:eastAsia="Arial" w:hAnsi="Artifex CF Extra Light" w:cs="Times New Roman"/>
      </w:rPr>
    </w:lvl>
    <w:lvl w:ilvl="1" w:tplc="04090019" w:tentative="1">
      <w:start w:val="1"/>
      <w:numFmt w:val="lowerLetter"/>
      <w:lvlText w:val="%2."/>
      <w:lvlJc w:val="left"/>
      <w:pPr>
        <w:ind w:left="1976" w:hanging="360"/>
      </w:pPr>
    </w:lvl>
    <w:lvl w:ilvl="2" w:tplc="0409001B" w:tentative="1">
      <w:start w:val="1"/>
      <w:numFmt w:val="lowerRoman"/>
      <w:lvlText w:val="%3."/>
      <w:lvlJc w:val="right"/>
      <w:pPr>
        <w:ind w:left="2696" w:hanging="180"/>
      </w:pPr>
    </w:lvl>
    <w:lvl w:ilvl="3" w:tplc="0409000F" w:tentative="1">
      <w:start w:val="1"/>
      <w:numFmt w:val="decimal"/>
      <w:lvlText w:val="%4."/>
      <w:lvlJc w:val="left"/>
      <w:pPr>
        <w:ind w:left="3416" w:hanging="360"/>
      </w:pPr>
    </w:lvl>
    <w:lvl w:ilvl="4" w:tplc="04090019" w:tentative="1">
      <w:start w:val="1"/>
      <w:numFmt w:val="lowerLetter"/>
      <w:lvlText w:val="%5."/>
      <w:lvlJc w:val="left"/>
      <w:pPr>
        <w:ind w:left="4136" w:hanging="360"/>
      </w:pPr>
    </w:lvl>
    <w:lvl w:ilvl="5" w:tplc="0409001B" w:tentative="1">
      <w:start w:val="1"/>
      <w:numFmt w:val="lowerRoman"/>
      <w:lvlText w:val="%6."/>
      <w:lvlJc w:val="right"/>
      <w:pPr>
        <w:ind w:left="4856" w:hanging="180"/>
      </w:pPr>
    </w:lvl>
    <w:lvl w:ilvl="6" w:tplc="0409000F" w:tentative="1">
      <w:start w:val="1"/>
      <w:numFmt w:val="decimal"/>
      <w:lvlText w:val="%7."/>
      <w:lvlJc w:val="left"/>
      <w:pPr>
        <w:ind w:left="5576" w:hanging="360"/>
      </w:pPr>
    </w:lvl>
    <w:lvl w:ilvl="7" w:tplc="04090019" w:tentative="1">
      <w:start w:val="1"/>
      <w:numFmt w:val="lowerLetter"/>
      <w:lvlText w:val="%8."/>
      <w:lvlJc w:val="left"/>
      <w:pPr>
        <w:ind w:left="6296" w:hanging="360"/>
      </w:pPr>
    </w:lvl>
    <w:lvl w:ilvl="8" w:tplc="0409001B" w:tentative="1">
      <w:start w:val="1"/>
      <w:numFmt w:val="lowerRoman"/>
      <w:lvlText w:val="%9."/>
      <w:lvlJc w:val="right"/>
      <w:pPr>
        <w:ind w:left="7016" w:hanging="180"/>
      </w:pPr>
    </w:lvl>
  </w:abstractNum>
  <w:abstractNum w:abstractNumId="4" w15:restartNumberingAfterBreak="0">
    <w:nsid w:val="06A33AA2"/>
    <w:multiLevelType w:val="hybridMultilevel"/>
    <w:tmpl w:val="195AEB1E"/>
    <w:lvl w:ilvl="0" w:tplc="0409001B">
      <w:start w:val="1"/>
      <w:numFmt w:val="lowerRoman"/>
      <w:lvlText w:val="%1."/>
      <w:lvlJc w:val="right"/>
      <w:pPr>
        <w:ind w:left="1364" w:hanging="360"/>
      </w:pPr>
      <w:rPr>
        <w:rFont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5" w15:restartNumberingAfterBreak="0">
    <w:nsid w:val="06E110F4"/>
    <w:multiLevelType w:val="hybridMultilevel"/>
    <w:tmpl w:val="4E00E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60354A"/>
    <w:multiLevelType w:val="hybridMultilevel"/>
    <w:tmpl w:val="484C0912"/>
    <w:lvl w:ilvl="0" w:tplc="B59CB3AE">
      <w:start w:val="1"/>
      <w:numFmt w:val="bullet"/>
      <w:lvlText w:val=""/>
      <w:lvlJc w:val="left"/>
      <w:pPr>
        <w:ind w:left="1976" w:hanging="360"/>
      </w:pPr>
      <w:rPr>
        <w:rFonts w:ascii="Symbol" w:hAnsi="Symbol" w:hint="default"/>
        <w:color w:val="2F5496" w:themeColor="accent1" w:themeShade="BF"/>
        <w:sz w:val="18"/>
      </w:rPr>
    </w:lvl>
    <w:lvl w:ilvl="1" w:tplc="04090003" w:tentative="1">
      <w:start w:val="1"/>
      <w:numFmt w:val="bullet"/>
      <w:lvlText w:val="o"/>
      <w:lvlJc w:val="left"/>
      <w:pPr>
        <w:ind w:left="2696" w:hanging="360"/>
      </w:pPr>
      <w:rPr>
        <w:rFonts w:ascii="Courier New" w:hAnsi="Courier New" w:cs="Courier New" w:hint="default"/>
      </w:rPr>
    </w:lvl>
    <w:lvl w:ilvl="2" w:tplc="04090005" w:tentative="1">
      <w:start w:val="1"/>
      <w:numFmt w:val="bullet"/>
      <w:lvlText w:val=""/>
      <w:lvlJc w:val="left"/>
      <w:pPr>
        <w:ind w:left="3416" w:hanging="360"/>
      </w:pPr>
      <w:rPr>
        <w:rFonts w:ascii="Wingdings" w:hAnsi="Wingdings" w:hint="default"/>
      </w:rPr>
    </w:lvl>
    <w:lvl w:ilvl="3" w:tplc="04090001" w:tentative="1">
      <w:start w:val="1"/>
      <w:numFmt w:val="bullet"/>
      <w:lvlText w:val=""/>
      <w:lvlJc w:val="left"/>
      <w:pPr>
        <w:ind w:left="4136" w:hanging="360"/>
      </w:pPr>
      <w:rPr>
        <w:rFonts w:ascii="Symbol" w:hAnsi="Symbol" w:hint="default"/>
      </w:rPr>
    </w:lvl>
    <w:lvl w:ilvl="4" w:tplc="04090003" w:tentative="1">
      <w:start w:val="1"/>
      <w:numFmt w:val="bullet"/>
      <w:lvlText w:val="o"/>
      <w:lvlJc w:val="left"/>
      <w:pPr>
        <w:ind w:left="4856" w:hanging="360"/>
      </w:pPr>
      <w:rPr>
        <w:rFonts w:ascii="Courier New" w:hAnsi="Courier New" w:cs="Courier New" w:hint="default"/>
      </w:rPr>
    </w:lvl>
    <w:lvl w:ilvl="5" w:tplc="04090005" w:tentative="1">
      <w:start w:val="1"/>
      <w:numFmt w:val="bullet"/>
      <w:lvlText w:val=""/>
      <w:lvlJc w:val="left"/>
      <w:pPr>
        <w:ind w:left="5576" w:hanging="360"/>
      </w:pPr>
      <w:rPr>
        <w:rFonts w:ascii="Wingdings" w:hAnsi="Wingdings" w:hint="default"/>
      </w:rPr>
    </w:lvl>
    <w:lvl w:ilvl="6" w:tplc="04090001" w:tentative="1">
      <w:start w:val="1"/>
      <w:numFmt w:val="bullet"/>
      <w:lvlText w:val=""/>
      <w:lvlJc w:val="left"/>
      <w:pPr>
        <w:ind w:left="6296" w:hanging="360"/>
      </w:pPr>
      <w:rPr>
        <w:rFonts w:ascii="Symbol" w:hAnsi="Symbol" w:hint="default"/>
      </w:rPr>
    </w:lvl>
    <w:lvl w:ilvl="7" w:tplc="04090003" w:tentative="1">
      <w:start w:val="1"/>
      <w:numFmt w:val="bullet"/>
      <w:lvlText w:val="o"/>
      <w:lvlJc w:val="left"/>
      <w:pPr>
        <w:ind w:left="7016" w:hanging="360"/>
      </w:pPr>
      <w:rPr>
        <w:rFonts w:ascii="Courier New" w:hAnsi="Courier New" w:cs="Courier New" w:hint="default"/>
      </w:rPr>
    </w:lvl>
    <w:lvl w:ilvl="8" w:tplc="04090005" w:tentative="1">
      <w:start w:val="1"/>
      <w:numFmt w:val="bullet"/>
      <w:lvlText w:val=""/>
      <w:lvlJc w:val="left"/>
      <w:pPr>
        <w:ind w:left="7736" w:hanging="360"/>
      </w:pPr>
      <w:rPr>
        <w:rFonts w:ascii="Wingdings" w:hAnsi="Wingdings" w:hint="default"/>
      </w:rPr>
    </w:lvl>
  </w:abstractNum>
  <w:abstractNum w:abstractNumId="7" w15:restartNumberingAfterBreak="0">
    <w:nsid w:val="0CBD73B9"/>
    <w:multiLevelType w:val="hybridMultilevel"/>
    <w:tmpl w:val="C1567C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C16B5"/>
    <w:multiLevelType w:val="hybridMultilevel"/>
    <w:tmpl w:val="34E6E794"/>
    <w:lvl w:ilvl="0" w:tplc="A13CF1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0F991DA2"/>
    <w:multiLevelType w:val="hybridMultilevel"/>
    <w:tmpl w:val="D0F6F6DC"/>
    <w:lvl w:ilvl="0" w:tplc="0409001B">
      <w:start w:val="1"/>
      <w:numFmt w:val="lowerRoman"/>
      <w:lvlText w:val="%1."/>
      <w:lvlJc w:val="righ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0FE74E0F"/>
    <w:multiLevelType w:val="hybridMultilevel"/>
    <w:tmpl w:val="C4DE0388"/>
    <w:lvl w:ilvl="0" w:tplc="0409001B">
      <w:start w:val="1"/>
      <w:numFmt w:val="lowerRoman"/>
      <w:lvlText w:val="%1."/>
      <w:lvlJc w:val="righ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1" w15:restartNumberingAfterBreak="0">
    <w:nsid w:val="10681A5C"/>
    <w:multiLevelType w:val="hybridMultilevel"/>
    <w:tmpl w:val="CC1E1698"/>
    <w:lvl w:ilvl="0" w:tplc="1D2C9C40">
      <w:start w:val="1"/>
      <w:numFmt w:val="decimal"/>
      <w:lvlText w:val="%1."/>
      <w:lvlJc w:val="right"/>
      <w:pPr>
        <w:ind w:left="972" w:hanging="360"/>
      </w:pPr>
      <w:rPr>
        <w:rFonts w:ascii="Artifex CF Extra Light" w:eastAsia="Arial" w:hAnsi="Artifex CF Extra Light" w:cs="Times New Roman"/>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2" w15:restartNumberingAfterBreak="0">
    <w:nsid w:val="1425741A"/>
    <w:multiLevelType w:val="hybridMultilevel"/>
    <w:tmpl w:val="39BEB32A"/>
    <w:lvl w:ilvl="0" w:tplc="B896C032">
      <w:numFmt w:val="bullet"/>
      <w:lvlText w:val="•"/>
      <w:lvlJc w:val="left"/>
      <w:pPr>
        <w:ind w:left="720" w:hanging="360"/>
      </w:pPr>
      <w:rPr>
        <w:rFonts w:ascii="Artifex CF Extra Light" w:eastAsia="Arial" w:hAnsi="Artifex CF Extra Light"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0E686C"/>
    <w:multiLevelType w:val="hybridMultilevel"/>
    <w:tmpl w:val="F5FC74E8"/>
    <w:lvl w:ilvl="0" w:tplc="C3120744">
      <w:start w:val="1"/>
      <w:numFmt w:val="decimal"/>
      <w:lvlText w:val="%1."/>
      <w:lvlJc w:val="left"/>
      <w:pPr>
        <w:ind w:left="896" w:hanging="360"/>
      </w:pPr>
      <w:rPr>
        <w:rFonts w:hint="default"/>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14" w15:restartNumberingAfterBreak="0">
    <w:nsid w:val="155C0C9F"/>
    <w:multiLevelType w:val="hybridMultilevel"/>
    <w:tmpl w:val="49EC6118"/>
    <w:lvl w:ilvl="0" w:tplc="39643F6A">
      <w:start w:val="1"/>
      <w:numFmt w:val="decimal"/>
      <w:lvlText w:val="%1."/>
      <w:lvlJc w:val="left"/>
      <w:pPr>
        <w:ind w:left="896" w:hanging="360"/>
      </w:pPr>
      <w:rPr>
        <w:rFonts w:hint="default"/>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15" w15:restartNumberingAfterBreak="0">
    <w:nsid w:val="16F148DD"/>
    <w:multiLevelType w:val="hybridMultilevel"/>
    <w:tmpl w:val="71BCDC84"/>
    <w:lvl w:ilvl="0" w:tplc="B896C032">
      <w:numFmt w:val="bullet"/>
      <w:lvlText w:val="•"/>
      <w:lvlJc w:val="left"/>
      <w:pPr>
        <w:ind w:left="1256" w:hanging="360"/>
      </w:pPr>
      <w:rPr>
        <w:rFonts w:ascii="Artifex CF Extra Light" w:eastAsia="Arial" w:hAnsi="Artifex CF Extra Light" w:cs="Times New Roman"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16" w15:restartNumberingAfterBreak="0">
    <w:nsid w:val="1E2B1C50"/>
    <w:multiLevelType w:val="hybridMultilevel"/>
    <w:tmpl w:val="E54660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CE6ADF"/>
    <w:multiLevelType w:val="hybridMultilevel"/>
    <w:tmpl w:val="44829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6B707F"/>
    <w:multiLevelType w:val="hybridMultilevel"/>
    <w:tmpl w:val="46DE2D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2F0BC6"/>
    <w:multiLevelType w:val="hybridMultilevel"/>
    <w:tmpl w:val="C088D346"/>
    <w:lvl w:ilvl="0" w:tplc="0F1C0D9E">
      <w:start w:val="1"/>
      <w:numFmt w:val="lowerLetter"/>
      <w:lvlText w:val="%1."/>
      <w:lvlJc w:val="left"/>
      <w:pPr>
        <w:ind w:left="1080" w:hanging="360"/>
      </w:pPr>
      <w:rPr>
        <w:rFonts w:ascii="Artifex CF Extra Light" w:eastAsia="Arial" w:hAnsi="Artifex CF Extra Light" w:cs="Times New Roman" w:hint="default"/>
        <w:i/>
        <w:color w:val="auto"/>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B3C45"/>
    <w:multiLevelType w:val="hybridMultilevel"/>
    <w:tmpl w:val="A64E7CC2"/>
    <w:lvl w:ilvl="0" w:tplc="B896C032">
      <w:numFmt w:val="bullet"/>
      <w:lvlText w:val="•"/>
      <w:lvlJc w:val="left"/>
      <w:pPr>
        <w:ind w:left="1976" w:hanging="360"/>
      </w:pPr>
      <w:rPr>
        <w:rFonts w:ascii="Artifex CF Extra Light" w:eastAsia="Arial" w:hAnsi="Artifex CF Extra Light" w:cs="Times New Roman" w:hint="default"/>
      </w:rPr>
    </w:lvl>
    <w:lvl w:ilvl="1" w:tplc="04090003" w:tentative="1">
      <w:start w:val="1"/>
      <w:numFmt w:val="bullet"/>
      <w:lvlText w:val="o"/>
      <w:lvlJc w:val="left"/>
      <w:pPr>
        <w:ind w:left="2696" w:hanging="360"/>
      </w:pPr>
      <w:rPr>
        <w:rFonts w:ascii="Courier New" w:hAnsi="Courier New" w:cs="Courier New" w:hint="default"/>
      </w:rPr>
    </w:lvl>
    <w:lvl w:ilvl="2" w:tplc="04090005" w:tentative="1">
      <w:start w:val="1"/>
      <w:numFmt w:val="bullet"/>
      <w:lvlText w:val=""/>
      <w:lvlJc w:val="left"/>
      <w:pPr>
        <w:ind w:left="3416" w:hanging="360"/>
      </w:pPr>
      <w:rPr>
        <w:rFonts w:ascii="Wingdings" w:hAnsi="Wingdings" w:hint="default"/>
      </w:rPr>
    </w:lvl>
    <w:lvl w:ilvl="3" w:tplc="04090001" w:tentative="1">
      <w:start w:val="1"/>
      <w:numFmt w:val="bullet"/>
      <w:lvlText w:val=""/>
      <w:lvlJc w:val="left"/>
      <w:pPr>
        <w:ind w:left="4136" w:hanging="360"/>
      </w:pPr>
      <w:rPr>
        <w:rFonts w:ascii="Symbol" w:hAnsi="Symbol" w:hint="default"/>
      </w:rPr>
    </w:lvl>
    <w:lvl w:ilvl="4" w:tplc="04090003" w:tentative="1">
      <w:start w:val="1"/>
      <w:numFmt w:val="bullet"/>
      <w:lvlText w:val="o"/>
      <w:lvlJc w:val="left"/>
      <w:pPr>
        <w:ind w:left="4856" w:hanging="360"/>
      </w:pPr>
      <w:rPr>
        <w:rFonts w:ascii="Courier New" w:hAnsi="Courier New" w:cs="Courier New" w:hint="default"/>
      </w:rPr>
    </w:lvl>
    <w:lvl w:ilvl="5" w:tplc="04090005" w:tentative="1">
      <w:start w:val="1"/>
      <w:numFmt w:val="bullet"/>
      <w:lvlText w:val=""/>
      <w:lvlJc w:val="left"/>
      <w:pPr>
        <w:ind w:left="5576" w:hanging="360"/>
      </w:pPr>
      <w:rPr>
        <w:rFonts w:ascii="Wingdings" w:hAnsi="Wingdings" w:hint="default"/>
      </w:rPr>
    </w:lvl>
    <w:lvl w:ilvl="6" w:tplc="04090001" w:tentative="1">
      <w:start w:val="1"/>
      <w:numFmt w:val="bullet"/>
      <w:lvlText w:val=""/>
      <w:lvlJc w:val="left"/>
      <w:pPr>
        <w:ind w:left="6296" w:hanging="360"/>
      </w:pPr>
      <w:rPr>
        <w:rFonts w:ascii="Symbol" w:hAnsi="Symbol" w:hint="default"/>
      </w:rPr>
    </w:lvl>
    <w:lvl w:ilvl="7" w:tplc="04090003" w:tentative="1">
      <w:start w:val="1"/>
      <w:numFmt w:val="bullet"/>
      <w:lvlText w:val="o"/>
      <w:lvlJc w:val="left"/>
      <w:pPr>
        <w:ind w:left="7016" w:hanging="360"/>
      </w:pPr>
      <w:rPr>
        <w:rFonts w:ascii="Courier New" w:hAnsi="Courier New" w:cs="Courier New" w:hint="default"/>
      </w:rPr>
    </w:lvl>
    <w:lvl w:ilvl="8" w:tplc="04090005" w:tentative="1">
      <w:start w:val="1"/>
      <w:numFmt w:val="bullet"/>
      <w:lvlText w:val=""/>
      <w:lvlJc w:val="left"/>
      <w:pPr>
        <w:ind w:left="7736" w:hanging="360"/>
      </w:pPr>
      <w:rPr>
        <w:rFonts w:ascii="Wingdings" w:hAnsi="Wingdings" w:hint="default"/>
      </w:rPr>
    </w:lvl>
  </w:abstractNum>
  <w:abstractNum w:abstractNumId="21" w15:restartNumberingAfterBreak="0">
    <w:nsid w:val="2AFC485D"/>
    <w:multiLevelType w:val="hybridMultilevel"/>
    <w:tmpl w:val="C4DE0388"/>
    <w:lvl w:ilvl="0" w:tplc="0409001B">
      <w:start w:val="1"/>
      <w:numFmt w:val="lowerRoman"/>
      <w:lvlText w:val="%1."/>
      <w:lvlJc w:val="righ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2" w15:restartNumberingAfterBreak="0">
    <w:nsid w:val="2CD35754"/>
    <w:multiLevelType w:val="hybridMultilevel"/>
    <w:tmpl w:val="D67498A6"/>
    <w:lvl w:ilvl="0" w:tplc="B59CB3AE">
      <w:start w:val="1"/>
      <w:numFmt w:val="bullet"/>
      <w:lvlText w:val=""/>
      <w:lvlJc w:val="left"/>
      <w:pPr>
        <w:ind w:left="1256" w:hanging="360"/>
      </w:pPr>
      <w:rPr>
        <w:rFonts w:ascii="Symbol" w:hAnsi="Symbol" w:hint="default"/>
        <w:color w:val="2F5496" w:themeColor="accent1" w:themeShade="BF"/>
        <w:sz w:val="18"/>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23" w15:restartNumberingAfterBreak="0">
    <w:nsid w:val="2F411657"/>
    <w:multiLevelType w:val="hybridMultilevel"/>
    <w:tmpl w:val="6FA0DCDC"/>
    <w:lvl w:ilvl="0" w:tplc="04090019">
      <w:start w:val="1"/>
      <w:numFmt w:val="lowerLetter"/>
      <w:lvlText w:val="%1."/>
      <w:lvlJc w:val="left"/>
      <w:pPr>
        <w:ind w:left="896" w:hanging="360"/>
      </w:pPr>
      <w:rPr>
        <w:rFonts w:hint="default"/>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24" w15:restartNumberingAfterBreak="0">
    <w:nsid w:val="323850E8"/>
    <w:multiLevelType w:val="hybridMultilevel"/>
    <w:tmpl w:val="105C037C"/>
    <w:lvl w:ilvl="0" w:tplc="7ED0702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325C1E23"/>
    <w:multiLevelType w:val="hybridMultilevel"/>
    <w:tmpl w:val="F2CC379C"/>
    <w:lvl w:ilvl="0" w:tplc="A9EA0714">
      <w:start w:val="1"/>
      <w:numFmt w:val="bullet"/>
      <w:lvlText w:val="-"/>
      <w:lvlJc w:val="left"/>
      <w:pPr>
        <w:ind w:left="1616" w:hanging="360"/>
      </w:pPr>
      <w:rPr>
        <w:rFonts w:ascii="Artifex CF Extra Light" w:eastAsia="Arial" w:hAnsi="Artifex CF Extra Light" w:cs="Times New Roman" w:hint="default"/>
      </w:rPr>
    </w:lvl>
    <w:lvl w:ilvl="1" w:tplc="04090003" w:tentative="1">
      <w:start w:val="1"/>
      <w:numFmt w:val="bullet"/>
      <w:lvlText w:val="o"/>
      <w:lvlJc w:val="left"/>
      <w:pPr>
        <w:ind w:left="2336" w:hanging="360"/>
      </w:pPr>
      <w:rPr>
        <w:rFonts w:ascii="Courier New" w:hAnsi="Courier New" w:cs="Courier New" w:hint="default"/>
      </w:rPr>
    </w:lvl>
    <w:lvl w:ilvl="2" w:tplc="04090005" w:tentative="1">
      <w:start w:val="1"/>
      <w:numFmt w:val="bullet"/>
      <w:lvlText w:val=""/>
      <w:lvlJc w:val="left"/>
      <w:pPr>
        <w:ind w:left="3056" w:hanging="360"/>
      </w:pPr>
      <w:rPr>
        <w:rFonts w:ascii="Wingdings" w:hAnsi="Wingdings" w:hint="default"/>
      </w:rPr>
    </w:lvl>
    <w:lvl w:ilvl="3" w:tplc="04090001" w:tentative="1">
      <w:start w:val="1"/>
      <w:numFmt w:val="bullet"/>
      <w:lvlText w:val=""/>
      <w:lvlJc w:val="left"/>
      <w:pPr>
        <w:ind w:left="3776" w:hanging="360"/>
      </w:pPr>
      <w:rPr>
        <w:rFonts w:ascii="Symbol" w:hAnsi="Symbol" w:hint="default"/>
      </w:rPr>
    </w:lvl>
    <w:lvl w:ilvl="4" w:tplc="04090003" w:tentative="1">
      <w:start w:val="1"/>
      <w:numFmt w:val="bullet"/>
      <w:lvlText w:val="o"/>
      <w:lvlJc w:val="left"/>
      <w:pPr>
        <w:ind w:left="4496" w:hanging="360"/>
      </w:pPr>
      <w:rPr>
        <w:rFonts w:ascii="Courier New" w:hAnsi="Courier New" w:cs="Courier New" w:hint="default"/>
      </w:rPr>
    </w:lvl>
    <w:lvl w:ilvl="5" w:tplc="04090005" w:tentative="1">
      <w:start w:val="1"/>
      <w:numFmt w:val="bullet"/>
      <w:lvlText w:val=""/>
      <w:lvlJc w:val="left"/>
      <w:pPr>
        <w:ind w:left="5216" w:hanging="360"/>
      </w:pPr>
      <w:rPr>
        <w:rFonts w:ascii="Wingdings" w:hAnsi="Wingdings" w:hint="default"/>
      </w:rPr>
    </w:lvl>
    <w:lvl w:ilvl="6" w:tplc="04090001" w:tentative="1">
      <w:start w:val="1"/>
      <w:numFmt w:val="bullet"/>
      <w:lvlText w:val=""/>
      <w:lvlJc w:val="left"/>
      <w:pPr>
        <w:ind w:left="5936" w:hanging="360"/>
      </w:pPr>
      <w:rPr>
        <w:rFonts w:ascii="Symbol" w:hAnsi="Symbol" w:hint="default"/>
      </w:rPr>
    </w:lvl>
    <w:lvl w:ilvl="7" w:tplc="04090003" w:tentative="1">
      <w:start w:val="1"/>
      <w:numFmt w:val="bullet"/>
      <w:lvlText w:val="o"/>
      <w:lvlJc w:val="left"/>
      <w:pPr>
        <w:ind w:left="6656" w:hanging="360"/>
      </w:pPr>
      <w:rPr>
        <w:rFonts w:ascii="Courier New" w:hAnsi="Courier New" w:cs="Courier New" w:hint="default"/>
      </w:rPr>
    </w:lvl>
    <w:lvl w:ilvl="8" w:tplc="04090005" w:tentative="1">
      <w:start w:val="1"/>
      <w:numFmt w:val="bullet"/>
      <w:lvlText w:val=""/>
      <w:lvlJc w:val="left"/>
      <w:pPr>
        <w:ind w:left="7376" w:hanging="360"/>
      </w:pPr>
      <w:rPr>
        <w:rFonts w:ascii="Wingdings" w:hAnsi="Wingdings" w:hint="default"/>
      </w:rPr>
    </w:lvl>
  </w:abstractNum>
  <w:abstractNum w:abstractNumId="26" w15:restartNumberingAfterBreak="0">
    <w:nsid w:val="33062833"/>
    <w:multiLevelType w:val="hybridMultilevel"/>
    <w:tmpl w:val="E5D497CC"/>
    <w:lvl w:ilvl="0" w:tplc="0409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33CE187C"/>
    <w:multiLevelType w:val="hybridMultilevel"/>
    <w:tmpl w:val="0B1225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3FB6979"/>
    <w:multiLevelType w:val="hybridMultilevel"/>
    <w:tmpl w:val="32240454"/>
    <w:lvl w:ilvl="0" w:tplc="B59CB3AE">
      <w:start w:val="1"/>
      <w:numFmt w:val="bullet"/>
      <w:lvlText w:val=""/>
      <w:lvlJc w:val="left"/>
      <w:pPr>
        <w:ind w:left="1440" w:hanging="360"/>
      </w:pPr>
      <w:rPr>
        <w:rFonts w:ascii="Symbol" w:hAnsi="Symbol" w:hint="default"/>
        <w:color w:val="2F5496" w:themeColor="accent1" w:themeShade="BF"/>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45B4836"/>
    <w:multiLevelType w:val="hybridMultilevel"/>
    <w:tmpl w:val="6E504CAC"/>
    <w:lvl w:ilvl="0" w:tplc="0409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35954B6B"/>
    <w:multiLevelType w:val="hybridMultilevel"/>
    <w:tmpl w:val="222085A8"/>
    <w:lvl w:ilvl="0" w:tplc="B59CB3AE">
      <w:start w:val="1"/>
      <w:numFmt w:val="bullet"/>
      <w:lvlText w:val=""/>
      <w:lvlJc w:val="left"/>
      <w:pPr>
        <w:ind w:left="1616" w:hanging="360"/>
      </w:pPr>
      <w:rPr>
        <w:rFonts w:ascii="Symbol" w:hAnsi="Symbol" w:hint="default"/>
        <w:color w:val="2F5496" w:themeColor="accent1" w:themeShade="BF"/>
        <w:sz w:val="18"/>
      </w:rPr>
    </w:lvl>
    <w:lvl w:ilvl="1" w:tplc="04090003" w:tentative="1">
      <w:start w:val="1"/>
      <w:numFmt w:val="bullet"/>
      <w:lvlText w:val="o"/>
      <w:lvlJc w:val="left"/>
      <w:pPr>
        <w:ind w:left="2336" w:hanging="360"/>
      </w:pPr>
      <w:rPr>
        <w:rFonts w:ascii="Courier New" w:hAnsi="Courier New" w:cs="Courier New" w:hint="default"/>
      </w:rPr>
    </w:lvl>
    <w:lvl w:ilvl="2" w:tplc="04090005" w:tentative="1">
      <w:start w:val="1"/>
      <w:numFmt w:val="bullet"/>
      <w:lvlText w:val=""/>
      <w:lvlJc w:val="left"/>
      <w:pPr>
        <w:ind w:left="3056" w:hanging="360"/>
      </w:pPr>
      <w:rPr>
        <w:rFonts w:ascii="Wingdings" w:hAnsi="Wingdings" w:hint="default"/>
      </w:rPr>
    </w:lvl>
    <w:lvl w:ilvl="3" w:tplc="04090001" w:tentative="1">
      <w:start w:val="1"/>
      <w:numFmt w:val="bullet"/>
      <w:lvlText w:val=""/>
      <w:lvlJc w:val="left"/>
      <w:pPr>
        <w:ind w:left="3776" w:hanging="360"/>
      </w:pPr>
      <w:rPr>
        <w:rFonts w:ascii="Symbol" w:hAnsi="Symbol" w:hint="default"/>
      </w:rPr>
    </w:lvl>
    <w:lvl w:ilvl="4" w:tplc="04090003" w:tentative="1">
      <w:start w:val="1"/>
      <w:numFmt w:val="bullet"/>
      <w:lvlText w:val="o"/>
      <w:lvlJc w:val="left"/>
      <w:pPr>
        <w:ind w:left="4496" w:hanging="360"/>
      </w:pPr>
      <w:rPr>
        <w:rFonts w:ascii="Courier New" w:hAnsi="Courier New" w:cs="Courier New" w:hint="default"/>
      </w:rPr>
    </w:lvl>
    <w:lvl w:ilvl="5" w:tplc="04090005" w:tentative="1">
      <w:start w:val="1"/>
      <w:numFmt w:val="bullet"/>
      <w:lvlText w:val=""/>
      <w:lvlJc w:val="left"/>
      <w:pPr>
        <w:ind w:left="5216" w:hanging="360"/>
      </w:pPr>
      <w:rPr>
        <w:rFonts w:ascii="Wingdings" w:hAnsi="Wingdings" w:hint="default"/>
      </w:rPr>
    </w:lvl>
    <w:lvl w:ilvl="6" w:tplc="04090001" w:tentative="1">
      <w:start w:val="1"/>
      <w:numFmt w:val="bullet"/>
      <w:lvlText w:val=""/>
      <w:lvlJc w:val="left"/>
      <w:pPr>
        <w:ind w:left="5936" w:hanging="360"/>
      </w:pPr>
      <w:rPr>
        <w:rFonts w:ascii="Symbol" w:hAnsi="Symbol" w:hint="default"/>
      </w:rPr>
    </w:lvl>
    <w:lvl w:ilvl="7" w:tplc="04090003" w:tentative="1">
      <w:start w:val="1"/>
      <w:numFmt w:val="bullet"/>
      <w:lvlText w:val="o"/>
      <w:lvlJc w:val="left"/>
      <w:pPr>
        <w:ind w:left="6656" w:hanging="360"/>
      </w:pPr>
      <w:rPr>
        <w:rFonts w:ascii="Courier New" w:hAnsi="Courier New" w:cs="Courier New" w:hint="default"/>
      </w:rPr>
    </w:lvl>
    <w:lvl w:ilvl="8" w:tplc="04090005" w:tentative="1">
      <w:start w:val="1"/>
      <w:numFmt w:val="bullet"/>
      <w:lvlText w:val=""/>
      <w:lvlJc w:val="left"/>
      <w:pPr>
        <w:ind w:left="7376" w:hanging="360"/>
      </w:pPr>
      <w:rPr>
        <w:rFonts w:ascii="Wingdings" w:hAnsi="Wingdings" w:hint="default"/>
      </w:rPr>
    </w:lvl>
  </w:abstractNum>
  <w:abstractNum w:abstractNumId="31" w15:restartNumberingAfterBreak="0">
    <w:nsid w:val="36AF0B91"/>
    <w:multiLevelType w:val="hybridMultilevel"/>
    <w:tmpl w:val="CBB8EBDA"/>
    <w:lvl w:ilvl="0" w:tplc="B896C032">
      <w:numFmt w:val="bullet"/>
      <w:lvlText w:val="•"/>
      <w:lvlJc w:val="left"/>
      <w:pPr>
        <w:ind w:left="1908" w:hanging="360"/>
      </w:pPr>
      <w:rPr>
        <w:rFonts w:ascii="Artifex CF Extra Light" w:eastAsia="Arial" w:hAnsi="Artifex CF Extra Light" w:cs="Times New Roman" w:hint="default"/>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32" w15:restartNumberingAfterBreak="0">
    <w:nsid w:val="3A0044DF"/>
    <w:multiLevelType w:val="hybridMultilevel"/>
    <w:tmpl w:val="76D8A13A"/>
    <w:lvl w:ilvl="0" w:tplc="FFFFFFFF">
      <w:start w:val="1"/>
      <w:numFmt w:val="lowerRoman"/>
      <w:lvlText w:val="%1."/>
      <w:lvlJc w:val="left"/>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3D081B4F"/>
    <w:multiLevelType w:val="hybridMultilevel"/>
    <w:tmpl w:val="C6682278"/>
    <w:lvl w:ilvl="0" w:tplc="B8EA7960">
      <w:start w:val="1"/>
      <w:numFmt w:val="decimal"/>
      <w:lvlText w:val="%1."/>
      <w:lvlJc w:val="left"/>
      <w:pPr>
        <w:ind w:left="896" w:hanging="360"/>
      </w:pPr>
      <w:rPr>
        <w:rFonts w:hint="default"/>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34" w15:restartNumberingAfterBreak="0">
    <w:nsid w:val="3D496B1B"/>
    <w:multiLevelType w:val="hybridMultilevel"/>
    <w:tmpl w:val="78F26B02"/>
    <w:lvl w:ilvl="0" w:tplc="B896C032">
      <w:numFmt w:val="bullet"/>
      <w:lvlText w:val="•"/>
      <w:lvlJc w:val="left"/>
      <w:pPr>
        <w:ind w:left="1004" w:hanging="360"/>
      </w:pPr>
      <w:rPr>
        <w:rFonts w:ascii="Artifex CF Extra Light" w:eastAsia="Arial" w:hAnsi="Artifex CF Extra Light"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409F5991"/>
    <w:multiLevelType w:val="hybridMultilevel"/>
    <w:tmpl w:val="E800D1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093315"/>
    <w:multiLevelType w:val="hybridMultilevel"/>
    <w:tmpl w:val="CADAA260"/>
    <w:lvl w:ilvl="0" w:tplc="B896C032">
      <w:numFmt w:val="bullet"/>
      <w:lvlText w:val="•"/>
      <w:lvlJc w:val="left"/>
      <w:pPr>
        <w:ind w:left="1364" w:hanging="360"/>
      </w:pPr>
      <w:rPr>
        <w:rFonts w:ascii="Artifex CF Extra Light" w:eastAsia="Arial" w:hAnsi="Artifex CF Extra Light" w:cs="Times New Roman"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37" w15:restartNumberingAfterBreak="0">
    <w:nsid w:val="4AE62F24"/>
    <w:multiLevelType w:val="hybridMultilevel"/>
    <w:tmpl w:val="C088D346"/>
    <w:lvl w:ilvl="0" w:tplc="0F1C0D9E">
      <w:start w:val="1"/>
      <w:numFmt w:val="lowerLetter"/>
      <w:lvlText w:val="%1."/>
      <w:lvlJc w:val="left"/>
      <w:pPr>
        <w:ind w:left="1080" w:hanging="360"/>
      </w:pPr>
      <w:rPr>
        <w:rFonts w:ascii="Artifex CF Extra Light" w:eastAsia="Arial" w:hAnsi="Artifex CF Extra Light" w:cs="Times New Roman" w:hint="default"/>
        <w:i/>
        <w:color w:val="auto"/>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E85063B"/>
    <w:multiLevelType w:val="hybridMultilevel"/>
    <w:tmpl w:val="ED64B5D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54673BAB"/>
    <w:multiLevelType w:val="hybridMultilevel"/>
    <w:tmpl w:val="C088D346"/>
    <w:lvl w:ilvl="0" w:tplc="0F1C0D9E">
      <w:start w:val="1"/>
      <w:numFmt w:val="lowerLetter"/>
      <w:lvlText w:val="%1."/>
      <w:lvlJc w:val="left"/>
      <w:pPr>
        <w:ind w:left="1080" w:hanging="360"/>
      </w:pPr>
      <w:rPr>
        <w:rFonts w:ascii="Artifex CF Extra Light" w:eastAsia="Arial" w:hAnsi="Artifex CF Extra Light" w:cs="Times New Roman" w:hint="default"/>
        <w:i/>
        <w:color w:val="auto"/>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4BE4FA9"/>
    <w:multiLevelType w:val="hybridMultilevel"/>
    <w:tmpl w:val="B6B0FE6A"/>
    <w:lvl w:ilvl="0" w:tplc="B896C032">
      <w:numFmt w:val="bullet"/>
      <w:lvlText w:val="•"/>
      <w:lvlJc w:val="left"/>
      <w:pPr>
        <w:ind w:left="1980" w:hanging="360"/>
      </w:pPr>
      <w:rPr>
        <w:rFonts w:ascii="Artifex CF Extra Light" w:eastAsia="Arial" w:hAnsi="Artifex CF Extra Light"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1" w15:restartNumberingAfterBreak="0">
    <w:nsid w:val="56E02913"/>
    <w:multiLevelType w:val="hybridMultilevel"/>
    <w:tmpl w:val="ED64B5D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15:restartNumberingAfterBreak="0">
    <w:nsid w:val="597E113C"/>
    <w:multiLevelType w:val="hybridMultilevel"/>
    <w:tmpl w:val="9EBE48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CB0D58"/>
    <w:multiLevelType w:val="hybridMultilevel"/>
    <w:tmpl w:val="4BC2D944"/>
    <w:lvl w:ilvl="0" w:tplc="0409001B">
      <w:start w:val="1"/>
      <w:numFmt w:val="lowerRoman"/>
      <w:lvlText w:val="%1."/>
      <w:lvlJc w:val="righ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44" w15:restartNumberingAfterBreak="0">
    <w:nsid w:val="59D74F1B"/>
    <w:multiLevelType w:val="hybridMultilevel"/>
    <w:tmpl w:val="070006D0"/>
    <w:lvl w:ilvl="0" w:tplc="1C0A0001">
      <w:start w:val="1"/>
      <w:numFmt w:val="bullet"/>
      <w:lvlText w:val=""/>
      <w:lvlJc w:val="left"/>
      <w:pPr>
        <w:ind w:left="720" w:hanging="360"/>
      </w:pPr>
      <w:rPr>
        <w:rFonts w:ascii="Symbol" w:hAnsi="Symbol" w:hint="default"/>
      </w:rPr>
    </w:lvl>
    <w:lvl w:ilvl="1" w:tplc="9C40BE46">
      <w:numFmt w:val="bullet"/>
      <w:lvlText w:val="•"/>
      <w:lvlJc w:val="left"/>
      <w:pPr>
        <w:ind w:left="1500" w:hanging="420"/>
      </w:pPr>
      <w:rPr>
        <w:rFonts w:ascii="Times New Roman" w:eastAsia="Arial"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19A1043"/>
    <w:multiLevelType w:val="hybridMultilevel"/>
    <w:tmpl w:val="3C8E6EBC"/>
    <w:lvl w:ilvl="0" w:tplc="1D2C9C40">
      <w:start w:val="1"/>
      <w:numFmt w:val="decimal"/>
      <w:lvlText w:val="%1."/>
      <w:lvlJc w:val="right"/>
      <w:pPr>
        <w:ind w:left="1256" w:hanging="360"/>
      </w:pPr>
      <w:rPr>
        <w:rFonts w:ascii="Artifex CF Extra Light" w:eastAsia="Arial" w:hAnsi="Artifex CF Extra Light" w:cs="Times New Roman"/>
      </w:rPr>
    </w:lvl>
    <w:lvl w:ilvl="1" w:tplc="04090019" w:tentative="1">
      <w:start w:val="1"/>
      <w:numFmt w:val="lowerLetter"/>
      <w:lvlText w:val="%2."/>
      <w:lvlJc w:val="left"/>
      <w:pPr>
        <w:ind w:left="1976" w:hanging="360"/>
      </w:pPr>
    </w:lvl>
    <w:lvl w:ilvl="2" w:tplc="0409001B" w:tentative="1">
      <w:start w:val="1"/>
      <w:numFmt w:val="lowerRoman"/>
      <w:lvlText w:val="%3."/>
      <w:lvlJc w:val="right"/>
      <w:pPr>
        <w:ind w:left="2696" w:hanging="180"/>
      </w:pPr>
    </w:lvl>
    <w:lvl w:ilvl="3" w:tplc="0409000F" w:tentative="1">
      <w:start w:val="1"/>
      <w:numFmt w:val="decimal"/>
      <w:lvlText w:val="%4."/>
      <w:lvlJc w:val="left"/>
      <w:pPr>
        <w:ind w:left="3416" w:hanging="360"/>
      </w:pPr>
    </w:lvl>
    <w:lvl w:ilvl="4" w:tplc="04090019" w:tentative="1">
      <w:start w:val="1"/>
      <w:numFmt w:val="lowerLetter"/>
      <w:lvlText w:val="%5."/>
      <w:lvlJc w:val="left"/>
      <w:pPr>
        <w:ind w:left="4136" w:hanging="360"/>
      </w:pPr>
    </w:lvl>
    <w:lvl w:ilvl="5" w:tplc="0409001B" w:tentative="1">
      <w:start w:val="1"/>
      <w:numFmt w:val="lowerRoman"/>
      <w:lvlText w:val="%6."/>
      <w:lvlJc w:val="right"/>
      <w:pPr>
        <w:ind w:left="4856" w:hanging="180"/>
      </w:pPr>
    </w:lvl>
    <w:lvl w:ilvl="6" w:tplc="0409000F" w:tentative="1">
      <w:start w:val="1"/>
      <w:numFmt w:val="decimal"/>
      <w:lvlText w:val="%7."/>
      <w:lvlJc w:val="left"/>
      <w:pPr>
        <w:ind w:left="5576" w:hanging="360"/>
      </w:pPr>
    </w:lvl>
    <w:lvl w:ilvl="7" w:tplc="04090019" w:tentative="1">
      <w:start w:val="1"/>
      <w:numFmt w:val="lowerLetter"/>
      <w:lvlText w:val="%8."/>
      <w:lvlJc w:val="left"/>
      <w:pPr>
        <w:ind w:left="6296" w:hanging="360"/>
      </w:pPr>
    </w:lvl>
    <w:lvl w:ilvl="8" w:tplc="0409001B" w:tentative="1">
      <w:start w:val="1"/>
      <w:numFmt w:val="lowerRoman"/>
      <w:lvlText w:val="%9."/>
      <w:lvlJc w:val="right"/>
      <w:pPr>
        <w:ind w:left="7016" w:hanging="180"/>
      </w:pPr>
    </w:lvl>
  </w:abstractNum>
  <w:abstractNum w:abstractNumId="46" w15:restartNumberingAfterBreak="0">
    <w:nsid w:val="625F29CA"/>
    <w:multiLevelType w:val="hybridMultilevel"/>
    <w:tmpl w:val="DC983D58"/>
    <w:lvl w:ilvl="0" w:tplc="B59CB3AE">
      <w:start w:val="1"/>
      <w:numFmt w:val="bullet"/>
      <w:lvlText w:val=""/>
      <w:lvlJc w:val="left"/>
      <w:pPr>
        <w:ind w:left="1256" w:hanging="360"/>
      </w:pPr>
      <w:rPr>
        <w:rFonts w:ascii="Symbol" w:hAnsi="Symbol" w:hint="default"/>
        <w:color w:val="2F5496" w:themeColor="accent1" w:themeShade="BF"/>
        <w:sz w:val="18"/>
      </w:rPr>
    </w:lvl>
    <w:lvl w:ilvl="1" w:tplc="B896C032">
      <w:numFmt w:val="bullet"/>
      <w:lvlText w:val="•"/>
      <w:lvlJc w:val="left"/>
      <w:pPr>
        <w:ind w:left="1976" w:hanging="360"/>
      </w:pPr>
      <w:rPr>
        <w:rFonts w:ascii="Artifex CF Extra Light" w:eastAsia="Arial" w:hAnsi="Artifex CF Extra Light" w:cs="Times New Roman"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47" w15:restartNumberingAfterBreak="0">
    <w:nsid w:val="628D0D1E"/>
    <w:multiLevelType w:val="hybridMultilevel"/>
    <w:tmpl w:val="C94632B8"/>
    <w:lvl w:ilvl="0" w:tplc="FFFFFFFF">
      <w:start w:val="1"/>
      <w:numFmt w:val="lowerRoman"/>
      <w:lvlText w:val="%1."/>
      <w:lvlJc w:val="left"/>
    </w:lvl>
    <w:lvl w:ilvl="1" w:tplc="1C0A0019" w:tentative="1">
      <w:start w:val="1"/>
      <w:numFmt w:val="lowerLetter"/>
      <w:lvlText w:val="%2."/>
      <w:lvlJc w:val="left"/>
      <w:pPr>
        <w:ind w:left="4680" w:hanging="360"/>
      </w:pPr>
    </w:lvl>
    <w:lvl w:ilvl="2" w:tplc="1C0A001B" w:tentative="1">
      <w:start w:val="1"/>
      <w:numFmt w:val="lowerRoman"/>
      <w:lvlText w:val="%3."/>
      <w:lvlJc w:val="right"/>
      <w:pPr>
        <w:ind w:left="5400" w:hanging="180"/>
      </w:pPr>
    </w:lvl>
    <w:lvl w:ilvl="3" w:tplc="1C0A000F" w:tentative="1">
      <w:start w:val="1"/>
      <w:numFmt w:val="decimal"/>
      <w:lvlText w:val="%4."/>
      <w:lvlJc w:val="left"/>
      <w:pPr>
        <w:ind w:left="6120" w:hanging="360"/>
      </w:pPr>
    </w:lvl>
    <w:lvl w:ilvl="4" w:tplc="1C0A0019" w:tentative="1">
      <w:start w:val="1"/>
      <w:numFmt w:val="lowerLetter"/>
      <w:lvlText w:val="%5."/>
      <w:lvlJc w:val="left"/>
      <w:pPr>
        <w:ind w:left="6840" w:hanging="360"/>
      </w:pPr>
    </w:lvl>
    <w:lvl w:ilvl="5" w:tplc="1C0A001B" w:tentative="1">
      <w:start w:val="1"/>
      <w:numFmt w:val="lowerRoman"/>
      <w:lvlText w:val="%6."/>
      <w:lvlJc w:val="right"/>
      <w:pPr>
        <w:ind w:left="7560" w:hanging="180"/>
      </w:pPr>
    </w:lvl>
    <w:lvl w:ilvl="6" w:tplc="1C0A000F" w:tentative="1">
      <w:start w:val="1"/>
      <w:numFmt w:val="decimal"/>
      <w:lvlText w:val="%7."/>
      <w:lvlJc w:val="left"/>
      <w:pPr>
        <w:ind w:left="8280" w:hanging="360"/>
      </w:pPr>
    </w:lvl>
    <w:lvl w:ilvl="7" w:tplc="1C0A0019" w:tentative="1">
      <w:start w:val="1"/>
      <w:numFmt w:val="lowerLetter"/>
      <w:lvlText w:val="%8."/>
      <w:lvlJc w:val="left"/>
      <w:pPr>
        <w:ind w:left="9000" w:hanging="360"/>
      </w:pPr>
    </w:lvl>
    <w:lvl w:ilvl="8" w:tplc="1C0A001B" w:tentative="1">
      <w:start w:val="1"/>
      <w:numFmt w:val="lowerRoman"/>
      <w:lvlText w:val="%9."/>
      <w:lvlJc w:val="right"/>
      <w:pPr>
        <w:ind w:left="9720" w:hanging="180"/>
      </w:pPr>
    </w:lvl>
  </w:abstractNum>
  <w:abstractNum w:abstractNumId="48" w15:restartNumberingAfterBreak="0">
    <w:nsid w:val="68E452BB"/>
    <w:multiLevelType w:val="hybridMultilevel"/>
    <w:tmpl w:val="803C13C8"/>
    <w:lvl w:ilvl="0" w:tplc="1D2C9C40">
      <w:start w:val="1"/>
      <w:numFmt w:val="decimal"/>
      <w:lvlText w:val="%1."/>
      <w:lvlJc w:val="right"/>
      <w:pPr>
        <w:ind w:left="1256" w:hanging="360"/>
      </w:pPr>
      <w:rPr>
        <w:rFonts w:ascii="Artifex CF Extra Light" w:eastAsia="Arial" w:hAnsi="Artifex CF Extra Light" w:cs="Times New Roman"/>
      </w:rPr>
    </w:lvl>
    <w:lvl w:ilvl="1" w:tplc="04090019" w:tentative="1">
      <w:start w:val="1"/>
      <w:numFmt w:val="lowerLetter"/>
      <w:lvlText w:val="%2."/>
      <w:lvlJc w:val="left"/>
      <w:pPr>
        <w:ind w:left="1976" w:hanging="360"/>
      </w:pPr>
    </w:lvl>
    <w:lvl w:ilvl="2" w:tplc="0409001B" w:tentative="1">
      <w:start w:val="1"/>
      <w:numFmt w:val="lowerRoman"/>
      <w:lvlText w:val="%3."/>
      <w:lvlJc w:val="right"/>
      <w:pPr>
        <w:ind w:left="2696" w:hanging="180"/>
      </w:pPr>
    </w:lvl>
    <w:lvl w:ilvl="3" w:tplc="0409000F" w:tentative="1">
      <w:start w:val="1"/>
      <w:numFmt w:val="decimal"/>
      <w:lvlText w:val="%4."/>
      <w:lvlJc w:val="left"/>
      <w:pPr>
        <w:ind w:left="3416" w:hanging="360"/>
      </w:pPr>
    </w:lvl>
    <w:lvl w:ilvl="4" w:tplc="04090019" w:tentative="1">
      <w:start w:val="1"/>
      <w:numFmt w:val="lowerLetter"/>
      <w:lvlText w:val="%5."/>
      <w:lvlJc w:val="left"/>
      <w:pPr>
        <w:ind w:left="4136" w:hanging="360"/>
      </w:pPr>
    </w:lvl>
    <w:lvl w:ilvl="5" w:tplc="0409001B" w:tentative="1">
      <w:start w:val="1"/>
      <w:numFmt w:val="lowerRoman"/>
      <w:lvlText w:val="%6."/>
      <w:lvlJc w:val="right"/>
      <w:pPr>
        <w:ind w:left="4856" w:hanging="180"/>
      </w:pPr>
    </w:lvl>
    <w:lvl w:ilvl="6" w:tplc="0409000F" w:tentative="1">
      <w:start w:val="1"/>
      <w:numFmt w:val="decimal"/>
      <w:lvlText w:val="%7."/>
      <w:lvlJc w:val="left"/>
      <w:pPr>
        <w:ind w:left="5576" w:hanging="360"/>
      </w:pPr>
    </w:lvl>
    <w:lvl w:ilvl="7" w:tplc="04090019" w:tentative="1">
      <w:start w:val="1"/>
      <w:numFmt w:val="lowerLetter"/>
      <w:lvlText w:val="%8."/>
      <w:lvlJc w:val="left"/>
      <w:pPr>
        <w:ind w:left="6296" w:hanging="360"/>
      </w:pPr>
    </w:lvl>
    <w:lvl w:ilvl="8" w:tplc="0409001B" w:tentative="1">
      <w:start w:val="1"/>
      <w:numFmt w:val="lowerRoman"/>
      <w:lvlText w:val="%9."/>
      <w:lvlJc w:val="right"/>
      <w:pPr>
        <w:ind w:left="7016" w:hanging="180"/>
      </w:pPr>
    </w:lvl>
  </w:abstractNum>
  <w:abstractNum w:abstractNumId="49" w15:restartNumberingAfterBreak="0">
    <w:nsid w:val="6A340B6F"/>
    <w:multiLevelType w:val="hybridMultilevel"/>
    <w:tmpl w:val="C088D346"/>
    <w:lvl w:ilvl="0" w:tplc="0F1C0D9E">
      <w:start w:val="1"/>
      <w:numFmt w:val="lowerLetter"/>
      <w:lvlText w:val="%1."/>
      <w:lvlJc w:val="left"/>
      <w:pPr>
        <w:ind w:left="1080" w:hanging="360"/>
      </w:pPr>
      <w:rPr>
        <w:rFonts w:ascii="Artifex CF Extra Light" w:eastAsia="Arial" w:hAnsi="Artifex CF Extra Light" w:cs="Times New Roman" w:hint="default"/>
        <w:i/>
        <w:color w:val="auto"/>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A5345B9"/>
    <w:multiLevelType w:val="hybridMultilevel"/>
    <w:tmpl w:val="ED64B5D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1" w15:restartNumberingAfterBreak="0">
    <w:nsid w:val="6B8F2B30"/>
    <w:multiLevelType w:val="hybridMultilevel"/>
    <w:tmpl w:val="6E504CAC"/>
    <w:lvl w:ilvl="0" w:tplc="0409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6E131336"/>
    <w:multiLevelType w:val="hybridMultilevel"/>
    <w:tmpl w:val="303E26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281595"/>
    <w:multiLevelType w:val="hybridMultilevel"/>
    <w:tmpl w:val="338AB8A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15:restartNumberingAfterBreak="0">
    <w:nsid w:val="71BC7AE7"/>
    <w:multiLevelType w:val="hybridMultilevel"/>
    <w:tmpl w:val="6B0C2E22"/>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3432D40"/>
    <w:multiLevelType w:val="hybridMultilevel"/>
    <w:tmpl w:val="537C4D98"/>
    <w:lvl w:ilvl="0" w:tplc="B896C032">
      <w:numFmt w:val="bullet"/>
      <w:lvlText w:val="•"/>
      <w:lvlJc w:val="left"/>
      <w:pPr>
        <w:ind w:left="720" w:hanging="360"/>
      </w:pPr>
      <w:rPr>
        <w:rFonts w:ascii="Artifex CF Extra Light" w:eastAsia="Arial" w:hAnsi="Artifex CF Extra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E90F8C"/>
    <w:multiLevelType w:val="hybridMultilevel"/>
    <w:tmpl w:val="37C6F8BC"/>
    <w:lvl w:ilvl="0" w:tplc="B59CB3AE">
      <w:start w:val="1"/>
      <w:numFmt w:val="bullet"/>
      <w:lvlText w:val=""/>
      <w:lvlJc w:val="left"/>
      <w:pPr>
        <w:ind w:left="1440" w:hanging="360"/>
      </w:pPr>
      <w:rPr>
        <w:rFonts w:ascii="Symbol" w:hAnsi="Symbol" w:hint="default"/>
        <w:color w:val="2F5496" w:themeColor="accent1" w:themeShade="BF"/>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9AE69A7"/>
    <w:multiLevelType w:val="hybridMultilevel"/>
    <w:tmpl w:val="3C8E6EBC"/>
    <w:lvl w:ilvl="0" w:tplc="1D2C9C40">
      <w:start w:val="1"/>
      <w:numFmt w:val="decimal"/>
      <w:lvlText w:val="%1."/>
      <w:lvlJc w:val="right"/>
      <w:pPr>
        <w:ind w:left="1256" w:hanging="360"/>
      </w:pPr>
      <w:rPr>
        <w:rFonts w:ascii="Artifex CF Extra Light" w:eastAsia="Arial" w:hAnsi="Artifex CF Extra Light" w:cs="Times New Roman"/>
      </w:rPr>
    </w:lvl>
    <w:lvl w:ilvl="1" w:tplc="04090019" w:tentative="1">
      <w:start w:val="1"/>
      <w:numFmt w:val="lowerLetter"/>
      <w:lvlText w:val="%2."/>
      <w:lvlJc w:val="left"/>
      <w:pPr>
        <w:ind w:left="1976" w:hanging="360"/>
      </w:pPr>
    </w:lvl>
    <w:lvl w:ilvl="2" w:tplc="0409001B" w:tentative="1">
      <w:start w:val="1"/>
      <w:numFmt w:val="lowerRoman"/>
      <w:lvlText w:val="%3."/>
      <w:lvlJc w:val="right"/>
      <w:pPr>
        <w:ind w:left="2696" w:hanging="180"/>
      </w:pPr>
    </w:lvl>
    <w:lvl w:ilvl="3" w:tplc="0409000F" w:tentative="1">
      <w:start w:val="1"/>
      <w:numFmt w:val="decimal"/>
      <w:lvlText w:val="%4."/>
      <w:lvlJc w:val="left"/>
      <w:pPr>
        <w:ind w:left="3416" w:hanging="360"/>
      </w:pPr>
    </w:lvl>
    <w:lvl w:ilvl="4" w:tplc="04090019" w:tentative="1">
      <w:start w:val="1"/>
      <w:numFmt w:val="lowerLetter"/>
      <w:lvlText w:val="%5."/>
      <w:lvlJc w:val="left"/>
      <w:pPr>
        <w:ind w:left="4136" w:hanging="360"/>
      </w:pPr>
    </w:lvl>
    <w:lvl w:ilvl="5" w:tplc="0409001B" w:tentative="1">
      <w:start w:val="1"/>
      <w:numFmt w:val="lowerRoman"/>
      <w:lvlText w:val="%6."/>
      <w:lvlJc w:val="right"/>
      <w:pPr>
        <w:ind w:left="4856" w:hanging="180"/>
      </w:pPr>
    </w:lvl>
    <w:lvl w:ilvl="6" w:tplc="0409000F" w:tentative="1">
      <w:start w:val="1"/>
      <w:numFmt w:val="decimal"/>
      <w:lvlText w:val="%7."/>
      <w:lvlJc w:val="left"/>
      <w:pPr>
        <w:ind w:left="5576" w:hanging="360"/>
      </w:pPr>
    </w:lvl>
    <w:lvl w:ilvl="7" w:tplc="04090019" w:tentative="1">
      <w:start w:val="1"/>
      <w:numFmt w:val="lowerLetter"/>
      <w:lvlText w:val="%8."/>
      <w:lvlJc w:val="left"/>
      <w:pPr>
        <w:ind w:left="6296" w:hanging="360"/>
      </w:pPr>
    </w:lvl>
    <w:lvl w:ilvl="8" w:tplc="0409001B" w:tentative="1">
      <w:start w:val="1"/>
      <w:numFmt w:val="lowerRoman"/>
      <w:lvlText w:val="%9."/>
      <w:lvlJc w:val="right"/>
      <w:pPr>
        <w:ind w:left="7016" w:hanging="180"/>
      </w:pPr>
    </w:lvl>
  </w:abstractNum>
  <w:abstractNum w:abstractNumId="58" w15:restartNumberingAfterBreak="0">
    <w:nsid w:val="7B292090"/>
    <w:multiLevelType w:val="hybridMultilevel"/>
    <w:tmpl w:val="225EE14A"/>
    <w:lvl w:ilvl="0" w:tplc="C2C0D70A">
      <w:numFmt w:val="bullet"/>
      <w:lvlText w:val="-"/>
      <w:lvlJc w:val="left"/>
      <w:pPr>
        <w:ind w:left="1800" w:hanging="360"/>
      </w:pPr>
      <w:rPr>
        <w:rFonts w:ascii="Artifex CF Extra Light" w:eastAsia="Calibri" w:hAnsi="Artifex CF Extra Light"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44"/>
  </w:num>
  <w:num w:numId="3">
    <w:abstractNumId w:val="32"/>
  </w:num>
  <w:num w:numId="4">
    <w:abstractNumId w:val="47"/>
  </w:num>
  <w:num w:numId="5">
    <w:abstractNumId w:val="8"/>
  </w:num>
  <w:num w:numId="6">
    <w:abstractNumId w:val="5"/>
  </w:num>
  <w:num w:numId="7">
    <w:abstractNumId w:val="24"/>
  </w:num>
  <w:num w:numId="8">
    <w:abstractNumId w:val="12"/>
  </w:num>
  <w:num w:numId="9">
    <w:abstractNumId w:val="7"/>
  </w:num>
  <w:num w:numId="10">
    <w:abstractNumId w:val="10"/>
  </w:num>
  <w:num w:numId="11">
    <w:abstractNumId w:val="26"/>
  </w:num>
  <w:num w:numId="12">
    <w:abstractNumId w:val="29"/>
  </w:num>
  <w:num w:numId="13">
    <w:abstractNumId w:val="51"/>
  </w:num>
  <w:num w:numId="14">
    <w:abstractNumId w:val="13"/>
  </w:num>
  <w:num w:numId="15">
    <w:abstractNumId w:val="37"/>
  </w:num>
  <w:num w:numId="16">
    <w:abstractNumId w:val="39"/>
  </w:num>
  <w:num w:numId="17">
    <w:abstractNumId w:val="49"/>
  </w:num>
  <w:num w:numId="18">
    <w:abstractNumId w:val="56"/>
  </w:num>
  <w:num w:numId="19">
    <w:abstractNumId w:val="19"/>
  </w:num>
  <w:num w:numId="20">
    <w:abstractNumId w:val="1"/>
  </w:num>
  <w:num w:numId="21">
    <w:abstractNumId w:val="21"/>
  </w:num>
  <w:num w:numId="22">
    <w:abstractNumId w:val="33"/>
  </w:num>
  <w:num w:numId="23">
    <w:abstractNumId w:val="46"/>
  </w:num>
  <w:num w:numId="24">
    <w:abstractNumId w:val="41"/>
  </w:num>
  <w:num w:numId="25">
    <w:abstractNumId w:val="38"/>
  </w:num>
  <w:num w:numId="26">
    <w:abstractNumId w:val="40"/>
  </w:num>
  <w:num w:numId="27">
    <w:abstractNumId w:val="50"/>
  </w:num>
  <w:num w:numId="28">
    <w:abstractNumId w:val="27"/>
  </w:num>
  <w:num w:numId="29">
    <w:abstractNumId w:val="48"/>
  </w:num>
  <w:num w:numId="30">
    <w:abstractNumId w:val="9"/>
  </w:num>
  <w:num w:numId="31">
    <w:abstractNumId w:val="25"/>
  </w:num>
  <w:num w:numId="32">
    <w:abstractNumId w:val="11"/>
  </w:num>
  <w:num w:numId="33">
    <w:abstractNumId w:val="30"/>
  </w:num>
  <w:num w:numId="34">
    <w:abstractNumId w:val="23"/>
  </w:num>
  <w:num w:numId="35">
    <w:abstractNumId w:val="45"/>
  </w:num>
  <w:num w:numId="36">
    <w:abstractNumId w:val="57"/>
  </w:num>
  <w:num w:numId="37">
    <w:abstractNumId w:val="53"/>
  </w:num>
  <w:num w:numId="38">
    <w:abstractNumId w:val="22"/>
  </w:num>
  <w:num w:numId="39">
    <w:abstractNumId w:val="14"/>
  </w:num>
  <w:num w:numId="40">
    <w:abstractNumId w:val="43"/>
  </w:num>
  <w:num w:numId="41">
    <w:abstractNumId w:val="6"/>
  </w:num>
  <w:num w:numId="42">
    <w:abstractNumId w:val="17"/>
  </w:num>
  <w:num w:numId="43">
    <w:abstractNumId w:val="18"/>
  </w:num>
  <w:num w:numId="44">
    <w:abstractNumId w:val="35"/>
  </w:num>
  <w:num w:numId="45">
    <w:abstractNumId w:val="16"/>
  </w:num>
  <w:num w:numId="46">
    <w:abstractNumId w:val="42"/>
  </w:num>
  <w:num w:numId="47">
    <w:abstractNumId w:val="52"/>
  </w:num>
  <w:num w:numId="48">
    <w:abstractNumId w:val="54"/>
  </w:num>
  <w:num w:numId="49">
    <w:abstractNumId w:val="2"/>
  </w:num>
  <w:num w:numId="50">
    <w:abstractNumId w:val="55"/>
  </w:num>
  <w:num w:numId="51">
    <w:abstractNumId w:val="20"/>
  </w:num>
  <w:num w:numId="52">
    <w:abstractNumId w:val="15"/>
  </w:num>
  <w:num w:numId="53">
    <w:abstractNumId w:val="36"/>
  </w:num>
  <w:num w:numId="54">
    <w:abstractNumId w:val="4"/>
  </w:num>
  <w:num w:numId="55">
    <w:abstractNumId w:val="31"/>
  </w:num>
  <w:num w:numId="56">
    <w:abstractNumId w:val="34"/>
  </w:num>
  <w:num w:numId="57">
    <w:abstractNumId w:val="3"/>
  </w:num>
  <w:num w:numId="58">
    <w:abstractNumId w:val="28"/>
  </w:num>
  <w:num w:numId="59">
    <w:abstractNumId w:val="5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ED8"/>
    <w:rsid w:val="000007F2"/>
    <w:rsid w:val="000011F5"/>
    <w:rsid w:val="00001DD8"/>
    <w:rsid w:val="000027E3"/>
    <w:rsid w:val="00002CF0"/>
    <w:rsid w:val="00003478"/>
    <w:rsid w:val="00003813"/>
    <w:rsid w:val="0000404F"/>
    <w:rsid w:val="00004CEA"/>
    <w:rsid w:val="000053C7"/>
    <w:rsid w:val="000058D1"/>
    <w:rsid w:val="00005D7D"/>
    <w:rsid w:val="0000774B"/>
    <w:rsid w:val="00007D5D"/>
    <w:rsid w:val="00010C68"/>
    <w:rsid w:val="00011747"/>
    <w:rsid w:val="00011769"/>
    <w:rsid w:val="000117B1"/>
    <w:rsid w:val="00012394"/>
    <w:rsid w:val="000125AA"/>
    <w:rsid w:val="000129E6"/>
    <w:rsid w:val="00012B54"/>
    <w:rsid w:val="00013693"/>
    <w:rsid w:val="000144D9"/>
    <w:rsid w:val="000149E2"/>
    <w:rsid w:val="00014ADC"/>
    <w:rsid w:val="00014DBE"/>
    <w:rsid w:val="0001501D"/>
    <w:rsid w:val="0001609A"/>
    <w:rsid w:val="0001690A"/>
    <w:rsid w:val="00017373"/>
    <w:rsid w:val="0001744D"/>
    <w:rsid w:val="00017C6F"/>
    <w:rsid w:val="0002049A"/>
    <w:rsid w:val="00020AB9"/>
    <w:rsid w:val="0002122A"/>
    <w:rsid w:val="000219A7"/>
    <w:rsid w:val="0002219B"/>
    <w:rsid w:val="0002240B"/>
    <w:rsid w:val="0002297F"/>
    <w:rsid w:val="00022DD2"/>
    <w:rsid w:val="00025564"/>
    <w:rsid w:val="00026878"/>
    <w:rsid w:val="00027C21"/>
    <w:rsid w:val="00027C6C"/>
    <w:rsid w:val="000306BA"/>
    <w:rsid w:val="00030C76"/>
    <w:rsid w:val="00032FDE"/>
    <w:rsid w:val="0003313B"/>
    <w:rsid w:val="0003330D"/>
    <w:rsid w:val="0003363F"/>
    <w:rsid w:val="00033D76"/>
    <w:rsid w:val="0003463C"/>
    <w:rsid w:val="000355EC"/>
    <w:rsid w:val="000358C5"/>
    <w:rsid w:val="00035923"/>
    <w:rsid w:val="00035C8E"/>
    <w:rsid w:val="00035E9C"/>
    <w:rsid w:val="00035F0F"/>
    <w:rsid w:val="000361E0"/>
    <w:rsid w:val="000363F9"/>
    <w:rsid w:val="00036B8A"/>
    <w:rsid w:val="00037131"/>
    <w:rsid w:val="00040965"/>
    <w:rsid w:val="00040C79"/>
    <w:rsid w:val="00040F08"/>
    <w:rsid w:val="00041A2B"/>
    <w:rsid w:val="00041A5F"/>
    <w:rsid w:val="00041DD1"/>
    <w:rsid w:val="000421A1"/>
    <w:rsid w:val="0004241B"/>
    <w:rsid w:val="000424CF"/>
    <w:rsid w:val="00042B9A"/>
    <w:rsid w:val="00043912"/>
    <w:rsid w:val="000442CF"/>
    <w:rsid w:val="00044415"/>
    <w:rsid w:val="00044608"/>
    <w:rsid w:val="000449D3"/>
    <w:rsid w:val="00045779"/>
    <w:rsid w:val="00047087"/>
    <w:rsid w:val="00047F9C"/>
    <w:rsid w:val="00050D44"/>
    <w:rsid w:val="00050E3E"/>
    <w:rsid w:val="000525E9"/>
    <w:rsid w:val="00052F08"/>
    <w:rsid w:val="000530FB"/>
    <w:rsid w:val="00053448"/>
    <w:rsid w:val="000547DB"/>
    <w:rsid w:val="00054920"/>
    <w:rsid w:val="00055122"/>
    <w:rsid w:val="00055D75"/>
    <w:rsid w:val="00055E69"/>
    <w:rsid w:val="00055ED2"/>
    <w:rsid w:val="00056E5F"/>
    <w:rsid w:val="000606F1"/>
    <w:rsid w:val="00060ADA"/>
    <w:rsid w:val="00060B2F"/>
    <w:rsid w:val="000617E2"/>
    <w:rsid w:val="0006317E"/>
    <w:rsid w:val="000636B1"/>
    <w:rsid w:val="00063EB9"/>
    <w:rsid w:val="0006485D"/>
    <w:rsid w:val="0006532E"/>
    <w:rsid w:val="000654A9"/>
    <w:rsid w:val="00065D2D"/>
    <w:rsid w:val="0006611B"/>
    <w:rsid w:val="0006663A"/>
    <w:rsid w:val="00066C66"/>
    <w:rsid w:val="000678C4"/>
    <w:rsid w:val="0006796A"/>
    <w:rsid w:val="000706E7"/>
    <w:rsid w:val="000707DB"/>
    <w:rsid w:val="00071288"/>
    <w:rsid w:val="000717B0"/>
    <w:rsid w:val="00071914"/>
    <w:rsid w:val="00071EB7"/>
    <w:rsid w:val="0007239B"/>
    <w:rsid w:val="00072760"/>
    <w:rsid w:val="00072EC8"/>
    <w:rsid w:val="000740B4"/>
    <w:rsid w:val="0007430F"/>
    <w:rsid w:val="000743BF"/>
    <w:rsid w:val="000743FE"/>
    <w:rsid w:val="00074AA3"/>
    <w:rsid w:val="00076039"/>
    <w:rsid w:val="000763D4"/>
    <w:rsid w:val="0007661F"/>
    <w:rsid w:val="000767AC"/>
    <w:rsid w:val="000771B2"/>
    <w:rsid w:val="00077F7E"/>
    <w:rsid w:val="000805A9"/>
    <w:rsid w:val="00080BFF"/>
    <w:rsid w:val="00080EC5"/>
    <w:rsid w:val="00082FE2"/>
    <w:rsid w:val="000840BF"/>
    <w:rsid w:val="00084DAC"/>
    <w:rsid w:val="00085160"/>
    <w:rsid w:val="0008640E"/>
    <w:rsid w:val="00086EE8"/>
    <w:rsid w:val="00087D4E"/>
    <w:rsid w:val="000900BB"/>
    <w:rsid w:val="00090736"/>
    <w:rsid w:val="00091C96"/>
    <w:rsid w:val="00091D07"/>
    <w:rsid w:val="000929B2"/>
    <w:rsid w:val="00092D8F"/>
    <w:rsid w:val="00092E52"/>
    <w:rsid w:val="00093CD7"/>
    <w:rsid w:val="00093FB7"/>
    <w:rsid w:val="0009408F"/>
    <w:rsid w:val="000952B3"/>
    <w:rsid w:val="0009760B"/>
    <w:rsid w:val="00097DA2"/>
    <w:rsid w:val="000A0010"/>
    <w:rsid w:val="000A0DBF"/>
    <w:rsid w:val="000A15FC"/>
    <w:rsid w:val="000A1660"/>
    <w:rsid w:val="000A1941"/>
    <w:rsid w:val="000A2282"/>
    <w:rsid w:val="000A22E3"/>
    <w:rsid w:val="000A2DF9"/>
    <w:rsid w:val="000A30BF"/>
    <w:rsid w:val="000A4135"/>
    <w:rsid w:val="000A5507"/>
    <w:rsid w:val="000A55C2"/>
    <w:rsid w:val="000A588D"/>
    <w:rsid w:val="000A6163"/>
    <w:rsid w:val="000A6349"/>
    <w:rsid w:val="000A72EB"/>
    <w:rsid w:val="000A733E"/>
    <w:rsid w:val="000A759B"/>
    <w:rsid w:val="000A7DD0"/>
    <w:rsid w:val="000B020D"/>
    <w:rsid w:val="000B0945"/>
    <w:rsid w:val="000B0CDE"/>
    <w:rsid w:val="000B14A7"/>
    <w:rsid w:val="000B235E"/>
    <w:rsid w:val="000B29DB"/>
    <w:rsid w:val="000B3883"/>
    <w:rsid w:val="000B3C9D"/>
    <w:rsid w:val="000B3F61"/>
    <w:rsid w:val="000B5204"/>
    <w:rsid w:val="000B53A5"/>
    <w:rsid w:val="000B56A7"/>
    <w:rsid w:val="000B5F13"/>
    <w:rsid w:val="000B5FCE"/>
    <w:rsid w:val="000B6493"/>
    <w:rsid w:val="000B68CD"/>
    <w:rsid w:val="000B6E88"/>
    <w:rsid w:val="000B6F84"/>
    <w:rsid w:val="000B6FFA"/>
    <w:rsid w:val="000B71FC"/>
    <w:rsid w:val="000B77F8"/>
    <w:rsid w:val="000B79F8"/>
    <w:rsid w:val="000B7B95"/>
    <w:rsid w:val="000B7BCA"/>
    <w:rsid w:val="000B7D8F"/>
    <w:rsid w:val="000C010B"/>
    <w:rsid w:val="000C0A3A"/>
    <w:rsid w:val="000C1E7F"/>
    <w:rsid w:val="000C2724"/>
    <w:rsid w:val="000C2C1E"/>
    <w:rsid w:val="000C30EB"/>
    <w:rsid w:val="000C39CE"/>
    <w:rsid w:val="000C3C4A"/>
    <w:rsid w:val="000C4BAE"/>
    <w:rsid w:val="000C5ED0"/>
    <w:rsid w:val="000C630C"/>
    <w:rsid w:val="000C6518"/>
    <w:rsid w:val="000C7AC0"/>
    <w:rsid w:val="000D04B7"/>
    <w:rsid w:val="000D0EF6"/>
    <w:rsid w:val="000D0F58"/>
    <w:rsid w:val="000D1E66"/>
    <w:rsid w:val="000D2C37"/>
    <w:rsid w:val="000D2D1C"/>
    <w:rsid w:val="000D2F94"/>
    <w:rsid w:val="000D37A7"/>
    <w:rsid w:val="000D3EBF"/>
    <w:rsid w:val="000D420C"/>
    <w:rsid w:val="000D501B"/>
    <w:rsid w:val="000D5078"/>
    <w:rsid w:val="000D5CFA"/>
    <w:rsid w:val="000D66F6"/>
    <w:rsid w:val="000D6CCB"/>
    <w:rsid w:val="000D7114"/>
    <w:rsid w:val="000D77AB"/>
    <w:rsid w:val="000E04B2"/>
    <w:rsid w:val="000E092D"/>
    <w:rsid w:val="000E202E"/>
    <w:rsid w:val="000E20A1"/>
    <w:rsid w:val="000E2330"/>
    <w:rsid w:val="000E2D7F"/>
    <w:rsid w:val="000E3B65"/>
    <w:rsid w:val="000E4555"/>
    <w:rsid w:val="000E481B"/>
    <w:rsid w:val="000E4C9C"/>
    <w:rsid w:val="000E5BA0"/>
    <w:rsid w:val="000E627D"/>
    <w:rsid w:val="000E67A8"/>
    <w:rsid w:val="000E6A89"/>
    <w:rsid w:val="000E6E85"/>
    <w:rsid w:val="000E7822"/>
    <w:rsid w:val="000E7C77"/>
    <w:rsid w:val="000F0505"/>
    <w:rsid w:val="000F0584"/>
    <w:rsid w:val="000F0670"/>
    <w:rsid w:val="000F0B5B"/>
    <w:rsid w:val="000F0F51"/>
    <w:rsid w:val="000F1D15"/>
    <w:rsid w:val="000F2CF4"/>
    <w:rsid w:val="000F307E"/>
    <w:rsid w:val="000F3848"/>
    <w:rsid w:val="000F39F3"/>
    <w:rsid w:val="000F3CDB"/>
    <w:rsid w:val="000F4107"/>
    <w:rsid w:val="000F46FE"/>
    <w:rsid w:val="000F4C2A"/>
    <w:rsid w:val="000F6845"/>
    <w:rsid w:val="000F6B8A"/>
    <w:rsid w:val="000F7DF7"/>
    <w:rsid w:val="00100713"/>
    <w:rsid w:val="00101EDD"/>
    <w:rsid w:val="00102729"/>
    <w:rsid w:val="001027B3"/>
    <w:rsid w:val="00102823"/>
    <w:rsid w:val="001033C7"/>
    <w:rsid w:val="00103C05"/>
    <w:rsid w:val="0010475D"/>
    <w:rsid w:val="00104B0B"/>
    <w:rsid w:val="00104B54"/>
    <w:rsid w:val="001055C4"/>
    <w:rsid w:val="00105920"/>
    <w:rsid w:val="00105FCB"/>
    <w:rsid w:val="00106ADC"/>
    <w:rsid w:val="00106DD4"/>
    <w:rsid w:val="00110EC8"/>
    <w:rsid w:val="00110F42"/>
    <w:rsid w:val="00111409"/>
    <w:rsid w:val="00111892"/>
    <w:rsid w:val="00111894"/>
    <w:rsid w:val="00111D6C"/>
    <w:rsid w:val="001124D7"/>
    <w:rsid w:val="0011263D"/>
    <w:rsid w:val="00112E35"/>
    <w:rsid w:val="00112EC9"/>
    <w:rsid w:val="001132E3"/>
    <w:rsid w:val="00114A81"/>
    <w:rsid w:val="00115525"/>
    <w:rsid w:val="001159D1"/>
    <w:rsid w:val="001161A4"/>
    <w:rsid w:val="00116C58"/>
    <w:rsid w:val="00116D6C"/>
    <w:rsid w:val="0011768A"/>
    <w:rsid w:val="00117C0F"/>
    <w:rsid w:val="00120019"/>
    <w:rsid w:val="00120706"/>
    <w:rsid w:val="00120F0B"/>
    <w:rsid w:val="001212D0"/>
    <w:rsid w:val="00121F03"/>
    <w:rsid w:val="0012234A"/>
    <w:rsid w:val="00122B87"/>
    <w:rsid w:val="00123001"/>
    <w:rsid w:val="00123176"/>
    <w:rsid w:val="001233C3"/>
    <w:rsid w:val="00123C44"/>
    <w:rsid w:val="0012426E"/>
    <w:rsid w:val="00125099"/>
    <w:rsid w:val="001256E8"/>
    <w:rsid w:val="0012680B"/>
    <w:rsid w:val="0012684C"/>
    <w:rsid w:val="00126C00"/>
    <w:rsid w:val="0012741E"/>
    <w:rsid w:val="00127B6D"/>
    <w:rsid w:val="00127E5C"/>
    <w:rsid w:val="001305E3"/>
    <w:rsid w:val="00130B6A"/>
    <w:rsid w:val="00131EB2"/>
    <w:rsid w:val="00132292"/>
    <w:rsid w:val="0013249C"/>
    <w:rsid w:val="00132592"/>
    <w:rsid w:val="001326AD"/>
    <w:rsid w:val="00132775"/>
    <w:rsid w:val="00132778"/>
    <w:rsid w:val="0013280A"/>
    <w:rsid w:val="0013321B"/>
    <w:rsid w:val="0013374E"/>
    <w:rsid w:val="00134630"/>
    <w:rsid w:val="00134BF0"/>
    <w:rsid w:val="00135518"/>
    <w:rsid w:val="0013563C"/>
    <w:rsid w:val="00135E71"/>
    <w:rsid w:val="00140250"/>
    <w:rsid w:val="001405E8"/>
    <w:rsid w:val="0014061A"/>
    <w:rsid w:val="00141465"/>
    <w:rsid w:val="0014199D"/>
    <w:rsid w:val="00141D32"/>
    <w:rsid w:val="0014236F"/>
    <w:rsid w:val="00142747"/>
    <w:rsid w:val="00142876"/>
    <w:rsid w:val="00142E69"/>
    <w:rsid w:val="001436EC"/>
    <w:rsid w:val="00143F12"/>
    <w:rsid w:val="00144CB4"/>
    <w:rsid w:val="001453CA"/>
    <w:rsid w:val="00145872"/>
    <w:rsid w:val="00146546"/>
    <w:rsid w:val="00147246"/>
    <w:rsid w:val="001473C5"/>
    <w:rsid w:val="00147CD3"/>
    <w:rsid w:val="001507B3"/>
    <w:rsid w:val="0015081D"/>
    <w:rsid w:val="00150DA9"/>
    <w:rsid w:val="00150DF0"/>
    <w:rsid w:val="00150F98"/>
    <w:rsid w:val="001514FD"/>
    <w:rsid w:val="001520E7"/>
    <w:rsid w:val="001545C5"/>
    <w:rsid w:val="00155D22"/>
    <w:rsid w:val="0015652B"/>
    <w:rsid w:val="00157E9B"/>
    <w:rsid w:val="001606CB"/>
    <w:rsid w:val="00160FAA"/>
    <w:rsid w:val="0016134D"/>
    <w:rsid w:val="001618DD"/>
    <w:rsid w:val="00161A8C"/>
    <w:rsid w:val="001625A0"/>
    <w:rsid w:val="001628D5"/>
    <w:rsid w:val="00163F0A"/>
    <w:rsid w:val="0016484B"/>
    <w:rsid w:val="00164A9B"/>
    <w:rsid w:val="00164C21"/>
    <w:rsid w:val="001665C1"/>
    <w:rsid w:val="001666A7"/>
    <w:rsid w:val="001676C5"/>
    <w:rsid w:val="00167C41"/>
    <w:rsid w:val="00167F2D"/>
    <w:rsid w:val="0017080D"/>
    <w:rsid w:val="00171496"/>
    <w:rsid w:val="001717E2"/>
    <w:rsid w:val="001718D3"/>
    <w:rsid w:val="00171AE1"/>
    <w:rsid w:val="00171B21"/>
    <w:rsid w:val="00172412"/>
    <w:rsid w:val="00172C08"/>
    <w:rsid w:val="001732F9"/>
    <w:rsid w:val="001736BD"/>
    <w:rsid w:val="00173717"/>
    <w:rsid w:val="00173DC4"/>
    <w:rsid w:val="00174D75"/>
    <w:rsid w:val="00175EC0"/>
    <w:rsid w:val="00175FB6"/>
    <w:rsid w:val="00176C59"/>
    <w:rsid w:val="0018014D"/>
    <w:rsid w:val="001808EA"/>
    <w:rsid w:val="00180E59"/>
    <w:rsid w:val="00181A56"/>
    <w:rsid w:val="0018293C"/>
    <w:rsid w:val="00182A73"/>
    <w:rsid w:val="001837B5"/>
    <w:rsid w:val="001838BE"/>
    <w:rsid w:val="001842F8"/>
    <w:rsid w:val="00184690"/>
    <w:rsid w:val="00184829"/>
    <w:rsid w:val="00184CA1"/>
    <w:rsid w:val="0018504B"/>
    <w:rsid w:val="0018530D"/>
    <w:rsid w:val="0018558D"/>
    <w:rsid w:val="00185687"/>
    <w:rsid w:val="00185D42"/>
    <w:rsid w:val="001863E5"/>
    <w:rsid w:val="001879C1"/>
    <w:rsid w:val="0019039A"/>
    <w:rsid w:val="001908E3"/>
    <w:rsid w:val="00190AF6"/>
    <w:rsid w:val="00190D1A"/>
    <w:rsid w:val="0019125C"/>
    <w:rsid w:val="001920C6"/>
    <w:rsid w:val="0019259B"/>
    <w:rsid w:val="00192634"/>
    <w:rsid w:val="00192AAF"/>
    <w:rsid w:val="00192F14"/>
    <w:rsid w:val="00193006"/>
    <w:rsid w:val="001935CB"/>
    <w:rsid w:val="00194034"/>
    <w:rsid w:val="001941D3"/>
    <w:rsid w:val="0019470E"/>
    <w:rsid w:val="00194D9B"/>
    <w:rsid w:val="001964A1"/>
    <w:rsid w:val="00196813"/>
    <w:rsid w:val="00197EE8"/>
    <w:rsid w:val="001A0175"/>
    <w:rsid w:val="001A07DE"/>
    <w:rsid w:val="001A09B8"/>
    <w:rsid w:val="001A0A09"/>
    <w:rsid w:val="001A0BFD"/>
    <w:rsid w:val="001A0E6C"/>
    <w:rsid w:val="001A1C59"/>
    <w:rsid w:val="001A1DD6"/>
    <w:rsid w:val="001A2134"/>
    <w:rsid w:val="001A3067"/>
    <w:rsid w:val="001A3209"/>
    <w:rsid w:val="001A4406"/>
    <w:rsid w:val="001A46E4"/>
    <w:rsid w:val="001A4740"/>
    <w:rsid w:val="001A4784"/>
    <w:rsid w:val="001A48B7"/>
    <w:rsid w:val="001A5501"/>
    <w:rsid w:val="001A5725"/>
    <w:rsid w:val="001A5A36"/>
    <w:rsid w:val="001A6173"/>
    <w:rsid w:val="001A69ED"/>
    <w:rsid w:val="001A6BC9"/>
    <w:rsid w:val="001A6EFA"/>
    <w:rsid w:val="001A7E63"/>
    <w:rsid w:val="001B02AD"/>
    <w:rsid w:val="001B04A6"/>
    <w:rsid w:val="001B04C1"/>
    <w:rsid w:val="001B0F62"/>
    <w:rsid w:val="001B1367"/>
    <w:rsid w:val="001B1BC0"/>
    <w:rsid w:val="001B1C85"/>
    <w:rsid w:val="001B23B6"/>
    <w:rsid w:val="001B2E7F"/>
    <w:rsid w:val="001B4ED6"/>
    <w:rsid w:val="001B4F8A"/>
    <w:rsid w:val="001B56D1"/>
    <w:rsid w:val="001B5894"/>
    <w:rsid w:val="001B5A31"/>
    <w:rsid w:val="001B62EE"/>
    <w:rsid w:val="001B641A"/>
    <w:rsid w:val="001B6B0F"/>
    <w:rsid w:val="001B76CB"/>
    <w:rsid w:val="001B7C52"/>
    <w:rsid w:val="001C1037"/>
    <w:rsid w:val="001C10AA"/>
    <w:rsid w:val="001C114D"/>
    <w:rsid w:val="001C1201"/>
    <w:rsid w:val="001C1650"/>
    <w:rsid w:val="001C26E1"/>
    <w:rsid w:val="001C3436"/>
    <w:rsid w:val="001C34F4"/>
    <w:rsid w:val="001C38B7"/>
    <w:rsid w:val="001C3CFF"/>
    <w:rsid w:val="001C49B0"/>
    <w:rsid w:val="001C51B8"/>
    <w:rsid w:val="001C57A5"/>
    <w:rsid w:val="001C5DB1"/>
    <w:rsid w:val="001C61AC"/>
    <w:rsid w:val="001C6B09"/>
    <w:rsid w:val="001C6BA1"/>
    <w:rsid w:val="001C6BD5"/>
    <w:rsid w:val="001C6C64"/>
    <w:rsid w:val="001C6C77"/>
    <w:rsid w:val="001C6CEC"/>
    <w:rsid w:val="001D0120"/>
    <w:rsid w:val="001D070C"/>
    <w:rsid w:val="001D0DE2"/>
    <w:rsid w:val="001D0EEA"/>
    <w:rsid w:val="001D1609"/>
    <w:rsid w:val="001D1739"/>
    <w:rsid w:val="001D2211"/>
    <w:rsid w:val="001D263A"/>
    <w:rsid w:val="001D26EB"/>
    <w:rsid w:val="001D2A69"/>
    <w:rsid w:val="001D2ABD"/>
    <w:rsid w:val="001D2B97"/>
    <w:rsid w:val="001D30CA"/>
    <w:rsid w:val="001D35B9"/>
    <w:rsid w:val="001D36F0"/>
    <w:rsid w:val="001D3907"/>
    <w:rsid w:val="001D3FF9"/>
    <w:rsid w:val="001D4DED"/>
    <w:rsid w:val="001D5565"/>
    <w:rsid w:val="001D5F0F"/>
    <w:rsid w:val="001D6471"/>
    <w:rsid w:val="001D7974"/>
    <w:rsid w:val="001E0048"/>
    <w:rsid w:val="001E020C"/>
    <w:rsid w:val="001E088B"/>
    <w:rsid w:val="001E0C3E"/>
    <w:rsid w:val="001E1793"/>
    <w:rsid w:val="001E1C74"/>
    <w:rsid w:val="001E244E"/>
    <w:rsid w:val="001E2CAB"/>
    <w:rsid w:val="001E2E3F"/>
    <w:rsid w:val="001E2E88"/>
    <w:rsid w:val="001E3003"/>
    <w:rsid w:val="001E3395"/>
    <w:rsid w:val="001E3C40"/>
    <w:rsid w:val="001E420C"/>
    <w:rsid w:val="001E4E1B"/>
    <w:rsid w:val="001E606E"/>
    <w:rsid w:val="001E61BA"/>
    <w:rsid w:val="001E6327"/>
    <w:rsid w:val="001E7133"/>
    <w:rsid w:val="001E7915"/>
    <w:rsid w:val="001E7F22"/>
    <w:rsid w:val="001F0789"/>
    <w:rsid w:val="001F0A7E"/>
    <w:rsid w:val="001F1020"/>
    <w:rsid w:val="001F271A"/>
    <w:rsid w:val="001F3023"/>
    <w:rsid w:val="001F3598"/>
    <w:rsid w:val="001F3937"/>
    <w:rsid w:val="001F3C7A"/>
    <w:rsid w:val="001F4111"/>
    <w:rsid w:val="001F45F3"/>
    <w:rsid w:val="001F51F9"/>
    <w:rsid w:val="001F5418"/>
    <w:rsid w:val="001F56CC"/>
    <w:rsid w:val="001F57FA"/>
    <w:rsid w:val="001F59BD"/>
    <w:rsid w:val="001F6039"/>
    <w:rsid w:val="001F717B"/>
    <w:rsid w:val="001F724F"/>
    <w:rsid w:val="001F7255"/>
    <w:rsid w:val="001F73C7"/>
    <w:rsid w:val="002003AF"/>
    <w:rsid w:val="00200AF6"/>
    <w:rsid w:val="00201131"/>
    <w:rsid w:val="00201634"/>
    <w:rsid w:val="002016D4"/>
    <w:rsid w:val="00201810"/>
    <w:rsid w:val="00201D86"/>
    <w:rsid w:val="0020255E"/>
    <w:rsid w:val="0020391B"/>
    <w:rsid w:val="00203BCA"/>
    <w:rsid w:val="00204009"/>
    <w:rsid w:val="00204D87"/>
    <w:rsid w:val="00205446"/>
    <w:rsid w:val="002057AC"/>
    <w:rsid w:val="002057E5"/>
    <w:rsid w:val="00206672"/>
    <w:rsid w:val="00206B0D"/>
    <w:rsid w:val="00206BC8"/>
    <w:rsid w:val="002071F0"/>
    <w:rsid w:val="00210EA0"/>
    <w:rsid w:val="00211561"/>
    <w:rsid w:val="00211F59"/>
    <w:rsid w:val="002120CB"/>
    <w:rsid w:val="0021250E"/>
    <w:rsid w:val="00212CF5"/>
    <w:rsid w:val="00212F81"/>
    <w:rsid w:val="00213560"/>
    <w:rsid w:val="002139E9"/>
    <w:rsid w:val="00213C1D"/>
    <w:rsid w:val="0021465C"/>
    <w:rsid w:val="00214748"/>
    <w:rsid w:val="00214E6B"/>
    <w:rsid w:val="00215341"/>
    <w:rsid w:val="0021570B"/>
    <w:rsid w:val="00215BAD"/>
    <w:rsid w:val="00216588"/>
    <w:rsid w:val="00216DBC"/>
    <w:rsid w:val="002171CC"/>
    <w:rsid w:val="00217586"/>
    <w:rsid w:val="00217D17"/>
    <w:rsid w:val="00221407"/>
    <w:rsid w:val="00221572"/>
    <w:rsid w:val="00221734"/>
    <w:rsid w:val="00221A57"/>
    <w:rsid w:val="00221B66"/>
    <w:rsid w:val="00221D17"/>
    <w:rsid w:val="002242CB"/>
    <w:rsid w:val="002250CC"/>
    <w:rsid w:val="0022561A"/>
    <w:rsid w:val="00225920"/>
    <w:rsid w:val="002260C6"/>
    <w:rsid w:val="00226DD1"/>
    <w:rsid w:val="00227426"/>
    <w:rsid w:val="00227A8F"/>
    <w:rsid w:val="00227B57"/>
    <w:rsid w:val="00227C95"/>
    <w:rsid w:val="0023132E"/>
    <w:rsid w:val="00231DAF"/>
    <w:rsid w:val="00231E2D"/>
    <w:rsid w:val="00231E9D"/>
    <w:rsid w:val="002323DC"/>
    <w:rsid w:val="00232451"/>
    <w:rsid w:val="00232C69"/>
    <w:rsid w:val="00233828"/>
    <w:rsid w:val="00233DFD"/>
    <w:rsid w:val="00234055"/>
    <w:rsid w:val="00234509"/>
    <w:rsid w:val="00234698"/>
    <w:rsid w:val="00236F1F"/>
    <w:rsid w:val="0023766A"/>
    <w:rsid w:val="002376D0"/>
    <w:rsid w:val="00237D05"/>
    <w:rsid w:val="00237D50"/>
    <w:rsid w:val="0024020B"/>
    <w:rsid w:val="00240212"/>
    <w:rsid w:val="00240B06"/>
    <w:rsid w:val="00240CA5"/>
    <w:rsid w:val="00241D89"/>
    <w:rsid w:val="0024265F"/>
    <w:rsid w:val="0024317B"/>
    <w:rsid w:val="002436AA"/>
    <w:rsid w:val="00243863"/>
    <w:rsid w:val="00244407"/>
    <w:rsid w:val="00244A2A"/>
    <w:rsid w:val="00245669"/>
    <w:rsid w:val="00245743"/>
    <w:rsid w:val="002459C8"/>
    <w:rsid w:val="00245FAD"/>
    <w:rsid w:val="00247054"/>
    <w:rsid w:val="002473CD"/>
    <w:rsid w:val="00247B95"/>
    <w:rsid w:val="0025004D"/>
    <w:rsid w:val="00250AF1"/>
    <w:rsid w:val="002517CB"/>
    <w:rsid w:val="002518AC"/>
    <w:rsid w:val="002519AA"/>
    <w:rsid w:val="002524AF"/>
    <w:rsid w:val="0025337C"/>
    <w:rsid w:val="00253829"/>
    <w:rsid w:val="00253A13"/>
    <w:rsid w:val="00253BB2"/>
    <w:rsid w:val="00253FF3"/>
    <w:rsid w:val="002546CB"/>
    <w:rsid w:val="00255502"/>
    <w:rsid w:val="00255D87"/>
    <w:rsid w:val="002560E2"/>
    <w:rsid w:val="00256CEA"/>
    <w:rsid w:val="002577ED"/>
    <w:rsid w:val="00257AF8"/>
    <w:rsid w:val="00257B3D"/>
    <w:rsid w:val="00257E34"/>
    <w:rsid w:val="002601CF"/>
    <w:rsid w:val="00260DAF"/>
    <w:rsid w:val="00260DC5"/>
    <w:rsid w:val="00260E3D"/>
    <w:rsid w:val="0026122A"/>
    <w:rsid w:val="002614C2"/>
    <w:rsid w:val="00261843"/>
    <w:rsid w:val="0026239E"/>
    <w:rsid w:val="00262FBF"/>
    <w:rsid w:val="00263642"/>
    <w:rsid w:val="002637DD"/>
    <w:rsid w:val="00263A18"/>
    <w:rsid w:val="00264385"/>
    <w:rsid w:val="00264515"/>
    <w:rsid w:val="0026462C"/>
    <w:rsid w:val="00264DA6"/>
    <w:rsid w:val="002653DD"/>
    <w:rsid w:val="00265708"/>
    <w:rsid w:val="00265C74"/>
    <w:rsid w:val="00265D5B"/>
    <w:rsid w:val="00265F69"/>
    <w:rsid w:val="00266747"/>
    <w:rsid w:val="00266BD2"/>
    <w:rsid w:val="00266C82"/>
    <w:rsid w:val="00266DEA"/>
    <w:rsid w:val="0026767A"/>
    <w:rsid w:val="0027067F"/>
    <w:rsid w:val="0027234D"/>
    <w:rsid w:val="002723CD"/>
    <w:rsid w:val="00272A14"/>
    <w:rsid w:val="00272BDC"/>
    <w:rsid w:val="00272C5D"/>
    <w:rsid w:val="00272D76"/>
    <w:rsid w:val="00273A44"/>
    <w:rsid w:val="00274270"/>
    <w:rsid w:val="0027534E"/>
    <w:rsid w:val="002774C2"/>
    <w:rsid w:val="00277ABA"/>
    <w:rsid w:val="00280FB4"/>
    <w:rsid w:val="002811A3"/>
    <w:rsid w:val="00281A0C"/>
    <w:rsid w:val="00281DDC"/>
    <w:rsid w:val="00281E96"/>
    <w:rsid w:val="002820AE"/>
    <w:rsid w:val="00282DF5"/>
    <w:rsid w:val="0028317C"/>
    <w:rsid w:val="00283FCB"/>
    <w:rsid w:val="0028417A"/>
    <w:rsid w:val="00285A6B"/>
    <w:rsid w:val="00287542"/>
    <w:rsid w:val="00287D11"/>
    <w:rsid w:val="002907E2"/>
    <w:rsid w:val="00290887"/>
    <w:rsid w:val="00291749"/>
    <w:rsid w:val="00291942"/>
    <w:rsid w:val="00291B85"/>
    <w:rsid w:val="002930F7"/>
    <w:rsid w:val="002935E9"/>
    <w:rsid w:val="0029471D"/>
    <w:rsid w:val="0029502C"/>
    <w:rsid w:val="00296EB9"/>
    <w:rsid w:val="002970C8"/>
    <w:rsid w:val="002973B1"/>
    <w:rsid w:val="00297E87"/>
    <w:rsid w:val="002A0CC9"/>
    <w:rsid w:val="002A1323"/>
    <w:rsid w:val="002A1B89"/>
    <w:rsid w:val="002A1BDB"/>
    <w:rsid w:val="002A1EA1"/>
    <w:rsid w:val="002A20A3"/>
    <w:rsid w:val="002A21BC"/>
    <w:rsid w:val="002A341F"/>
    <w:rsid w:val="002A357A"/>
    <w:rsid w:val="002A403E"/>
    <w:rsid w:val="002A4AE7"/>
    <w:rsid w:val="002A4B05"/>
    <w:rsid w:val="002A540B"/>
    <w:rsid w:val="002A66A9"/>
    <w:rsid w:val="002A6B01"/>
    <w:rsid w:val="002A7B9E"/>
    <w:rsid w:val="002B0A9C"/>
    <w:rsid w:val="002B0AEA"/>
    <w:rsid w:val="002B1370"/>
    <w:rsid w:val="002B16B5"/>
    <w:rsid w:val="002B18BB"/>
    <w:rsid w:val="002B20EB"/>
    <w:rsid w:val="002B2629"/>
    <w:rsid w:val="002B3D87"/>
    <w:rsid w:val="002B499D"/>
    <w:rsid w:val="002B4BD2"/>
    <w:rsid w:val="002B4D01"/>
    <w:rsid w:val="002B4E3A"/>
    <w:rsid w:val="002B6EDF"/>
    <w:rsid w:val="002B7537"/>
    <w:rsid w:val="002B775E"/>
    <w:rsid w:val="002C0291"/>
    <w:rsid w:val="002C0AFC"/>
    <w:rsid w:val="002C11A0"/>
    <w:rsid w:val="002C1893"/>
    <w:rsid w:val="002C2025"/>
    <w:rsid w:val="002C2888"/>
    <w:rsid w:val="002C2987"/>
    <w:rsid w:val="002C2D45"/>
    <w:rsid w:val="002C372E"/>
    <w:rsid w:val="002C3816"/>
    <w:rsid w:val="002C399D"/>
    <w:rsid w:val="002C3D97"/>
    <w:rsid w:val="002C4C13"/>
    <w:rsid w:val="002C59AD"/>
    <w:rsid w:val="002C63F1"/>
    <w:rsid w:val="002C6413"/>
    <w:rsid w:val="002C64BF"/>
    <w:rsid w:val="002C6B63"/>
    <w:rsid w:val="002C712B"/>
    <w:rsid w:val="002C7B28"/>
    <w:rsid w:val="002D022B"/>
    <w:rsid w:val="002D0795"/>
    <w:rsid w:val="002D161C"/>
    <w:rsid w:val="002D200A"/>
    <w:rsid w:val="002D2135"/>
    <w:rsid w:val="002D261D"/>
    <w:rsid w:val="002D2F89"/>
    <w:rsid w:val="002D30C5"/>
    <w:rsid w:val="002D3351"/>
    <w:rsid w:val="002D3D5C"/>
    <w:rsid w:val="002D40BB"/>
    <w:rsid w:val="002D58BB"/>
    <w:rsid w:val="002D6AE9"/>
    <w:rsid w:val="002D6D23"/>
    <w:rsid w:val="002E0DE9"/>
    <w:rsid w:val="002E133D"/>
    <w:rsid w:val="002E1501"/>
    <w:rsid w:val="002E15B4"/>
    <w:rsid w:val="002E168F"/>
    <w:rsid w:val="002E399C"/>
    <w:rsid w:val="002E474A"/>
    <w:rsid w:val="002E5006"/>
    <w:rsid w:val="002E57E2"/>
    <w:rsid w:val="002E59A4"/>
    <w:rsid w:val="002E5A39"/>
    <w:rsid w:val="002E61E3"/>
    <w:rsid w:val="002E6C23"/>
    <w:rsid w:val="002E6E7E"/>
    <w:rsid w:val="002E7C3A"/>
    <w:rsid w:val="002F0340"/>
    <w:rsid w:val="002F0440"/>
    <w:rsid w:val="002F0CC3"/>
    <w:rsid w:val="002F1F53"/>
    <w:rsid w:val="002F2192"/>
    <w:rsid w:val="002F219F"/>
    <w:rsid w:val="002F29A6"/>
    <w:rsid w:val="002F2A3B"/>
    <w:rsid w:val="002F2D78"/>
    <w:rsid w:val="002F2FE6"/>
    <w:rsid w:val="002F39EB"/>
    <w:rsid w:val="002F3E3F"/>
    <w:rsid w:val="002F3ECB"/>
    <w:rsid w:val="002F4536"/>
    <w:rsid w:val="002F4551"/>
    <w:rsid w:val="002F4602"/>
    <w:rsid w:val="002F4615"/>
    <w:rsid w:val="002F5034"/>
    <w:rsid w:val="002F51BD"/>
    <w:rsid w:val="002F5A22"/>
    <w:rsid w:val="002F600F"/>
    <w:rsid w:val="002F620B"/>
    <w:rsid w:val="002F68CE"/>
    <w:rsid w:val="002F69D7"/>
    <w:rsid w:val="002F6B1A"/>
    <w:rsid w:val="002F6DC4"/>
    <w:rsid w:val="002F6E0F"/>
    <w:rsid w:val="0030002D"/>
    <w:rsid w:val="00300070"/>
    <w:rsid w:val="00300790"/>
    <w:rsid w:val="0030117A"/>
    <w:rsid w:val="003014C0"/>
    <w:rsid w:val="00301A29"/>
    <w:rsid w:val="00302412"/>
    <w:rsid w:val="0030265A"/>
    <w:rsid w:val="00302FB1"/>
    <w:rsid w:val="00303042"/>
    <w:rsid w:val="00303BBA"/>
    <w:rsid w:val="003047BE"/>
    <w:rsid w:val="00305151"/>
    <w:rsid w:val="003051FC"/>
    <w:rsid w:val="00305C22"/>
    <w:rsid w:val="00306ADE"/>
    <w:rsid w:val="00306B61"/>
    <w:rsid w:val="00307315"/>
    <w:rsid w:val="00307D33"/>
    <w:rsid w:val="00310464"/>
    <w:rsid w:val="003105CB"/>
    <w:rsid w:val="00311303"/>
    <w:rsid w:val="00311414"/>
    <w:rsid w:val="003122CC"/>
    <w:rsid w:val="00312312"/>
    <w:rsid w:val="00313404"/>
    <w:rsid w:val="003134DA"/>
    <w:rsid w:val="00314782"/>
    <w:rsid w:val="00314B88"/>
    <w:rsid w:val="00314E3D"/>
    <w:rsid w:val="00314E91"/>
    <w:rsid w:val="00315558"/>
    <w:rsid w:val="00316385"/>
    <w:rsid w:val="0031713B"/>
    <w:rsid w:val="003171D5"/>
    <w:rsid w:val="00317699"/>
    <w:rsid w:val="00320143"/>
    <w:rsid w:val="0032031D"/>
    <w:rsid w:val="003204AD"/>
    <w:rsid w:val="00320FF6"/>
    <w:rsid w:val="003212D0"/>
    <w:rsid w:val="0032212D"/>
    <w:rsid w:val="00322DBC"/>
    <w:rsid w:val="00323030"/>
    <w:rsid w:val="003233EC"/>
    <w:rsid w:val="00323791"/>
    <w:rsid w:val="00323ACE"/>
    <w:rsid w:val="00323BA2"/>
    <w:rsid w:val="0032441C"/>
    <w:rsid w:val="0032469C"/>
    <w:rsid w:val="00324AFE"/>
    <w:rsid w:val="003256CE"/>
    <w:rsid w:val="0032590F"/>
    <w:rsid w:val="003260F5"/>
    <w:rsid w:val="00326660"/>
    <w:rsid w:val="00327186"/>
    <w:rsid w:val="003277D7"/>
    <w:rsid w:val="00327BE6"/>
    <w:rsid w:val="00327CFB"/>
    <w:rsid w:val="003300FF"/>
    <w:rsid w:val="0033064C"/>
    <w:rsid w:val="003314A4"/>
    <w:rsid w:val="00331B60"/>
    <w:rsid w:val="00332D73"/>
    <w:rsid w:val="00332FB3"/>
    <w:rsid w:val="0033360D"/>
    <w:rsid w:val="0033367E"/>
    <w:rsid w:val="0033433E"/>
    <w:rsid w:val="00334EA2"/>
    <w:rsid w:val="00334F18"/>
    <w:rsid w:val="003357D0"/>
    <w:rsid w:val="00335AEC"/>
    <w:rsid w:val="003369BB"/>
    <w:rsid w:val="00336B4D"/>
    <w:rsid w:val="0033731C"/>
    <w:rsid w:val="0033734C"/>
    <w:rsid w:val="00337B29"/>
    <w:rsid w:val="00337C7B"/>
    <w:rsid w:val="00337D20"/>
    <w:rsid w:val="0034043D"/>
    <w:rsid w:val="00341230"/>
    <w:rsid w:val="003420D9"/>
    <w:rsid w:val="003431B9"/>
    <w:rsid w:val="0034384D"/>
    <w:rsid w:val="00343895"/>
    <w:rsid w:val="00344027"/>
    <w:rsid w:val="003446B0"/>
    <w:rsid w:val="00345770"/>
    <w:rsid w:val="00345CF2"/>
    <w:rsid w:val="00345DE7"/>
    <w:rsid w:val="00345E3B"/>
    <w:rsid w:val="00345FB7"/>
    <w:rsid w:val="00345FC9"/>
    <w:rsid w:val="00346118"/>
    <w:rsid w:val="0034641B"/>
    <w:rsid w:val="00347063"/>
    <w:rsid w:val="003473F9"/>
    <w:rsid w:val="003474B6"/>
    <w:rsid w:val="003500A2"/>
    <w:rsid w:val="003501BB"/>
    <w:rsid w:val="003506E6"/>
    <w:rsid w:val="0035092B"/>
    <w:rsid w:val="00350C4B"/>
    <w:rsid w:val="00351799"/>
    <w:rsid w:val="00351C80"/>
    <w:rsid w:val="00352AB4"/>
    <w:rsid w:val="00352CFF"/>
    <w:rsid w:val="0035335A"/>
    <w:rsid w:val="003534D5"/>
    <w:rsid w:val="003538BC"/>
    <w:rsid w:val="003544CC"/>
    <w:rsid w:val="003548EB"/>
    <w:rsid w:val="003557AE"/>
    <w:rsid w:val="00355822"/>
    <w:rsid w:val="00355A66"/>
    <w:rsid w:val="00355E29"/>
    <w:rsid w:val="00355FB5"/>
    <w:rsid w:val="003562A4"/>
    <w:rsid w:val="003563B4"/>
    <w:rsid w:val="00356DD6"/>
    <w:rsid w:val="003570E2"/>
    <w:rsid w:val="00357AB2"/>
    <w:rsid w:val="00357C2A"/>
    <w:rsid w:val="00357CB9"/>
    <w:rsid w:val="003604A2"/>
    <w:rsid w:val="0036084F"/>
    <w:rsid w:val="003609A4"/>
    <w:rsid w:val="003609AF"/>
    <w:rsid w:val="0036115E"/>
    <w:rsid w:val="00361445"/>
    <w:rsid w:val="00362652"/>
    <w:rsid w:val="00363738"/>
    <w:rsid w:val="00363765"/>
    <w:rsid w:val="00363880"/>
    <w:rsid w:val="00363D59"/>
    <w:rsid w:val="00363F3C"/>
    <w:rsid w:val="003643F9"/>
    <w:rsid w:val="00364AB3"/>
    <w:rsid w:val="00364C97"/>
    <w:rsid w:val="003652B2"/>
    <w:rsid w:val="00367227"/>
    <w:rsid w:val="00367AC9"/>
    <w:rsid w:val="00367C75"/>
    <w:rsid w:val="00370302"/>
    <w:rsid w:val="00370E9D"/>
    <w:rsid w:val="00371D08"/>
    <w:rsid w:val="00371F5E"/>
    <w:rsid w:val="00372021"/>
    <w:rsid w:val="00372130"/>
    <w:rsid w:val="00372CEB"/>
    <w:rsid w:val="00373C10"/>
    <w:rsid w:val="00374DCE"/>
    <w:rsid w:val="003757FA"/>
    <w:rsid w:val="00375A6A"/>
    <w:rsid w:val="0037626A"/>
    <w:rsid w:val="003767D7"/>
    <w:rsid w:val="00376B09"/>
    <w:rsid w:val="00377FE7"/>
    <w:rsid w:val="0038156E"/>
    <w:rsid w:val="00381CDE"/>
    <w:rsid w:val="00382301"/>
    <w:rsid w:val="00382AE6"/>
    <w:rsid w:val="00383629"/>
    <w:rsid w:val="00383938"/>
    <w:rsid w:val="003839C2"/>
    <w:rsid w:val="00384288"/>
    <w:rsid w:val="00384D5F"/>
    <w:rsid w:val="003853D9"/>
    <w:rsid w:val="00385E60"/>
    <w:rsid w:val="003867AA"/>
    <w:rsid w:val="00386ABE"/>
    <w:rsid w:val="00386F25"/>
    <w:rsid w:val="00386F9E"/>
    <w:rsid w:val="003871B2"/>
    <w:rsid w:val="00387C96"/>
    <w:rsid w:val="003900AC"/>
    <w:rsid w:val="00391112"/>
    <w:rsid w:val="00391279"/>
    <w:rsid w:val="00391367"/>
    <w:rsid w:val="003928B7"/>
    <w:rsid w:val="00392B47"/>
    <w:rsid w:val="00393537"/>
    <w:rsid w:val="0039421D"/>
    <w:rsid w:val="00394D3E"/>
    <w:rsid w:val="00394E56"/>
    <w:rsid w:val="003951F6"/>
    <w:rsid w:val="003952A7"/>
    <w:rsid w:val="00395B84"/>
    <w:rsid w:val="00395F97"/>
    <w:rsid w:val="003975CA"/>
    <w:rsid w:val="003A02DA"/>
    <w:rsid w:val="003A0445"/>
    <w:rsid w:val="003A2A8C"/>
    <w:rsid w:val="003A2C62"/>
    <w:rsid w:val="003A3796"/>
    <w:rsid w:val="003A3B3D"/>
    <w:rsid w:val="003A41AA"/>
    <w:rsid w:val="003A4417"/>
    <w:rsid w:val="003A4440"/>
    <w:rsid w:val="003A4855"/>
    <w:rsid w:val="003A4E42"/>
    <w:rsid w:val="003A59CD"/>
    <w:rsid w:val="003A6FEA"/>
    <w:rsid w:val="003A7912"/>
    <w:rsid w:val="003A7C4E"/>
    <w:rsid w:val="003A7DAB"/>
    <w:rsid w:val="003B012D"/>
    <w:rsid w:val="003B0669"/>
    <w:rsid w:val="003B07A7"/>
    <w:rsid w:val="003B0EF1"/>
    <w:rsid w:val="003B1736"/>
    <w:rsid w:val="003B1A11"/>
    <w:rsid w:val="003B1AAB"/>
    <w:rsid w:val="003B2E5A"/>
    <w:rsid w:val="003B3393"/>
    <w:rsid w:val="003B3888"/>
    <w:rsid w:val="003B4004"/>
    <w:rsid w:val="003B4602"/>
    <w:rsid w:val="003B4656"/>
    <w:rsid w:val="003B4A4E"/>
    <w:rsid w:val="003B4D30"/>
    <w:rsid w:val="003B5B63"/>
    <w:rsid w:val="003B6100"/>
    <w:rsid w:val="003B6351"/>
    <w:rsid w:val="003B6407"/>
    <w:rsid w:val="003B71CC"/>
    <w:rsid w:val="003B7BEF"/>
    <w:rsid w:val="003B7BFC"/>
    <w:rsid w:val="003B7E3C"/>
    <w:rsid w:val="003B7F01"/>
    <w:rsid w:val="003B7F51"/>
    <w:rsid w:val="003C02D3"/>
    <w:rsid w:val="003C0909"/>
    <w:rsid w:val="003C1876"/>
    <w:rsid w:val="003C1AC0"/>
    <w:rsid w:val="003C1DC3"/>
    <w:rsid w:val="003C2329"/>
    <w:rsid w:val="003C31A6"/>
    <w:rsid w:val="003C3963"/>
    <w:rsid w:val="003C3D62"/>
    <w:rsid w:val="003C4074"/>
    <w:rsid w:val="003C429C"/>
    <w:rsid w:val="003C45EB"/>
    <w:rsid w:val="003C558C"/>
    <w:rsid w:val="003C55CA"/>
    <w:rsid w:val="003C5D7B"/>
    <w:rsid w:val="003C5D87"/>
    <w:rsid w:val="003C609E"/>
    <w:rsid w:val="003C6C08"/>
    <w:rsid w:val="003C6D9C"/>
    <w:rsid w:val="003C6FEF"/>
    <w:rsid w:val="003C785C"/>
    <w:rsid w:val="003D09ED"/>
    <w:rsid w:val="003D0D6B"/>
    <w:rsid w:val="003D160A"/>
    <w:rsid w:val="003D1AA6"/>
    <w:rsid w:val="003D1C7D"/>
    <w:rsid w:val="003D273E"/>
    <w:rsid w:val="003D296A"/>
    <w:rsid w:val="003D30EB"/>
    <w:rsid w:val="003D33A9"/>
    <w:rsid w:val="003D3674"/>
    <w:rsid w:val="003D3961"/>
    <w:rsid w:val="003D3FFA"/>
    <w:rsid w:val="003D459E"/>
    <w:rsid w:val="003D50BB"/>
    <w:rsid w:val="003D5369"/>
    <w:rsid w:val="003D5B03"/>
    <w:rsid w:val="003D5BEC"/>
    <w:rsid w:val="003D60FB"/>
    <w:rsid w:val="003D65E3"/>
    <w:rsid w:val="003D753B"/>
    <w:rsid w:val="003D7784"/>
    <w:rsid w:val="003D787A"/>
    <w:rsid w:val="003D7CFE"/>
    <w:rsid w:val="003D7E79"/>
    <w:rsid w:val="003E0592"/>
    <w:rsid w:val="003E14FD"/>
    <w:rsid w:val="003E1539"/>
    <w:rsid w:val="003E2062"/>
    <w:rsid w:val="003E20CD"/>
    <w:rsid w:val="003E28F2"/>
    <w:rsid w:val="003E3240"/>
    <w:rsid w:val="003E33CD"/>
    <w:rsid w:val="003E3839"/>
    <w:rsid w:val="003E4649"/>
    <w:rsid w:val="003E49FB"/>
    <w:rsid w:val="003E5FFE"/>
    <w:rsid w:val="003E6048"/>
    <w:rsid w:val="003E6068"/>
    <w:rsid w:val="003E6B71"/>
    <w:rsid w:val="003E6C70"/>
    <w:rsid w:val="003E6D1F"/>
    <w:rsid w:val="003E6ED2"/>
    <w:rsid w:val="003E769D"/>
    <w:rsid w:val="003E7AF6"/>
    <w:rsid w:val="003E7F50"/>
    <w:rsid w:val="003F01F8"/>
    <w:rsid w:val="003F020C"/>
    <w:rsid w:val="003F14F6"/>
    <w:rsid w:val="003F1BAC"/>
    <w:rsid w:val="003F1F7A"/>
    <w:rsid w:val="003F3672"/>
    <w:rsid w:val="003F386A"/>
    <w:rsid w:val="003F388C"/>
    <w:rsid w:val="003F3968"/>
    <w:rsid w:val="003F3AF0"/>
    <w:rsid w:val="003F3BAA"/>
    <w:rsid w:val="003F4226"/>
    <w:rsid w:val="003F42C8"/>
    <w:rsid w:val="003F42FB"/>
    <w:rsid w:val="003F4808"/>
    <w:rsid w:val="003F4833"/>
    <w:rsid w:val="003F4E1F"/>
    <w:rsid w:val="003F5761"/>
    <w:rsid w:val="003F57BB"/>
    <w:rsid w:val="003F6132"/>
    <w:rsid w:val="003F64B5"/>
    <w:rsid w:val="003F7306"/>
    <w:rsid w:val="003F7AC0"/>
    <w:rsid w:val="0040042C"/>
    <w:rsid w:val="00400E34"/>
    <w:rsid w:val="004015D0"/>
    <w:rsid w:val="004015D2"/>
    <w:rsid w:val="00402A3C"/>
    <w:rsid w:val="00402D45"/>
    <w:rsid w:val="004033E9"/>
    <w:rsid w:val="00403D63"/>
    <w:rsid w:val="00403D6B"/>
    <w:rsid w:val="00404102"/>
    <w:rsid w:val="00404791"/>
    <w:rsid w:val="00404DD5"/>
    <w:rsid w:val="00404DE5"/>
    <w:rsid w:val="0040539B"/>
    <w:rsid w:val="004053CF"/>
    <w:rsid w:val="004056C1"/>
    <w:rsid w:val="00405A81"/>
    <w:rsid w:val="00405DC1"/>
    <w:rsid w:val="00406EA5"/>
    <w:rsid w:val="00406EDB"/>
    <w:rsid w:val="00407126"/>
    <w:rsid w:val="00407FCC"/>
    <w:rsid w:val="0041085F"/>
    <w:rsid w:val="00410A23"/>
    <w:rsid w:val="00410FB8"/>
    <w:rsid w:val="00411E4A"/>
    <w:rsid w:val="0041310B"/>
    <w:rsid w:val="00413B60"/>
    <w:rsid w:val="004154EE"/>
    <w:rsid w:val="0041578A"/>
    <w:rsid w:val="00415F5A"/>
    <w:rsid w:val="00415F97"/>
    <w:rsid w:val="004169B1"/>
    <w:rsid w:val="00416A67"/>
    <w:rsid w:val="00417483"/>
    <w:rsid w:val="00417722"/>
    <w:rsid w:val="00420168"/>
    <w:rsid w:val="00420DAA"/>
    <w:rsid w:val="00420DD8"/>
    <w:rsid w:val="0042111B"/>
    <w:rsid w:val="00422020"/>
    <w:rsid w:val="00422050"/>
    <w:rsid w:val="00422C61"/>
    <w:rsid w:val="004233E2"/>
    <w:rsid w:val="00423C59"/>
    <w:rsid w:val="0042438B"/>
    <w:rsid w:val="00424508"/>
    <w:rsid w:val="00424689"/>
    <w:rsid w:val="00424A72"/>
    <w:rsid w:val="00424C82"/>
    <w:rsid w:val="00424DE1"/>
    <w:rsid w:val="0042575C"/>
    <w:rsid w:val="0042691F"/>
    <w:rsid w:val="004275ED"/>
    <w:rsid w:val="00427FC3"/>
    <w:rsid w:val="00430AAD"/>
    <w:rsid w:val="00432657"/>
    <w:rsid w:val="00433868"/>
    <w:rsid w:val="00433C11"/>
    <w:rsid w:val="00433D81"/>
    <w:rsid w:val="00434BC8"/>
    <w:rsid w:val="00434CF1"/>
    <w:rsid w:val="00434EBE"/>
    <w:rsid w:val="0043507F"/>
    <w:rsid w:val="0043542D"/>
    <w:rsid w:val="00435CD3"/>
    <w:rsid w:val="004373F4"/>
    <w:rsid w:val="004412F3"/>
    <w:rsid w:val="00441EF7"/>
    <w:rsid w:val="00442041"/>
    <w:rsid w:val="0044244E"/>
    <w:rsid w:val="004426F1"/>
    <w:rsid w:val="004430EE"/>
    <w:rsid w:val="0044339E"/>
    <w:rsid w:val="00443DBA"/>
    <w:rsid w:val="00443E6D"/>
    <w:rsid w:val="00443E7E"/>
    <w:rsid w:val="004442A0"/>
    <w:rsid w:val="0044566C"/>
    <w:rsid w:val="004456C7"/>
    <w:rsid w:val="00447046"/>
    <w:rsid w:val="00447508"/>
    <w:rsid w:val="0045036C"/>
    <w:rsid w:val="004511E3"/>
    <w:rsid w:val="0045168E"/>
    <w:rsid w:val="00451FD8"/>
    <w:rsid w:val="0045240B"/>
    <w:rsid w:val="00452C99"/>
    <w:rsid w:val="0045304A"/>
    <w:rsid w:val="00453230"/>
    <w:rsid w:val="00453494"/>
    <w:rsid w:val="00453917"/>
    <w:rsid w:val="00453CFD"/>
    <w:rsid w:val="004544CB"/>
    <w:rsid w:val="00454CD4"/>
    <w:rsid w:val="00455242"/>
    <w:rsid w:val="0045539A"/>
    <w:rsid w:val="00455858"/>
    <w:rsid w:val="0045621B"/>
    <w:rsid w:val="0045651E"/>
    <w:rsid w:val="00456742"/>
    <w:rsid w:val="00457DD9"/>
    <w:rsid w:val="00460058"/>
    <w:rsid w:val="00460689"/>
    <w:rsid w:val="00460DC0"/>
    <w:rsid w:val="004615C9"/>
    <w:rsid w:val="00462016"/>
    <w:rsid w:val="00462986"/>
    <w:rsid w:val="00463374"/>
    <w:rsid w:val="004639CA"/>
    <w:rsid w:val="00464011"/>
    <w:rsid w:val="00464D54"/>
    <w:rsid w:val="0046546B"/>
    <w:rsid w:val="00465563"/>
    <w:rsid w:val="004668C9"/>
    <w:rsid w:val="00466C63"/>
    <w:rsid w:val="00467FE6"/>
    <w:rsid w:val="00470B87"/>
    <w:rsid w:val="004712CC"/>
    <w:rsid w:val="00471693"/>
    <w:rsid w:val="00473710"/>
    <w:rsid w:val="004738B0"/>
    <w:rsid w:val="00473CE9"/>
    <w:rsid w:val="00474783"/>
    <w:rsid w:val="00474D5C"/>
    <w:rsid w:val="0047519C"/>
    <w:rsid w:val="00476407"/>
    <w:rsid w:val="0047652F"/>
    <w:rsid w:val="00476B89"/>
    <w:rsid w:val="00477D16"/>
    <w:rsid w:val="00480C2D"/>
    <w:rsid w:val="004827EF"/>
    <w:rsid w:val="00482B56"/>
    <w:rsid w:val="00483576"/>
    <w:rsid w:val="00483BE5"/>
    <w:rsid w:val="00484A96"/>
    <w:rsid w:val="0048570F"/>
    <w:rsid w:val="004860A4"/>
    <w:rsid w:val="004862D9"/>
    <w:rsid w:val="004865AD"/>
    <w:rsid w:val="00486AAF"/>
    <w:rsid w:val="004871F9"/>
    <w:rsid w:val="0048740F"/>
    <w:rsid w:val="0048777C"/>
    <w:rsid w:val="00487A49"/>
    <w:rsid w:val="00490818"/>
    <w:rsid w:val="0049204A"/>
    <w:rsid w:val="0049254C"/>
    <w:rsid w:val="0049275B"/>
    <w:rsid w:val="00492AB2"/>
    <w:rsid w:val="00492EAA"/>
    <w:rsid w:val="00493227"/>
    <w:rsid w:val="0049329D"/>
    <w:rsid w:val="0049411B"/>
    <w:rsid w:val="0049507F"/>
    <w:rsid w:val="0049550D"/>
    <w:rsid w:val="00497C53"/>
    <w:rsid w:val="00497CC6"/>
    <w:rsid w:val="00497E3A"/>
    <w:rsid w:val="00497FC8"/>
    <w:rsid w:val="004A030A"/>
    <w:rsid w:val="004A0521"/>
    <w:rsid w:val="004A1383"/>
    <w:rsid w:val="004A207F"/>
    <w:rsid w:val="004A3769"/>
    <w:rsid w:val="004A39CB"/>
    <w:rsid w:val="004A5597"/>
    <w:rsid w:val="004A5BD5"/>
    <w:rsid w:val="004A65A1"/>
    <w:rsid w:val="004A65CD"/>
    <w:rsid w:val="004A70B8"/>
    <w:rsid w:val="004A7625"/>
    <w:rsid w:val="004A7BBC"/>
    <w:rsid w:val="004B0537"/>
    <w:rsid w:val="004B0B8D"/>
    <w:rsid w:val="004B0FC1"/>
    <w:rsid w:val="004B1053"/>
    <w:rsid w:val="004B1799"/>
    <w:rsid w:val="004B1A49"/>
    <w:rsid w:val="004B35B6"/>
    <w:rsid w:val="004B38D7"/>
    <w:rsid w:val="004B4B00"/>
    <w:rsid w:val="004B4C50"/>
    <w:rsid w:val="004B4E89"/>
    <w:rsid w:val="004B5196"/>
    <w:rsid w:val="004B667E"/>
    <w:rsid w:val="004B66C3"/>
    <w:rsid w:val="004B6E6D"/>
    <w:rsid w:val="004B6E8B"/>
    <w:rsid w:val="004B77AF"/>
    <w:rsid w:val="004C056C"/>
    <w:rsid w:val="004C0B1D"/>
    <w:rsid w:val="004C0B80"/>
    <w:rsid w:val="004C19A5"/>
    <w:rsid w:val="004C23C2"/>
    <w:rsid w:val="004C38F6"/>
    <w:rsid w:val="004C3AF9"/>
    <w:rsid w:val="004C3DEB"/>
    <w:rsid w:val="004C3DF9"/>
    <w:rsid w:val="004C45C1"/>
    <w:rsid w:val="004C4B73"/>
    <w:rsid w:val="004C5EE1"/>
    <w:rsid w:val="004C6A1B"/>
    <w:rsid w:val="004C7275"/>
    <w:rsid w:val="004D03E3"/>
    <w:rsid w:val="004D0F16"/>
    <w:rsid w:val="004D1278"/>
    <w:rsid w:val="004D169D"/>
    <w:rsid w:val="004D19E9"/>
    <w:rsid w:val="004D1D7E"/>
    <w:rsid w:val="004D266A"/>
    <w:rsid w:val="004D2A06"/>
    <w:rsid w:val="004D3944"/>
    <w:rsid w:val="004D3D0E"/>
    <w:rsid w:val="004D423B"/>
    <w:rsid w:val="004D4BBE"/>
    <w:rsid w:val="004D4E41"/>
    <w:rsid w:val="004D5DDD"/>
    <w:rsid w:val="004D5F51"/>
    <w:rsid w:val="004D6859"/>
    <w:rsid w:val="004D6F0B"/>
    <w:rsid w:val="004D754E"/>
    <w:rsid w:val="004D7A5D"/>
    <w:rsid w:val="004E02C4"/>
    <w:rsid w:val="004E09E9"/>
    <w:rsid w:val="004E1178"/>
    <w:rsid w:val="004E1333"/>
    <w:rsid w:val="004E19F8"/>
    <w:rsid w:val="004E23B2"/>
    <w:rsid w:val="004E2C6D"/>
    <w:rsid w:val="004E36B3"/>
    <w:rsid w:val="004E3A4C"/>
    <w:rsid w:val="004E588B"/>
    <w:rsid w:val="004E61C2"/>
    <w:rsid w:val="004E65D7"/>
    <w:rsid w:val="004E66DA"/>
    <w:rsid w:val="004E68EB"/>
    <w:rsid w:val="004E7B78"/>
    <w:rsid w:val="004F170B"/>
    <w:rsid w:val="004F19F5"/>
    <w:rsid w:val="004F24B8"/>
    <w:rsid w:val="004F2C72"/>
    <w:rsid w:val="004F3506"/>
    <w:rsid w:val="004F355D"/>
    <w:rsid w:val="004F3DE6"/>
    <w:rsid w:val="004F3E24"/>
    <w:rsid w:val="004F451F"/>
    <w:rsid w:val="004F4D52"/>
    <w:rsid w:val="004F51BD"/>
    <w:rsid w:val="004F62C2"/>
    <w:rsid w:val="004F6CB5"/>
    <w:rsid w:val="004F6E64"/>
    <w:rsid w:val="004F73B5"/>
    <w:rsid w:val="004F7A35"/>
    <w:rsid w:val="004F7D5B"/>
    <w:rsid w:val="00500BF8"/>
    <w:rsid w:val="00501707"/>
    <w:rsid w:val="005019AB"/>
    <w:rsid w:val="0050207C"/>
    <w:rsid w:val="005022F5"/>
    <w:rsid w:val="005023BD"/>
    <w:rsid w:val="005024AA"/>
    <w:rsid w:val="005027F6"/>
    <w:rsid w:val="00502CD8"/>
    <w:rsid w:val="00502E36"/>
    <w:rsid w:val="00502F23"/>
    <w:rsid w:val="0050318A"/>
    <w:rsid w:val="0050377D"/>
    <w:rsid w:val="005042A1"/>
    <w:rsid w:val="00504356"/>
    <w:rsid w:val="00505D69"/>
    <w:rsid w:val="00506827"/>
    <w:rsid w:val="005074B4"/>
    <w:rsid w:val="00507506"/>
    <w:rsid w:val="0050782D"/>
    <w:rsid w:val="005105ED"/>
    <w:rsid w:val="00511451"/>
    <w:rsid w:val="00512DE5"/>
    <w:rsid w:val="00512F59"/>
    <w:rsid w:val="00512F85"/>
    <w:rsid w:val="00513970"/>
    <w:rsid w:val="005139C5"/>
    <w:rsid w:val="00513A3A"/>
    <w:rsid w:val="00513A5E"/>
    <w:rsid w:val="00514367"/>
    <w:rsid w:val="00514433"/>
    <w:rsid w:val="00514E75"/>
    <w:rsid w:val="00515611"/>
    <w:rsid w:val="0051597E"/>
    <w:rsid w:val="00515D77"/>
    <w:rsid w:val="00515E3D"/>
    <w:rsid w:val="0051607D"/>
    <w:rsid w:val="00516180"/>
    <w:rsid w:val="0051631B"/>
    <w:rsid w:val="005164E8"/>
    <w:rsid w:val="00517274"/>
    <w:rsid w:val="005174AD"/>
    <w:rsid w:val="00517567"/>
    <w:rsid w:val="005175C8"/>
    <w:rsid w:val="005200C2"/>
    <w:rsid w:val="00520E27"/>
    <w:rsid w:val="00520F1E"/>
    <w:rsid w:val="00521170"/>
    <w:rsid w:val="00522101"/>
    <w:rsid w:val="0052228C"/>
    <w:rsid w:val="00522B6D"/>
    <w:rsid w:val="0052368A"/>
    <w:rsid w:val="005240E3"/>
    <w:rsid w:val="00524997"/>
    <w:rsid w:val="00524A24"/>
    <w:rsid w:val="00524A25"/>
    <w:rsid w:val="00524F1E"/>
    <w:rsid w:val="0052601B"/>
    <w:rsid w:val="00526045"/>
    <w:rsid w:val="00526263"/>
    <w:rsid w:val="00526A93"/>
    <w:rsid w:val="00526FC9"/>
    <w:rsid w:val="005304A9"/>
    <w:rsid w:val="00530717"/>
    <w:rsid w:val="00531B83"/>
    <w:rsid w:val="0053218B"/>
    <w:rsid w:val="0053370B"/>
    <w:rsid w:val="00533859"/>
    <w:rsid w:val="00533C10"/>
    <w:rsid w:val="00533C1E"/>
    <w:rsid w:val="005349F5"/>
    <w:rsid w:val="0053521E"/>
    <w:rsid w:val="00536450"/>
    <w:rsid w:val="0053660B"/>
    <w:rsid w:val="00536F6E"/>
    <w:rsid w:val="0054060E"/>
    <w:rsid w:val="00540F76"/>
    <w:rsid w:val="005417F2"/>
    <w:rsid w:val="00543B0F"/>
    <w:rsid w:val="005441AD"/>
    <w:rsid w:val="0054485E"/>
    <w:rsid w:val="00544E5E"/>
    <w:rsid w:val="005453F7"/>
    <w:rsid w:val="00545516"/>
    <w:rsid w:val="005456D8"/>
    <w:rsid w:val="0054585E"/>
    <w:rsid w:val="0054693E"/>
    <w:rsid w:val="00547280"/>
    <w:rsid w:val="00547CE1"/>
    <w:rsid w:val="00550424"/>
    <w:rsid w:val="0055101A"/>
    <w:rsid w:val="005510AB"/>
    <w:rsid w:val="005515EE"/>
    <w:rsid w:val="00552699"/>
    <w:rsid w:val="0055323B"/>
    <w:rsid w:val="005533B4"/>
    <w:rsid w:val="00553F0F"/>
    <w:rsid w:val="005549CC"/>
    <w:rsid w:val="00554BC4"/>
    <w:rsid w:val="00557112"/>
    <w:rsid w:val="00557825"/>
    <w:rsid w:val="00557CC8"/>
    <w:rsid w:val="00561381"/>
    <w:rsid w:val="0056143C"/>
    <w:rsid w:val="005615D5"/>
    <w:rsid w:val="005619AF"/>
    <w:rsid w:val="00561C07"/>
    <w:rsid w:val="0056272E"/>
    <w:rsid w:val="00562CC9"/>
    <w:rsid w:val="0056481B"/>
    <w:rsid w:val="005668F2"/>
    <w:rsid w:val="005670D6"/>
    <w:rsid w:val="00567291"/>
    <w:rsid w:val="005672F3"/>
    <w:rsid w:val="00567611"/>
    <w:rsid w:val="00571B49"/>
    <w:rsid w:val="00572147"/>
    <w:rsid w:val="00572C58"/>
    <w:rsid w:val="00573EFC"/>
    <w:rsid w:val="005749BE"/>
    <w:rsid w:val="00574C2D"/>
    <w:rsid w:val="00574CEE"/>
    <w:rsid w:val="00575201"/>
    <w:rsid w:val="005756DB"/>
    <w:rsid w:val="00575988"/>
    <w:rsid w:val="0057639D"/>
    <w:rsid w:val="005767F1"/>
    <w:rsid w:val="0057695E"/>
    <w:rsid w:val="0057697F"/>
    <w:rsid w:val="00576B66"/>
    <w:rsid w:val="00576F15"/>
    <w:rsid w:val="00577A7C"/>
    <w:rsid w:val="00577DB8"/>
    <w:rsid w:val="00580075"/>
    <w:rsid w:val="00580226"/>
    <w:rsid w:val="00580BF2"/>
    <w:rsid w:val="00581A6D"/>
    <w:rsid w:val="0058225E"/>
    <w:rsid w:val="0058259E"/>
    <w:rsid w:val="0058398B"/>
    <w:rsid w:val="005839FF"/>
    <w:rsid w:val="005842FC"/>
    <w:rsid w:val="005849F7"/>
    <w:rsid w:val="00585558"/>
    <w:rsid w:val="005867D8"/>
    <w:rsid w:val="00586888"/>
    <w:rsid w:val="00586E91"/>
    <w:rsid w:val="005874B1"/>
    <w:rsid w:val="005877CE"/>
    <w:rsid w:val="0058790E"/>
    <w:rsid w:val="00590436"/>
    <w:rsid w:val="0059077E"/>
    <w:rsid w:val="00591064"/>
    <w:rsid w:val="0059113D"/>
    <w:rsid w:val="0059113E"/>
    <w:rsid w:val="00591603"/>
    <w:rsid w:val="00592644"/>
    <w:rsid w:val="005927A5"/>
    <w:rsid w:val="00593722"/>
    <w:rsid w:val="00594701"/>
    <w:rsid w:val="00594A3A"/>
    <w:rsid w:val="00594B16"/>
    <w:rsid w:val="00594BF8"/>
    <w:rsid w:val="00595085"/>
    <w:rsid w:val="005951A4"/>
    <w:rsid w:val="00595397"/>
    <w:rsid w:val="005953CC"/>
    <w:rsid w:val="00595EE5"/>
    <w:rsid w:val="0059627E"/>
    <w:rsid w:val="0059672A"/>
    <w:rsid w:val="00596A9D"/>
    <w:rsid w:val="00596AA4"/>
    <w:rsid w:val="00596BD6"/>
    <w:rsid w:val="005977E9"/>
    <w:rsid w:val="00597D49"/>
    <w:rsid w:val="00597DF5"/>
    <w:rsid w:val="005A0010"/>
    <w:rsid w:val="005A0275"/>
    <w:rsid w:val="005A1EB8"/>
    <w:rsid w:val="005A24FC"/>
    <w:rsid w:val="005A2615"/>
    <w:rsid w:val="005A2847"/>
    <w:rsid w:val="005A28AD"/>
    <w:rsid w:val="005A2B8D"/>
    <w:rsid w:val="005A2CC4"/>
    <w:rsid w:val="005A3205"/>
    <w:rsid w:val="005A3521"/>
    <w:rsid w:val="005A37A9"/>
    <w:rsid w:val="005A4694"/>
    <w:rsid w:val="005A4C96"/>
    <w:rsid w:val="005A506B"/>
    <w:rsid w:val="005A5310"/>
    <w:rsid w:val="005A5684"/>
    <w:rsid w:val="005A5DBD"/>
    <w:rsid w:val="005A62B7"/>
    <w:rsid w:val="005A64EB"/>
    <w:rsid w:val="005A68BF"/>
    <w:rsid w:val="005A6C15"/>
    <w:rsid w:val="005A6FF9"/>
    <w:rsid w:val="005A7994"/>
    <w:rsid w:val="005A7DE1"/>
    <w:rsid w:val="005B007F"/>
    <w:rsid w:val="005B04AA"/>
    <w:rsid w:val="005B11A0"/>
    <w:rsid w:val="005B1899"/>
    <w:rsid w:val="005B3EF4"/>
    <w:rsid w:val="005B4390"/>
    <w:rsid w:val="005B4613"/>
    <w:rsid w:val="005B4F1B"/>
    <w:rsid w:val="005B5A49"/>
    <w:rsid w:val="005B5B38"/>
    <w:rsid w:val="005B5EC9"/>
    <w:rsid w:val="005B6C9B"/>
    <w:rsid w:val="005B6D68"/>
    <w:rsid w:val="005B70C7"/>
    <w:rsid w:val="005B766B"/>
    <w:rsid w:val="005B7CE8"/>
    <w:rsid w:val="005C055E"/>
    <w:rsid w:val="005C1AC5"/>
    <w:rsid w:val="005C1C25"/>
    <w:rsid w:val="005C2137"/>
    <w:rsid w:val="005C2613"/>
    <w:rsid w:val="005C2F18"/>
    <w:rsid w:val="005C301A"/>
    <w:rsid w:val="005C3D23"/>
    <w:rsid w:val="005C3DB5"/>
    <w:rsid w:val="005C4007"/>
    <w:rsid w:val="005C43DA"/>
    <w:rsid w:val="005C56C9"/>
    <w:rsid w:val="005C5763"/>
    <w:rsid w:val="005C5B2A"/>
    <w:rsid w:val="005C60F1"/>
    <w:rsid w:val="005C6107"/>
    <w:rsid w:val="005C6F43"/>
    <w:rsid w:val="005C74AB"/>
    <w:rsid w:val="005C77F6"/>
    <w:rsid w:val="005C79F6"/>
    <w:rsid w:val="005C7DA0"/>
    <w:rsid w:val="005D0575"/>
    <w:rsid w:val="005D1487"/>
    <w:rsid w:val="005D148E"/>
    <w:rsid w:val="005D28B4"/>
    <w:rsid w:val="005D28BF"/>
    <w:rsid w:val="005D2E1C"/>
    <w:rsid w:val="005D323C"/>
    <w:rsid w:val="005D3B50"/>
    <w:rsid w:val="005D3DF8"/>
    <w:rsid w:val="005D40E7"/>
    <w:rsid w:val="005D5017"/>
    <w:rsid w:val="005D5360"/>
    <w:rsid w:val="005D672A"/>
    <w:rsid w:val="005D6C80"/>
    <w:rsid w:val="005D7D09"/>
    <w:rsid w:val="005E1712"/>
    <w:rsid w:val="005E1D3E"/>
    <w:rsid w:val="005E214E"/>
    <w:rsid w:val="005E2339"/>
    <w:rsid w:val="005E23B2"/>
    <w:rsid w:val="005E2B96"/>
    <w:rsid w:val="005E2F70"/>
    <w:rsid w:val="005E3642"/>
    <w:rsid w:val="005E3E33"/>
    <w:rsid w:val="005E4015"/>
    <w:rsid w:val="005E4106"/>
    <w:rsid w:val="005E4249"/>
    <w:rsid w:val="005E4D6C"/>
    <w:rsid w:val="005E5291"/>
    <w:rsid w:val="005E607B"/>
    <w:rsid w:val="005E653A"/>
    <w:rsid w:val="005E6AD3"/>
    <w:rsid w:val="005E6C5B"/>
    <w:rsid w:val="005E6C6E"/>
    <w:rsid w:val="005E73E9"/>
    <w:rsid w:val="005E7617"/>
    <w:rsid w:val="005E7BF1"/>
    <w:rsid w:val="005E7E52"/>
    <w:rsid w:val="005E7FF0"/>
    <w:rsid w:val="005F07FC"/>
    <w:rsid w:val="005F166E"/>
    <w:rsid w:val="005F2ABC"/>
    <w:rsid w:val="005F324E"/>
    <w:rsid w:val="005F40DA"/>
    <w:rsid w:val="005F4614"/>
    <w:rsid w:val="005F4B4A"/>
    <w:rsid w:val="005F5182"/>
    <w:rsid w:val="005F51C3"/>
    <w:rsid w:val="005F55B3"/>
    <w:rsid w:val="005F5B3F"/>
    <w:rsid w:val="005F5BFD"/>
    <w:rsid w:val="005F5CDC"/>
    <w:rsid w:val="005F6460"/>
    <w:rsid w:val="005F6ACE"/>
    <w:rsid w:val="005F6CCB"/>
    <w:rsid w:val="005F77FE"/>
    <w:rsid w:val="005F7B66"/>
    <w:rsid w:val="005F7D6A"/>
    <w:rsid w:val="006027F9"/>
    <w:rsid w:val="00602DDC"/>
    <w:rsid w:val="00603464"/>
    <w:rsid w:val="0060366B"/>
    <w:rsid w:val="0060369C"/>
    <w:rsid w:val="00603936"/>
    <w:rsid w:val="00604F72"/>
    <w:rsid w:val="006055C4"/>
    <w:rsid w:val="00605C1E"/>
    <w:rsid w:val="00606283"/>
    <w:rsid w:val="00607054"/>
    <w:rsid w:val="006070AB"/>
    <w:rsid w:val="00610812"/>
    <w:rsid w:val="00610909"/>
    <w:rsid w:val="00612A12"/>
    <w:rsid w:val="00612A96"/>
    <w:rsid w:val="00613FFE"/>
    <w:rsid w:val="006143AF"/>
    <w:rsid w:val="00614497"/>
    <w:rsid w:val="00614551"/>
    <w:rsid w:val="0061480C"/>
    <w:rsid w:val="006158D2"/>
    <w:rsid w:val="00615B9B"/>
    <w:rsid w:val="006166FE"/>
    <w:rsid w:val="00616A62"/>
    <w:rsid w:val="006174D9"/>
    <w:rsid w:val="00620373"/>
    <w:rsid w:val="00620CB7"/>
    <w:rsid w:val="006219D2"/>
    <w:rsid w:val="00621D7E"/>
    <w:rsid w:val="00621F88"/>
    <w:rsid w:val="00621F9D"/>
    <w:rsid w:val="006221CF"/>
    <w:rsid w:val="006222C6"/>
    <w:rsid w:val="006227E7"/>
    <w:rsid w:val="00622DC7"/>
    <w:rsid w:val="0062327B"/>
    <w:rsid w:val="0062395D"/>
    <w:rsid w:val="0062407C"/>
    <w:rsid w:val="006240E2"/>
    <w:rsid w:val="00624F5A"/>
    <w:rsid w:val="00625F9B"/>
    <w:rsid w:val="00626956"/>
    <w:rsid w:val="00626C04"/>
    <w:rsid w:val="00626C33"/>
    <w:rsid w:val="00627644"/>
    <w:rsid w:val="006300F7"/>
    <w:rsid w:val="0063103A"/>
    <w:rsid w:val="00631494"/>
    <w:rsid w:val="0063169E"/>
    <w:rsid w:val="00631CA2"/>
    <w:rsid w:val="00631E3D"/>
    <w:rsid w:val="0063253C"/>
    <w:rsid w:val="006328FE"/>
    <w:rsid w:val="00632CBD"/>
    <w:rsid w:val="00633254"/>
    <w:rsid w:val="0063348E"/>
    <w:rsid w:val="0063350C"/>
    <w:rsid w:val="00633AB8"/>
    <w:rsid w:val="0063430C"/>
    <w:rsid w:val="00634FF1"/>
    <w:rsid w:val="0063512C"/>
    <w:rsid w:val="00635262"/>
    <w:rsid w:val="006353FD"/>
    <w:rsid w:val="00635503"/>
    <w:rsid w:val="006355E2"/>
    <w:rsid w:val="00635816"/>
    <w:rsid w:val="00637143"/>
    <w:rsid w:val="00637433"/>
    <w:rsid w:val="00637767"/>
    <w:rsid w:val="00637A27"/>
    <w:rsid w:val="00637E13"/>
    <w:rsid w:val="00637FD3"/>
    <w:rsid w:val="00640239"/>
    <w:rsid w:val="00640450"/>
    <w:rsid w:val="00640598"/>
    <w:rsid w:val="00640DB1"/>
    <w:rsid w:val="00641A8F"/>
    <w:rsid w:val="00641C03"/>
    <w:rsid w:val="00641F86"/>
    <w:rsid w:val="00642F89"/>
    <w:rsid w:val="0064311B"/>
    <w:rsid w:val="0064326B"/>
    <w:rsid w:val="006433D0"/>
    <w:rsid w:val="00644348"/>
    <w:rsid w:val="00644901"/>
    <w:rsid w:val="0064499C"/>
    <w:rsid w:val="0064560A"/>
    <w:rsid w:val="00645962"/>
    <w:rsid w:val="00645E30"/>
    <w:rsid w:val="00646231"/>
    <w:rsid w:val="006475A5"/>
    <w:rsid w:val="00647849"/>
    <w:rsid w:val="00647E10"/>
    <w:rsid w:val="00647F4A"/>
    <w:rsid w:val="00647FDC"/>
    <w:rsid w:val="00650D78"/>
    <w:rsid w:val="00650F5F"/>
    <w:rsid w:val="00651068"/>
    <w:rsid w:val="00651586"/>
    <w:rsid w:val="00651CA1"/>
    <w:rsid w:val="00652EC1"/>
    <w:rsid w:val="006532A4"/>
    <w:rsid w:val="00653A2C"/>
    <w:rsid w:val="00653DB8"/>
    <w:rsid w:val="00654B8E"/>
    <w:rsid w:val="00654E9C"/>
    <w:rsid w:val="00655AED"/>
    <w:rsid w:val="0065658E"/>
    <w:rsid w:val="006569C1"/>
    <w:rsid w:val="0065723A"/>
    <w:rsid w:val="00657B93"/>
    <w:rsid w:val="00660666"/>
    <w:rsid w:val="00660844"/>
    <w:rsid w:val="00660963"/>
    <w:rsid w:val="00661D09"/>
    <w:rsid w:val="0066211A"/>
    <w:rsid w:val="0066305A"/>
    <w:rsid w:val="006637DA"/>
    <w:rsid w:val="00663A7F"/>
    <w:rsid w:val="00663B7B"/>
    <w:rsid w:val="00663C53"/>
    <w:rsid w:val="006647CF"/>
    <w:rsid w:val="00665F46"/>
    <w:rsid w:val="0066690D"/>
    <w:rsid w:val="00666AE7"/>
    <w:rsid w:val="00666BB6"/>
    <w:rsid w:val="00670595"/>
    <w:rsid w:val="0067079D"/>
    <w:rsid w:val="00671767"/>
    <w:rsid w:val="006719E1"/>
    <w:rsid w:val="00672722"/>
    <w:rsid w:val="006727CC"/>
    <w:rsid w:val="00672892"/>
    <w:rsid w:val="00672F8A"/>
    <w:rsid w:val="00673CCD"/>
    <w:rsid w:val="00674CE3"/>
    <w:rsid w:val="00675310"/>
    <w:rsid w:val="00675374"/>
    <w:rsid w:val="0067573C"/>
    <w:rsid w:val="006759BA"/>
    <w:rsid w:val="00675E91"/>
    <w:rsid w:val="00676A1C"/>
    <w:rsid w:val="00677E6D"/>
    <w:rsid w:val="00680458"/>
    <w:rsid w:val="006804E3"/>
    <w:rsid w:val="00680AC0"/>
    <w:rsid w:val="00681697"/>
    <w:rsid w:val="006820E5"/>
    <w:rsid w:val="00682DF8"/>
    <w:rsid w:val="00683788"/>
    <w:rsid w:val="00684D23"/>
    <w:rsid w:val="00685AA2"/>
    <w:rsid w:val="00685D6F"/>
    <w:rsid w:val="00686573"/>
    <w:rsid w:val="00686CD9"/>
    <w:rsid w:val="006870A4"/>
    <w:rsid w:val="0068776A"/>
    <w:rsid w:val="006906A5"/>
    <w:rsid w:val="00690F9E"/>
    <w:rsid w:val="0069131C"/>
    <w:rsid w:val="00691393"/>
    <w:rsid w:val="00691975"/>
    <w:rsid w:val="00691B55"/>
    <w:rsid w:val="00691D09"/>
    <w:rsid w:val="00691FC5"/>
    <w:rsid w:val="00692350"/>
    <w:rsid w:val="00693360"/>
    <w:rsid w:val="00693386"/>
    <w:rsid w:val="0069353C"/>
    <w:rsid w:val="006937F8"/>
    <w:rsid w:val="00693B74"/>
    <w:rsid w:val="00693E84"/>
    <w:rsid w:val="00694DD0"/>
    <w:rsid w:val="00694F69"/>
    <w:rsid w:val="00695061"/>
    <w:rsid w:val="00695942"/>
    <w:rsid w:val="006959E0"/>
    <w:rsid w:val="00695B58"/>
    <w:rsid w:val="00696318"/>
    <w:rsid w:val="00697154"/>
    <w:rsid w:val="006A0A7D"/>
    <w:rsid w:val="006A0D4D"/>
    <w:rsid w:val="006A0EEF"/>
    <w:rsid w:val="006A24DD"/>
    <w:rsid w:val="006A2DB6"/>
    <w:rsid w:val="006A2DF0"/>
    <w:rsid w:val="006A4314"/>
    <w:rsid w:val="006A46EB"/>
    <w:rsid w:val="006A4BD5"/>
    <w:rsid w:val="006A5828"/>
    <w:rsid w:val="006A58A7"/>
    <w:rsid w:val="006A58E4"/>
    <w:rsid w:val="006A5B6F"/>
    <w:rsid w:val="006A69BC"/>
    <w:rsid w:val="006A6E50"/>
    <w:rsid w:val="006A75B3"/>
    <w:rsid w:val="006A769D"/>
    <w:rsid w:val="006B0A1B"/>
    <w:rsid w:val="006B1702"/>
    <w:rsid w:val="006B208E"/>
    <w:rsid w:val="006B2974"/>
    <w:rsid w:val="006B2DD9"/>
    <w:rsid w:val="006B425C"/>
    <w:rsid w:val="006B42F8"/>
    <w:rsid w:val="006B4596"/>
    <w:rsid w:val="006B46F2"/>
    <w:rsid w:val="006B4E70"/>
    <w:rsid w:val="006B593C"/>
    <w:rsid w:val="006B5A8E"/>
    <w:rsid w:val="006B5FF7"/>
    <w:rsid w:val="006B6121"/>
    <w:rsid w:val="006B630B"/>
    <w:rsid w:val="006B680F"/>
    <w:rsid w:val="006B6B2D"/>
    <w:rsid w:val="006B70B8"/>
    <w:rsid w:val="006B76AD"/>
    <w:rsid w:val="006C00B3"/>
    <w:rsid w:val="006C03C4"/>
    <w:rsid w:val="006C0567"/>
    <w:rsid w:val="006C20BC"/>
    <w:rsid w:val="006C2830"/>
    <w:rsid w:val="006C2F36"/>
    <w:rsid w:val="006C39EC"/>
    <w:rsid w:val="006C3A46"/>
    <w:rsid w:val="006C3E71"/>
    <w:rsid w:val="006C3F52"/>
    <w:rsid w:val="006C5908"/>
    <w:rsid w:val="006C6BD7"/>
    <w:rsid w:val="006C73D9"/>
    <w:rsid w:val="006D081E"/>
    <w:rsid w:val="006D0869"/>
    <w:rsid w:val="006D0C31"/>
    <w:rsid w:val="006D10C2"/>
    <w:rsid w:val="006D1767"/>
    <w:rsid w:val="006D236C"/>
    <w:rsid w:val="006D2D1E"/>
    <w:rsid w:val="006D3324"/>
    <w:rsid w:val="006D5A4F"/>
    <w:rsid w:val="006D7A26"/>
    <w:rsid w:val="006D7D33"/>
    <w:rsid w:val="006E02CC"/>
    <w:rsid w:val="006E0599"/>
    <w:rsid w:val="006E08AF"/>
    <w:rsid w:val="006E0971"/>
    <w:rsid w:val="006E0B07"/>
    <w:rsid w:val="006E0F24"/>
    <w:rsid w:val="006E102F"/>
    <w:rsid w:val="006E11D2"/>
    <w:rsid w:val="006E1935"/>
    <w:rsid w:val="006E3330"/>
    <w:rsid w:val="006E393F"/>
    <w:rsid w:val="006E6C85"/>
    <w:rsid w:val="006E72C0"/>
    <w:rsid w:val="006E7587"/>
    <w:rsid w:val="006E7818"/>
    <w:rsid w:val="006E78A4"/>
    <w:rsid w:val="006F0539"/>
    <w:rsid w:val="006F06A1"/>
    <w:rsid w:val="006F0953"/>
    <w:rsid w:val="006F097F"/>
    <w:rsid w:val="006F1F29"/>
    <w:rsid w:val="006F20AC"/>
    <w:rsid w:val="006F250E"/>
    <w:rsid w:val="006F29E8"/>
    <w:rsid w:val="006F2FE5"/>
    <w:rsid w:val="006F3061"/>
    <w:rsid w:val="006F3329"/>
    <w:rsid w:val="006F3403"/>
    <w:rsid w:val="006F37A2"/>
    <w:rsid w:val="006F3E4F"/>
    <w:rsid w:val="006F6BE4"/>
    <w:rsid w:val="006F7414"/>
    <w:rsid w:val="006F7B99"/>
    <w:rsid w:val="00700547"/>
    <w:rsid w:val="0070076F"/>
    <w:rsid w:val="00700D39"/>
    <w:rsid w:val="00701410"/>
    <w:rsid w:val="00701456"/>
    <w:rsid w:val="00701A32"/>
    <w:rsid w:val="00702182"/>
    <w:rsid w:val="007026C7"/>
    <w:rsid w:val="0070293F"/>
    <w:rsid w:val="00703E61"/>
    <w:rsid w:val="00703E96"/>
    <w:rsid w:val="0070439E"/>
    <w:rsid w:val="00704670"/>
    <w:rsid w:val="00705071"/>
    <w:rsid w:val="00705269"/>
    <w:rsid w:val="00705529"/>
    <w:rsid w:val="00705BCA"/>
    <w:rsid w:val="00706040"/>
    <w:rsid w:val="00706919"/>
    <w:rsid w:val="00707B3D"/>
    <w:rsid w:val="00710A2B"/>
    <w:rsid w:val="0071145B"/>
    <w:rsid w:val="00711879"/>
    <w:rsid w:val="0071263C"/>
    <w:rsid w:val="0071348D"/>
    <w:rsid w:val="00713761"/>
    <w:rsid w:val="00713C1F"/>
    <w:rsid w:val="007146B7"/>
    <w:rsid w:val="007149F7"/>
    <w:rsid w:val="00714E25"/>
    <w:rsid w:val="00715915"/>
    <w:rsid w:val="00716756"/>
    <w:rsid w:val="00716BC1"/>
    <w:rsid w:val="0071736A"/>
    <w:rsid w:val="0071787E"/>
    <w:rsid w:val="00720161"/>
    <w:rsid w:val="00720C48"/>
    <w:rsid w:val="00720F0B"/>
    <w:rsid w:val="0072115F"/>
    <w:rsid w:val="007219B8"/>
    <w:rsid w:val="00722EBE"/>
    <w:rsid w:val="00723313"/>
    <w:rsid w:val="0072379B"/>
    <w:rsid w:val="00724296"/>
    <w:rsid w:val="007242D3"/>
    <w:rsid w:val="00724A99"/>
    <w:rsid w:val="00724ED7"/>
    <w:rsid w:val="0072526E"/>
    <w:rsid w:val="00725663"/>
    <w:rsid w:val="00726267"/>
    <w:rsid w:val="00726290"/>
    <w:rsid w:val="00726551"/>
    <w:rsid w:val="0072664C"/>
    <w:rsid w:val="00727998"/>
    <w:rsid w:val="007279EE"/>
    <w:rsid w:val="00730FB9"/>
    <w:rsid w:val="00731029"/>
    <w:rsid w:val="00731200"/>
    <w:rsid w:val="0073321E"/>
    <w:rsid w:val="007335D5"/>
    <w:rsid w:val="00733783"/>
    <w:rsid w:val="00735026"/>
    <w:rsid w:val="00735593"/>
    <w:rsid w:val="007356DF"/>
    <w:rsid w:val="00735A39"/>
    <w:rsid w:val="007363EB"/>
    <w:rsid w:val="00736406"/>
    <w:rsid w:val="0073733C"/>
    <w:rsid w:val="007373FA"/>
    <w:rsid w:val="00737B48"/>
    <w:rsid w:val="0074047F"/>
    <w:rsid w:val="00741427"/>
    <w:rsid w:val="00741D63"/>
    <w:rsid w:val="00743103"/>
    <w:rsid w:val="007435A5"/>
    <w:rsid w:val="00743BF6"/>
    <w:rsid w:val="00743EF9"/>
    <w:rsid w:val="0074423A"/>
    <w:rsid w:val="00744484"/>
    <w:rsid w:val="00744560"/>
    <w:rsid w:val="00744F0A"/>
    <w:rsid w:val="00745470"/>
    <w:rsid w:val="0074551B"/>
    <w:rsid w:val="007459A3"/>
    <w:rsid w:val="0074663B"/>
    <w:rsid w:val="00746DCA"/>
    <w:rsid w:val="0074764E"/>
    <w:rsid w:val="00747A50"/>
    <w:rsid w:val="00747C20"/>
    <w:rsid w:val="00750098"/>
    <w:rsid w:val="00750B50"/>
    <w:rsid w:val="00750FEC"/>
    <w:rsid w:val="007511E0"/>
    <w:rsid w:val="0075172B"/>
    <w:rsid w:val="00751A94"/>
    <w:rsid w:val="00752517"/>
    <w:rsid w:val="00752D1B"/>
    <w:rsid w:val="0075346E"/>
    <w:rsid w:val="00753C62"/>
    <w:rsid w:val="0075427F"/>
    <w:rsid w:val="00754328"/>
    <w:rsid w:val="00754DED"/>
    <w:rsid w:val="007555EF"/>
    <w:rsid w:val="00755809"/>
    <w:rsid w:val="00755BDD"/>
    <w:rsid w:val="00755EC7"/>
    <w:rsid w:val="00756B2C"/>
    <w:rsid w:val="00756C2D"/>
    <w:rsid w:val="00757126"/>
    <w:rsid w:val="0075735D"/>
    <w:rsid w:val="00757FCD"/>
    <w:rsid w:val="0076055B"/>
    <w:rsid w:val="0076083D"/>
    <w:rsid w:val="00762087"/>
    <w:rsid w:val="00762737"/>
    <w:rsid w:val="0076290E"/>
    <w:rsid w:val="00762E6B"/>
    <w:rsid w:val="007630B4"/>
    <w:rsid w:val="0076575D"/>
    <w:rsid w:val="00765CF6"/>
    <w:rsid w:val="007672B8"/>
    <w:rsid w:val="00767660"/>
    <w:rsid w:val="007701C2"/>
    <w:rsid w:val="00770AD4"/>
    <w:rsid w:val="00770D88"/>
    <w:rsid w:val="00771145"/>
    <w:rsid w:val="00771679"/>
    <w:rsid w:val="00771A07"/>
    <w:rsid w:val="007720E8"/>
    <w:rsid w:val="007721C2"/>
    <w:rsid w:val="0077299B"/>
    <w:rsid w:val="00772A38"/>
    <w:rsid w:val="00772B1A"/>
    <w:rsid w:val="00772D7F"/>
    <w:rsid w:val="00772FC7"/>
    <w:rsid w:val="00773D36"/>
    <w:rsid w:val="0077525F"/>
    <w:rsid w:val="0077596E"/>
    <w:rsid w:val="00776E56"/>
    <w:rsid w:val="0077708F"/>
    <w:rsid w:val="00777F5A"/>
    <w:rsid w:val="007800E3"/>
    <w:rsid w:val="00780800"/>
    <w:rsid w:val="0078131B"/>
    <w:rsid w:val="00781403"/>
    <w:rsid w:val="0078167C"/>
    <w:rsid w:val="007818BD"/>
    <w:rsid w:val="00781EBA"/>
    <w:rsid w:val="00782F26"/>
    <w:rsid w:val="00784D96"/>
    <w:rsid w:val="00786101"/>
    <w:rsid w:val="0078648C"/>
    <w:rsid w:val="007867A2"/>
    <w:rsid w:val="00786A84"/>
    <w:rsid w:val="007875E1"/>
    <w:rsid w:val="0079007E"/>
    <w:rsid w:val="007908D2"/>
    <w:rsid w:val="00790C46"/>
    <w:rsid w:val="0079167C"/>
    <w:rsid w:val="00791E5A"/>
    <w:rsid w:val="00791FDB"/>
    <w:rsid w:val="00792251"/>
    <w:rsid w:val="0079234B"/>
    <w:rsid w:val="007945A9"/>
    <w:rsid w:val="00794E6B"/>
    <w:rsid w:val="007955C5"/>
    <w:rsid w:val="0079587E"/>
    <w:rsid w:val="00796062"/>
    <w:rsid w:val="00796B06"/>
    <w:rsid w:val="00796C66"/>
    <w:rsid w:val="007971DB"/>
    <w:rsid w:val="007974A7"/>
    <w:rsid w:val="00797830"/>
    <w:rsid w:val="00797CF1"/>
    <w:rsid w:val="007A0100"/>
    <w:rsid w:val="007A03B3"/>
    <w:rsid w:val="007A06B3"/>
    <w:rsid w:val="007A1443"/>
    <w:rsid w:val="007A2608"/>
    <w:rsid w:val="007A299A"/>
    <w:rsid w:val="007A2C28"/>
    <w:rsid w:val="007A311D"/>
    <w:rsid w:val="007A3CF4"/>
    <w:rsid w:val="007A40BE"/>
    <w:rsid w:val="007A4581"/>
    <w:rsid w:val="007A4CC3"/>
    <w:rsid w:val="007A510D"/>
    <w:rsid w:val="007A5660"/>
    <w:rsid w:val="007A620D"/>
    <w:rsid w:val="007A62CC"/>
    <w:rsid w:val="007A636D"/>
    <w:rsid w:val="007A6640"/>
    <w:rsid w:val="007A7313"/>
    <w:rsid w:val="007A7CBF"/>
    <w:rsid w:val="007B0C62"/>
    <w:rsid w:val="007B0EFC"/>
    <w:rsid w:val="007B0F7E"/>
    <w:rsid w:val="007B12A1"/>
    <w:rsid w:val="007B199F"/>
    <w:rsid w:val="007B1A7A"/>
    <w:rsid w:val="007B25DC"/>
    <w:rsid w:val="007B3AD4"/>
    <w:rsid w:val="007B3D9B"/>
    <w:rsid w:val="007B5AC2"/>
    <w:rsid w:val="007B6859"/>
    <w:rsid w:val="007B6A73"/>
    <w:rsid w:val="007B6CE7"/>
    <w:rsid w:val="007B7154"/>
    <w:rsid w:val="007B7983"/>
    <w:rsid w:val="007C025F"/>
    <w:rsid w:val="007C1910"/>
    <w:rsid w:val="007C2751"/>
    <w:rsid w:val="007C2A0E"/>
    <w:rsid w:val="007C34BE"/>
    <w:rsid w:val="007C404D"/>
    <w:rsid w:val="007C4194"/>
    <w:rsid w:val="007C5140"/>
    <w:rsid w:val="007C64F4"/>
    <w:rsid w:val="007C6D67"/>
    <w:rsid w:val="007C7D0D"/>
    <w:rsid w:val="007D03EA"/>
    <w:rsid w:val="007D15FA"/>
    <w:rsid w:val="007D18B5"/>
    <w:rsid w:val="007D2317"/>
    <w:rsid w:val="007D260B"/>
    <w:rsid w:val="007D2984"/>
    <w:rsid w:val="007D2F7F"/>
    <w:rsid w:val="007D33A1"/>
    <w:rsid w:val="007D356F"/>
    <w:rsid w:val="007D3FCE"/>
    <w:rsid w:val="007D4446"/>
    <w:rsid w:val="007D467D"/>
    <w:rsid w:val="007D4787"/>
    <w:rsid w:val="007D5354"/>
    <w:rsid w:val="007D543A"/>
    <w:rsid w:val="007D56AD"/>
    <w:rsid w:val="007D6268"/>
    <w:rsid w:val="007D65DD"/>
    <w:rsid w:val="007D67C0"/>
    <w:rsid w:val="007D6C14"/>
    <w:rsid w:val="007D6FAB"/>
    <w:rsid w:val="007D7494"/>
    <w:rsid w:val="007D7A92"/>
    <w:rsid w:val="007E00B2"/>
    <w:rsid w:val="007E12E7"/>
    <w:rsid w:val="007E2301"/>
    <w:rsid w:val="007E27AC"/>
    <w:rsid w:val="007E29B0"/>
    <w:rsid w:val="007E2A03"/>
    <w:rsid w:val="007E333A"/>
    <w:rsid w:val="007E34D9"/>
    <w:rsid w:val="007E3578"/>
    <w:rsid w:val="007E3674"/>
    <w:rsid w:val="007E3EC0"/>
    <w:rsid w:val="007E3FEC"/>
    <w:rsid w:val="007E40FE"/>
    <w:rsid w:val="007E5EC5"/>
    <w:rsid w:val="007E61EB"/>
    <w:rsid w:val="007E7231"/>
    <w:rsid w:val="007E7B21"/>
    <w:rsid w:val="007E7B84"/>
    <w:rsid w:val="007E7BBF"/>
    <w:rsid w:val="007F0D3C"/>
    <w:rsid w:val="007F1A64"/>
    <w:rsid w:val="007F1F69"/>
    <w:rsid w:val="007F3058"/>
    <w:rsid w:val="007F3AAE"/>
    <w:rsid w:val="007F3ECF"/>
    <w:rsid w:val="007F42DB"/>
    <w:rsid w:val="007F4982"/>
    <w:rsid w:val="007F4D48"/>
    <w:rsid w:val="007F600D"/>
    <w:rsid w:val="007F6121"/>
    <w:rsid w:val="007F628F"/>
    <w:rsid w:val="007F68FD"/>
    <w:rsid w:val="007F6C95"/>
    <w:rsid w:val="007F76E8"/>
    <w:rsid w:val="007F7989"/>
    <w:rsid w:val="007F7C8B"/>
    <w:rsid w:val="008007DA"/>
    <w:rsid w:val="00800B8F"/>
    <w:rsid w:val="00801653"/>
    <w:rsid w:val="008016F8"/>
    <w:rsid w:val="0080184A"/>
    <w:rsid w:val="00801878"/>
    <w:rsid w:val="008019A9"/>
    <w:rsid w:val="00801B6B"/>
    <w:rsid w:val="00801CC4"/>
    <w:rsid w:val="00803726"/>
    <w:rsid w:val="00803D99"/>
    <w:rsid w:val="00804230"/>
    <w:rsid w:val="008042E3"/>
    <w:rsid w:val="00804AE4"/>
    <w:rsid w:val="00804FC2"/>
    <w:rsid w:val="00805229"/>
    <w:rsid w:val="00805C30"/>
    <w:rsid w:val="00805D15"/>
    <w:rsid w:val="00806183"/>
    <w:rsid w:val="00806502"/>
    <w:rsid w:val="00806880"/>
    <w:rsid w:val="00806B4A"/>
    <w:rsid w:val="008072A0"/>
    <w:rsid w:val="0080750C"/>
    <w:rsid w:val="008075B2"/>
    <w:rsid w:val="00807675"/>
    <w:rsid w:val="00810A47"/>
    <w:rsid w:val="0081154B"/>
    <w:rsid w:val="00811722"/>
    <w:rsid w:val="00812AFC"/>
    <w:rsid w:val="00812B69"/>
    <w:rsid w:val="00812C7C"/>
    <w:rsid w:val="00813BBC"/>
    <w:rsid w:val="00813BCC"/>
    <w:rsid w:val="008141F4"/>
    <w:rsid w:val="00814632"/>
    <w:rsid w:val="00814721"/>
    <w:rsid w:val="008147CA"/>
    <w:rsid w:val="00814962"/>
    <w:rsid w:val="00815042"/>
    <w:rsid w:val="0081596D"/>
    <w:rsid w:val="00815EE3"/>
    <w:rsid w:val="00816569"/>
    <w:rsid w:val="008169AF"/>
    <w:rsid w:val="00816FF4"/>
    <w:rsid w:val="0081710E"/>
    <w:rsid w:val="00817BCC"/>
    <w:rsid w:val="00817CB8"/>
    <w:rsid w:val="00820079"/>
    <w:rsid w:val="00820D20"/>
    <w:rsid w:val="00821693"/>
    <w:rsid w:val="0082339C"/>
    <w:rsid w:val="008236A1"/>
    <w:rsid w:val="008237A7"/>
    <w:rsid w:val="00823D3D"/>
    <w:rsid w:val="008252C7"/>
    <w:rsid w:val="00825F04"/>
    <w:rsid w:val="0082636A"/>
    <w:rsid w:val="0082676B"/>
    <w:rsid w:val="00826ED8"/>
    <w:rsid w:val="008273B0"/>
    <w:rsid w:val="008278C0"/>
    <w:rsid w:val="00830C58"/>
    <w:rsid w:val="00830D21"/>
    <w:rsid w:val="00831110"/>
    <w:rsid w:val="008311DE"/>
    <w:rsid w:val="00832A11"/>
    <w:rsid w:val="008333FE"/>
    <w:rsid w:val="0083462B"/>
    <w:rsid w:val="00834B71"/>
    <w:rsid w:val="0083519C"/>
    <w:rsid w:val="00835B2F"/>
    <w:rsid w:val="00835C2C"/>
    <w:rsid w:val="0083681D"/>
    <w:rsid w:val="00836D62"/>
    <w:rsid w:val="008379AA"/>
    <w:rsid w:val="0084138E"/>
    <w:rsid w:val="00841A52"/>
    <w:rsid w:val="00841E6C"/>
    <w:rsid w:val="008425C0"/>
    <w:rsid w:val="008425E6"/>
    <w:rsid w:val="008431DD"/>
    <w:rsid w:val="00843504"/>
    <w:rsid w:val="00843AC7"/>
    <w:rsid w:val="00844275"/>
    <w:rsid w:val="00845335"/>
    <w:rsid w:val="00845E5F"/>
    <w:rsid w:val="00846017"/>
    <w:rsid w:val="00846F89"/>
    <w:rsid w:val="00847FBC"/>
    <w:rsid w:val="0085106E"/>
    <w:rsid w:val="008511D8"/>
    <w:rsid w:val="008515BD"/>
    <w:rsid w:val="00852F9A"/>
    <w:rsid w:val="008545A8"/>
    <w:rsid w:val="00855233"/>
    <w:rsid w:val="00855BFA"/>
    <w:rsid w:val="00856E9C"/>
    <w:rsid w:val="00857280"/>
    <w:rsid w:val="0086104E"/>
    <w:rsid w:val="008621F8"/>
    <w:rsid w:val="00862948"/>
    <w:rsid w:val="00863847"/>
    <w:rsid w:val="00863DB2"/>
    <w:rsid w:val="008643DD"/>
    <w:rsid w:val="00864925"/>
    <w:rsid w:val="00864B8D"/>
    <w:rsid w:val="00864EC9"/>
    <w:rsid w:val="00865074"/>
    <w:rsid w:val="008656A9"/>
    <w:rsid w:val="008656FC"/>
    <w:rsid w:val="00865FCD"/>
    <w:rsid w:val="00865FF5"/>
    <w:rsid w:val="00866D20"/>
    <w:rsid w:val="008676F7"/>
    <w:rsid w:val="00867FDE"/>
    <w:rsid w:val="008705C9"/>
    <w:rsid w:val="0087078F"/>
    <w:rsid w:val="00870A57"/>
    <w:rsid w:val="00871CF2"/>
    <w:rsid w:val="00871DDF"/>
    <w:rsid w:val="008726D2"/>
    <w:rsid w:val="008728CD"/>
    <w:rsid w:val="0087292B"/>
    <w:rsid w:val="00873B95"/>
    <w:rsid w:val="00873CB2"/>
    <w:rsid w:val="00873E6D"/>
    <w:rsid w:val="00874180"/>
    <w:rsid w:val="008744B7"/>
    <w:rsid w:val="00875093"/>
    <w:rsid w:val="008756E1"/>
    <w:rsid w:val="008757B5"/>
    <w:rsid w:val="008768B1"/>
    <w:rsid w:val="00876B02"/>
    <w:rsid w:val="00876C44"/>
    <w:rsid w:val="00880723"/>
    <w:rsid w:val="00880969"/>
    <w:rsid w:val="00881A81"/>
    <w:rsid w:val="00881B16"/>
    <w:rsid w:val="00881E61"/>
    <w:rsid w:val="0088291D"/>
    <w:rsid w:val="00882F90"/>
    <w:rsid w:val="00883B3C"/>
    <w:rsid w:val="00883FA6"/>
    <w:rsid w:val="0088412B"/>
    <w:rsid w:val="0088496A"/>
    <w:rsid w:val="00884DE4"/>
    <w:rsid w:val="00885677"/>
    <w:rsid w:val="0088578C"/>
    <w:rsid w:val="0088766B"/>
    <w:rsid w:val="00887800"/>
    <w:rsid w:val="00887C2A"/>
    <w:rsid w:val="00890238"/>
    <w:rsid w:val="00890E4B"/>
    <w:rsid w:val="00891726"/>
    <w:rsid w:val="008918E7"/>
    <w:rsid w:val="00893264"/>
    <w:rsid w:val="0089395A"/>
    <w:rsid w:val="008939F8"/>
    <w:rsid w:val="008941BC"/>
    <w:rsid w:val="008941CE"/>
    <w:rsid w:val="00894344"/>
    <w:rsid w:val="00894C5E"/>
    <w:rsid w:val="008953AC"/>
    <w:rsid w:val="0089551F"/>
    <w:rsid w:val="00896FC4"/>
    <w:rsid w:val="008A0C61"/>
    <w:rsid w:val="008A143F"/>
    <w:rsid w:val="008A1A9F"/>
    <w:rsid w:val="008A1C30"/>
    <w:rsid w:val="008A1D7F"/>
    <w:rsid w:val="008A230F"/>
    <w:rsid w:val="008A2C57"/>
    <w:rsid w:val="008A2F40"/>
    <w:rsid w:val="008A4F16"/>
    <w:rsid w:val="008A5A61"/>
    <w:rsid w:val="008A653F"/>
    <w:rsid w:val="008A6960"/>
    <w:rsid w:val="008A69A1"/>
    <w:rsid w:val="008A7665"/>
    <w:rsid w:val="008A7867"/>
    <w:rsid w:val="008A7D69"/>
    <w:rsid w:val="008B1074"/>
    <w:rsid w:val="008B1D97"/>
    <w:rsid w:val="008B1E0B"/>
    <w:rsid w:val="008B20F8"/>
    <w:rsid w:val="008B2932"/>
    <w:rsid w:val="008B30E2"/>
    <w:rsid w:val="008B4CF7"/>
    <w:rsid w:val="008B534F"/>
    <w:rsid w:val="008B56A8"/>
    <w:rsid w:val="008B5DA1"/>
    <w:rsid w:val="008B5E32"/>
    <w:rsid w:val="008B5F84"/>
    <w:rsid w:val="008B5F85"/>
    <w:rsid w:val="008B6132"/>
    <w:rsid w:val="008B61F8"/>
    <w:rsid w:val="008B709D"/>
    <w:rsid w:val="008B722B"/>
    <w:rsid w:val="008B7788"/>
    <w:rsid w:val="008B7A83"/>
    <w:rsid w:val="008C0787"/>
    <w:rsid w:val="008C18E6"/>
    <w:rsid w:val="008C18FD"/>
    <w:rsid w:val="008C19A9"/>
    <w:rsid w:val="008C1EF6"/>
    <w:rsid w:val="008C1FE3"/>
    <w:rsid w:val="008C20DD"/>
    <w:rsid w:val="008C21D2"/>
    <w:rsid w:val="008C2C31"/>
    <w:rsid w:val="008C416F"/>
    <w:rsid w:val="008C41E8"/>
    <w:rsid w:val="008C4615"/>
    <w:rsid w:val="008C4D56"/>
    <w:rsid w:val="008C5D56"/>
    <w:rsid w:val="008C5DDD"/>
    <w:rsid w:val="008C5EC2"/>
    <w:rsid w:val="008C6BE7"/>
    <w:rsid w:val="008D0598"/>
    <w:rsid w:val="008D088F"/>
    <w:rsid w:val="008D0BDD"/>
    <w:rsid w:val="008D0C6F"/>
    <w:rsid w:val="008D0E9B"/>
    <w:rsid w:val="008D1B2A"/>
    <w:rsid w:val="008D1D25"/>
    <w:rsid w:val="008D1FC4"/>
    <w:rsid w:val="008D2B2B"/>
    <w:rsid w:val="008D3954"/>
    <w:rsid w:val="008D43F2"/>
    <w:rsid w:val="008D4837"/>
    <w:rsid w:val="008D48DD"/>
    <w:rsid w:val="008D6280"/>
    <w:rsid w:val="008D64BE"/>
    <w:rsid w:val="008D7A3C"/>
    <w:rsid w:val="008E036B"/>
    <w:rsid w:val="008E1915"/>
    <w:rsid w:val="008E1E6E"/>
    <w:rsid w:val="008E23BF"/>
    <w:rsid w:val="008E2A97"/>
    <w:rsid w:val="008E3E8A"/>
    <w:rsid w:val="008E42FE"/>
    <w:rsid w:val="008E4973"/>
    <w:rsid w:val="008E53F3"/>
    <w:rsid w:val="008E5ABF"/>
    <w:rsid w:val="008E5F3E"/>
    <w:rsid w:val="008E6110"/>
    <w:rsid w:val="008E65EC"/>
    <w:rsid w:val="008E6CDF"/>
    <w:rsid w:val="008F0027"/>
    <w:rsid w:val="008F0323"/>
    <w:rsid w:val="008F0BD3"/>
    <w:rsid w:val="008F1403"/>
    <w:rsid w:val="008F1429"/>
    <w:rsid w:val="008F1601"/>
    <w:rsid w:val="008F1CAA"/>
    <w:rsid w:val="008F2152"/>
    <w:rsid w:val="008F2F6E"/>
    <w:rsid w:val="008F3320"/>
    <w:rsid w:val="008F3CE3"/>
    <w:rsid w:val="008F4EC0"/>
    <w:rsid w:val="008F5AC4"/>
    <w:rsid w:val="008F6048"/>
    <w:rsid w:val="008F612A"/>
    <w:rsid w:val="008F7555"/>
    <w:rsid w:val="008F7631"/>
    <w:rsid w:val="008F7C11"/>
    <w:rsid w:val="008F7F3D"/>
    <w:rsid w:val="008F7F64"/>
    <w:rsid w:val="009000ED"/>
    <w:rsid w:val="0090037B"/>
    <w:rsid w:val="00900439"/>
    <w:rsid w:val="00900823"/>
    <w:rsid w:val="00901261"/>
    <w:rsid w:val="00901BD8"/>
    <w:rsid w:val="009024EC"/>
    <w:rsid w:val="00903ABD"/>
    <w:rsid w:val="0090417F"/>
    <w:rsid w:val="009054CB"/>
    <w:rsid w:val="00906333"/>
    <w:rsid w:val="00907010"/>
    <w:rsid w:val="00907B40"/>
    <w:rsid w:val="00907EAC"/>
    <w:rsid w:val="00910EB7"/>
    <w:rsid w:val="009111F6"/>
    <w:rsid w:val="00912920"/>
    <w:rsid w:val="00912E52"/>
    <w:rsid w:val="00912F3E"/>
    <w:rsid w:val="009149B1"/>
    <w:rsid w:val="00914F77"/>
    <w:rsid w:val="0091669B"/>
    <w:rsid w:val="00916B95"/>
    <w:rsid w:val="00917355"/>
    <w:rsid w:val="00917416"/>
    <w:rsid w:val="00917876"/>
    <w:rsid w:val="00917ABF"/>
    <w:rsid w:val="00917D60"/>
    <w:rsid w:val="00920DAB"/>
    <w:rsid w:val="009212D7"/>
    <w:rsid w:val="00921BCF"/>
    <w:rsid w:val="00921E0D"/>
    <w:rsid w:val="00922F03"/>
    <w:rsid w:val="00923842"/>
    <w:rsid w:val="00923E8D"/>
    <w:rsid w:val="00924728"/>
    <w:rsid w:val="009255D6"/>
    <w:rsid w:val="009256D5"/>
    <w:rsid w:val="0092717D"/>
    <w:rsid w:val="009275A6"/>
    <w:rsid w:val="00927694"/>
    <w:rsid w:val="009302C8"/>
    <w:rsid w:val="009309DF"/>
    <w:rsid w:val="009309E7"/>
    <w:rsid w:val="00930BDC"/>
    <w:rsid w:val="00930D3E"/>
    <w:rsid w:val="00932138"/>
    <w:rsid w:val="00932760"/>
    <w:rsid w:val="00932879"/>
    <w:rsid w:val="009347D8"/>
    <w:rsid w:val="00934CFE"/>
    <w:rsid w:val="00935732"/>
    <w:rsid w:val="00935C88"/>
    <w:rsid w:val="009361EB"/>
    <w:rsid w:val="009367EC"/>
    <w:rsid w:val="00936C88"/>
    <w:rsid w:val="0093765F"/>
    <w:rsid w:val="009376BD"/>
    <w:rsid w:val="00937752"/>
    <w:rsid w:val="00940213"/>
    <w:rsid w:val="0094043A"/>
    <w:rsid w:val="00941F46"/>
    <w:rsid w:val="00942016"/>
    <w:rsid w:val="009423C2"/>
    <w:rsid w:val="0094267E"/>
    <w:rsid w:val="009429A2"/>
    <w:rsid w:val="00942F44"/>
    <w:rsid w:val="009436DF"/>
    <w:rsid w:val="009437AF"/>
    <w:rsid w:val="0094391C"/>
    <w:rsid w:val="00944A92"/>
    <w:rsid w:val="00945224"/>
    <w:rsid w:val="0094555B"/>
    <w:rsid w:val="009459F3"/>
    <w:rsid w:val="0094604E"/>
    <w:rsid w:val="009460AE"/>
    <w:rsid w:val="0094670D"/>
    <w:rsid w:val="00946DCF"/>
    <w:rsid w:val="00946FCC"/>
    <w:rsid w:val="00947244"/>
    <w:rsid w:val="0094793A"/>
    <w:rsid w:val="00947F19"/>
    <w:rsid w:val="0095003E"/>
    <w:rsid w:val="00950102"/>
    <w:rsid w:val="00950850"/>
    <w:rsid w:val="0095111B"/>
    <w:rsid w:val="0095166C"/>
    <w:rsid w:val="00951927"/>
    <w:rsid w:val="009525E0"/>
    <w:rsid w:val="00952EBD"/>
    <w:rsid w:val="009530A2"/>
    <w:rsid w:val="0095328A"/>
    <w:rsid w:val="00953549"/>
    <w:rsid w:val="00953638"/>
    <w:rsid w:val="00953EC9"/>
    <w:rsid w:val="00954184"/>
    <w:rsid w:val="00954A83"/>
    <w:rsid w:val="00954D20"/>
    <w:rsid w:val="0095535D"/>
    <w:rsid w:val="009556AD"/>
    <w:rsid w:val="00955A28"/>
    <w:rsid w:val="0095604E"/>
    <w:rsid w:val="00956246"/>
    <w:rsid w:val="00956301"/>
    <w:rsid w:val="00956586"/>
    <w:rsid w:val="009568A6"/>
    <w:rsid w:val="009574D3"/>
    <w:rsid w:val="00957DF0"/>
    <w:rsid w:val="00960C46"/>
    <w:rsid w:val="00960E60"/>
    <w:rsid w:val="00961D20"/>
    <w:rsid w:val="00962EAB"/>
    <w:rsid w:val="00963C0D"/>
    <w:rsid w:val="00964F8C"/>
    <w:rsid w:val="009654F7"/>
    <w:rsid w:val="00965521"/>
    <w:rsid w:val="00965DE7"/>
    <w:rsid w:val="0096737A"/>
    <w:rsid w:val="00967F52"/>
    <w:rsid w:val="009706DA"/>
    <w:rsid w:val="00970C02"/>
    <w:rsid w:val="00971444"/>
    <w:rsid w:val="00971635"/>
    <w:rsid w:val="009717CF"/>
    <w:rsid w:val="00971C5F"/>
    <w:rsid w:val="00972F8E"/>
    <w:rsid w:val="00972F9C"/>
    <w:rsid w:val="0097344A"/>
    <w:rsid w:val="00973838"/>
    <w:rsid w:val="00973F93"/>
    <w:rsid w:val="00974303"/>
    <w:rsid w:val="0097430D"/>
    <w:rsid w:val="009743C4"/>
    <w:rsid w:val="009748FC"/>
    <w:rsid w:val="00974A19"/>
    <w:rsid w:val="00975D6D"/>
    <w:rsid w:val="00975E3E"/>
    <w:rsid w:val="00975EC9"/>
    <w:rsid w:val="009762C9"/>
    <w:rsid w:val="0097636A"/>
    <w:rsid w:val="00976928"/>
    <w:rsid w:val="00976CCD"/>
    <w:rsid w:val="00976F29"/>
    <w:rsid w:val="00977652"/>
    <w:rsid w:val="009776D1"/>
    <w:rsid w:val="00977787"/>
    <w:rsid w:val="00981B94"/>
    <w:rsid w:val="00982A3A"/>
    <w:rsid w:val="00982D68"/>
    <w:rsid w:val="00983D04"/>
    <w:rsid w:val="009847AF"/>
    <w:rsid w:val="00985609"/>
    <w:rsid w:val="00986313"/>
    <w:rsid w:val="0098679D"/>
    <w:rsid w:val="00987403"/>
    <w:rsid w:val="00987F13"/>
    <w:rsid w:val="00990C78"/>
    <w:rsid w:val="00990E03"/>
    <w:rsid w:val="00990E30"/>
    <w:rsid w:val="00990EE7"/>
    <w:rsid w:val="00991E9A"/>
    <w:rsid w:val="0099306C"/>
    <w:rsid w:val="009940F6"/>
    <w:rsid w:val="00994AD1"/>
    <w:rsid w:val="00994E6B"/>
    <w:rsid w:val="00994F03"/>
    <w:rsid w:val="0099584C"/>
    <w:rsid w:val="00995965"/>
    <w:rsid w:val="0099601C"/>
    <w:rsid w:val="009962B0"/>
    <w:rsid w:val="0099704E"/>
    <w:rsid w:val="009972FE"/>
    <w:rsid w:val="009A0329"/>
    <w:rsid w:val="009A034C"/>
    <w:rsid w:val="009A0656"/>
    <w:rsid w:val="009A0F5E"/>
    <w:rsid w:val="009A11A5"/>
    <w:rsid w:val="009A1A2B"/>
    <w:rsid w:val="009A24D4"/>
    <w:rsid w:val="009A3AC7"/>
    <w:rsid w:val="009A576C"/>
    <w:rsid w:val="009A5831"/>
    <w:rsid w:val="009A5CB1"/>
    <w:rsid w:val="009A60B5"/>
    <w:rsid w:val="009A70A5"/>
    <w:rsid w:val="009A7919"/>
    <w:rsid w:val="009B0CFA"/>
    <w:rsid w:val="009B1934"/>
    <w:rsid w:val="009B2285"/>
    <w:rsid w:val="009B2D13"/>
    <w:rsid w:val="009B2F33"/>
    <w:rsid w:val="009B2F7C"/>
    <w:rsid w:val="009B3516"/>
    <w:rsid w:val="009B387C"/>
    <w:rsid w:val="009B3884"/>
    <w:rsid w:val="009B41EC"/>
    <w:rsid w:val="009B4236"/>
    <w:rsid w:val="009B6971"/>
    <w:rsid w:val="009B6D8C"/>
    <w:rsid w:val="009B6FA8"/>
    <w:rsid w:val="009B72D6"/>
    <w:rsid w:val="009B7441"/>
    <w:rsid w:val="009B773C"/>
    <w:rsid w:val="009B7FDD"/>
    <w:rsid w:val="009C159B"/>
    <w:rsid w:val="009C1B1C"/>
    <w:rsid w:val="009C2126"/>
    <w:rsid w:val="009C3898"/>
    <w:rsid w:val="009C4973"/>
    <w:rsid w:val="009C4B83"/>
    <w:rsid w:val="009C4D38"/>
    <w:rsid w:val="009C5236"/>
    <w:rsid w:val="009C534C"/>
    <w:rsid w:val="009C5397"/>
    <w:rsid w:val="009C54D1"/>
    <w:rsid w:val="009C5731"/>
    <w:rsid w:val="009C5CA9"/>
    <w:rsid w:val="009C66C7"/>
    <w:rsid w:val="009C793E"/>
    <w:rsid w:val="009D08B1"/>
    <w:rsid w:val="009D0E31"/>
    <w:rsid w:val="009D0E4E"/>
    <w:rsid w:val="009D0F33"/>
    <w:rsid w:val="009D1204"/>
    <w:rsid w:val="009D23AF"/>
    <w:rsid w:val="009D23C8"/>
    <w:rsid w:val="009D2691"/>
    <w:rsid w:val="009D269D"/>
    <w:rsid w:val="009D2B19"/>
    <w:rsid w:val="009D2CAF"/>
    <w:rsid w:val="009D2DF7"/>
    <w:rsid w:val="009D3259"/>
    <w:rsid w:val="009D32BC"/>
    <w:rsid w:val="009D3D94"/>
    <w:rsid w:val="009D47B8"/>
    <w:rsid w:val="009D47D3"/>
    <w:rsid w:val="009D49E7"/>
    <w:rsid w:val="009D5010"/>
    <w:rsid w:val="009D5570"/>
    <w:rsid w:val="009D58C3"/>
    <w:rsid w:val="009D7642"/>
    <w:rsid w:val="009D767D"/>
    <w:rsid w:val="009D79BF"/>
    <w:rsid w:val="009D7C21"/>
    <w:rsid w:val="009D7C85"/>
    <w:rsid w:val="009E1607"/>
    <w:rsid w:val="009E177B"/>
    <w:rsid w:val="009E1B5B"/>
    <w:rsid w:val="009E1BAB"/>
    <w:rsid w:val="009E1BFA"/>
    <w:rsid w:val="009E1C14"/>
    <w:rsid w:val="009E21C2"/>
    <w:rsid w:val="009E21C6"/>
    <w:rsid w:val="009E23AD"/>
    <w:rsid w:val="009E25E9"/>
    <w:rsid w:val="009E26F5"/>
    <w:rsid w:val="009E2DC1"/>
    <w:rsid w:val="009E4639"/>
    <w:rsid w:val="009E5604"/>
    <w:rsid w:val="009E56A5"/>
    <w:rsid w:val="009E62C3"/>
    <w:rsid w:val="009E748D"/>
    <w:rsid w:val="009E79B5"/>
    <w:rsid w:val="009E7AD5"/>
    <w:rsid w:val="009F036B"/>
    <w:rsid w:val="009F043D"/>
    <w:rsid w:val="009F0F85"/>
    <w:rsid w:val="009F10A3"/>
    <w:rsid w:val="009F3847"/>
    <w:rsid w:val="009F49FD"/>
    <w:rsid w:val="009F69B8"/>
    <w:rsid w:val="009F6B8B"/>
    <w:rsid w:val="009F6B8E"/>
    <w:rsid w:val="009F6BF3"/>
    <w:rsid w:val="009F7325"/>
    <w:rsid w:val="00A0046E"/>
    <w:rsid w:val="00A008AA"/>
    <w:rsid w:val="00A00B60"/>
    <w:rsid w:val="00A01629"/>
    <w:rsid w:val="00A0164A"/>
    <w:rsid w:val="00A01F23"/>
    <w:rsid w:val="00A0319B"/>
    <w:rsid w:val="00A034FA"/>
    <w:rsid w:val="00A0351F"/>
    <w:rsid w:val="00A03649"/>
    <w:rsid w:val="00A0380F"/>
    <w:rsid w:val="00A04B18"/>
    <w:rsid w:val="00A04E58"/>
    <w:rsid w:val="00A04EAD"/>
    <w:rsid w:val="00A05EA2"/>
    <w:rsid w:val="00A065E7"/>
    <w:rsid w:val="00A066FE"/>
    <w:rsid w:val="00A06F51"/>
    <w:rsid w:val="00A074CE"/>
    <w:rsid w:val="00A07997"/>
    <w:rsid w:val="00A07ACF"/>
    <w:rsid w:val="00A07BF6"/>
    <w:rsid w:val="00A07F4E"/>
    <w:rsid w:val="00A10AA1"/>
    <w:rsid w:val="00A10B3A"/>
    <w:rsid w:val="00A1130A"/>
    <w:rsid w:val="00A1229E"/>
    <w:rsid w:val="00A12E86"/>
    <w:rsid w:val="00A13348"/>
    <w:rsid w:val="00A13616"/>
    <w:rsid w:val="00A13CCF"/>
    <w:rsid w:val="00A13F44"/>
    <w:rsid w:val="00A14142"/>
    <w:rsid w:val="00A1474D"/>
    <w:rsid w:val="00A1547B"/>
    <w:rsid w:val="00A1689D"/>
    <w:rsid w:val="00A176C3"/>
    <w:rsid w:val="00A179BB"/>
    <w:rsid w:val="00A17D98"/>
    <w:rsid w:val="00A200B4"/>
    <w:rsid w:val="00A20972"/>
    <w:rsid w:val="00A20AA8"/>
    <w:rsid w:val="00A20EC5"/>
    <w:rsid w:val="00A210B0"/>
    <w:rsid w:val="00A225EC"/>
    <w:rsid w:val="00A22E22"/>
    <w:rsid w:val="00A24E2A"/>
    <w:rsid w:val="00A25991"/>
    <w:rsid w:val="00A26778"/>
    <w:rsid w:val="00A270D1"/>
    <w:rsid w:val="00A27644"/>
    <w:rsid w:val="00A279A4"/>
    <w:rsid w:val="00A27F07"/>
    <w:rsid w:val="00A300C5"/>
    <w:rsid w:val="00A317ED"/>
    <w:rsid w:val="00A31BF0"/>
    <w:rsid w:val="00A31CE0"/>
    <w:rsid w:val="00A325B4"/>
    <w:rsid w:val="00A3262B"/>
    <w:rsid w:val="00A33F81"/>
    <w:rsid w:val="00A35B07"/>
    <w:rsid w:val="00A35B4D"/>
    <w:rsid w:val="00A363C7"/>
    <w:rsid w:val="00A37F29"/>
    <w:rsid w:val="00A40089"/>
    <w:rsid w:val="00A40597"/>
    <w:rsid w:val="00A408A8"/>
    <w:rsid w:val="00A410A9"/>
    <w:rsid w:val="00A41363"/>
    <w:rsid w:val="00A41632"/>
    <w:rsid w:val="00A41CB5"/>
    <w:rsid w:val="00A42A15"/>
    <w:rsid w:val="00A42EF4"/>
    <w:rsid w:val="00A431E6"/>
    <w:rsid w:val="00A4479D"/>
    <w:rsid w:val="00A44887"/>
    <w:rsid w:val="00A4517A"/>
    <w:rsid w:val="00A45DF9"/>
    <w:rsid w:val="00A47854"/>
    <w:rsid w:val="00A50A7E"/>
    <w:rsid w:val="00A50FEF"/>
    <w:rsid w:val="00A53A3E"/>
    <w:rsid w:val="00A53BD9"/>
    <w:rsid w:val="00A53E8F"/>
    <w:rsid w:val="00A5449A"/>
    <w:rsid w:val="00A55C05"/>
    <w:rsid w:val="00A55E7D"/>
    <w:rsid w:val="00A56A2F"/>
    <w:rsid w:val="00A570AA"/>
    <w:rsid w:val="00A6092F"/>
    <w:rsid w:val="00A609D4"/>
    <w:rsid w:val="00A60E59"/>
    <w:rsid w:val="00A627D4"/>
    <w:rsid w:val="00A6326D"/>
    <w:rsid w:val="00A636AB"/>
    <w:rsid w:val="00A63899"/>
    <w:rsid w:val="00A6426B"/>
    <w:rsid w:val="00A644BA"/>
    <w:rsid w:val="00A64632"/>
    <w:rsid w:val="00A64A27"/>
    <w:rsid w:val="00A64B9F"/>
    <w:rsid w:val="00A64CC7"/>
    <w:rsid w:val="00A64E8F"/>
    <w:rsid w:val="00A65200"/>
    <w:rsid w:val="00A667B2"/>
    <w:rsid w:val="00A67863"/>
    <w:rsid w:val="00A703E0"/>
    <w:rsid w:val="00A70C71"/>
    <w:rsid w:val="00A70D4E"/>
    <w:rsid w:val="00A71422"/>
    <w:rsid w:val="00A71959"/>
    <w:rsid w:val="00A72791"/>
    <w:rsid w:val="00A728E1"/>
    <w:rsid w:val="00A72B0D"/>
    <w:rsid w:val="00A72F72"/>
    <w:rsid w:val="00A72F96"/>
    <w:rsid w:val="00A730DD"/>
    <w:rsid w:val="00A73630"/>
    <w:rsid w:val="00A73B44"/>
    <w:rsid w:val="00A73BE0"/>
    <w:rsid w:val="00A73DA8"/>
    <w:rsid w:val="00A74429"/>
    <w:rsid w:val="00A746C8"/>
    <w:rsid w:val="00A74F7B"/>
    <w:rsid w:val="00A75077"/>
    <w:rsid w:val="00A75918"/>
    <w:rsid w:val="00A75C17"/>
    <w:rsid w:val="00A770EE"/>
    <w:rsid w:val="00A7718C"/>
    <w:rsid w:val="00A8005D"/>
    <w:rsid w:val="00A80156"/>
    <w:rsid w:val="00A802FB"/>
    <w:rsid w:val="00A80487"/>
    <w:rsid w:val="00A80A85"/>
    <w:rsid w:val="00A81335"/>
    <w:rsid w:val="00A82BF2"/>
    <w:rsid w:val="00A83295"/>
    <w:rsid w:val="00A83968"/>
    <w:rsid w:val="00A83A51"/>
    <w:rsid w:val="00A83C7F"/>
    <w:rsid w:val="00A83FC0"/>
    <w:rsid w:val="00A8459D"/>
    <w:rsid w:val="00A8459E"/>
    <w:rsid w:val="00A84B11"/>
    <w:rsid w:val="00A84FD0"/>
    <w:rsid w:val="00A85023"/>
    <w:rsid w:val="00A854B8"/>
    <w:rsid w:val="00A865B6"/>
    <w:rsid w:val="00A86BDA"/>
    <w:rsid w:val="00A872EB"/>
    <w:rsid w:val="00A87863"/>
    <w:rsid w:val="00A90960"/>
    <w:rsid w:val="00A912BB"/>
    <w:rsid w:val="00A91BA2"/>
    <w:rsid w:val="00A93848"/>
    <w:rsid w:val="00A9482C"/>
    <w:rsid w:val="00A94C0A"/>
    <w:rsid w:val="00A95059"/>
    <w:rsid w:val="00A954CB"/>
    <w:rsid w:val="00A95F7F"/>
    <w:rsid w:val="00A96448"/>
    <w:rsid w:val="00A96660"/>
    <w:rsid w:val="00A966B8"/>
    <w:rsid w:val="00A9684B"/>
    <w:rsid w:val="00A96C05"/>
    <w:rsid w:val="00AA0298"/>
    <w:rsid w:val="00AA09BC"/>
    <w:rsid w:val="00AA13D0"/>
    <w:rsid w:val="00AA3090"/>
    <w:rsid w:val="00AA55AA"/>
    <w:rsid w:val="00AA55FB"/>
    <w:rsid w:val="00AA565D"/>
    <w:rsid w:val="00AA581C"/>
    <w:rsid w:val="00AA5BF7"/>
    <w:rsid w:val="00AA5DB8"/>
    <w:rsid w:val="00AA5FB0"/>
    <w:rsid w:val="00AA6911"/>
    <w:rsid w:val="00AA74C8"/>
    <w:rsid w:val="00AA7B3C"/>
    <w:rsid w:val="00AB04CF"/>
    <w:rsid w:val="00AB09B7"/>
    <w:rsid w:val="00AB0B1D"/>
    <w:rsid w:val="00AB1A39"/>
    <w:rsid w:val="00AB1FB5"/>
    <w:rsid w:val="00AB26D5"/>
    <w:rsid w:val="00AB371A"/>
    <w:rsid w:val="00AB3E0D"/>
    <w:rsid w:val="00AB3E7E"/>
    <w:rsid w:val="00AB4384"/>
    <w:rsid w:val="00AB4678"/>
    <w:rsid w:val="00AB4B4B"/>
    <w:rsid w:val="00AB571B"/>
    <w:rsid w:val="00AB57E3"/>
    <w:rsid w:val="00AB5835"/>
    <w:rsid w:val="00AB58A1"/>
    <w:rsid w:val="00AB5A22"/>
    <w:rsid w:val="00AB5BF8"/>
    <w:rsid w:val="00AB6ECF"/>
    <w:rsid w:val="00AB6F3B"/>
    <w:rsid w:val="00AB73DC"/>
    <w:rsid w:val="00AB7547"/>
    <w:rsid w:val="00AB7B58"/>
    <w:rsid w:val="00AC0670"/>
    <w:rsid w:val="00AC09B0"/>
    <w:rsid w:val="00AC0F16"/>
    <w:rsid w:val="00AC134F"/>
    <w:rsid w:val="00AC1566"/>
    <w:rsid w:val="00AC1833"/>
    <w:rsid w:val="00AC3229"/>
    <w:rsid w:val="00AC3CC3"/>
    <w:rsid w:val="00AC430A"/>
    <w:rsid w:val="00AC5709"/>
    <w:rsid w:val="00AC5AAA"/>
    <w:rsid w:val="00AC6970"/>
    <w:rsid w:val="00AC6C70"/>
    <w:rsid w:val="00AC6CC9"/>
    <w:rsid w:val="00AC6FFB"/>
    <w:rsid w:val="00AC7131"/>
    <w:rsid w:val="00AC73BC"/>
    <w:rsid w:val="00AD03D6"/>
    <w:rsid w:val="00AD090F"/>
    <w:rsid w:val="00AD0940"/>
    <w:rsid w:val="00AD0AE7"/>
    <w:rsid w:val="00AD15B1"/>
    <w:rsid w:val="00AD15E9"/>
    <w:rsid w:val="00AD28C4"/>
    <w:rsid w:val="00AD2A7D"/>
    <w:rsid w:val="00AD30B0"/>
    <w:rsid w:val="00AD351A"/>
    <w:rsid w:val="00AD4A6B"/>
    <w:rsid w:val="00AD5626"/>
    <w:rsid w:val="00AD5D3A"/>
    <w:rsid w:val="00AE0135"/>
    <w:rsid w:val="00AE02A2"/>
    <w:rsid w:val="00AE0319"/>
    <w:rsid w:val="00AE0C53"/>
    <w:rsid w:val="00AE0D17"/>
    <w:rsid w:val="00AE15A9"/>
    <w:rsid w:val="00AE1C9E"/>
    <w:rsid w:val="00AE202C"/>
    <w:rsid w:val="00AE35B7"/>
    <w:rsid w:val="00AE3FAF"/>
    <w:rsid w:val="00AE509F"/>
    <w:rsid w:val="00AE7214"/>
    <w:rsid w:val="00AE7696"/>
    <w:rsid w:val="00AE7914"/>
    <w:rsid w:val="00AE7B83"/>
    <w:rsid w:val="00AF0853"/>
    <w:rsid w:val="00AF0C24"/>
    <w:rsid w:val="00AF0D41"/>
    <w:rsid w:val="00AF152E"/>
    <w:rsid w:val="00AF1845"/>
    <w:rsid w:val="00AF19DA"/>
    <w:rsid w:val="00AF2356"/>
    <w:rsid w:val="00AF31B2"/>
    <w:rsid w:val="00AF4B9D"/>
    <w:rsid w:val="00AF4EA2"/>
    <w:rsid w:val="00AF5244"/>
    <w:rsid w:val="00AF5E77"/>
    <w:rsid w:val="00AF6A64"/>
    <w:rsid w:val="00AF6ABA"/>
    <w:rsid w:val="00AF797A"/>
    <w:rsid w:val="00B007AD"/>
    <w:rsid w:val="00B00BF8"/>
    <w:rsid w:val="00B016DC"/>
    <w:rsid w:val="00B01BB3"/>
    <w:rsid w:val="00B02629"/>
    <w:rsid w:val="00B0444D"/>
    <w:rsid w:val="00B04BDA"/>
    <w:rsid w:val="00B04DAF"/>
    <w:rsid w:val="00B05564"/>
    <w:rsid w:val="00B05D5D"/>
    <w:rsid w:val="00B05FAE"/>
    <w:rsid w:val="00B06A66"/>
    <w:rsid w:val="00B073B5"/>
    <w:rsid w:val="00B0782A"/>
    <w:rsid w:val="00B07AA6"/>
    <w:rsid w:val="00B107F9"/>
    <w:rsid w:val="00B11F1C"/>
    <w:rsid w:val="00B122FC"/>
    <w:rsid w:val="00B12A30"/>
    <w:rsid w:val="00B131F7"/>
    <w:rsid w:val="00B13AD2"/>
    <w:rsid w:val="00B13D13"/>
    <w:rsid w:val="00B13ECB"/>
    <w:rsid w:val="00B13F75"/>
    <w:rsid w:val="00B147A0"/>
    <w:rsid w:val="00B14843"/>
    <w:rsid w:val="00B14ADF"/>
    <w:rsid w:val="00B14C5F"/>
    <w:rsid w:val="00B1504B"/>
    <w:rsid w:val="00B15BEB"/>
    <w:rsid w:val="00B16545"/>
    <w:rsid w:val="00B1676E"/>
    <w:rsid w:val="00B17559"/>
    <w:rsid w:val="00B17AB8"/>
    <w:rsid w:val="00B209E0"/>
    <w:rsid w:val="00B223E5"/>
    <w:rsid w:val="00B23B36"/>
    <w:rsid w:val="00B23E3A"/>
    <w:rsid w:val="00B23EBF"/>
    <w:rsid w:val="00B24075"/>
    <w:rsid w:val="00B24576"/>
    <w:rsid w:val="00B24AEE"/>
    <w:rsid w:val="00B24C4D"/>
    <w:rsid w:val="00B266BD"/>
    <w:rsid w:val="00B26746"/>
    <w:rsid w:val="00B26986"/>
    <w:rsid w:val="00B26DB1"/>
    <w:rsid w:val="00B2765E"/>
    <w:rsid w:val="00B276B3"/>
    <w:rsid w:val="00B30269"/>
    <w:rsid w:val="00B30F9B"/>
    <w:rsid w:val="00B31CFE"/>
    <w:rsid w:val="00B32281"/>
    <w:rsid w:val="00B3387E"/>
    <w:rsid w:val="00B33B95"/>
    <w:rsid w:val="00B3466E"/>
    <w:rsid w:val="00B3599D"/>
    <w:rsid w:val="00B35AAE"/>
    <w:rsid w:val="00B3629A"/>
    <w:rsid w:val="00B36928"/>
    <w:rsid w:val="00B37321"/>
    <w:rsid w:val="00B37873"/>
    <w:rsid w:val="00B37AAD"/>
    <w:rsid w:val="00B37AE5"/>
    <w:rsid w:val="00B37D7C"/>
    <w:rsid w:val="00B37DBE"/>
    <w:rsid w:val="00B37DE4"/>
    <w:rsid w:val="00B4008F"/>
    <w:rsid w:val="00B402B4"/>
    <w:rsid w:val="00B40BEA"/>
    <w:rsid w:val="00B4134A"/>
    <w:rsid w:val="00B414F5"/>
    <w:rsid w:val="00B4232A"/>
    <w:rsid w:val="00B426E2"/>
    <w:rsid w:val="00B42716"/>
    <w:rsid w:val="00B42864"/>
    <w:rsid w:val="00B4391E"/>
    <w:rsid w:val="00B43CAD"/>
    <w:rsid w:val="00B43D30"/>
    <w:rsid w:val="00B4459F"/>
    <w:rsid w:val="00B45781"/>
    <w:rsid w:val="00B457F1"/>
    <w:rsid w:val="00B45D65"/>
    <w:rsid w:val="00B464FF"/>
    <w:rsid w:val="00B4684B"/>
    <w:rsid w:val="00B4689A"/>
    <w:rsid w:val="00B46B27"/>
    <w:rsid w:val="00B46E6D"/>
    <w:rsid w:val="00B470BC"/>
    <w:rsid w:val="00B4744F"/>
    <w:rsid w:val="00B47C7D"/>
    <w:rsid w:val="00B50EA5"/>
    <w:rsid w:val="00B5202D"/>
    <w:rsid w:val="00B52AC9"/>
    <w:rsid w:val="00B52C32"/>
    <w:rsid w:val="00B52F7B"/>
    <w:rsid w:val="00B531B5"/>
    <w:rsid w:val="00B53BA5"/>
    <w:rsid w:val="00B53FB7"/>
    <w:rsid w:val="00B54617"/>
    <w:rsid w:val="00B54832"/>
    <w:rsid w:val="00B556F4"/>
    <w:rsid w:val="00B56469"/>
    <w:rsid w:val="00B5718D"/>
    <w:rsid w:val="00B605F4"/>
    <w:rsid w:val="00B623ED"/>
    <w:rsid w:val="00B6271F"/>
    <w:rsid w:val="00B62A98"/>
    <w:rsid w:val="00B62D9C"/>
    <w:rsid w:val="00B62E63"/>
    <w:rsid w:val="00B63932"/>
    <w:rsid w:val="00B63CF2"/>
    <w:rsid w:val="00B64101"/>
    <w:rsid w:val="00B64490"/>
    <w:rsid w:val="00B645C7"/>
    <w:rsid w:val="00B6489A"/>
    <w:rsid w:val="00B64A5A"/>
    <w:rsid w:val="00B66FCB"/>
    <w:rsid w:val="00B675C1"/>
    <w:rsid w:val="00B70320"/>
    <w:rsid w:val="00B70586"/>
    <w:rsid w:val="00B70677"/>
    <w:rsid w:val="00B7082E"/>
    <w:rsid w:val="00B70C00"/>
    <w:rsid w:val="00B71C98"/>
    <w:rsid w:val="00B72476"/>
    <w:rsid w:val="00B72E80"/>
    <w:rsid w:val="00B7315B"/>
    <w:rsid w:val="00B737FF"/>
    <w:rsid w:val="00B7389E"/>
    <w:rsid w:val="00B738F6"/>
    <w:rsid w:val="00B73EE8"/>
    <w:rsid w:val="00B74277"/>
    <w:rsid w:val="00B74327"/>
    <w:rsid w:val="00B74786"/>
    <w:rsid w:val="00B756DC"/>
    <w:rsid w:val="00B758C1"/>
    <w:rsid w:val="00B75C48"/>
    <w:rsid w:val="00B763C7"/>
    <w:rsid w:val="00B76EA6"/>
    <w:rsid w:val="00B77195"/>
    <w:rsid w:val="00B80430"/>
    <w:rsid w:val="00B810D1"/>
    <w:rsid w:val="00B81C82"/>
    <w:rsid w:val="00B81C9E"/>
    <w:rsid w:val="00B829A3"/>
    <w:rsid w:val="00B82CD9"/>
    <w:rsid w:val="00B82F82"/>
    <w:rsid w:val="00B83EFB"/>
    <w:rsid w:val="00B83FB3"/>
    <w:rsid w:val="00B843B4"/>
    <w:rsid w:val="00B8556B"/>
    <w:rsid w:val="00B861CB"/>
    <w:rsid w:val="00B863A3"/>
    <w:rsid w:val="00B8650F"/>
    <w:rsid w:val="00B87BBA"/>
    <w:rsid w:val="00B87F7B"/>
    <w:rsid w:val="00B90A2C"/>
    <w:rsid w:val="00B90CF8"/>
    <w:rsid w:val="00B91D28"/>
    <w:rsid w:val="00B91DC3"/>
    <w:rsid w:val="00B921F8"/>
    <w:rsid w:val="00B925DF"/>
    <w:rsid w:val="00B9290D"/>
    <w:rsid w:val="00B92CEE"/>
    <w:rsid w:val="00B93636"/>
    <w:rsid w:val="00B94126"/>
    <w:rsid w:val="00B95202"/>
    <w:rsid w:val="00B96973"/>
    <w:rsid w:val="00B97361"/>
    <w:rsid w:val="00B976BF"/>
    <w:rsid w:val="00B97F00"/>
    <w:rsid w:val="00BA0662"/>
    <w:rsid w:val="00BA0B1D"/>
    <w:rsid w:val="00BA12B5"/>
    <w:rsid w:val="00BA1B5B"/>
    <w:rsid w:val="00BA2786"/>
    <w:rsid w:val="00BA30C8"/>
    <w:rsid w:val="00BA3A9A"/>
    <w:rsid w:val="00BA3BD0"/>
    <w:rsid w:val="00BA4A6B"/>
    <w:rsid w:val="00BA4BAB"/>
    <w:rsid w:val="00BA5182"/>
    <w:rsid w:val="00BA612D"/>
    <w:rsid w:val="00BA6C95"/>
    <w:rsid w:val="00BA75D2"/>
    <w:rsid w:val="00BA78B7"/>
    <w:rsid w:val="00BA7AE9"/>
    <w:rsid w:val="00BB06D5"/>
    <w:rsid w:val="00BB0EAB"/>
    <w:rsid w:val="00BB18AD"/>
    <w:rsid w:val="00BB18CC"/>
    <w:rsid w:val="00BB18DC"/>
    <w:rsid w:val="00BB1D65"/>
    <w:rsid w:val="00BB1DD9"/>
    <w:rsid w:val="00BB210E"/>
    <w:rsid w:val="00BB33F7"/>
    <w:rsid w:val="00BB3896"/>
    <w:rsid w:val="00BB5371"/>
    <w:rsid w:val="00BB683A"/>
    <w:rsid w:val="00BB6ED5"/>
    <w:rsid w:val="00BC09AF"/>
    <w:rsid w:val="00BC09B2"/>
    <w:rsid w:val="00BC1A86"/>
    <w:rsid w:val="00BC1F6E"/>
    <w:rsid w:val="00BC2CF0"/>
    <w:rsid w:val="00BC3599"/>
    <w:rsid w:val="00BC36C4"/>
    <w:rsid w:val="00BC3836"/>
    <w:rsid w:val="00BC3AE4"/>
    <w:rsid w:val="00BC511F"/>
    <w:rsid w:val="00BC5644"/>
    <w:rsid w:val="00BC5E63"/>
    <w:rsid w:val="00BC6295"/>
    <w:rsid w:val="00BC6C21"/>
    <w:rsid w:val="00BC76BF"/>
    <w:rsid w:val="00BC7EB7"/>
    <w:rsid w:val="00BD085D"/>
    <w:rsid w:val="00BD0B08"/>
    <w:rsid w:val="00BD1202"/>
    <w:rsid w:val="00BD1606"/>
    <w:rsid w:val="00BD162E"/>
    <w:rsid w:val="00BD1ACF"/>
    <w:rsid w:val="00BD2C22"/>
    <w:rsid w:val="00BD3661"/>
    <w:rsid w:val="00BD3832"/>
    <w:rsid w:val="00BD3918"/>
    <w:rsid w:val="00BD3D12"/>
    <w:rsid w:val="00BD3D4F"/>
    <w:rsid w:val="00BD3FE1"/>
    <w:rsid w:val="00BD4621"/>
    <w:rsid w:val="00BD517B"/>
    <w:rsid w:val="00BD5658"/>
    <w:rsid w:val="00BD6105"/>
    <w:rsid w:val="00BD63FB"/>
    <w:rsid w:val="00BD697D"/>
    <w:rsid w:val="00BD6D5A"/>
    <w:rsid w:val="00BD767B"/>
    <w:rsid w:val="00BD7B5B"/>
    <w:rsid w:val="00BD7DB3"/>
    <w:rsid w:val="00BE02E1"/>
    <w:rsid w:val="00BE033B"/>
    <w:rsid w:val="00BE24C6"/>
    <w:rsid w:val="00BE311E"/>
    <w:rsid w:val="00BE3F34"/>
    <w:rsid w:val="00BE4983"/>
    <w:rsid w:val="00BE4AED"/>
    <w:rsid w:val="00BE4D82"/>
    <w:rsid w:val="00BE4DB6"/>
    <w:rsid w:val="00BE531F"/>
    <w:rsid w:val="00BE53B7"/>
    <w:rsid w:val="00BE5807"/>
    <w:rsid w:val="00BE5E71"/>
    <w:rsid w:val="00BE671E"/>
    <w:rsid w:val="00BE6B40"/>
    <w:rsid w:val="00BE6E2D"/>
    <w:rsid w:val="00BE6F5C"/>
    <w:rsid w:val="00BE76B6"/>
    <w:rsid w:val="00BF0520"/>
    <w:rsid w:val="00BF1184"/>
    <w:rsid w:val="00BF1338"/>
    <w:rsid w:val="00BF1700"/>
    <w:rsid w:val="00BF1B94"/>
    <w:rsid w:val="00BF1E64"/>
    <w:rsid w:val="00BF2411"/>
    <w:rsid w:val="00BF3BBF"/>
    <w:rsid w:val="00BF3C36"/>
    <w:rsid w:val="00BF426F"/>
    <w:rsid w:val="00BF4EAA"/>
    <w:rsid w:val="00BF52B5"/>
    <w:rsid w:val="00BF6112"/>
    <w:rsid w:val="00BF6A32"/>
    <w:rsid w:val="00BF6FAD"/>
    <w:rsid w:val="00BF724F"/>
    <w:rsid w:val="00BF7F6E"/>
    <w:rsid w:val="00C00307"/>
    <w:rsid w:val="00C0064F"/>
    <w:rsid w:val="00C00AC9"/>
    <w:rsid w:val="00C00B18"/>
    <w:rsid w:val="00C01477"/>
    <w:rsid w:val="00C016CF"/>
    <w:rsid w:val="00C01731"/>
    <w:rsid w:val="00C01838"/>
    <w:rsid w:val="00C01B1A"/>
    <w:rsid w:val="00C01EFD"/>
    <w:rsid w:val="00C01F03"/>
    <w:rsid w:val="00C0204A"/>
    <w:rsid w:val="00C02466"/>
    <w:rsid w:val="00C028B2"/>
    <w:rsid w:val="00C02F12"/>
    <w:rsid w:val="00C03251"/>
    <w:rsid w:val="00C038F4"/>
    <w:rsid w:val="00C03B7A"/>
    <w:rsid w:val="00C03CDE"/>
    <w:rsid w:val="00C03CF1"/>
    <w:rsid w:val="00C04550"/>
    <w:rsid w:val="00C04589"/>
    <w:rsid w:val="00C04B5C"/>
    <w:rsid w:val="00C05438"/>
    <w:rsid w:val="00C054FD"/>
    <w:rsid w:val="00C05843"/>
    <w:rsid w:val="00C05F72"/>
    <w:rsid w:val="00C0781B"/>
    <w:rsid w:val="00C07FF6"/>
    <w:rsid w:val="00C103CE"/>
    <w:rsid w:val="00C1168F"/>
    <w:rsid w:val="00C1224C"/>
    <w:rsid w:val="00C12EE0"/>
    <w:rsid w:val="00C13394"/>
    <w:rsid w:val="00C139FD"/>
    <w:rsid w:val="00C13DA2"/>
    <w:rsid w:val="00C14A68"/>
    <w:rsid w:val="00C14A88"/>
    <w:rsid w:val="00C14AC2"/>
    <w:rsid w:val="00C14FD8"/>
    <w:rsid w:val="00C15030"/>
    <w:rsid w:val="00C15283"/>
    <w:rsid w:val="00C15797"/>
    <w:rsid w:val="00C161BC"/>
    <w:rsid w:val="00C16D9D"/>
    <w:rsid w:val="00C17178"/>
    <w:rsid w:val="00C174B5"/>
    <w:rsid w:val="00C176B0"/>
    <w:rsid w:val="00C20E43"/>
    <w:rsid w:val="00C223EC"/>
    <w:rsid w:val="00C22557"/>
    <w:rsid w:val="00C22755"/>
    <w:rsid w:val="00C22CDF"/>
    <w:rsid w:val="00C2309B"/>
    <w:rsid w:val="00C2327A"/>
    <w:rsid w:val="00C2355C"/>
    <w:rsid w:val="00C238AB"/>
    <w:rsid w:val="00C23AA9"/>
    <w:rsid w:val="00C23FC2"/>
    <w:rsid w:val="00C24221"/>
    <w:rsid w:val="00C243CC"/>
    <w:rsid w:val="00C24C6E"/>
    <w:rsid w:val="00C25309"/>
    <w:rsid w:val="00C25F92"/>
    <w:rsid w:val="00C260F5"/>
    <w:rsid w:val="00C26734"/>
    <w:rsid w:val="00C26DA5"/>
    <w:rsid w:val="00C27530"/>
    <w:rsid w:val="00C300ED"/>
    <w:rsid w:val="00C306EE"/>
    <w:rsid w:val="00C30791"/>
    <w:rsid w:val="00C30E4D"/>
    <w:rsid w:val="00C3210C"/>
    <w:rsid w:val="00C32669"/>
    <w:rsid w:val="00C32E20"/>
    <w:rsid w:val="00C33402"/>
    <w:rsid w:val="00C33529"/>
    <w:rsid w:val="00C33B3A"/>
    <w:rsid w:val="00C33D49"/>
    <w:rsid w:val="00C3430E"/>
    <w:rsid w:val="00C34A58"/>
    <w:rsid w:val="00C35B6B"/>
    <w:rsid w:val="00C36FBC"/>
    <w:rsid w:val="00C370FF"/>
    <w:rsid w:val="00C37484"/>
    <w:rsid w:val="00C37796"/>
    <w:rsid w:val="00C377A0"/>
    <w:rsid w:val="00C40CE9"/>
    <w:rsid w:val="00C415C1"/>
    <w:rsid w:val="00C426C6"/>
    <w:rsid w:val="00C429C3"/>
    <w:rsid w:val="00C42DA5"/>
    <w:rsid w:val="00C4332F"/>
    <w:rsid w:val="00C43E85"/>
    <w:rsid w:val="00C442C4"/>
    <w:rsid w:val="00C443A0"/>
    <w:rsid w:val="00C45AFC"/>
    <w:rsid w:val="00C4716D"/>
    <w:rsid w:val="00C4727E"/>
    <w:rsid w:val="00C472D2"/>
    <w:rsid w:val="00C47555"/>
    <w:rsid w:val="00C478E3"/>
    <w:rsid w:val="00C47B0E"/>
    <w:rsid w:val="00C47E3B"/>
    <w:rsid w:val="00C502D8"/>
    <w:rsid w:val="00C5095D"/>
    <w:rsid w:val="00C51C18"/>
    <w:rsid w:val="00C51CDA"/>
    <w:rsid w:val="00C51F63"/>
    <w:rsid w:val="00C520C1"/>
    <w:rsid w:val="00C52745"/>
    <w:rsid w:val="00C530AE"/>
    <w:rsid w:val="00C53EFA"/>
    <w:rsid w:val="00C53F91"/>
    <w:rsid w:val="00C54119"/>
    <w:rsid w:val="00C54867"/>
    <w:rsid w:val="00C54C60"/>
    <w:rsid w:val="00C54F8C"/>
    <w:rsid w:val="00C551A5"/>
    <w:rsid w:val="00C554BD"/>
    <w:rsid w:val="00C559A6"/>
    <w:rsid w:val="00C559FB"/>
    <w:rsid w:val="00C55B39"/>
    <w:rsid w:val="00C55E7E"/>
    <w:rsid w:val="00C563EC"/>
    <w:rsid w:val="00C56B56"/>
    <w:rsid w:val="00C60498"/>
    <w:rsid w:val="00C60E17"/>
    <w:rsid w:val="00C610B2"/>
    <w:rsid w:val="00C61135"/>
    <w:rsid w:val="00C61380"/>
    <w:rsid w:val="00C61E0C"/>
    <w:rsid w:val="00C621EF"/>
    <w:rsid w:val="00C621FC"/>
    <w:rsid w:val="00C62770"/>
    <w:rsid w:val="00C63227"/>
    <w:rsid w:val="00C65E69"/>
    <w:rsid w:val="00C664FE"/>
    <w:rsid w:val="00C673B9"/>
    <w:rsid w:val="00C700BF"/>
    <w:rsid w:val="00C703D4"/>
    <w:rsid w:val="00C70A7D"/>
    <w:rsid w:val="00C7181A"/>
    <w:rsid w:val="00C71896"/>
    <w:rsid w:val="00C7199E"/>
    <w:rsid w:val="00C71DE7"/>
    <w:rsid w:val="00C71F85"/>
    <w:rsid w:val="00C72E2C"/>
    <w:rsid w:val="00C73356"/>
    <w:rsid w:val="00C7341F"/>
    <w:rsid w:val="00C73754"/>
    <w:rsid w:val="00C73C9B"/>
    <w:rsid w:val="00C73D75"/>
    <w:rsid w:val="00C745A8"/>
    <w:rsid w:val="00C74ACF"/>
    <w:rsid w:val="00C74E7B"/>
    <w:rsid w:val="00C74FC5"/>
    <w:rsid w:val="00C75584"/>
    <w:rsid w:val="00C75C0E"/>
    <w:rsid w:val="00C76670"/>
    <w:rsid w:val="00C77048"/>
    <w:rsid w:val="00C8058F"/>
    <w:rsid w:val="00C80A40"/>
    <w:rsid w:val="00C810BD"/>
    <w:rsid w:val="00C81862"/>
    <w:rsid w:val="00C81B9D"/>
    <w:rsid w:val="00C81C63"/>
    <w:rsid w:val="00C820EB"/>
    <w:rsid w:val="00C820F6"/>
    <w:rsid w:val="00C82552"/>
    <w:rsid w:val="00C825AC"/>
    <w:rsid w:val="00C83102"/>
    <w:rsid w:val="00C83521"/>
    <w:rsid w:val="00C83545"/>
    <w:rsid w:val="00C838DA"/>
    <w:rsid w:val="00C8399C"/>
    <w:rsid w:val="00C83D96"/>
    <w:rsid w:val="00C85079"/>
    <w:rsid w:val="00C85173"/>
    <w:rsid w:val="00C85831"/>
    <w:rsid w:val="00C85A1D"/>
    <w:rsid w:val="00C85F42"/>
    <w:rsid w:val="00C8615D"/>
    <w:rsid w:val="00C86A76"/>
    <w:rsid w:val="00C86B94"/>
    <w:rsid w:val="00C90162"/>
    <w:rsid w:val="00C902FB"/>
    <w:rsid w:val="00C90899"/>
    <w:rsid w:val="00C90FBE"/>
    <w:rsid w:val="00C91124"/>
    <w:rsid w:val="00C9191E"/>
    <w:rsid w:val="00C92FB4"/>
    <w:rsid w:val="00C932C4"/>
    <w:rsid w:val="00C9367D"/>
    <w:rsid w:val="00C937BA"/>
    <w:rsid w:val="00C93847"/>
    <w:rsid w:val="00C94178"/>
    <w:rsid w:val="00C94BB7"/>
    <w:rsid w:val="00C955C0"/>
    <w:rsid w:val="00C958CF"/>
    <w:rsid w:val="00C95BD3"/>
    <w:rsid w:val="00C95CC1"/>
    <w:rsid w:val="00C95E79"/>
    <w:rsid w:val="00C97BCF"/>
    <w:rsid w:val="00C97EF3"/>
    <w:rsid w:val="00CA02DF"/>
    <w:rsid w:val="00CA0D10"/>
    <w:rsid w:val="00CA1387"/>
    <w:rsid w:val="00CA1B60"/>
    <w:rsid w:val="00CA1B66"/>
    <w:rsid w:val="00CA2661"/>
    <w:rsid w:val="00CA3B0E"/>
    <w:rsid w:val="00CA3E3D"/>
    <w:rsid w:val="00CA3E7D"/>
    <w:rsid w:val="00CA4497"/>
    <w:rsid w:val="00CA4B52"/>
    <w:rsid w:val="00CA4C36"/>
    <w:rsid w:val="00CA5846"/>
    <w:rsid w:val="00CA59CD"/>
    <w:rsid w:val="00CA6848"/>
    <w:rsid w:val="00CA6E37"/>
    <w:rsid w:val="00CB008F"/>
    <w:rsid w:val="00CB074C"/>
    <w:rsid w:val="00CB0A08"/>
    <w:rsid w:val="00CB0BC2"/>
    <w:rsid w:val="00CB0CD8"/>
    <w:rsid w:val="00CB0E6C"/>
    <w:rsid w:val="00CB0FA0"/>
    <w:rsid w:val="00CB0FAA"/>
    <w:rsid w:val="00CB146C"/>
    <w:rsid w:val="00CB2776"/>
    <w:rsid w:val="00CB27FF"/>
    <w:rsid w:val="00CB2C0A"/>
    <w:rsid w:val="00CB37E8"/>
    <w:rsid w:val="00CB3A2B"/>
    <w:rsid w:val="00CB3DF7"/>
    <w:rsid w:val="00CB3E3D"/>
    <w:rsid w:val="00CB3FBA"/>
    <w:rsid w:val="00CB4ABC"/>
    <w:rsid w:val="00CB56B6"/>
    <w:rsid w:val="00CB7BAE"/>
    <w:rsid w:val="00CC1324"/>
    <w:rsid w:val="00CC1F5C"/>
    <w:rsid w:val="00CC28CF"/>
    <w:rsid w:val="00CC2A50"/>
    <w:rsid w:val="00CC2D52"/>
    <w:rsid w:val="00CC3119"/>
    <w:rsid w:val="00CC34CD"/>
    <w:rsid w:val="00CC37A4"/>
    <w:rsid w:val="00CC3C1E"/>
    <w:rsid w:val="00CC4400"/>
    <w:rsid w:val="00CC55E5"/>
    <w:rsid w:val="00CC5D9D"/>
    <w:rsid w:val="00CC62A9"/>
    <w:rsid w:val="00CC746C"/>
    <w:rsid w:val="00CD0A12"/>
    <w:rsid w:val="00CD1205"/>
    <w:rsid w:val="00CD141E"/>
    <w:rsid w:val="00CD1749"/>
    <w:rsid w:val="00CD17EC"/>
    <w:rsid w:val="00CD1E12"/>
    <w:rsid w:val="00CD4347"/>
    <w:rsid w:val="00CD4560"/>
    <w:rsid w:val="00CD4817"/>
    <w:rsid w:val="00CD4918"/>
    <w:rsid w:val="00CD4CAE"/>
    <w:rsid w:val="00CD54D3"/>
    <w:rsid w:val="00CD632B"/>
    <w:rsid w:val="00CD662C"/>
    <w:rsid w:val="00CD6F14"/>
    <w:rsid w:val="00CE0250"/>
    <w:rsid w:val="00CE145C"/>
    <w:rsid w:val="00CE19C5"/>
    <w:rsid w:val="00CE2467"/>
    <w:rsid w:val="00CE291B"/>
    <w:rsid w:val="00CE3463"/>
    <w:rsid w:val="00CE3C9C"/>
    <w:rsid w:val="00CE43BB"/>
    <w:rsid w:val="00CE458B"/>
    <w:rsid w:val="00CE5FF8"/>
    <w:rsid w:val="00CE64A2"/>
    <w:rsid w:val="00CE6D95"/>
    <w:rsid w:val="00CF0121"/>
    <w:rsid w:val="00CF08AC"/>
    <w:rsid w:val="00CF120F"/>
    <w:rsid w:val="00CF18CB"/>
    <w:rsid w:val="00CF230F"/>
    <w:rsid w:val="00CF25F2"/>
    <w:rsid w:val="00CF264A"/>
    <w:rsid w:val="00CF29EE"/>
    <w:rsid w:val="00CF2DA3"/>
    <w:rsid w:val="00CF3D20"/>
    <w:rsid w:val="00CF3FC1"/>
    <w:rsid w:val="00CF413F"/>
    <w:rsid w:val="00CF4372"/>
    <w:rsid w:val="00CF44A2"/>
    <w:rsid w:val="00CF57B1"/>
    <w:rsid w:val="00CF653E"/>
    <w:rsid w:val="00CF7121"/>
    <w:rsid w:val="00CF729C"/>
    <w:rsid w:val="00CF7510"/>
    <w:rsid w:val="00CF757E"/>
    <w:rsid w:val="00CF77D4"/>
    <w:rsid w:val="00CF7CF6"/>
    <w:rsid w:val="00CF7D34"/>
    <w:rsid w:val="00D00F24"/>
    <w:rsid w:val="00D01479"/>
    <w:rsid w:val="00D01A9D"/>
    <w:rsid w:val="00D02161"/>
    <w:rsid w:val="00D0261E"/>
    <w:rsid w:val="00D02A86"/>
    <w:rsid w:val="00D03F3A"/>
    <w:rsid w:val="00D05A4E"/>
    <w:rsid w:val="00D05B60"/>
    <w:rsid w:val="00D062C9"/>
    <w:rsid w:val="00D0677D"/>
    <w:rsid w:val="00D06B96"/>
    <w:rsid w:val="00D06E6F"/>
    <w:rsid w:val="00D07793"/>
    <w:rsid w:val="00D07C1C"/>
    <w:rsid w:val="00D1065E"/>
    <w:rsid w:val="00D1115B"/>
    <w:rsid w:val="00D11502"/>
    <w:rsid w:val="00D11623"/>
    <w:rsid w:val="00D11BEF"/>
    <w:rsid w:val="00D12094"/>
    <w:rsid w:val="00D122E9"/>
    <w:rsid w:val="00D12601"/>
    <w:rsid w:val="00D14779"/>
    <w:rsid w:val="00D149CC"/>
    <w:rsid w:val="00D14E1D"/>
    <w:rsid w:val="00D15D47"/>
    <w:rsid w:val="00D160B1"/>
    <w:rsid w:val="00D163E4"/>
    <w:rsid w:val="00D16946"/>
    <w:rsid w:val="00D20ABC"/>
    <w:rsid w:val="00D20BFA"/>
    <w:rsid w:val="00D21608"/>
    <w:rsid w:val="00D21CF9"/>
    <w:rsid w:val="00D21DDF"/>
    <w:rsid w:val="00D239C1"/>
    <w:rsid w:val="00D23B6E"/>
    <w:rsid w:val="00D24BA6"/>
    <w:rsid w:val="00D24FA7"/>
    <w:rsid w:val="00D25AC7"/>
    <w:rsid w:val="00D263BE"/>
    <w:rsid w:val="00D26581"/>
    <w:rsid w:val="00D27F46"/>
    <w:rsid w:val="00D3078D"/>
    <w:rsid w:val="00D311DA"/>
    <w:rsid w:val="00D31907"/>
    <w:rsid w:val="00D320B8"/>
    <w:rsid w:val="00D3293E"/>
    <w:rsid w:val="00D3294C"/>
    <w:rsid w:val="00D32D97"/>
    <w:rsid w:val="00D3343D"/>
    <w:rsid w:val="00D33691"/>
    <w:rsid w:val="00D33768"/>
    <w:rsid w:val="00D33C19"/>
    <w:rsid w:val="00D346BD"/>
    <w:rsid w:val="00D35199"/>
    <w:rsid w:val="00D35399"/>
    <w:rsid w:val="00D35D59"/>
    <w:rsid w:val="00D3609E"/>
    <w:rsid w:val="00D36483"/>
    <w:rsid w:val="00D365F1"/>
    <w:rsid w:val="00D37475"/>
    <w:rsid w:val="00D37862"/>
    <w:rsid w:val="00D402E3"/>
    <w:rsid w:val="00D4083F"/>
    <w:rsid w:val="00D4158A"/>
    <w:rsid w:val="00D4166A"/>
    <w:rsid w:val="00D41C30"/>
    <w:rsid w:val="00D42317"/>
    <w:rsid w:val="00D42A9E"/>
    <w:rsid w:val="00D42E1B"/>
    <w:rsid w:val="00D42F36"/>
    <w:rsid w:val="00D4397B"/>
    <w:rsid w:val="00D45085"/>
    <w:rsid w:val="00D463E7"/>
    <w:rsid w:val="00D50380"/>
    <w:rsid w:val="00D50A26"/>
    <w:rsid w:val="00D5111A"/>
    <w:rsid w:val="00D5193B"/>
    <w:rsid w:val="00D56C4B"/>
    <w:rsid w:val="00D5759F"/>
    <w:rsid w:val="00D57930"/>
    <w:rsid w:val="00D57B27"/>
    <w:rsid w:val="00D57B35"/>
    <w:rsid w:val="00D57F21"/>
    <w:rsid w:val="00D60151"/>
    <w:rsid w:val="00D60466"/>
    <w:rsid w:val="00D60EF0"/>
    <w:rsid w:val="00D61371"/>
    <w:rsid w:val="00D61659"/>
    <w:rsid w:val="00D62698"/>
    <w:rsid w:val="00D62742"/>
    <w:rsid w:val="00D63166"/>
    <w:rsid w:val="00D632E4"/>
    <w:rsid w:val="00D63436"/>
    <w:rsid w:val="00D63813"/>
    <w:rsid w:val="00D63967"/>
    <w:rsid w:val="00D64BC5"/>
    <w:rsid w:val="00D64FE8"/>
    <w:rsid w:val="00D65346"/>
    <w:rsid w:val="00D65572"/>
    <w:rsid w:val="00D662A1"/>
    <w:rsid w:val="00D668C7"/>
    <w:rsid w:val="00D7008A"/>
    <w:rsid w:val="00D7094F"/>
    <w:rsid w:val="00D71D94"/>
    <w:rsid w:val="00D7213D"/>
    <w:rsid w:val="00D72288"/>
    <w:rsid w:val="00D7241E"/>
    <w:rsid w:val="00D729D4"/>
    <w:rsid w:val="00D731D1"/>
    <w:rsid w:val="00D7327F"/>
    <w:rsid w:val="00D74F60"/>
    <w:rsid w:val="00D75DC1"/>
    <w:rsid w:val="00D777F5"/>
    <w:rsid w:val="00D77FFC"/>
    <w:rsid w:val="00D80C7D"/>
    <w:rsid w:val="00D81C4A"/>
    <w:rsid w:val="00D81D92"/>
    <w:rsid w:val="00D82A21"/>
    <w:rsid w:val="00D8441D"/>
    <w:rsid w:val="00D84C69"/>
    <w:rsid w:val="00D8529A"/>
    <w:rsid w:val="00D85673"/>
    <w:rsid w:val="00D85942"/>
    <w:rsid w:val="00D8621D"/>
    <w:rsid w:val="00D862CD"/>
    <w:rsid w:val="00D86B4B"/>
    <w:rsid w:val="00D871F2"/>
    <w:rsid w:val="00D879C1"/>
    <w:rsid w:val="00D87A13"/>
    <w:rsid w:val="00D87BAF"/>
    <w:rsid w:val="00D87D0A"/>
    <w:rsid w:val="00D91062"/>
    <w:rsid w:val="00D9107F"/>
    <w:rsid w:val="00D92016"/>
    <w:rsid w:val="00D92551"/>
    <w:rsid w:val="00D92F0D"/>
    <w:rsid w:val="00D92FE7"/>
    <w:rsid w:val="00D934E8"/>
    <w:rsid w:val="00D937D1"/>
    <w:rsid w:val="00D9389F"/>
    <w:rsid w:val="00D941DB"/>
    <w:rsid w:val="00D94EF3"/>
    <w:rsid w:val="00D955D7"/>
    <w:rsid w:val="00D95C0E"/>
    <w:rsid w:val="00D95D87"/>
    <w:rsid w:val="00D964DF"/>
    <w:rsid w:val="00D9656D"/>
    <w:rsid w:val="00D9663C"/>
    <w:rsid w:val="00DA11A1"/>
    <w:rsid w:val="00DA1459"/>
    <w:rsid w:val="00DA1622"/>
    <w:rsid w:val="00DA21CB"/>
    <w:rsid w:val="00DA2426"/>
    <w:rsid w:val="00DA4B7A"/>
    <w:rsid w:val="00DA4CD9"/>
    <w:rsid w:val="00DA5FBD"/>
    <w:rsid w:val="00DA688D"/>
    <w:rsid w:val="00DA6E0B"/>
    <w:rsid w:val="00DB07A4"/>
    <w:rsid w:val="00DB08CC"/>
    <w:rsid w:val="00DB0AF7"/>
    <w:rsid w:val="00DB13FF"/>
    <w:rsid w:val="00DB1D3C"/>
    <w:rsid w:val="00DB1D50"/>
    <w:rsid w:val="00DB3451"/>
    <w:rsid w:val="00DB37FD"/>
    <w:rsid w:val="00DB4489"/>
    <w:rsid w:val="00DB4908"/>
    <w:rsid w:val="00DB4A58"/>
    <w:rsid w:val="00DB4AFE"/>
    <w:rsid w:val="00DB5112"/>
    <w:rsid w:val="00DB557B"/>
    <w:rsid w:val="00DB5AAB"/>
    <w:rsid w:val="00DB61E6"/>
    <w:rsid w:val="00DB6571"/>
    <w:rsid w:val="00DB6EAB"/>
    <w:rsid w:val="00DB7138"/>
    <w:rsid w:val="00DB74C5"/>
    <w:rsid w:val="00DB7A0B"/>
    <w:rsid w:val="00DB7BCE"/>
    <w:rsid w:val="00DB7EE1"/>
    <w:rsid w:val="00DC01A6"/>
    <w:rsid w:val="00DC09AE"/>
    <w:rsid w:val="00DC173A"/>
    <w:rsid w:val="00DC1834"/>
    <w:rsid w:val="00DC2A56"/>
    <w:rsid w:val="00DC3445"/>
    <w:rsid w:val="00DC360F"/>
    <w:rsid w:val="00DC388C"/>
    <w:rsid w:val="00DC3D77"/>
    <w:rsid w:val="00DC4460"/>
    <w:rsid w:val="00DC4ADC"/>
    <w:rsid w:val="00DC500B"/>
    <w:rsid w:val="00DC5085"/>
    <w:rsid w:val="00DC53BF"/>
    <w:rsid w:val="00DC5779"/>
    <w:rsid w:val="00DC57E9"/>
    <w:rsid w:val="00DC5FD9"/>
    <w:rsid w:val="00DC6454"/>
    <w:rsid w:val="00DC757B"/>
    <w:rsid w:val="00DC796E"/>
    <w:rsid w:val="00DC7CCE"/>
    <w:rsid w:val="00DD0E25"/>
    <w:rsid w:val="00DD1813"/>
    <w:rsid w:val="00DD1D6D"/>
    <w:rsid w:val="00DD24E2"/>
    <w:rsid w:val="00DD25EC"/>
    <w:rsid w:val="00DD267B"/>
    <w:rsid w:val="00DD2B96"/>
    <w:rsid w:val="00DD2DFA"/>
    <w:rsid w:val="00DD3177"/>
    <w:rsid w:val="00DD36CF"/>
    <w:rsid w:val="00DD3B91"/>
    <w:rsid w:val="00DD3F98"/>
    <w:rsid w:val="00DD4490"/>
    <w:rsid w:val="00DD47FB"/>
    <w:rsid w:val="00DD4AA1"/>
    <w:rsid w:val="00DD4EE2"/>
    <w:rsid w:val="00DD5035"/>
    <w:rsid w:val="00DD6116"/>
    <w:rsid w:val="00DD6834"/>
    <w:rsid w:val="00DD7560"/>
    <w:rsid w:val="00DD763E"/>
    <w:rsid w:val="00DE02FD"/>
    <w:rsid w:val="00DE0AC0"/>
    <w:rsid w:val="00DE0BC1"/>
    <w:rsid w:val="00DE39D3"/>
    <w:rsid w:val="00DE3ACC"/>
    <w:rsid w:val="00DE3F3C"/>
    <w:rsid w:val="00DE4029"/>
    <w:rsid w:val="00DE4CA2"/>
    <w:rsid w:val="00DE4FFF"/>
    <w:rsid w:val="00DE5077"/>
    <w:rsid w:val="00DE538D"/>
    <w:rsid w:val="00DE5556"/>
    <w:rsid w:val="00DE5801"/>
    <w:rsid w:val="00DE5B38"/>
    <w:rsid w:val="00DE5B40"/>
    <w:rsid w:val="00DE6632"/>
    <w:rsid w:val="00DE6A55"/>
    <w:rsid w:val="00DE73CB"/>
    <w:rsid w:val="00DE7727"/>
    <w:rsid w:val="00DE7758"/>
    <w:rsid w:val="00DF03DD"/>
    <w:rsid w:val="00DF1030"/>
    <w:rsid w:val="00DF14BB"/>
    <w:rsid w:val="00DF1683"/>
    <w:rsid w:val="00DF1C3B"/>
    <w:rsid w:val="00DF2AAE"/>
    <w:rsid w:val="00DF5AAF"/>
    <w:rsid w:val="00DF6463"/>
    <w:rsid w:val="00DF6562"/>
    <w:rsid w:val="00DF6AA5"/>
    <w:rsid w:val="00DF7153"/>
    <w:rsid w:val="00DF75D0"/>
    <w:rsid w:val="00DF78B8"/>
    <w:rsid w:val="00DF78D8"/>
    <w:rsid w:val="00DF7F39"/>
    <w:rsid w:val="00E0089B"/>
    <w:rsid w:val="00E00976"/>
    <w:rsid w:val="00E0260A"/>
    <w:rsid w:val="00E0278C"/>
    <w:rsid w:val="00E02923"/>
    <w:rsid w:val="00E03192"/>
    <w:rsid w:val="00E03219"/>
    <w:rsid w:val="00E03256"/>
    <w:rsid w:val="00E03647"/>
    <w:rsid w:val="00E037F1"/>
    <w:rsid w:val="00E03AD5"/>
    <w:rsid w:val="00E051BA"/>
    <w:rsid w:val="00E05806"/>
    <w:rsid w:val="00E0603F"/>
    <w:rsid w:val="00E063D1"/>
    <w:rsid w:val="00E07D51"/>
    <w:rsid w:val="00E07FE5"/>
    <w:rsid w:val="00E1002C"/>
    <w:rsid w:val="00E10D55"/>
    <w:rsid w:val="00E11346"/>
    <w:rsid w:val="00E12305"/>
    <w:rsid w:val="00E123AF"/>
    <w:rsid w:val="00E1265B"/>
    <w:rsid w:val="00E1369A"/>
    <w:rsid w:val="00E13E10"/>
    <w:rsid w:val="00E14735"/>
    <w:rsid w:val="00E148F3"/>
    <w:rsid w:val="00E14A8B"/>
    <w:rsid w:val="00E14D11"/>
    <w:rsid w:val="00E15B71"/>
    <w:rsid w:val="00E15DAB"/>
    <w:rsid w:val="00E16176"/>
    <w:rsid w:val="00E166B4"/>
    <w:rsid w:val="00E16A29"/>
    <w:rsid w:val="00E176B0"/>
    <w:rsid w:val="00E1770F"/>
    <w:rsid w:val="00E179B1"/>
    <w:rsid w:val="00E2184C"/>
    <w:rsid w:val="00E21F36"/>
    <w:rsid w:val="00E23291"/>
    <w:rsid w:val="00E23412"/>
    <w:rsid w:val="00E23C51"/>
    <w:rsid w:val="00E248A7"/>
    <w:rsid w:val="00E2632E"/>
    <w:rsid w:val="00E2645D"/>
    <w:rsid w:val="00E264C4"/>
    <w:rsid w:val="00E271A7"/>
    <w:rsid w:val="00E27B7C"/>
    <w:rsid w:val="00E30559"/>
    <w:rsid w:val="00E306BB"/>
    <w:rsid w:val="00E306F6"/>
    <w:rsid w:val="00E309FB"/>
    <w:rsid w:val="00E30A68"/>
    <w:rsid w:val="00E31054"/>
    <w:rsid w:val="00E3186A"/>
    <w:rsid w:val="00E31908"/>
    <w:rsid w:val="00E3223D"/>
    <w:rsid w:val="00E3395C"/>
    <w:rsid w:val="00E33D07"/>
    <w:rsid w:val="00E33D8F"/>
    <w:rsid w:val="00E33FA6"/>
    <w:rsid w:val="00E34338"/>
    <w:rsid w:val="00E34481"/>
    <w:rsid w:val="00E34509"/>
    <w:rsid w:val="00E34AEA"/>
    <w:rsid w:val="00E34E6A"/>
    <w:rsid w:val="00E35BB6"/>
    <w:rsid w:val="00E35FF7"/>
    <w:rsid w:val="00E36150"/>
    <w:rsid w:val="00E3666B"/>
    <w:rsid w:val="00E36ABE"/>
    <w:rsid w:val="00E36B9F"/>
    <w:rsid w:val="00E36F2F"/>
    <w:rsid w:val="00E36F95"/>
    <w:rsid w:val="00E370C9"/>
    <w:rsid w:val="00E37864"/>
    <w:rsid w:val="00E401BE"/>
    <w:rsid w:val="00E40307"/>
    <w:rsid w:val="00E405CC"/>
    <w:rsid w:val="00E413C8"/>
    <w:rsid w:val="00E41435"/>
    <w:rsid w:val="00E42A59"/>
    <w:rsid w:val="00E434AC"/>
    <w:rsid w:val="00E436EB"/>
    <w:rsid w:val="00E445BD"/>
    <w:rsid w:val="00E44B9E"/>
    <w:rsid w:val="00E45421"/>
    <w:rsid w:val="00E455CD"/>
    <w:rsid w:val="00E45F7F"/>
    <w:rsid w:val="00E46837"/>
    <w:rsid w:val="00E47C57"/>
    <w:rsid w:val="00E47E57"/>
    <w:rsid w:val="00E47FB9"/>
    <w:rsid w:val="00E504F1"/>
    <w:rsid w:val="00E5085A"/>
    <w:rsid w:val="00E51BDF"/>
    <w:rsid w:val="00E52CF5"/>
    <w:rsid w:val="00E5375A"/>
    <w:rsid w:val="00E53D13"/>
    <w:rsid w:val="00E544B4"/>
    <w:rsid w:val="00E54B36"/>
    <w:rsid w:val="00E55562"/>
    <w:rsid w:val="00E55C00"/>
    <w:rsid w:val="00E56225"/>
    <w:rsid w:val="00E56F36"/>
    <w:rsid w:val="00E570D9"/>
    <w:rsid w:val="00E57518"/>
    <w:rsid w:val="00E57EC3"/>
    <w:rsid w:val="00E60131"/>
    <w:rsid w:val="00E6072C"/>
    <w:rsid w:val="00E6105B"/>
    <w:rsid w:val="00E61F58"/>
    <w:rsid w:val="00E61F9A"/>
    <w:rsid w:val="00E62287"/>
    <w:rsid w:val="00E626CD"/>
    <w:rsid w:val="00E62951"/>
    <w:rsid w:val="00E6391F"/>
    <w:rsid w:val="00E63E54"/>
    <w:rsid w:val="00E64049"/>
    <w:rsid w:val="00E64838"/>
    <w:rsid w:val="00E649DA"/>
    <w:rsid w:val="00E655DE"/>
    <w:rsid w:val="00E65E71"/>
    <w:rsid w:val="00E66149"/>
    <w:rsid w:val="00E66ADA"/>
    <w:rsid w:val="00E66CEF"/>
    <w:rsid w:val="00E6726C"/>
    <w:rsid w:val="00E67474"/>
    <w:rsid w:val="00E674B6"/>
    <w:rsid w:val="00E67575"/>
    <w:rsid w:val="00E67D8E"/>
    <w:rsid w:val="00E702C8"/>
    <w:rsid w:val="00E7050F"/>
    <w:rsid w:val="00E70993"/>
    <w:rsid w:val="00E70DDB"/>
    <w:rsid w:val="00E7196C"/>
    <w:rsid w:val="00E71CE0"/>
    <w:rsid w:val="00E720C0"/>
    <w:rsid w:val="00E722EA"/>
    <w:rsid w:val="00E72564"/>
    <w:rsid w:val="00E72E8A"/>
    <w:rsid w:val="00E72F12"/>
    <w:rsid w:val="00E739CB"/>
    <w:rsid w:val="00E75168"/>
    <w:rsid w:val="00E751F1"/>
    <w:rsid w:val="00E75EA3"/>
    <w:rsid w:val="00E762A1"/>
    <w:rsid w:val="00E765C3"/>
    <w:rsid w:val="00E76FFD"/>
    <w:rsid w:val="00E77536"/>
    <w:rsid w:val="00E77E0B"/>
    <w:rsid w:val="00E77E68"/>
    <w:rsid w:val="00E77FD6"/>
    <w:rsid w:val="00E80035"/>
    <w:rsid w:val="00E8028A"/>
    <w:rsid w:val="00E80CC0"/>
    <w:rsid w:val="00E813A9"/>
    <w:rsid w:val="00E817EC"/>
    <w:rsid w:val="00E8262D"/>
    <w:rsid w:val="00E82CEB"/>
    <w:rsid w:val="00E82F2D"/>
    <w:rsid w:val="00E832E9"/>
    <w:rsid w:val="00E83631"/>
    <w:rsid w:val="00E8388C"/>
    <w:rsid w:val="00E83D23"/>
    <w:rsid w:val="00E8751E"/>
    <w:rsid w:val="00E87AA7"/>
    <w:rsid w:val="00E87CE0"/>
    <w:rsid w:val="00E906B7"/>
    <w:rsid w:val="00E90B03"/>
    <w:rsid w:val="00E91761"/>
    <w:rsid w:val="00E9216A"/>
    <w:rsid w:val="00E924D7"/>
    <w:rsid w:val="00E925A9"/>
    <w:rsid w:val="00E92772"/>
    <w:rsid w:val="00E935C6"/>
    <w:rsid w:val="00E93636"/>
    <w:rsid w:val="00E93A4C"/>
    <w:rsid w:val="00E93C53"/>
    <w:rsid w:val="00E940F2"/>
    <w:rsid w:val="00E94181"/>
    <w:rsid w:val="00E94543"/>
    <w:rsid w:val="00E949DF"/>
    <w:rsid w:val="00E952A5"/>
    <w:rsid w:val="00E963E7"/>
    <w:rsid w:val="00E968C8"/>
    <w:rsid w:val="00E96C79"/>
    <w:rsid w:val="00E96E1F"/>
    <w:rsid w:val="00E96F7B"/>
    <w:rsid w:val="00E9741E"/>
    <w:rsid w:val="00E97493"/>
    <w:rsid w:val="00E97859"/>
    <w:rsid w:val="00E97918"/>
    <w:rsid w:val="00E97B0D"/>
    <w:rsid w:val="00EA052B"/>
    <w:rsid w:val="00EA15FD"/>
    <w:rsid w:val="00EA173D"/>
    <w:rsid w:val="00EA194B"/>
    <w:rsid w:val="00EA26DE"/>
    <w:rsid w:val="00EA2BEB"/>
    <w:rsid w:val="00EA30AA"/>
    <w:rsid w:val="00EA3F3F"/>
    <w:rsid w:val="00EA41FB"/>
    <w:rsid w:val="00EA56B9"/>
    <w:rsid w:val="00EA5895"/>
    <w:rsid w:val="00EA6371"/>
    <w:rsid w:val="00EA6FCF"/>
    <w:rsid w:val="00EA7724"/>
    <w:rsid w:val="00EA7A75"/>
    <w:rsid w:val="00EB04BE"/>
    <w:rsid w:val="00EB0B83"/>
    <w:rsid w:val="00EB1EFE"/>
    <w:rsid w:val="00EB1F7B"/>
    <w:rsid w:val="00EB223C"/>
    <w:rsid w:val="00EB2464"/>
    <w:rsid w:val="00EB2DD3"/>
    <w:rsid w:val="00EB318D"/>
    <w:rsid w:val="00EB3551"/>
    <w:rsid w:val="00EB3700"/>
    <w:rsid w:val="00EB4584"/>
    <w:rsid w:val="00EB4C1F"/>
    <w:rsid w:val="00EB4E48"/>
    <w:rsid w:val="00EB5E51"/>
    <w:rsid w:val="00EB65F2"/>
    <w:rsid w:val="00EB6875"/>
    <w:rsid w:val="00EB746B"/>
    <w:rsid w:val="00EB7598"/>
    <w:rsid w:val="00EC0144"/>
    <w:rsid w:val="00EC038D"/>
    <w:rsid w:val="00EC08CC"/>
    <w:rsid w:val="00EC08EC"/>
    <w:rsid w:val="00EC0EC7"/>
    <w:rsid w:val="00EC1B19"/>
    <w:rsid w:val="00EC1B1A"/>
    <w:rsid w:val="00EC25D5"/>
    <w:rsid w:val="00EC29F2"/>
    <w:rsid w:val="00EC2E13"/>
    <w:rsid w:val="00EC355D"/>
    <w:rsid w:val="00EC3716"/>
    <w:rsid w:val="00EC3AF4"/>
    <w:rsid w:val="00EC469D"/>
    <w:rsid w:val="00EC47EF"/>
    <w:rsid w:val="00EC4B44"/>
    <w:rsid w:val="00EC4CA9"/>
    <w:rsid w:val="00EC4E46"/>
    <w:rsid w:val="00EC5141"/>
    <w:rsid w:val="00EC51B2"/>
    <w:rsid w:val="00EC5F2D"/>
    <w:rsid w:val="00EC617E"/>
    <w:rsid w:val="00EC6885"/>
    <w:rsid w:val="00EC6B37"/>
    <w:rsid w:val="00EC7215"/>
    <w:rsid w:val="00EC747D"/>
    <w:rsid w:val="00EC7FA5"/>
    <w:rsid w:val="00ED0032"/>
    <w:rsid w:val="00ED006D"/>
    <w:rsid w:val="00ED0C0B"/>
    <w:rsid w:val="00ED1469"/>
    <w:rsid w:val="00ED14AA"/>
    <w:rsid w:val="00ED1A64"/>
    <w:rsid w:val="00ED1E65"/>
    <w:rsid w:val="00ED1EFA"/>
    <w:rsid w:val="00ED2173"/>
    <w:rsid w:val="00ED2B90"/>
    <w:rsid w:val="00ED3420"/>
    <w:rsid w:val="00ED3707"/>
    <w:rsid w:val="00ED3BB9"/>
    <w:rsid w:val="00ED4168"/>
    <w:rsid w:val="00ED4395"/>
    <w:rsid w:val="00ED5830"/>
    <w:rsid w:val="00ED58E5"/>
    <w:rsid w:val="00ED5960"/>
    <w:rsid w:val="00ED59DF"/>
    <w:rsid w:val="00ED6FED"/>
    <w:rsid w:val="00ED7A92"/>
    <w:rsid w:val="00EE036B"/>
    <w:rsid w:val="00EE18EA"/>
    <w:rsid w:val="00EE1F6C"/>
    <w:rsid w:val="00EE1FB0"/>
    <w:rsid w:val="00EE3BDC"/>
    <w:rsid w:val="00EE440F"/>
    <w:rsid w:val="00EE47FB"/>
    <w:rsid w:val="00EE4B7C"/>
    <w:rsid w:val="00EE4BEF"/>
    <w:rsid w:val="00EE52A9"/>
    <w:rsid w:val="00EE5615"/>
    <w:rsid w:val="00EE5C20"/>
    <w:rsid w:val="00EE61E3"/>
    <w:rsid w:val="00EF01BD"/>
    <w:rsid w:val="00EF0C86"/>
    <w:rsid w:val="00EF0D5D"/>
    <w:rsid w:val="00EF1A3A"/>
    <w:rsid w:val="00EF263B"/>
    <w:rsid w:val="00EF289A"/>
    <w:rsid w:val="00EF3C21"/>
    <w:rsid w:val="00EF40A2"/>
    <w:rsid w:val="00EF479F"/>
    <w:rsid w:val="00EF4B65"/>
    <w:rsid w:val="00EF4F82"/>
    <w:rsid w:val="00EF5580"/>
    <w:rsid w:val="00EF5630"/>
    <w:rsid w:val="00EF70FB"/>
    <w:rsid w:val="00F00523"/>
    <w:rsid w:val="00F0059C"/>
    <w:rsid w:val="00F006CC"/>
    <w:rsid w:val="00F00B41"/>
    <w:rsid w:val="00F017DB"/>
    <w:rsid w:val="00F01865"/>
    <w:rsid w:val="00F0201F"/>
    <w:rsid w:val="00F034F1"/>
    <w:rsid w:val="00F038C5"/>
    <w:rsid w:val="00F03DED"/>
    <w:rsid w:val="00F04A9B"/>
    <w:rsid w:val="00F057FD"/>
    <w:rsid w:val="00F0634A"/>
    <w:rsid w:val="00F06B98"/>
    <w:rsid w:val="00F06F46"/>
    <w:rsid w:val="00F07BA0"/>
    <w:rsid w:val="00F07C5C"/>
    <w:rsid w:val="00F07F85"/>
    <w:rsid w:val="00F10993"/>
    <w:rsid w:val="00F116B2"/>
    <w:rsid w:val="00F12074"/>
    <w:rsid w:val="00F12CBC"/>
    <w:rsid w:val="00F12FD6"/>
    <w:rsid w:val="00F13307"/>
    <w:rsid w:val="00F14078"/>
    <w:rsid w:val="00F14F0F"/>
    <w:rsid w:val="00F1502E"/>
    <w:rsid w:val="00F15243"/>
    <w:rsid w:val="00F15326"/>
    <w:rsid w:val="00F1576E"/>
    <w:rsid w:val="00F1599E"/>
    <w:rsid w:val="00F15B02"/>
    <w:rsid w:val="00F15D59"/>
    <w:rsid w:val="00F160BA"/>
    <w:rsid w:val="00F16276"/>
    <w:rsid w:val="00F169FB"/>
    <w:rsid w:val="00F1718C"/>
    <w:rsid w:val="00F17AD4"/>
    <w:rsid w:val="00F17CAE"/>
    <w:rsid w:val="00F17CD1"/>
    <w:rsid w:val="00F202A3"/>
    <w:rsid w:val="00F20383"/>
    <w:rsid w:val="00F20463"/>
    <w:rsid w:val="00F220B7"/>
    <w:rsid w:val="00F2264A"/>
    <w:rsid w:val="00F22659"/>
    <w:rsid w:val="00F233BA"/>
    <w:rsid w:val="00F23A14"/>
    <w:rsid w:val="00F23E47"/>
    <w:rsid w:val="00F26366"/>
    <w:rsid w:val="00F26696"/>
    <w:rsid w:val="00F27422"/>
    <w:rsid w:val="00F27607"/>
    <w:rsid w:val="00F3065B"/>
    <w:rsid w:val="00F306D7"/>
    <w:rsid w:val="00F30B9C"/>
    <w:rsid w:val="00F31BE2"/>
    <w:rsid w:val="00F320B8"/>
    <w:rsid w:val="00F32529"/>
    <w:rsid w:val="00F326DA"/>
    <w:rsid w:val="00F32904"/>
    <w:rsid w:val="00F32951"/>
    <w:rsid w:val="00F335C4"/>
    <w:rsid w:val="00F33E7D"/>
    <w:rsid w:val="00F33FEA"/>
    <w:rsid w:val="00F34194"/>
    <w:rsid w:val="00F344E0"/>
    <w:rsid w:val="00F346D5"/>
    <w:rsid w:val="00F35294"/>
    <w:rsid w:val="00F35A11"/>
    <w:rsid w:val="00F360BA"/>
    <w:rsid w:val="00F3618B"/>
    <w:rsid w:val="00F367AC"/>
    <w:rsid w:val="00F36877"/>
    <w:rsid w:val="00F36C9A"/>
    <w:rsid w:val="00F3725E"/>
    <w:rsid w:val="00F372A5"/>
    <w:rsid w:val="00F37625"/>
    <w:rsid w:val="00F37B0B"/>
    <w:rsid w:val="00F37CF2"/>
    <w:rsid w:val="00F37FA4"/>
    <w:rsid w:val="00F41357"/>
    <w:rsid w:val="00F419C1"/>
    <w:rsid w:val="00F41CB2"/>
    <w:rsid w:val="00F41D66"/>
    <w:rsid w:val="00F43C59"/>
    <w:rsid w:val="00F44BBC"/>
    <w:rsid w:val="00F452A8"/>
    <w:rsid w:val="00F465A8"/>
    <w:rsid w:val="00F46CFC"/>
    <w:rsid w:val="00F47CAD"/>
    <w:rsid w:val="00F50712"/>
    <w:rsid w:val="00F51019"/>
    <w:rsid w:val="00F5154F"/>
    <w:rsid w:val="00F51C93"/>
    <w:rsid w:val="00F52A11"/>
    <w:rsid w:val="00F535B0"/>
    <w:rsid w:val="00F535B4"/>
    <w:rsid w:val="00F5363D"/>
    <w:rsid w:val="00F539A5"/>
    <w:rsid w:val="00F54482"/>
    <w:rsid w:val="00F54F5B"/>
    <w:rsid w:val="00F55049"/>
    <w:rsid w:val="00F55569"/>
    <w:rsid w:val="00F56688"/>
    <w:rsid w:val="00F56C2C"/>
    <w:rsid w:val="00F56E28"/>
    <w:rsid w:val="00F5720B"/>
    <w:rsid w:val="00F57791"/>
    <w:rsid w:val="00F57913"/>
    <w:rsid w:val="00F57F22"/>
    <w:rsid w:val="00F6006E"/>
    <w:rsid w:val="00F60323"/>
    <w:rsid w:val="00F607B9"/>
    <w:rsid w:val="00F60948"/>
    <w:rsid w:val="00F609D0"/>
    <w:rsid w:val="00F60C34"/>
    <w:rsid w:val="00F610C4"/>
    <w:rsid w:val="00F620CD"/>
    <w:rsid w:val="00F624EC"/>
    <w:rsid w:val="00F625B8"/>
    <w:rsid w:val="00F6298B"/>
    <w:rsid w:val="00F62A30"/>
    <w:rsid w:val="00F62EFE"/>
    <w:rsid w:val="00F6313D"/>
    <w:rsid w:val="00F633B5"/>
    <w:rsid w:val="00F63CE3"/>
    <w:rsid w:val="00F64EA0"/>
    <w:rsid w:val="00F66711"/>
    <w:rsid w:val="00F669AB"/>
    <w:rsid w:val="00F67108"/>
    <w:rsid w:val="00F706FA"/>
    <w:rsid w:val="00F70885"/>
    <w:rsid w:val="00F71866"/>
    <w:rsid w:val="00F72073"/>
    <w:rsid w:val="00F72E13"/>
    <w:rsid w:val="00F73455"/>
    <w:rsid w:val="00F736CA"/>
    <w:rsid w:val="00F73735"/>
    <w:rsid w:val="00F7399D"/>
    <w:rsid w:val="00F73C54"/>
    <w:rsid w:val="00F74C17"/>
    <w:rsid w:val="00F7512B"/>
    <w:rsid w:val="00F75860"/>
    <w:rsid w:val="00F75CDF"/>
    <w:rsid w:val="00F75E4B"/>
    <w:rsid w:val="00F768E8"/>
    <w:rsid w:val="00F77868"/>
    <w:rsid w:val="00F80972"/>
    <w:rsid w:val="00F80B98"/>
    <w:rsid w:val="00F80BB3"/>
    <w:rsid w:val="00F811CA"/>
    <w:rsid w:val="00F8152B"/>
    <w:rsid w:val="00F81D5E"/>
    <w:rsid w:val="00F82BE1"/>
    <w:rsid w:val="00F82D03"/>
    <w:rsid w:val="00F8420D"/>
    <w:rsid w:val="00F84AB2"/>
    <w:rsid w:val="00F85501"/>
    <w:rsid w:val="00F85816"/>
    <w:rsid w:val="00F85B06"/>
    <w:rsid w:val="00F85BAE"/>
    <w:rsid w:val="00F8694B"/>
    <w:rsid w:val="00F86CEF"/>
    <w:rsid w:val="00F86FCE"/>
    <w:rsid w:val="00F873F4"/>
    <w:rsid w:val="00F8762D"/>
    <w:rsid w:val="00F877BE"/>
    <w:rsid w:val="00F87AF9"/>
    <w:rsid w:val="00F9032A"/>
    <w:rsid w:val="00F90EF4"/>
    <w:rsid w:val="00F9116F"/>
    <w:rsid w:val="00F92F43"/>
    <w:rsid w:val="00F93344"/>
    <w:rsid w:val="00F938F0"/>
    <w:rsid w:val="00F93DDF"/>
    <w:rsid w:val="00F944E5"/>
    <w:rsid w:val="00F945DF"/>
    <w:rsid w:val="00F94A21"/>
    <w:rsid w:val="00F94E64"/>
    <w:rsid w:val="00F95324"/>
    <w:rsid w:val="00F9588B"/>
    <w:rsid w:val="00F962A2"/>
    <w:rsid w:val="00F963AB"/>
    <w:rsid w:val="00FA0617"/>
    <w:rsid w:val="00FA0E30"/>
    <w:rsid w:val="00FA0EB7"/>
    <w:rsid w:val="00FA10C3"/>
    <w:rsid w:val="00FA1554"/>
    <w:rsid w:val="00FA1A5E"/>
    <w:rsid w:val="00FA1DC5"/>
    <w:rsid w:val="00FA1FCD"/>
    <w:rsid w:val="00FA24C1"/>
    <w:rsid w:val="00FA2980"/>
    <w:rsid w:val="00FA343C"/>
    <w:rsid w:val="00FA422C"/>
    <w:rsid w:val="00FA45CC"/>
    <w:rsid w:val="00FA4714"/>
    <w:rsid w:val="00FA4DCE"/>
    <w:rsid w:val="00FA4F42"/>
    <w:rsid w:val="00FA5392"/>
    <w:rsid w:val="00FA59AC"/>
    <w:rsid w:val="00FA5F5B"/>
    <w:rsid w:val="00FA6111"/>
    <w:rsid w:val="00FA6293"/>
    <w:rsid w:val="00FA6559"/>
    <w:rsid w:val="00FA6F08"/>
    <w:rsid w:val="00FA7770"/>
    <w:rsid w:val="00FA7874"/>
    <w:rsid w:val="00FB0865"/>
    <w:rsid w:val="00FB097C"/>
    <w:rsid w:val="00FB15A0"/>
    <w:rsid w:val="00FB1646"/>
    <w:rsid w:val="00FB1FF9"/>
    <w:rsid w:val="00FB221B"/>
    <w:rsid w:val="00FB307C"/>
    <w:rsid w:val="00FB3B31"/>
    <w:rsid w:val="00FB4B1A"/>
    <w:rsid w:val="00FB4C55"/>
    <w:rsid w:val="00FB4EBB"/>
    <w:rsid w:val="00FB51CC"/>
    <w:rsid w:val="00FB6A42"/>
    <w:rsid w:val="00FB761D"/>
    <w:rsid w:val="00FB7A0E"/>
    <w:rsid w:val="00FB7C25"/>
    <w:rsid w:val="00FB7E80"/>
    <w:rsid w:val="00FB7F95"/>
    <w:rsid w:val="00FC0250"/>
    <w:rsid w:val="00FC04EA"/>
    <w:rsid w:val="00FC0E47"/>
    <w:rsid w:val="00FC13B0"/>
    <w:rsid w:val="00FC1519"/>
    <w:rsid w:val="00FC17FC"/>
    <w:rsid w:val="00FC1FA6"/>
    <w:rsid w:val="00FC2385"/>
    <w:rsid w:val="00FC348F"/>
    <w:rsid w:val="00FC487B"/>
    <w:rsid w:val="00FC504B"/>
    <w:rsid w:val="00FC5C0C"/>
    <w:rsid w:val="00FC67EA"/>
    <w:rsid w:val="00FC6A62"/>
    <w:rsid w:val="00FC7E4D"/>
    <w:rsid w:val="00FD089C"/>
    <w:rsid w:val="00FD090C"/>
    <w:rsid w:val="00FD0976"/>
    <w:rsid w:val="00FD0CB6"/>
    <w:rsid w:val="00FD0D46"/>
    <w:rsid w:val="00FD19A3"/>
    <w:rsid w:val="00FD1EA3"/>
    <w:rsid w:val="00FD2308"/>
    <w:rsid w:val="00FD2CC2"/>
    <w:rsid w:val="00FD3608"/>
    <w:rsid w:val="00FD39E9"/>
    <w:rsid w:val="00FD3B07"/>
    <w:rsid w:val="00FD3B7E"/>
    <w:rsid w:val="00FD3E1C"/>
    <w:rsid w:val="00FD5BB0"/>
    <w:rsid w:val="00FD5D68"/>
    <w:rsid w:val="00FD5FF0"/>
    <w:rsid w:val="00FD6487"/>
    <w:rsid w:val="00FD65A6"/>
    <w:rsid w:val="00FD664A"/>
    <w:rsid w:val="00FD7194"/>
    <w:rsid w:val="00FD7A4C"/>
    <w:rsid w:val="00FD7F70"/>
    <w:rsid w:val="00FE0132"/>
    <w:rsid w:val="00FE0CA3"/>
    <w:rsid w:val="00FE0E4D"/>
    <w:rsid w:val="00FE0E7F"/>
    <w:rsid w:val="00FE128C"/>
    <w:rsid w:val="00FE19B3"/>
    <w:rsid w:val="00FE2930"/>
    <w:rsid w:val="00FE2AAF"/>
    <w:rsid w:val="00FE2C62"/>
    <w:rsid w:val="00FE41BB"/>
    <w:rsid w:val="00FE450F"/>
    <w:rsid w:val="00FE463A"/>
    <w:rsid w:val="00FE49B2"/>
    <w:rsid w:val="00FE5D0C"/>
    <w:rsid w:val="00FE5D59"/>
    <w:rsid w:val="00FE681E"/>
    <w:rsid w:val="00FE7EFD"/>
    <w:rsid w:val="00FF0391"/>
    <w:rsid w:val="00FF1CD9"/>
    <w:rsid w:val="00FF1D2F"/>
    <w:rsid w:val="00FF1E48"/>
    <w:rsid w:val="00FF2513"/>
    <w:rsid w:val="00FF269A"/>
    <w:rsid w:val="00FF2AE1"/>
    <w:rsid w:val="00FF36C1"/>
    <w:rsid w:val="00FF3AFA"/>
    <w:rsid w:val="00FF458A"/>
    <w:rsid w:val="00FF4735"/>
    <w:rsid w:val="00FF4EDC"/>
    <w:rsid w:val="00FF5666"/>
    <w:rsid w:val="00FF61CD"/>
    <w:rsid w:val="00FF6D88"/>
    <w:rsid w:val="00FF7CFF"/>
    <w:rsid w:val="00FF7D9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138BE"/>
  <w15:chartTrackingRefBased/>
  <w15:docId w15:val="{EA3E929D-E0A9-47B5-9B20-8153F345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F1B"/>
    <w:pPr>
      <w:spacing w:after="0" w:line="240" w:lineRule="auto"/>
    </w:pPr>
    <w:rPr>
      <w:rFonts w:ascii="Calibri" w:eastAsia="Calibri" w:hAnsi="Calibri" w:cs="Arial"/>
      <w:sz w:val="20"/>
      <w:szCs w:val="20"/>
      <w:lang w:eastAsia="es-DO"/>
    </w:rPr>
  </w:style>
  <w:style w:type="paragraph" w:styleId="Heading1">
    <w:name w:val="heading 1"/>
    <w:basedOn w:val="Normal"/>
    <w:next w:val="Normal"/>
    <w:link w:val="Heading1Char"/>
    <w:uiPriority w:val="9"/>
    <w:qFormat/>
    <w:rsid w:val="004E65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348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C232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673CC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5D7"/>
    <w:rPr>
      <w:rFonts w:asciiTheme="majorHAnsi" w:eastAsiaTheme="majorEastAsia" w:hAnsiTheme="majorHAnsi" w:cstheme="majorBidi"/>
      <w:color w:val="2F5496" w:themeColor="accent1" w:themeShade="BF"/>
      <w:sz w:val="32"/>
      <w:szCs w:val="32"/>
      <w:lang w:eastAsia="es-DO"/>
    </w:rPr>
  </w:style>
  <w:style w:type="character" w:customStyle="1" w:styleId="Heading2Char">
    <w:name w:val="Heading 2 Char"/>
    <w:basedOn w:val="DefaultParagraphFont"/>
    <w:link w:val="Heading2"/>
    <w:uiPriority w:val="9"/>
    <w:rsid w:val="0071348D"/>
    <w:rPr>
      <w:rFonts w:asciiTheme="majorHAnsi" w:eastAsiaTheme="majorEastAsia" w:hAnsiTheme="majorHAnsi" w:cstheme="majorBidi"/>
      <w:color w:val="2F5496" w:themeColor="accent1" w:themeShade="BF"/>
      <w:sz w:val="26"/>
      <w:szCs w:val="26"/>
      <w:lang w:eastAsia="es-DO"/>
    </w:rPr>
  </w:style>
  <w:style w:type="character" w:customStyle="1" w:styleId="Heading3Char">
    <w:name w:val="Heading 3 Char"/>
    <w:basedOn w:val="DefaultParagraphFont"/>
    <w:link w:val="Heading3"/>
    <w:uiPriority w:val="9"/>
    <w:rsid w:val="003C2329"/>
    <w:rPr>
      <w:rFonts w:asciiTheme="majorHAnsi" w:eastAsiaTheme="majorEastAsia" w:hAnsiTheme="majorHAnsi" w:cstheme="majorBidi"/>
      <w:color w:val="1F3763" w:themeColor="accent1" w:themeShade="7F"/>
      <w:sz w:val="24"/>
      <w:szCs w:val="24"/>
      <w:lang w:eastAsia="es-DO"/>
    </w:rPr>
  </w:style>
  <w:style w:type="paragraph" w:styleId="Header">
    <w:name w:val="header"/>
    <w:basedOn w:val="Normal"/>
    <w:link w:val="HeaderChar"/>
    <w:uiPriority w:val="99"/>
    <w:unhideWhenUsed/>
    <w:rsid w:val="00EE4B7C"/>
    <w:pPr>
      <w:tabs>
        <w:tab w:val="center" w:pos="4419"/>
        <w:tab w:val="right" w:pos="8838"/>
      </w:tabs>
    </w:pPr>
  </w:style>
  <w:style w:type="character" w:customStyle="1" w:styleId="HeaderChar">
    <w:name w:val="Header Char"/>
    <w:basedOn w:val="DefaultParagraphFont"/>
    <w:link w:val="Header"/>
    <w:uiPriority w:val="99"/>
    <w:rsid w:val="00EE4B7C"/>
    <w:rPr>
      <w:rFonts w:ascii="Calibri" w:eastAsia="Calibri" w:hAnsi="Calibri" w:cs="Arial"/>
      <w:sz w:val="20"/>
      <w:szCs w:val="20"/>
      <w:lang w:eastAsia="es-DO"/>
    </w:rPr>
  </w:style>
  <w:style w:type="paragraph" w:styleId="Footer">
    <w:name w:val="footer"/>
    <w:basedOn w:val="Normal"/>
    <w:link w:val="FooterChar"/>
    <w:uiPriority w:val="99"/>
    <w:unhideWhenUsed/>
    <w:rsid w:val="00EE4B7C"/>
    <w:pPr>
      <w:tabs>
        <w:tab w:val="center" w:pos="4419"/>
        <w:tab w:val="right" w:pos="8838"/>
      </w:tabs>
    </w:pPr>
  </w:style>
  <w:style w:type="character" w:customStyle="1" w:styleId="FooterChar">
    <w:name w:val="Footer Char"/>
    <w:basedOn w:val="DefaultParagraphFont"/>
    <w:link w:val="Footer"/>
    <w:uiPriority w:val="99"/>
    <w:rsid w:val="00EE4B7C"/>
    <w:rPr>
      <w:rFonts w:ascii="Calibri" w:eastAsia="Calibri" w:hAnsi="Calibri" w:cs="Arial"/>
      <w:sz w:val="20"/>
      <w:szCs w:val="20"/>
      <w:lang w:eastAsia="es-DO"/>
    </w:rPr>
  </w:style>
  <w:style w:type="paragraph" w:styleId="ListParagraph">
    <w:name w:val="List Paragraph"/>
    <w:basedOn w:val="Normal"/>
    <w:link w:val="ListParagraphChar"/>
    <w:uiPriority w:val="34"/>
    <w:qFormat/>
    <w:rsid w:val="00A35B07"/>
    <w:pPr>
      <w:ind w:left="720"/>
      <w:contextualSpacing/>
    </w:pPr>
  </w:style>
  <w:style w:type="character" w:customStyle="1" w:styleId="ListParagraphChar">
    <w:name w:val="List Paragraph Char"/>
    <w:link w:val="ListParagraph"/>
    <w:uiPriority w:val="34"/>
    <w:locked/>
    <w:rsid w:val="004860A4"/>
    <w:rPr>
      <w:rFonts w:ascii="Calibri" w:eastAsia="Calibri" w:hAnsi="Calibri" w:cs="Arial"/>
      <w:sz w:val="20"/>
      <w:szCs w:val="20"/>
      <w:lang w:eastAsia="es-DO"/>
    </w:rPr>
  </w:style>
  <w:style w:type="table" w:styleId="TableGrid">
    <w:name w:val="Table Grid"/>
    <w:basedOn w:val="TableNormal"/>
    <w:uiPriority w:val="39"/>
    <w:rsid w:val="0032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73E6D"/>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83681D"/>
    <w:pPr>
      <w:autoSpaceDE w:val="0"/>
      <w:autoSpaceDN w:val="0"/>
      <w:adjustRightInd w:val="0"/>
      <w:spacing w:after="0" w:line="240" w:lineRule="auto"/>
    </w:pPr>
    <w:rPr>
      <w:rFonts w:ascii="Arial" w:eastAsia="Times New Roman" w:hAnsi="Arial" w:cs="Arial"/>
      <w:color w:val="000000"/>
      <w:sz w:val="24"/>
      <w:szCs w:val="24"/>
      <w:lang w:val="en-US" w:eastAsia="es-DO"/>
    </w:rPr>
  </w:style>
  <w:style w:type="character" w:styleId="Hyperlink">
    <w:name w:val="Hyperlink"/>
    <w:basedOn w:val="DefaultParagraphFont"/>
    <w:uiPriority w:val="99"/>
    <w:unhideWhenUsed/>
    <w:rsid w:val="000C5ED0"/>
    <w:rPr>
      <w:color w:val="0000FF"/>
      <w:u w:val="single"/>
    </w:rPr>
  </w:style>
  <w:style w:type="character" w:styleId="FollowedHyperlink">
    <w:name w:val="FollowedHyperlink"/>
    <w:basedOn w:val="DefaultParagraphFont"/>
    <w:uiPriority w:val="99"/>
    <w:semiHidden/>
    <w:unhideWhenUsed/>
    <w:rsid w:val="000C5ED0"/>
    <w:rPr>
      <w:color w:val="800080"/>
      <w:u w:val="single"/>
    </w:rPr>
  </w:style>
  <w:style w:type="paragraph" w:customStyle="1" w:styleId="msonormal0">
    <w:name w:val="msonormal"/>
    <w:basedOn w:val="Normal"/>
    <w:rsid w:val="000C5ED0"/>
    <w:pP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Normal"/>
    <w:rsid w:val="000C5ED0"/>
    <w:pPr>
      <w:spacing w:before="100" w:beforeAutospacing="1" w:after="100" w:afterAutospacing="1"/>
    </w:pPr>
    <w:rPr>
      <w:rFonts w:eastAsia="Times New Roman" w:cs="Calibri"/>
      <w:sz w:val="24"/>
      <w:szCs w:val="24"/>
    </w:rPr>
  </w:style>
  <w:style w:type="paragraph" w:customStyle="1" w:styleId="xl68">
    <w:name w:val="xl68"/>
    <w:basedOn w:val="Normal"/>
    <w:rsid w:val="000C5ED0"/>
    <w:pPr>
      <w:pBdr>
        <w:top w:val="single" w:sz="4" w:space="0" w:color="538DD5"/>
        <w:left w:val="single" w:sz="4" w:space="0" w:color="538DD5"/>
        <w:bottom w:val="single" w:sz="4" w:space="0" w:color="538DD5"/>
        <w:right w:val="single" w:sz="4" w:space="0" w:color="538DD5"/>
      </w:pBdr>
      <w:spacing w:before="100" w:beforeAutospacing="1" w:after="100" w:afterAutospacing="1"/>
    </w:pPr>
    <w:rPr>
      <w:rFonts w:eastAsia="Times New Roman" w:cs="Calibri"/>
      <w:sz w:val="24"/>
      <w:szCs w:val="24"/>
    </w:rPr>
  </w:style>
  <w:style w:type="paragraph" w:customStyle="1" w:styleId="xl69">
    <w:name w:val="xl69"/>
    <w:basedOn w:val="Normal"/>
    <w:rsid w:val="000C5ED0"/>
    <w:pPr>
      <w:pBdr>
        <w:top w:val="single" w:sz="4" w:space="0" w:color="538DD5"/>
        <w:left w:val="single" w:sz="4" w:space="0" w:color="538DD5"/>
        <w:bottom w:val="single" w:sz="4" w:space="0" w:color="538DD5"/>
        <w:right w:val="single" w:sz="4" w:space="0" w:color="538DD5"/>
      </w:pBdr>
      <w:shd w:val="clear" w:color="000000" w:fill="B8CCE4"/>
      <w:spacing w:before="100" w:beforeAutospacing="1" w:after="100" w:afterAutospacing="1"/>
      <w:jc w:val="center"/>
    </w:pPr>
    <w:rPr>
      <w:rFonts w:eastAsia="Times New Roman" w:cs="Calibri"/>
      <w:b/>
      <w:bCs/>
      <w:sz w:val="24"/>
      <w:szCs w:val="24"/>
    </w:rPr>
  </w:style>
  <w:style w:type="paragraph" w:customStyle="1" w:styleId="xl70">
    <w:name w:val="xl70"/>
    <w:basedOn w:val="Normal"/>
    <w:rsid w:val="000C5ED0"/>
    <w:pPr>
      <w:pBdr>
        <w:top w:val="single" w:sz="4" w:space="0" w:color="538DD5"/>
        <w:left w:val="single" w:sz="4" w:space="0" w:color="538DD5"/>
        <w:bottom w:val="single" w:sz="4" w:space="0" w:color="538DD5"/>
        <w:right w:val="single" w:sz="4" w:space="0" w:color="538DD5"/>
      </w:pBdr>
      <w:shd w:val="clear" w:color="000000" w:fill="4F81BD"/>
      <w:spacing w:before="100" w:beforeAutospacing="1" w:after="100" w:afterAutospacing="1"/>
    </w:pPr>
    <w:rPr>
      <w:rFonts w:eastAsia="Times New Roman" w:cs="Calibri"/>
      <w:sz w:val="24"/>
      <w:szCs w:val="24"/>
    </w:rPr>
  </w:style>
  <w:style w:type="paragraph" w:customStyle="1" w:styleId="xl71">
    <w:name w:val="xl71"/>
    <w:basedOn w:val="Normal"/>
    <w:rsid w:val="000C5ED0"/>
    <w:pPr>
      <w:pBdr>
        <w:top w:val="single" w:sz="4" w:space="0" w:color="538DD5"/>
        <w:left w:val="single" w:sz="4" w:space="0" w:color="538DD5"/>
        <w:bottom w:val="single" w:sz="4" w:space="0" w:color="538DD5"/>
        <w:right w:val="single" w:sz="4" w:space="0" w:color="538DD5"/>
      </w:pBdr>
      <w:shd w:val="clear" w:color="000000" w:fill="95B3D7"/>
      <w:spacing w:before="100" w:beforeAutospacing="1" w:after="100" w:afterAutospacing="1"/>
      <w:jc w:val="center"/>
      <w:textAlignment w:val="center"/>
    </w:pPr>
    <w:rPr>
      <w:rFonts w:eastAsia="Times New Roman" w:cs="Calibri"/>
      <w:b/>
      <w:bCs/>
      <w:sz w:val="24"/>
      <w:szCs w:val="24"/>
    </w:rPr>
  </w:style>
  <w:style w:type="paragraph" w:customStyle="1" w:styleId="xl72">
    <w:name w:val="xl72"/>
    <w:basedOn w:val="Normal"/>
    <w:rsid w:val="000C5ED0"/>
    <w:pPr>
      <w:pBdr>
        <w:top w:val="single" w:sz="4" w:space="0" w:color="538DD5"/>
        <w:left w:val="single" w:sz="4" w:space="0" w:color="538DD5"/>
        <w:bottom w:val="single" w:sz="4" w:space="0" w:color="538DD5"/>
        <w:right w:val="single" w:sz="4" w:space="0" w:color="538DD5"/>
      </w:pBdr>
      <w:shd w:val="clear" w:color="000000" w:fill="B8CCE4"/>
      <w:spacing w:before="100" w:beforeAutospacing="1" w:after="100" w:afterAutospacing="1"/>
      <w:jc w:val="center"/>
      <w:textAlignment w:val="center"/>
    </w:pPr>
    <w:rPr>
      <w:rFonts w:eastAsia="Times New Roman" w:cs="Calibri"/>
      <w:b/>
      <w:bCs/>
      <w:sz w:val="24"/>
      <w:szCs w:val="24"/>
    </w:rPr>
  </w:style>
  <w:style w:type="paragraph" w:customStyle="1" w:styleId="xl73">
    <w:name w:val="xl73"/>
    <w:basedOn w:val="Normal"/>
    <w:rsid w:val="000C5ED0"/>
    <w:pPr>
      <w:pBdr>
        <w:left w:val="single" w:sz="4" w:space="0" w:color="538DD5"/>
        <w:bottom w:val="single" w:sz="4" w:space="0" w:color="538DD5"/>
        <w:right w:val="single" w:sz="4" w:space="0" w:color="538DD5"/>
      </w:pBdr>
      <w:shd w:val="clear" w:color="000000" w:fill="95B3D7"/>
      <w:spacing w:before="100" w:beforeAutospacing="1" w:after="100" w:afterAutospacing="1"/>
      <w:jc w:val="center"/>
      <w:textAlignment w:val="center"/>
    </w:pPr>
    <w:rPr>
      <w:rFonts w:eastAsia="Times New Roman" w:cs="Calibri"/>
      <w:b/>
      <w:bCs/>
      <w:sz w:val="24"/>
      <w:szCs w:val="24"/>
    </w:rPr>
  </w:style>
  <w:style w:type="paragraph" w:customStyle="1" w:styleId="xl74">
    <w:name w:val="xl74"/>
    <w:basedOn w:val="Normal"/>
    <w:rsid w:val="000C5ED0"/>
    <w:pPr>
      <w:pBdr>
        <w:top w:val="single" w:sz="4" w:space="0" w:color="538DD5"/>
        <w:left w:val="single" w:sz="4" w:space="0" w:color="538DD5"/>
        <w:bottom w:val="single" w:sz="4" w:space="0" w:color="538DD5"/>
        <w:right w:val="single" w:sz="4" w:space="0" w:color="538DD5"/>
      </w:pBdr>
      <w:shd w:val="clear" w:color="000000" w:fill="95B3D7"/>
      <w:spacing w:before="100" w:beforeAutospacing="1" w:after="100" w:afterAutospacing="1"/>
      <w:jc w:val="center"/>
      <w:textAlignment w:val="center"/>
    </w:pPr>
    <w:rPr>
      <w:rFonts w:eastAsia="Times New Roman" w:cs="Calibri"/>
      <w:sz w:val="24"/>
      <w:szCs w:val="24"/>
    </w:rPr>
  </w:style>
  <w:style w:type="paragraph" w:customStyle="1" w:styleId="xl75">
    <w:name w:val="xl75"/>
    <w:basedOn w:val="Normal"/>
    <w:rsid w:val="000C5ED0"/>
    <w:pPr>
      <w:pBdr>
        <w:top w:val="single" w:sz="4" w:space="0" w:color="538DD5"/>
        <w:left w:val="single" w:sz="4" w:space="0" w:color="538DD5"/>
        <w:bottom w:val="single" w:sz="4" w:space="0" w:color="538DD5"/>
        <w:right w:val="single" w:sz="4" w:space="0" w:color="538DD5"/>
      </w:pBdr>
      <w:spacing w:before="100" w:beforeAutospacing="1" w:after="100" w:afterAutospacing="1"/>
      <w:jc w:val="center"/>
    </w:pPr>
    <w:rPr>
      <w:rFonts w:eastAsia="Times New Roman" w:cs="Calibri"/>
      <w:sz w:val="24"/>
      <w:szCs w:val="24"/>
    </w:rPr>
  </w:style>
  <w:style w:type="paragraph" w:customStyle="1" w:styleId="xl76">
    <w:name w:val="xl76"/>
    <w:basedOn w:val="Normal"/>
    <w:rsid w:val="000C5ED0"/>
    <w:pPr>
      <w:pBdr>
        <w:top w:val="single" w:sz="4" w:space="0" w:color="538DD5"/>
        <w:left w:val="single" w:sz="4" w:space="0" w:color="538DD5"/>
        <w:bottom w:val="single" w:sz="4" w:space="0" w:color="538DD5"/>
        <w:right w:val="single" w:sz="4" w:space="0" w:color="538DD5"/>
      </w:pBdr>
      <w:shd w:val="clear" w:color="000000" w:fill="C5D9F1"/>
      <w:spacing w:before="100" w:beforeAutospacing="1" w:after="100" w:afterAutospacing="1"/>
    </w:pPr>
    <w:rPr>
      <w:rFonts w:eastAsia="Times New Roman" w:cs="Calibri"/>
      <w:sz w:val="24"/>
      <w:szCs w:val="24"/>
    </w:rPr>
  </w:style>
  <w:style w:type="paragraph" w:customStyle="1" w:styleId="xl77">
    <w:name w:val="xl77"/>
    <w:basedOn w:val="Normal"/>
    <w:rsid w:val="000C5ED0"/>
    <w:pPr>
      <w:pBdr>
        <w:top w:val="single" w:sz="4" w:space="0" w:color="538DD5"/>
        <w:left w:val="single" w:sz="4" w:space="0" w:color="538DD5"/>
        <w:bottom w:val="single" w:sz="4" w:space="0" w:color="538DD5"/>
        <w:right w:val="single" w:sz="4" w:space="0" w:color="538DD5"/>
      </w:pBdr>
      <w:shd w:val="clear" w:color="000000" w:fill="8DB4E2"/>
      <w:spacing w:before="100" w:beforeAutospacing="1" w:after="100" w:afterAutospacing="1"/>
    </w:pPr>
    <w:rPr>
      <w:rFonts w:eastAsia="Times New Roman" w:cs="Calibri"/>
      <w:sz w:val="24"/>
      <w:szCs w:val="24"/>
    </w:rPr>
  </w:style>
  <w:style w:type="paragraph" w:customStyle="1" w:styleId="xl78">
    <w:name w:val="xl78"/>
    <w:basedOn w:val="Normal"/>
    <w:rsid w:val="000C5ED0"/>
    <w:pPr>
      <w:pBdr>
        <w:top w:val="single" w:sz="4" w:space="0" w:color="538DD5"/>
        <w:left w:val="single" w:sz="4" w:space="0" w:color="538DD5"/>
        <w:bottom w:val="single" w:sz="4" w:space="0" w:color="538DD5"/>
        <w:right w:val="single" w:sz="4" w:space="0" w:color="538DD5"/>
      </w:pBdr>
      <w:shd w:val="clear" w:color="000000" w:fill="538DD5"/>
      <w:spacing w:before="100" w:beforeAutospacing="1" w:after="100" w:afterAutospacing="1"/>
    </w:pPr>
    <w:rPr>
      <w:rFonts w:eastAsia="Times New Roman" w:cs="Calibri"/>
      <w:sz w:val="24"/>
      <w:szCs w:val="24"/>
    </w:rPr>
  </w:style>
  <w:style w:type="paragraph" w:customStyle="1" w:styleId="xl79">
    <w:name w:val="xl79"/>
    <w:basedOn w:val="Normal"/>
    <w:rsid w:val="000C5ED0"/>
    <w:pPr>
      <w:pBdr>
        <w:top w:val="single" w:sz="4" w:space="0" w:color="538DD5"/>
        <w:left w:val="single" w:sz="4" w:space="0" w:color="538DD5"/>
        <w:bottom w:val="single" w:sz="4" w:space="0" w:color="538DD5"/>
        <w:right w:val="single" w:sz="4" w:space="0" w:color="538DD5"/>
      </w:pBdr>
      <w:shd w:val="clear" w:color="000000" w:fill="C5D9F1"/>
      <w:spacing w:before="100" w:beforeAutospacing="1" w:after="100" w:afterAutospacing="1"/>
      <w:jc w:val="center"/>
    </w:pPr>
    <w:rPr>
      <w:rFonts w:eastAsia="Times New Roman" w:cs="Calibri"/>
      <w:sz w:val="24"/>
      <w:szCs w:val="24"/>
    </w:rPr>
  </w:style>
  <w:style w:type="paragraph" w:customStyle="1" w:styleId="xl80">
    <w:name w:val="xl80"/>
    <w:basedOn w:val="Normal"/>
    <w:rsid w:val="000C5ED0"/>
    <w:pPr>
      <w:pBdr>
        <w:top w:val="single" w:sz="4" w:space="0" w:color="538DD5"/>
        <w:left w:val="single" w:sz="4" w:space="0" w:color="538DD5"/>
        <w:bottom w:val="single" w:sz="4" w:space="0" w:color="538DD5"/>
        <w:right w:val="single" w:sz="4" w:space="0" w:color="538DD5"/>
      </w:pBdr>
      <w:shd w:val="clear" w:color="000000" w:fill="8DB4E2"/>
      <w:spacing w:before="100" w:beforeAutospacing="1" w:after="100" w:afterAutospacing="1"/>
      <w:jc w:val="center"/>
    </w:pPr>
    <w:rPr>
      <w:rFonts w:eastAsia="Times New Roman" w:cs="Calibri"/>
      <w:sz w:val="24"/>
      <w:szCs w:val="24"/>
    </w:rPr>
  </w:style>
  <w:style w:type="paragraph" w:customStyle="1" w:styleId="xl81">
    <w:name w:val="xl81"/>
    <w:basedOn w:val="Normal"/>
    <w:rsid w:val="000C5ED0"/>
    <w:pPr>
      <w:pBdr>
        <w:top w:val="single" w:sz="4" w:space="0" w:color="538DD5"/>
        <w:left w:val="single" w:sz="4" w:space="0" w:color="538DD5"/>
        <w:bottom w:val="single" w:sz="4" w:space="0" w:color="538DD5"/>
        <w:right w:val="single" w:sz="4" w:space="0" w:color="538DD5"/>
      </w:pBdr>
      <w:spacing w:before="100" w:beforeAutospacing="1" w:after="100" w:afterAutospacing="1"/>
      <w:jc w:val="center"/>
    </w:pPr>
    <w:rPr>
      <w:rFonts w:eastAsia="Times New Roman" w:cs="Calibri"/>
      <w:sz w:val="24"/>
      <w:szCs w:val="24"/>
    </w:rPr>
  </w:style>
  <w:style w:type="paragraph" w:customStyle="1" w:styleId="xl82">
    <w:name w:val="xl82"/>
    <w:basedOn w:val="Normal"/>
    <w:rsid w:val="000C5ED0"/>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pPr>
    <w:rPr>
      <w:rFonts w:eastAsia="Times New Roman" w:cs="Calibri"/>
      <w:sz w:val="24"/>
      <w:szCs w:val="24"/>
    </w:rPr>
  </w:style>
  <w:style w:type="paragraph" w:customStyle="1" w:styleId="xl83">
    <w:name w:val="xl83"/>
    <w:basedOn w:val="Normal"/>
    <w:rsid w:val="000C5ED0"/>
    <w:pPr>
      <w:pBdr>
        <w:top w:val="single" w:sz="4" w:space="0" w:color="538DD5"/>
        <w:left w:val="single" w:sz="4" w:space="0" w:color="538DD5"/>
        <w:bottom w:val="single" w:sz="4" w:space="0" w:color="538DD5"/>
        <w:right w:val="single" w:sz="4" w:space="0" w:color="538DD5"/>
      </w:pBdr>
      <w:spacing w:before="100" w:beforeAutospacing="1" w:after="100" w:afterAutospacing="1"/>
      <w:jc w:val="center"/>
      <w:textAlignment w:val="center"/>
    </w:pPr>
    <w:rPr>
      <w:rFonts w:eastAsia="Times New Roman" w:cs="Calibri"/>
      <w:sz w:val="24"/>
      <w:szCs w:val="24"/>
    </w:rPr>
  </w:style>
  <w:style w:type="paragraph" w:customStyle="1" w:styleId="xl84">
    <w:name w:val="xl84"/>
    <w:basedOn w:val="Normal"/>
    <w:rsid w:val="000C5ED0"/>
    <w:pPr>
      <w:pBdr>
        <w:top w:val="single" w:sz="4" w:space="0" w:color="538DD5"/>
        <w:left w:val="single" w:sz="4" w:space="0" w:color="538DD5"/>
        <w:bottom w:val="single" w:sz="4" w:space="0" w:color="538DD5"/>
        <w:right w:val="single" w:sz="4" w:space="0" w:color="538DD5"/>
      </w:pBdr>
      <w:shd w:val="clear" w:color="000000" w:fill="B8CCE4"/>
      <w:spacing w:before="100" w:beforeAutospacing="1" w:after="100" w:afterAutospacing="1"/>
      <w:jc w:val="center"/>
      <w:textAlignment w:val="center"/>
    </w:pPr>
    <w:rPr>
      <w:rFonts w:eastAsia="Times New Roman" w:cs="Calibri"/>
      <w:b/>
      <w:bCs/>
      <w:sz w:val="24"/>
      <w:szCs w:val="24"/>
    </w:rPr>
  </w:style>
  <w:style w:type="paragraph" w:customStyle="1" w:styleId="xl85">
    <w:name w:val="xl85"/>
    <w:basedOn w:val="Normal"/>
    <w:rsid w:val="000C5ED0"/>
    <w:pPr>
      <w:pBdr>
        <w:top w:val="single" w:sz="4" w:space="0" w:color="538DD5"/>
        <w:left w:val="single" w:sz="4" w:space="0" w:color="538DD5"/>
        <w:bottom w:val="single" w:sz="4" w:space="0" w:color="538DD5"/>
        <w:right w:val="single" w:sz="4" w:space="0" w:color="538DD5"/>
      </w:pBdr>
      <w:shd w:val="clear" w:color="000000" w:fill="4F81BD"/>
      <w:spacing w:before="100" w:beforeAutospacing="1" w:after="100" w:afterAutospacing="1"/>
      <w:jc w:val="center"/>
    </w:pPr>
    <w:rPr>
      <w:rFonts w:eastAsia="Times New Roman" w:cs="Calibri"/>
      <w:sz w:val="24"/>
      <w:szCs w:val="24"/>
    </w:rPr>
  </w:style>
  <w:style w:type="paragraph" w:customStyle="1" w:styleId="xl86">
    <w:name w:val="xl86"/>
    <w:basedOn w:val="Normal"/>
    <w:rsid w:val="000C5ED0"/>
    <w:pPr>
      <w:pBdr>
        <w:top w:val="single" w:sz="4" w:space="0" w:color="538DD5"/>
        <w:left w:val="single" w:sz="4" w:space="0" w:color="538DD5"/>
        <w:bottom w:val="single" w:sz="4" w:space="0" w:color="538DD5"/>
        <w:right w:val="single" w:sz="4" w:space="0" w:color="538DD5"/>
      </w:pBdr>
      <w:shd w:val="clear" w:color="000000" w:fill="538DD5"/>
      <w:spacing w:before="100" w:beforeAutospacing="1" w:after="100" w:afterAutospacing="1"/>
      <w:jc w:val="center"/>
    </w:pPr>
    <w:rPr>
      <w:rFonts w:eastAsia="Times New Roman" w:cs="Calibri"/>
      <w:sz w:val="24"/>
      <w:szCs w:val="24"/>
    </w:rPr>
  </w:style>
  <w:style w:type="paragraph" w:customStyle="1" w:styleId="xl87">
    <w:name w:val="xl87"/>
    <w:basedOn w:val="Normal"/>
    <w:rsid w:val="000C5E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eastAsia="Times New Roman" w:hAnsi="Cambria" w:cs="Times New Roman"/>
      <w:sz w:val="24"/>
      <w:szCs w:val="24"/>
    </w:rPr>
  </w:style>
  <w:style w:type="paragraph" w:customStyle="1" w:styleId="xl88">
    <w:name w:val="xl88"/>
    <w:basedOn w:val="Normal"/>
    <w:rsid w:val="000C5ED0"/>
    <w:pPr>
      <w:pBdr>
        <w:top w:val="single" w:sz="4" w:space="0" w:color="538DD5"/>
        <w:left w:val="single" w:sz="4" w:space="0" w:color="538DD5"/>
        <w:bottom w:val="single" w:sz="4" w:space="0" w:color="538DD5"/>
        <w:right w:val="single" w:sz="4" w:space="0" w:color="538DD5"/>
      </w:pBdr>
      <w:shd w:val="clear" w:color="000000" w:fill="FFFFFF"/>
      <w:spacing w:before="100" w:beforeAutospacing="1" w:after="100" w:afterAutospacing="1"/>
      <w:jc w:val="center"/>
    </w:pPr>
    <w:rPr>
      <w:rFonts w:eastAsia="Times New Roman" w:cs="Calibri"/>
      <w:sz w:val="24"/>
      <w:szCs w:val="24"/>
    </w:rPr>
  </w:style>
  <w:style w:type="paragraph" w:customStyle="1" w:styleId="xl89">
    <w:name w:val="xl89"/>
    <w:basedOn w:val="Normal"/>
    <w:rsid w:val="000C5ED0"/>
    <w:pPr>
      <w:pBdr>
        <w:top w:val="single" w:sz="4" w:space="0" w:color="538DD5"/>
        <w:left w:val="single" w:sz="4" w:space="0" w:color="538DD5"/>
        <w:right w:val="single" w:sz="4" w:space="0" w:color="538DD5"/>
      </w:pBdr>
      <w:shd w:val="clear" w:color="000000" w:fill="95B3D7"/>
      <w:spacing w:before="100" w:beforeAutospacing="1" w:after="100" w:afterAutospacing="1"/>
      <w:jc w:val="center"/>
      <w:textAlignment w:val="center"/>
    </w:pPr>
    <w:rPr>
      <w:rFonts w:eastAsia="Times New Roman" w:cs="Calibri"/>
      <w:b/>
      <w:bCs/>
      <w:sz w:val="24"/>
      <w:szCs w:val="24"/>
    </w:rPr>
  </w:style>
  <w:style w:type="paragraph" w:customStyle="1" w:styleId="xl90">
    <w:name w:val="xl90"/>
    <w:basedOn w:val="Normal"/>
    <w:rsid w:val="000C5ED0"/>
    <w:pPr>
      <w:pBdr>
        <w:left w:val="single" w:sz="4" w:space="0" w:color="538DD5"/>
        <w:right w:val="single" w:sz="4" w:space="0" w:color="538DD5"/>
      </w:pBdr>
      <w:shd w:val="clear" w:color="000000" w:fill="95B3D7"/>
      <w:spacing w:before="100" w:beforeAutospacing="1" w:after="100" w:afterAutospacing="1"/>
      <w:jc w:val="center"/>
      <w:textAlignment w:val="center"/>
    </w:pPr>
    <w:rPr>
      <w:rFonts w:eastAsia="Times New Roman" w:cs="Calibri"/>
      <w:b/>
      <w:bCs/>
      <w:sz w:val="24"/>
      <w:szCs w:val="24"/>
    </w:rPr>
  </w:style>
  <w:style w:type="paragraph" w:customStyle="1" w:styleId="xl91">
    <w:name w:val="xl91"/>
    <w:basedOn w:val="Normal"/>
    <w:rsid w:val="000C5ED0"/>
    <w:pPr>
      <w:pBdr>
        <w:top w:val="single" w:sz="4" w:space="0" w:color="538DD5"/>
        <w:left w:val="single" w:sz="4" w:space="0" w:color="538DD5"/>
        <w:bottom w:val="single" w:sz="4" w:space="0" w:color="538DD5"/>
        <w:right w:val="single" w:sz="4" w:space="0" w:color="538DD5"/>
      </w:pBdr>
      <w:shd w:val="clear" w:color="000000" w:fill="538DD5"/>
      <w:spacing w:before="100" w:beforeAutospacing="1" w:after="100" w:afterAutospacing="1"/>
      <w:jc w:val="center"/>
    </w:pPr>
    <w:rPr>
      <w:rFonts w:eastAsia="Times New Roman" w:cs="Calibri"/>
      <w:sz w:val="24"/>
      <w:szCs w:val="24"/>
    </w:rPr>
  </w:style>
  <w:style w:type="paragraph" w:customStyle="1" w:styleId="xl92">
    <w:name w:val="xl92"/>
    <w:basedOn w:val="Normal"/>
    <w:rsid w:val="000C5ED0"/>
    <w:pPr>
      <w:pBdr>
        <w:top w:val="single" w:sz="4" w:space="0" w:color="538DD5"/>
        <w:left w:val="single" w:sz="4" w:space="0" w:color="538DD5"/>
        <w:bottom w:val="single" w:sz="4" w:space="0" w:color="538DD5"/>
        <w:right w:val="single" w:sz="4" w:space="0" w:color="538DD5"/>
      </w:pBdr>
      <w:shd w:val="clear" w:color="000000" w:fill="8DB4E2"/>
      <w:spacing w:before="100" w:beforeAutospacing="1" w:after="100" w:afterAutospacing="1"/>
      <w:jc w:val="center"/>
    </w:pPr>
    <w:rPr>
      <w:rFonts w:eastAsia="Times New Roman" w:cs="Calibri"/>
      <w:sz w:val="24"/>
      <w:szCs w:val="24"/>
    </w:rPr>
  </w:style>
  <w:style w:type="paragraph" w:customStyle="1" w:styleId="xl93">
    <w:name w:val="xl93"/>
    <w:basedOn w:val="Normal"/>
    <w:rsid w:val="000C5ED0"/>
    <w:pPr>
      <w:pBdr>
        <w:top w:val="single" w:sz="4" w:space="0" w:color="538DD5"/>
        <w:left w:val="single" w:sz="4" w:space="0" w:color="538DD5"/>
        <w:bottom w:val="single" w:sz="4" w:space="0" w:color="538DD5"/>
        <w:right w:val="single" w:sz="4" w:space="0" w:color="538DD5"/>
      </w:pBdr>
      <w:shd w:val="clear" w:color="000000" w:fill="538DD5"/>
      <w:spacing w:before="100" w:beforeAutospacing="1" w:after="100" w:afterAutospacing="1"/>
      <w:jc w:val="center"/>
    </w:pPr>
    <w:rPr>
      <w:rFonts w:eastAsia="Times New Roman" w:cs="Calibri"/>
      <w:sz w:val="24"/>
      <w:szCs w:val="24"/>
    </w:rPr>
  </w:style>
  <w:style w:type="paragraph" w:customStyle="1" w:styleId="xl94">
    <w:name w:val="xl94"/>
    <w:basedOn w:val="Normal"/>
    <w:rsid w:val="00111892"/>
    <w:pPr>
      <w:pBdr>
        <w:top w:val="single" w:sz="4" w:space="0" w:color="538DD5"/>
        <w:left w:val="single" w:sz="4" w:space="0" w:color="538DD5"/>
        <w:bottom w:val="single" w:sz="4" w:space="0" w:color="538DD5"/>
        <w:right w:val="single" w:sz="4" w:space="0" w:color="538DD5"/>
      </w:pBdr>
      <w:shd w:val="clear" w:color="000000" w:fill="8DB4E2"/>
      <w:spacing w:before="100" w:beforeAutospacing="1" w:after="100" w:afterAutospacing="1"/>
      <w:jc w:val="center"/>
    </w:pPr>
    <w:rPr>
      <w:rFonts w:eastAsia="Times New Roman" w:cs="Calibri"/>
      <w:sz w:val="24"/>
      <w:szCs w:val="24"/>
    </w:rPr>
  </w:style>
  <w:style w:type="paragraph" w:customStyle="1" w:styleId="xl95">
    <w:name w:val="xl95"/>
    <w:basedOn w:val="Normal"/>
    <w:rsid w:val="00111892"/>
    <w:pPr>
      <w:pBdr>
        <w:top w:val="single" w:sz="4" w:space="0" w:color="538DD5"/>
        <w:left w:val="single" w:sz="4" w:space="0" w:color="538DD5"/>
        <w:bottom w:val="single" w:sz="4" w:space="0" w:color="538DD5"/>
        <w:right w:val="single" w:sz="4" w:space="0" w:color="538DD5"/>
      </w:pBdr>
      <w:shd w:val="clear" w:color="000000" w:fill="4F81BD"/>
      <w:spacing w:before="100" w:beforeAutospacing="1" w:after="100" w:afterAutospacing="1"/>
      <w:jc w:val="center"/>
    </w:pPr>
    <w:rPr>
      <w:rFonts w:eastAsia="Times New Roman" w:cs="Calibri"/>
      <w:sz w:val="24"/>
      <w:szCs w:val="24"/>
    </w:rPr>
  </w:style>
  <w:style w:type="paragraph" w:customStyle="1" w:styleId="xl96">
    <w:name w:val="xl96"/>
    <w:basedOn w:val="Normal"/>
    <w:rsid w:val="00111892"/>
    <w:pPr>
      <w:pBdr>
        <w:top w:val="single" w:sz="4" w:space="0" w:color="538DD5"/>
        <w:left w:val="single" w:sz="4" w:space="0" w:color="538DD5"/>
        <w:bottom w:val="single" w:sz="4" w:space="0" w:color="538DD5"/>
        <w:right w:val="single" w:sz="4" w:space="0" w:color="538DD5"/>
      </w:pBdr>
      <w:shd w:val="clear" w:color="000000" w:fill="8DB4E2"/>
      <w:spacing w:before="100" w:beforeAutospacing="1" w:after="100" w:afterAutospacing="1"/>
      <w:jc w:val="center"/>
    </w:pPr>
    <w:rPr>
      <w:rFonts w:eastAsia="Times New Roman" w:cs="Calibri"/>
      <w:b/>
      <w:bCs/>
      <w:sz w:val="24"/>
      <w:szCs w:val="24"/>
    </w:rPr>
  </w:style>
  <w:style w:type="paragraph" w:customStyle="1" w:styleId="xl97">
    <w:name w:val="xl97"/>
    <w:basedOn w:val="Normal"/>
    <w:rsid w:val="00111892"/>
    <w:pPr>
      <w:pBdr>
        <w:top w:val="single" w:sz="4" w:space="0" w:color="538DD5"/>
        <w:left w:val="single" w:sz="4" w:space="0" w:color="538DD5"/>
        <w:bottom w:val="single" w:sz="4" w:space="0" w:color="538DD5"/>
        <w:right w:val="single" w:sz="4" w:space="0" w:color="538DD5"/>
      </w:pBdr>
      <w:shd w:val="clear" w:color="000000" w:fill="538DD5"/>
      <w:spacing w:before="100" w:beforeAutospacing="1" w:after="100" w:afterAutospacing="1"/>
      <w:jc w:val="center"/>
    </w:pPr>
    <w:rPr>
      <w:rFonts w:eastAsia="Times New Roman" w:cs="Calibri"/>
      <w:b/>
      <w:bCs/>
      <w:sz w:val="24"/>
      <w:szCs w:val="24"/>
    </w:rPr>
  </w:style>
  <w:style w:type="paragraph" w:styleId="Title">
    <w:name w:val="Title"/>
    <w:basedOn w:val="Normal"/>
    <w:link w:val="TitleChar"/>
    <w:qFormat/>
    <w:rsid w:val="00091C96"/>
    <w:pPr>
      <w:jc w:val="center"/>
    </w:pPr>
    <w:rPr>
      <w:rFonts w:ascii="Tahoma" w:eastAsia="Times New Roman" w:hAnsi="Tahoma" w:cs="Times New Roman"/>
      <w:b/>
      <w:bCs/>
      <w:i/>
      <w:iCs/>
      <w:sz w:val="28"/>
      <w:szCs w:val="24"/>
      <w:lang w:eastAsia="en-US"/>
    </w:rPr>
  </w:style>
  <w:style w:type="character" w:customStyle="1" w:styleId="TitleChar">
    <w:name w:val="Title Char"/>
    <w:basedOn w:val="DefaultParagraphFont"/>
    <w:link w:val="Title"/>
    <w:rsid w:val="00091C96"/>
    <w:rPr>
      <w:rFonts w:ascii="Tahoma" w:eastAsia="Times New Roman" w:hAnsi="Tahoma" w:cs="Times New Roman"/>
      <w:b/>
      <w:bCs/>
      <w:i/>
      <w:iCs/>
      <w:sz w:val="28"/>
      <w:szCs w:val="24"/>
    </w:rPr>
  </w:style>
  <w:style w:type="table" w:styleId="GridTable1Light-Accent3">
    <w:name w:val="Grid Table 1 Light Accent 3"/>
    <w:basedOn w:val="TableNormal"/>
    <w:uiPriority w:val="46"/>
    <w:rsid w:val="00091C9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F539A5"/>
  </w:style>
  <w:style w:type="character" w:customStyle="1" w:styleId="FootnoteTextChar">
    <w:name w:val="Footnote Text Char"/>
    <w:basedOn w:val="DefaultParagraphFont"/>
    <w:link w:val="FootnoteText"/>
    <w:uiPriority w:val="99"/>
    <w:semiHidden/>
    <w:rsid w:val="00F539A5"/>
    <w:rPr>
      <w:rFonts w:ascii="Calibri" w:eastAsia="Calibri" w:hAnsi="Calibri" w:cs="Arial"/>
      <w:sz w:val="20"/>
      <w:szCs w:val="20"/>
      <w:lang w:eastAsia="es-DO"/>
    </w:rPr>
  </w:style>
  <w:style w:type="character" w:styleId="FootnoteReference">
    <w:name w:val="footnote reference"/>
    <w:basedOn w:val="DefaultParagraphFont"/>
    <w:uiPriority w:val="99"/>
    <w:semiHidden/>
    <w:unhideWhenUsed/>
    <w:rsid w:val="00F539A5"/>
    <w:rPr>
      <w:vertAlign w:val="superscript"/>
    </w:rPr>
  </w:style>
  <w:style w:type="paragraph" w:styleId="BalloonText">
    <w:name w:val="Balloon Text"/>
    <w:basedOn w:val="Normal"/>
    <w:link w:val="BalloonTextChar"/>
    <w:uiPriority w:val="99"/>
    <w:semiHidden/>
    <w:unhideWhenUsed/>
    <w:rsid w:val="00CD6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32B"/>
    <w:rPr>
      <w:rFonts w:ascii="Segoe UI" w:eastAsia="Calibri" w:hAnsi="Segoe UI" w:cs="Segoe UI"/>
      <w:sz w:val="18"/>
      <w:szCs w:val="18"/>
      <w:lang w:eastAsia="es-DO"/>
    </w:rPr>
  </w:style>
  <w:style w:type="table" w:styleId="GridTable5Dark-Accent3">
    <w:name w:val="Grid Table 5 Dark Accent 3"/>
    <w:basedOn w:val="TableNormal"/>
    <w:uiPriority w:val="50"/>
    <w:rsid w:val="00EC74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1">
    <w:name w:val="Grid Table 5 Dark Accent 1"/>
    <w:basedOn w:val="TableNormal"/>
    <w:uiPriority w:val="50"/>
    <w:rsid w:val="00EC74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2-Accent1">
    <w:name w:val="Grid Table 2 Accent 1"/>
    <w:basedOn w:val="TableNormal"/>
    <w:uiPriority w:val="47"/>
    <w:rsid w:val="00EC747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C530AE"/>
    <w:pPr>
      <w:spacing w:line="259" w:lineRule="auto"/>
      <w:outlineLvl w:val="9"/>
    </w:pPr>
  </w:style>
  <w:style w:type="paragraph" w:styleId="TOC1">
    <w:name w:val="toc 1"/>
    <w:basedOn w:val="Normal"/>
    <w:next w:val="Normal"/>
    <w:autoRedefine/>
    <w:uiPriority w:val="39"/>
    <w:unhideWhenUsed/>
    <w:rsid w:val="00C530AE"/>
    <w:pPr>
      <w:spacing w:before="36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956246"/>
    <w:pPr>
      <w:spacing w:before="240"/>
    </w:pPr>
    <w:rPr>
      <w:rFonts w:asciiTheme="minorHAnsi" w:hAnsiTheme="minorHAnsi" w:cstheme="minorHAnsi"/>
      <w:b/>
      <w:bCs/>
    </w:rPr>
  </w:style>
  <w:style w:type="paragraph" w:styleId="TOC3">
    <w:name w:val="toc 3"/>
    <w:basedOn w:val="Normal"/>
    <w:next w:val="Normal"/>
    <w:autoRedefine/>
    <w:uiPriority w:val="39"/>
    <w:unhideWhenUsed/>
    <w:rsid w:val="00C530AE"/>
    <w:pPr>
      <w:ind w:left="200"/>
    </w:pPr>
    <w:rPr>
      <w:rFonts w:asciiTheme="minorHAnsi" w:hAnsiTheme="minorHAnsi" w:cstheme="minorHAnsi"/>
    </w:rPr>
  </w:style>
  <w:style w:type="paragraph" w:styleId="EndnoteText">
    <w:name w:val="endnote text"/>
    <w:basedOn w:val="Normal"/>
    <w:link w:val="EndnoteTextChar"/>
    <w:uiPriority w:val="99"/>
    <w:semiHidden/>
    <w:unhideWhenUsed/>
    <w:rsid w:val="00C551A5"/>
  </w:style>
  <w:style w:type="character" w:customStyle="1" w:styleId="EndnoteTextChar">
    <w:name w:val="Endnote Text Char"/>
    <w:basedOn w:val="DefaultParagraphFont"/>
    <w:link w:val="EndnoteText"/>
    <w:uiPriority w:val="99"/>
    <w:semiHidden/>
    <w:rsid w:val="00C551A5"/>
    <w:rPr>
      <w:rFonts w:ascii="Calibri" w:eastAsia="Calibri" w:hAnsi="Calibri" w:cs="Arial"/>
      <w:sz w:val="20"/>
      <w:szCs w:val="20"/>
      <w:lang w:eastAsia="es-DO"/>
    </w:rPr>
  </w:style>
  <w:style w:type="character" w:styleId="EndnoteReference">
    <w:name w:val="endnote reference"/>
    <w:basedOn w:val="DefaultParagraphFont"/>
    <w:uiPriority w:val="99"/>
    <w:semiHidden/>
    <w:unhideWhenUsed/>
    <w:rsid w:val="00C551A5"/>
    <w:rPr>
      <w:vertAlign w:val="superscript"/>
    </w:rPr>
  </w:style>
  <w:style w:type="table" w:styleId="PlainTable1">
    <w:name w:val="Plain Table 1"/>
    <w:basedOn w:val="TableNormal"/>
    <w:uiPriority w:val="41"/>
    <w:rsid w:val="00691D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E4BEF"/>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0717B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nhideWhenUsed/>
    <w:qFormat/>
    <w:rsid w:val="00EC3716"/>
    <w:rPr>
      <w:rFonts w:ascii="Times New Roman" w:eastAsia="Times New Roman" w:hAnsi="Times New Roman" w:cs="Times New Roman"/>
      <w:b/>
      <w:bCs/>
      <w:lang w:val="es-ES" w:eastAsia="es-ES"/>
    </w:rPr>
  </w:style>
  <w:style w:type="table" w:styleId="ListTable6Colorful">
    <w:name w:val="List Table 6 Colorful"/>
    <w:basedOn w:val="TableNormal"/>
    <w:uiPriority w:val="51"/>
    <w:rsid w:val="00E6757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5E23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E23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Accent5">
    <w:name w:val="Grid Table 3 Accent 5"/>
    <w:basedOn w:val="TableNormal"/>
    <w:uiPriority w:val="48"/>
    <w:rsid w:val="00E97918"/>
    <w:pPr>
      <w:spacing w:after="0" w:line="240" w:lineRule="auto"/>
    </w:pPr>
    <w:rPr>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3">
    <w:name w:val="Grid Table 3 Accent 3"/>
    <w:basedOn w:val="TableNormal"/>
    <w:uiPriority w:val="48"/>
    <w:rsid w:val="00E97918"/>
    <w:pPr>
      <w:spacing w:after="0" w:line="240" w:lineRule="auto"/>
    </w:pPr>
    <w:rPr>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TextonotapieCar1">
    <w:name w:val="Texto nota pie Car1"/>
    <w:basedOn w:val="DefaultParagraphFont"/>
    <w:uiPriority w:val="99"/>
    <w:semiHidden/>
    <w:rsid w:val="00A83FC0"/>
    <w:rPr>
      <w:rFonts w:ascii="Calibri" w:eastAsia="Calibri" w:hAnsi="Calibri" w:cs="Arial" w:hint="default"/>
      <w:sz w:val="20"/>
      <w:szCs w:val="20"/>
      <w:lang w:val="es-DO" w:eastAsia="es-DO"/>
    </w:rPr>
  </w:style>
  <w:style w:type="character" w:customStyle="1" w:styleId="TextodegloboCar1">
    <w:name w:val="Texto de globo Car1"/>
    <w:basedOn w:val="DefaultParagraphFont"/>
    <w:uiPriority w:val="99"/>
    <w:semiHidden/>
    <w:rsid w:val="00A83FC0"/>
    <w:rPr>
      <w:rFonts w:ascii="Segoe UI" w:eastAsia="Calibri" w:hAnsi="Segoe UI" w:cs="Segoe UI" w:hint="default"/>
      <w:sz w:val="18"/>
      <w:szCs w:val="18"/>
      <w:lang w:val="es-DO" w:eastAsia="es-DO"/>
    </w:rPr>
  </w:style>
  <w:style w:type="character" w:customStyle="1" w:styleId="TextonotaalfinalCar1">
    <w:name w:val="Texto nota al final Car1"/>
    <w:basedOn w:val="DefaultParagraphFont"/>
    <w:uiPriority w:val="99"/>
    <w:semiHidden/>
    <w:rsid w:val="00A83FC0"/>
    <w:rPr>
      <w:rFonts w:ascii="Calibri" w:eastAsia="Calibri" w:hAnsi="Calibri" w:cs="Arial" w:hint="default"/>
      <w:sz w:val="20"/>
      <w:szCs w:val="20"/>
      <w:lang w:val="es-DO" w:eastAsia="es-DO"/>
    </w:rPr>
  </w:style>
  <w:style w:type="character" w:styleId="CommentReference">
    <w:name w:val="annotation reference"/>
    <w:basedOn w:val="DefaultParagraphFont"/>
    <w:uiPriority w:val="99"/>
    <w:semiHidden/>
    <w:unhideWhenUsed/>
    <w:rsid w:val="00BD1606"/>
    <w:rPr>
      <w:sz w:val="16"/>
      <w:szCs w:val="16"/>
    </w:rPr>
  </w:style>
  <w:style w:type="paragraph" w:styleId="CommentText">
    <w:name w:val="annotation text"/>
    <w:basedOn w:val="Normal"/>
    <w:link w:val="CommentTextChar"/>
    <w:uiPriority w:val="99"/>
    <w:semiHidden/>
    <w:unhideWhenUsed/>
    <w:rsid w:val="00BD1606"/>
  </w:style>
  <w:style w:type="character" w:customStyle="1" w:styleId="CommentTextChar">
    <w:name w:val="Comment Text Char"/>
    <w:basedOn w:val="DefaultParagraphFont"/>
    <w:link w:val="CommentText"/>
    <w:uiPriority w:val="99"/>
    <w:semiHidden/>
    <w:rsid w:val="00BD1606"/>
    <w:rPr>
      <w:rFonts w:ascii="Calibri" w:eastAsia="Calibri" w:hAnsi="Calibri" w:cs="Arial"/>
      <w:sz w:val="20"/>
      <w:szCs w:val="20"/>
      <w:lang w:eastAsia="es-DO"/>
    </w:rPr>
  </w:style>
  <w:style w:type="paragraph" w:styleId="CommentSubject">
    <w:name w:val="annotation subject"/>
    <w:basedOn w:val="CommentText"/>
    <w:next w:val="CommentText"/>
    <w:link w:val="CommentSubjectChar"/>
    <w:uiPriority w:val="99"/>
    <w:semiHidden/>
    <w:unhideWhenUsed/>
    <w:rsid w:val="00BD1606"/>
    <w:rPr>
      <w:b/>
      <w:bCs/>
    </w:rPr>
  </w:style>
  <w:style w:type="character" w:customStyle="1" w:styleId="CommentSubjectChar">
    <w:name w:val="Comment Subject Char"/>
    <w:basedOn w:val="CommentTextChar"/>
    <w:link w:val="CommentSubject"/>
    <w:uiPriority w:val="99"/>
    <w:semiHidden/>
    <w:rsid w:val="00BD1606"/>
    <w:rPr>
      <w:rFonts w:ascii="Calibri" w:eastAsia="Calibri" w:hAnsi="Calibri" w:cs="Arial"/>
      <w:b/>
      <w:bCs/>
      <w:sz w:val="20"/>
      <w:szCs w:val="20"/>
      <w:lang w:eastAsia="es-DO"/>
    </w:rPr>
  </w:style>
  <w:style w:type="paragraph" w:customStyle="1" w:styleId="TableParagraph">
    <w:name w:val="Table Paragraph"/>
    <w:basedOn w:val="Normal"/>
    <w:uiPriority w:val="1"/>
    <w:qFormat/>
    <w:rsid w:val="003D5BEC"/>
    <w:pPr>
      <w:widowControl w:val="0"/>
      <w:autoSpaceDE w:val="0"/>
      <w:autoSpaceDN w:val="0"/>
    </w:pPr>
    <w:rPr>
      <w:rFonts w:ascii="Rockwell" w:eastAsia="Rockwell" w:hAnsi="Rockwell" w:cs="Rockwell"/>
      <w:sz w:val="22"/>
      <w:szCs w:val="22"/>
      <w:lang w:val="es-ES" w:eastAsia="es-ES" w:bidi="es-ES"/>
    </w:rPr>
  </w:style>
  <w:style w:type="table" w:customStyle="1" w:styleId="TableNormal1">
    <w:name w:val="Table Normal1"/>
    <w:uiPriority w:val="2"/>
    <w:semiHidden/>
    <w:unhideWhenUsed/>
    <w:qFormat/>
    <w:rsid w:val="004177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Spacing">
    <w:name w:val="No Spacing"/>
    <w:link w:val="NoSpacingChar"/>
    <w:uiPriority w:val="1"/>
    <w:qFormat/>
    <w:rsid w:val="00983D04"/>
    <w:pPr>
      <w:spacing w:after="0" w:line="240" w:lineRule="auto"/>
    </w:pPr>
    <w:rPr>
      <w:rFonts w:ascii="Calibri" w:eastAsia="Calibri" w:hAnsi="Calibri" w:cs="Times New Roman"/>
      <w:lang w:val="es-MX"/>
    </w:rPr>
  </w:style>
  <w:style w:type="character" w:customStyle="1" w:styleId="NoSpacingChar">
    <w:name w:val="No Spacing Char"/>
    <w:link w:val="NoSpacing"/>
    <w:uiPriority w:val="1"/>
    <w:rsid w:val="00983D04"/>
    <w:rPr>
      <w:rFonts w:ascii="Calibri" w:eastAsia="Calibri" w:hAnsi="Calibri" w:cs="Times New Roman"/>
      <w:lang w:val="es-MX"/>
    </w:rPr>
  </w:style>
  <w:style w:type="paragraph" w:styleId="TOC4">
    <w:name w:val="toc 4"/>
    <w:basedOn w:val="Normal"/>
    <w:next w:val="Normal"/>
    <w:autoRedefine/>
    <w:uiPriority w:val="39"/>
    <w:unhideWhenUsed/>
    <w:rsid w:val="008147CA"/>
    <w:pPr>
      <w:ind w:left="400"/>
    </w:pPr>
    <w:rPr>
      <w:rFonts w:asciiTheme="minorHAnsi" w:hAnsiTheme="minorHAnsi" w:cstheme="minorHAnsi"/>
    </w:rPr>
  </w:style>
  <w:style w:type="paragraph" w:styleId="TOC5">
    <w:name w:val="toc 5"/>
    <w:basedOn w:val="Normal"/>
    <w:next w:val="Normal"/>
    <w:autoRedefine/>
    <w:uiPriority w:val="39"/>
    <w:unhideWhenUsed/>
    <w:rsid w:val="008147CA"/>
    <w:pPr>
      <w:ind w:left="600"/>
    </w:pPr>
    <w:rPr>
      <w:rFonts w:asciiTheme="minorHAnsi" w:hAnsiTheme="minorHAnsi" w:cstheme="minorHAnsi"/>
    </w:rPr>
  </w:style>
  <w:style w:type="paragraph" w:styleId="TOC6">
    <w:name w:val="toc 6"/>
    <w:basedOn w:val="Normal"/>
    <w:next w:val="Normal"/>
    <w:autoRedefine/>
    <w:uiPriority w:val="39"/>
    <w:unhideWhenUsed/>
    <w:rsid w:val="008147CA"/>
    <w:pPr>
      <w:ind w:left="800"/>
    </w:pPr>
    <w:rPr>
      <w:rFonts w:asciiTheme="minorHAnsi" w:hAnsiTheme="minorHAnsi" w:cstheme="minorHAnsi"/>
    </w:rPr>
  </w:style>
  <w:style w:type="paragraph" w:styleId="TOC7">
    <w:name w:val="toc 7"/>
    <w:basedOn w:val="Normal"/>
    <w:next w:val="Normal"/>
    <w:autoRedefine/>
    <w:uiPriority w:val="39"/>
    <w:unhideWhenUsed/>
    <w:rsid w:val="008147CA"/>
    <w:pPr>
      <w:ind w:left="1000"/>
    </w:pPr>
    <w:rPr>
      <w:rFonts w:asciiTheme="minorHAnsi" w:hAnsiTheme="minorHAnsi" w:cstheme="minorHAnsi"/>
    </w:rPr>
  </w:style>
  <w:style w:type="paragraph" w:styleId="TOC8">
    <w:name w:val="toc 8"/>
    <w:basedOn w:val="Normal"/>
    <w:next w:val="Normal"/>
    <w:autoRedefine/>
    <w:uiPriority w:val="39"/>
    <w:unhideWhenUsed/>
    <w:rsid w:val="008147CA"/>
    <w:pPr>
      <w:ind w:left="1200"/>
    </w:pPr>
    <w:rPr>
      <w:rFonts w:asciiTheme="minorHAnsi" w:hAnsiTheme="minorHAnsi" w:cstheme="minorHAnsi"/>
    </w:rPr>
  </w:style>
  <w:style w:type="paragraph" w:styleId="TOC9">
    <w:name w:val="toc 9"/>
    <w:basedOn w:val="Normal"/>
    <w:next w:val="Normal"/>
    <w:autoRedefine/>
    <w:uiPriority w:val="39"/>
    <w:unhideWhenUsed/>
    <w:rsid w:val="008147CA"/>
    <w:pPr>
      <w:ind w:left="1400"/>
    </w:pPr>
    <w:rPr>
      <w:rFonts w:asciiTheme="minorHAnsi" w:hAnsiTheme="minorHAnsi" w:cstheme="minorHAnsi"/>
    </w:rPr>
  </w:style>
  <w:style w:type="character" w:customStyle="1" w:styleId="Heading7Char">
    <w:name w:val="Heading 7 Char"/>
    <w:basedOn w:val="DefaultParagraphFont"/>
    <w:link w:val="Heading7"/>
    <w:uiPriority w:val="9"/>
    <w:semiHidden/>
    <w:rsid w:val="00673CCD"/>
    <w:rPr>
      <w:rFonts w:asciiTheme="majorHAnsi" w:eastAsiaTheme="majorEastAsia" w:hAnsiTheme="majorHAnsi" w:cstheme="majorBidi"/>
      <w:i/>
      <w:iCs/>
      <w:color w:val="1F3763" w:themeColor="accent1" w:themeShade="7F"/>
      <w:sz w:val="20"/>
      <w:szCs w:val="20"/>
      <w:lang w:eastAsia="es-DO"/>
    </w:rPr>
  </w:style>
  <w:style w:type="table" w:styleId="PlainTable4">
    <w:name w:val="Plain Table 4"/>
    <w:basedOn w:val="TableNormal"/>
    <w:uiPriority w:val="44"/>
    <w:rsid w:val="00C621E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6">
    <w:name w:val="Grid Table 4 Accent 6"/>
    <w:basedOn w:val="TableNormal"/>
    <w:uiPriority w:val="49"/>
    <w:rsid w:val="008F1CA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C932C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8E6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1554">
      <w:bodyDiv w:val="1"/>
      <w:marLeft w:val="0"/>
      <w:marRight w:val="0"/>
      <w:marTop w:val="0"/>
      <w:marBottom w:val="0"/>
      <w:divBdr>
        <w:top w:val="none" w:sz="0" w:space="0" w:color="auto"/>
        <w:left w:val="none" w:sz="0" w:space="0" w:color="auto"/>
        <w:bottom w:val="none" w:sz="0" w:space="0" w:color="auto"/>
        <w:right w:val="none" w:sz="0" w:space="0" w:color="auto"/>
      </w:divBdr>
    </w:div>
    <w:div w:id="3748754">
      <w:bodyDiv w:val="1"/>
      <w:marLeft w:val="0"/>
      <w:marRight w:val="0"/>
      <w:marTop w:val="0"/>
      <w:marBottom w:val="0"/>
      <w:divBdr>
        <w:top w:val="none" w:sz="0" w:space="0" w:color="auto"/>
        <w:left w:val="none" w:sz="0" w:space="0" w:color="auto"/>
        <w:bottom w:val="none" w:sz="0" w:space="0" w:color="auto"/>
        <w:right w:val="none" w:sz="0" w:space="0" w:color="auto"/>
      </w:divBdr>
    </w:div>
    <w:div w:id="9646501">
      <w:bodyDiv w:val="1"/>
      <w:marLeft w:val="0"/>
      <w:marRight w:val="0"/>
      <w:marTop w:val="0"/>
      <w:marBottom w:val="0"/>
      <w:divBdr>
        <w:top w:val="none" w:sz="0" w:space="0" w:color="auto"/>
        <w:left w:val="none" w:sz="0" w:space="0" w:color="auto"/>
        <w:bottom w:val="none" w:sz="0" w:space="0" w:color="auto"/>
        <w:right w:val="none" w:sz="0" w:space="0" w:color="auto"/>
      </w:divBdr>
    </w:div>
    <w:div w:id="12729317">
      <w:bodyDiv w:val="1"/>
      <w:marLeft w:val="0"/>
      <w:marRight w:val="0"/>
      <w:marTop w:val="0"/>
      <w:marBottom w:val="0"/>
      <w:divBdr>
        <w:top w:val="none" w:sz="0" w:space="0" w:color="auto"/>
        <w:left w:val="none" w:sz="0" w:space="0" w:color="auto"/>
        <w:bottom w:val="none" w:sz="0" w:space="0" w:color="auto"/>
        <w:right w:val="none" w:sz="0" w:space="0" w:color="auto"/>
      </w:divBdr>
    </w:div>
    <w:div w:id="13313097">
      <w:bodyDiv w:val="1"/>
      <w:marLeft w:val="0"/>
      <w:marRight w:val="0"/>
      <w:marTop w:val="0"/>
      <w:marBottom w:val="0"/>
      <w:divBdr>
        <w:top w:val="none" w:sz="0" w:space="0" w:color="auto"/>
        <w:left w:val="none" w:sz="0" w:space="0" w:color="auto"/>
        <w:bottom w:val="none" w:sz="0" w:space="0" w:color="auto"/>
        <w:right w:val="none" w:sz="0" w:space="0" w:color="auto"/>
      </w:divBdr>
    </w:div>
    <w:div w:id="17514437">
      <w:bodyDiv w:val="1"/>
      <w:marLeft w:val="0"/>
      <w:marRight w:val="0"/>
      <w:marTop w:val="0"/>
      <w:marBottom w:val="0"/>
      <w:divBdr>
        <w:top w:val="none" w:sz="0" w:space="0" w:color="auto"/>
        <w:left w:val="none" w:sz="0" w:space="0" w:color="auto"/>
        <w:bottom w:val="none" w:sz="0" w:space="0" w:color="auto"/>
        <w:right w:val="none" w:sz="0" w:space="0" w:color="auto"/>
      </w:divBdr>
    </w:div>
    <w:div w:id="20400852">
      <w:bodyDiv w:val="1"/>
      <w:marLeft w:val="0"/>
      <w:marRight w:val="0"/>
      <w:marTop w:val="0"/>
      <w:marBottom w:val="0"/>
      <w:divBdr>
        <w:top w:val="none" w:sz="0" w:space="0" w:color="auto"/>
        <w:left w:val="none" w:sz="0" w:space="0" w:color="auto"/>
        <w:bottom w:val="none" w:sz="0" w:space="0" w:color="auto"/>
        <w:right w:val="none" w:sz="0" w:space="0" w:color="auto"/>
      </w:divBdr>
    </w:div>
    <w:div w:id="21635503">
      <w:bodyDiv w:val="1"/>
      <w:marLeft w:val="0"/>
      <w:marRight w:val="0"/>
      <w:marTop w:val="0"/>
      <w:marBottom w:val="0"/>
      <w:divBdr>
        <w:top w:val="none" w:sz="0" w:space="0" w:color="auto"/>
        <w:left w:val="none" w:sz="0" w:space="0" w:color="auto"/>
        <w:bottom w:val="none" w:sz="0" w:space="0" w:color="auto"/>
        <w:right w:val="none" w:sz="0" w:space="0" w:color="auto"/>
      </w:divBdr>
    </w:div>
    <w:div w:id="22676626">
      <w:bodyDiv w:val="1"/>
      <w:marLeft w:val="0"/>
      <w:marRight w:val="0"/>
      <w:marTop w:val="0"/>
      <w:marBottom w:val="0"/>
      <w:divBdr>
        <w:top w:val="none" w:sz="0" w:space="0" w:color="auto"/>
        <w:left w:val="none" w:sz="0" w:space="0" w:color="auto"/>
        <w:bottom w:val="none" w:sz="0" w:space="0" w:color="auto"/>
        <w:right w:val="none" w:sz="0" w:space="0" w:color="auto"/>
      </w:divBdr>
    </w:div>
    <w:div w:id="27264677">
      <w:bodyDiv w:val="1"/>
      <w:marLeft w:val="0"/>
      <w:marRight w:val="0"/>
      <w:marTop w:val="0"/>
      <w:marBottom w:val="0"/>
      <w:divBdr>
        <w:top w:val="none" w:sz="0" w:space="0" w:color="auto"/>
        <w:left w:val="none" w:sz="0" w:space="0" w:color="auto"/>
        <w:bottom w:val="none" w:sz="0" w:space="0" w:color="auto"/>
        <w:right w:val="none" w:sz="0" w:space="0" w:color="auto"/>
      </w:divBdr>
    </w:div>
    <w:div w:id="31273722">
      <w:bodyDiv w:val="1"/>
      <w:marLeft w:val="0"/>
      <w:marRight w:val="0"/>
      <w:marTop w:val="0"/>
      <w:marBottom w:val="0"/>
      <w:divBdr>
        <w:top w:val="none" w:sz="0" w:space="0" w:color="auto"/>
        <w:left w:val="none" w:sz="0" w:space="0" w:color="auto"/>
        <w:bottom w:val="none" w:sz="0" w:space="0" w:color="auto"/>
        <w:right w:val="none" w:sz="0" w:space="0" w:color="auto"/>
      </w:divBdr>
    </w:div>
    <w:div w:id="36509160">
      <w:bodyDiv w:val="1"/>
      <w:marLeft w:val="0"/>
      <w:marRight w:val="0"/>
      <w:marTop w:val="0"/>
      <w:marBottom w:val="0"/>
      <w:divBdr>
        <w:top w:val="none" w:sz="0" w:space="0" w:color="auto"/>
        <w:left w:val="none" w:sz="0" w:space="0" w:color="auto"/>
        <w:bottom w:val="none" w:sz="0" w:space="0" w:color="auto"/>
        <w:right w:val="none" w:sz="0" w:space="0" w:color="auto"/>
      </w:divBdr>
    </w:div>
    <w:div w:id="40324933">
      <w:bodyDiv w:val="1"/>
      <w:marLeft w:val="0"/>
      <w:marRight w:val="0"/>
      <w:marTop w:val="0"/>
      <w:marBottom w:val="0"/>
      <w:divBdr>
        <w:top w:val="none" w:sz="0" w:space="0" w:color="auto"/>
        <w:left w:val="none" w:sz="0" w:space="0" w:color="auto"/>
        <w:bottom w:val="none" w:sz="0" w:space="0" w:color="auto"/>
        <w:right w:val="none" w:sz="0" w:space="0" w:color="auto"/>
      </w:divBdr>
    </w:div>
    <w:div w:id="40786819">
      <w:bodyDiv w:val="1"/>
      <w:marLeft w:val="0"/>
      <w:marRight w:val="0"/>
      <w:marTop w:val="0"/>
      <w:marBottom w:val="0"/>
      <w:divBdr>
        <w:top w:val="none" w:sz="0" w:space="0" w:color="auto"/>
        <w:left w:val="none" w:sz="0" w:space="0" w:color="auto"/>
        <w:bottom w:val="none" w:sz="0" w:space="0" w:color="auto"/>
        <w:right w:val="none" w:sz="0" w:space="0" w:color="auto"/>
      </w:divBdr>
    </w:div>
    <w:div w:id="42413316">
      <w:bodyDiv w:val="1"/>
      <w:marLeft w:val="0"/>
      <w:marRight w:val="0"/>
      <w:marTop w:val="0"/>
      <w:marBottom w:val="0"/>
      <w:divBdr>
        <w:top w:val="none" w:sz="0" w:space="0" w:color="auto"/>
        <w:left w:val="none" w:sz="0" w:space="0" w:color="auto"/>
        <w:bottom w:val="none" w:sz="0" w:space="0" w:color="auto"/>
        <w:right w:val="none" w:sz="0" w:space="0" w:color="auto"/>
      </w:divBdr>
    </w:div>
    <w:div w:id="43599834">
      <w:bodyDiv w:val="1"/>
      <w:marLeft w:val="0"/>
      <w:marRight w:val="0"/>
      <w:marTop w:val="0"/>
      <w:marBottom w:val="0"/>
      <w:divBdr>
        <w:top w:val="none" w:sz="0" w:space="0" w:color="auto"/>
        <w:left w:val="none" w:sz="0" w:space="0" w:color="auto"/>
        <w:bottom w:val="none" w:sz="0" w:space="0" w:color="auto"/>
        <w:right w:val="none" w:sz="0" w:space="0" w:color="auto"/>
      </w:divBdr>
    </w:div>
    <w:div w:id="56173349">
      <w:bodyDiv w:val="1"/>
      <w:marLeft w:val="0"/>
      <w:marRight w:val="0"/>
      <w:marTop w:val="0"/>
      <w:marBottom w:val="0"/>
      <w:divBdr>
        <w:top w:val="none" w:sz="0" w:space="0" w:color="auto"/>
        <w:left w:val="none" w:sz="0" w:space="0" w:color="auto"/>
        <w:bottom w:val="none" w:sz="0" w:space="0" w:color="auto"/>
        <w:right w:val="none" w:sz="0" w:space="0" w:color="auto"/>
      </w:divBdr>
    </w:div>
    <w:div w:id="57560983">
      <w:bodyDiv w:val="1"/>
      <w:marLeft w:val="0"/>
      <w:marRight w:val="0"/>
      <w:marTop w:val="0"/>
      <w:marBottom w:val="0"/>
      <w:divBdr>
        <w:top w:val="none" w:sz="0" w:space="0" w:color="auto"/>
        <w:left w:val="none" w:sz="0" w:space="0" w:color="auto"/>
        <w:bottom w:val="none" w:sz="0" w:space="0" w:color="auto"/>
        <w:right w:val="none" w:sz="0" w:space="0" w:color="auto"/>
      </w:divBdr>
    </w:div>
    <w:div w:id="60450085">
      <w:bodyDiv w:val="1"/>
      <w:marLeft w:val="0"/>
      <w:marRight w:val="0"/>
      <w:marTop w:val="0"/>
      <w:marBottom w:val="0"/>
      <w:divBdr>
        <w:top w:val="none" w:sz="0" w:space="0" w:color="auto"/>
        <w:left w:val="none" w:sz="0" w:space="0" w:color="auto"/>
        <w:bottom w:val="none" w:sz="0" w:space="0" w:color="auto"/>
        <w:right w:val="none" w:sz="0" w:space="0" w:color="auto"/>
      </w:divBdr>
    </w:div>
    <w:div w:id="73279682">
      <w:bodyDiv w:val="1"/>
      <w:marLeft w:val="0"/>
      <w:marRight w:val="0"/>
      <w:marTop w:val="0"/>
      <w:marBottom w:val="0"/>
      <w:divBdr>
        <w:top w:val="none" w:sz="0" w:space="0" w:color="auto"/>
        <w:left w:val="none" w:sz="0" w:space="0" w:color="auto"/>
        <w:bottom w:val="none" w:sz="0" w:space="0" w:color="auto"/>
        <w:right w:val="none" w:sz="0" w:space="0" w:color="auto"/>
      </w:divBdr>
    </w:div>
    <w:div w:id="77216680">
      <w:bodyDiv w:val="1"/>
      <w:marLeft w:val="0"/>
      <w:marRight w:val="0"/>
      <w:marTop w:val="0"/>
      <w:marBottom w:val="0"/>
      <w:divBdr>
        <w:top w:val="none" w:sz="0" w:space="0" w:color="auto"/>
        <w:left w:val="none" w:sz="0" w:space="0" w:color="auto"/>
        <w:bottom w:val="none" w:sz="0" w:space="0" w:color="auto"/>
        <w:right w:val="none" w:sz="0" w:space="0" w:color="auto"/>
      </w:divBdr>
    </w:div>
    <w:div w:id="80879811">
      <w:bodyDiv w:val="1"/>
      <w:marLeft w:val="0"/>
      <w:marRight w:val="0"/>
      <w:marTop w:val="0"/>
      <w:marBottom w:val="0"/>
      <w:divBdr>
        <w:top w:val="none" w:sz="0" w:space="0" w:color="auto"/>
        <w:left w:val="none" w:sz="0" w:space="0" w:color="auto"/>
        <w:bottom w:val="none" w:sz="0" w:space="0" w:color="auto"/>
        <w:right w:val="none" w:sz="0" w:space="0" w:color="auto"/>
      </w:divBdr>
    </w:div>
    <w:div w:id="82191034">
      <w:bodyDiv w:val="1"/>
      <w:marLeft w:val="0"/>
      <w:marRight w:val="0"/>
      <w:marTop w:val="0"/>
      <w:marBottom w:val="0"/>
      <w:divBdr>
        <w:top w:val="none" w:sz="0" w:space="0" w:color="auto"/>
        <w:left w:val="none" w:sz="0" w:space="0" w:color="auto"/>
        <w:bottom w:val="none" w:sz="0" w:space="0" w:color="auto"/>
        <w:right w:val="none" w:sz="0" w:space="0" w:color="auto"/>
      </w:divBdr>
    </w:div>
    <w:div w:id="85152074">
      <w:bodyDiv w:val="1"/>
      <w:marLeft w:val="0"/>
      <w:marRight w:val="0"/>
      <w:marTop w:val="0"/>
      <w:marBottom w:val="0"/>
      <w:divBdr>
        <w:top w:val="none" w:sz="0" w:space="0" w:color="auto"/>
        <w:left w:val="none" w:sz="0" w:space="0" w:color="auto"/>
        <w:bottom w:val="none" w:sz="0" w:space="0" w:color="auto"/>
        <w:right w:val="none" w:sz="0" w:space="0" w:color="auto"/>
      </w:divBdr>
    </w:div>
    <w:div w:id="91365569">
      <w:bodyDiv w:val="1"/>
      <w:marLeft w:val="0"/>
      <w:marRight w:val="0"/>
      <w:marTop w:val="0"/>
      <w:marBottom w:val="0"/>
      <w:divBdr>
        <w:top w:val="none" w:sz="0" w:space="0" w:color="auto"/>
        <w:left w:val="none" w:sz="0" w:space="0" w:color="auto"/>
        <w:bottom w:val="none" w:sz="0" w:space="0" w:color="auto"/>
        <w:right w:val="none" w:sz="0" w:space="0" w:color="auto"/>
      </w:divBdr>
    </w:div>
    <w:div w:id="91711010">
      <w:bodyDiv w:val="1"/>
      <w:marLeft w:val="0"/>
      <w:marRight w:val="0"/>
      <w:marTop w:val="0"/>
      <w:marBottom w:val="0"/>
      <w:divBdr>
        <w:top w:val="none" w:sz="0" w:space="0" w:color="auto"/>
        <w:left w:val="none" w:sz="0" w:space="0" w:color="auto"/>
        <w:bottom w:val="none" w:sz="0" w:space="0" w:color="auto"/>
        <w:right w:val="none" w:sz="0" w:space="0" w:color="auto"/>
      </w:divBdr>
    </w:div>
    <w:div w:id="96564015">
      <w:bodyDiv w:val="1"/>
      <w:marLeft w:val="0"/>
      <w:marRight w:val="0"/>
      <w:marTop w:val="0"/>
      <w:marBottom w:val="0"/>
      <w:divBdr>
        <w:top w:val="none" w:sz="0" w:space="0" w:color="auto"/>
        <w:left w:val="none" w:sz="0" w:space="0" w:color="auto"/>
        <w:bottom w:val="none" w:sz="0" w:space="0" w:color="auto"/>
        <w:right w:val="none" w:sz="0" w:space="0" w:color="auto"/>
      </w:divBdr>
    </w:div>
    <w:div w:id="102841729">
      <w:bodyDiv w:val="1"/>
      <w:marLeft w:val="0"/>
      <w:marRight w:val="0"/>
      <w:marTop w:val="0"/>
      <w:marBottom w:val="0"/>
      <w:divBdr>
        <w:top w:val="none" w:sz="0" w:space="0" w:color="auto"/>
        <w:left w:val="none" w:sz="0" w:space="0" w:color="auto"/>
        <w:bottom w:val="none" w:sz="0" w:space="0" w:color="auto"/>
        <w:right w:val="none" w:sz="0" w:space="0" w:color="auto"/>
      </w:divBdr>
    </w:div>
    <w:div w:id="104036760">
      <w:bodyDiv w:val="1"/>
      <w:marLeft w:val="0"/>
      <w:marRight w:val="0"/>
      <w:marTop w:val="0"/>
      <w:marBottom w:val="0"/>
      <w:divBdr>
        <w:top w:val="none" w:sz="0" w:space="0" w:color="auto"/>
        <w:left w:val="none" w:sz="0" w:space="0" w:color="auto"/>
        <w:bottom w:val="none" w:sz="0" w:space="0" w:color="auto"/>
        <w:right w:val="none" w:sz="0" w:space="0" w:color="auto"/>
      </w:divBdr>
    </w:div>
    <w:div w:id="106050628">
      <w:bodyDiv w:val="1"/>
      <w:marLeft w:val="0"/>
      <w:marRight w:val="0"/>
      <w:marTop w:val="0"/>
      <w:marBottom w:val="0"/>
      <w:divBdr>
        <w:top w:val="none" w:sz="0" w:space="0" w:color="auto"/>
        <w:left w:val="none" w:sz="0" w:space="0" w:color="auto"/>
        <w:bottom w:val="none" w:sz="0" w:space="0" w:color="auto"/>
        <w:right w:val="none" w:sz="0" w:space="0" w:color="auto"/>
      </w:divBdr>
    </w:div>
    <w:div w:id="117183978">
      <w:bodyDiv w:val="1"/>
      <w:marLeft w:val="0"/>
      <w:marRight w:val="0"/>
      <w:marTop w:val="0"/>
      <w:marBottom w:val="0"/>
      <w:divBdr>
        <w:top w:val="none" w:sz="0" w:space="0" w:color="auto"/>
        <w:left w:val="none" w:sz="0" w:space="0" w:color="auto"/>
        <w:bottom w:val="none" w:sz="0" w:space="0" w:color="auto"/>
        <w:right w:val="none" w:sz="0" w:space="0" w:color="auto"/>
      </w:divBdr>
    </w:div>
    <w:div w:id="122968450">
      <w:bodyDiv w:val="1"/>
      <w:marLeft w:val="0"/>
      <w:marRight w:val="0"/>
      <w:marTop w:val="0"/>
      <w:marBottom w:val="0"/>
      <w:divBdr>
        <w:top w:val="none" w:sz="0" w:space="0" w:color="auto"/>
        <w:left w:val="none" w:sz="0" w:space="0" w:color="auto"/>
        <w:bottom w:val="none" w:sz="0" w:space="0" w:color="auto"/>
        <w:right w:val="none" w:sz="0" w:space="0" w:color="auto"/>
      </w:divBdr>
    </w:div>
    <w:div w:id="124396153">
      <w:bodyDiv w:val="1"/>
      <w:marLeft w:val="0"/>
      <w:marRight w:val="0"/>
      <w:marTop w:val="0"/>
      <w:marBottom w:val="0"/>
      <w:divBdr>
        <w:top w:val="none" w:sz="0" w:space="0" w:color="auto"/>
        <w:left w:val="none" w:sz="0" w:space="0" w:color="auto"/>
        <w:bottom w:val="none" w:sz="0" w:space="0" w:color="auto"/>
        <w:right w:val="none" w:sz="0" w:space="0" w:color="auto"/>
      </w:divBdr>
    </w:div>
    <w:div w:id="128593037">
      <w:bodyDiv w:val="1"/>
      <w:marLeft w:val="0"/>
      <w:marRight w:val="0"/>
      <w:marTop w:val="0"/>
      <w:marBottom w:val="0"/>
      <w:divBdr>
        <w:top w:val="none" w:sz="0" w:space="0" w:color="auto"/>
        <w:left w:val="none" w:sz="0" w:space="0" w:color="auto"/>
        <w:bottom w:val="none" w:sz="0" w:space="0" w:color="auto"/>
        <w:right w:val="none" w:sz="0" w:space="0" w:color="auto"/>
      </w:divBdr>
    </w:div>
    <w:div w:id="131414437">
      <w:bodyDiv w:val="1"/>
      <w:marLeft w:val="0"/>
      <w:marRight w:val="0"/>
      <w:marTop w:val="0"/>
      <w:marBottom w:val="0"/>
      <w:divBdr>
        <w:top w:val="none" w:sz="0" w:space="0" w:color="auto"/>
        <w:left w:val="none" w:sz="0" w:space="0" w:color="auto"/>
        <w:bottom w:val="none" w:sz="0" w:space="0" w:color="auto"/>
        <w:right w:val="none" w:sz="0" w:space="0" w:color="auto"/>
      </w:divBdr>
    </w:div>
    <w:div w:id="132598786">
      <w:bodyDiv w:val="1"/>
      <w:marLeft w:val="0"/>
      <w:marRight w:val="0"/>
      <w:marTop w:val="0"/>
      <w:marBottom w:val="0"/>
      <w:divBdr>
        <w:top w:val="none" w:sz="0" w:space="0" w:color="auto"/>
        <w:left w:val="none" w:sz="0" w:space="0" w:color="auto"/>
        <w:bottom w:val="none" w:sz="0" w:space="0" w:color="auto"/>
        <w:right w:val="none" w:sz="0" w:space="0" w:color="auto"/>
      </w:divBdr>
    </w:div>
    <w:div w:id="134488395">
      <w:bodyDiv w:val="1"/>
      <w:marLeft w:val="0"/>
      <w:marRight w:val="0"/>
      <w:marTop w:val="0"/>
      <w:marBottom w:val="0"/>
      <w:divBdr>
        <w:top w:val="none" w:sz="0" w:space="0" w:color="auto"/>
        <w:left w:val="none" w:sz="0" w:space="0" w:color="auto"/>
        <w:bottom w:val="none" w:sz="0" w:space="0" w:color="auto"/>
        <w:right w:val="none" w:sz="0" w:space="0" w:color="auto"/>
      </w:divBdr>
    </w:div>
    <w:div w:id="137768096">
      <w:bodyDiv w:val="1"/>
      <w:marLeft w:val="0"/>
      <w:marRight w:val="0"/>
      <w:marTop w:val="0"/>
      <w:marBottom w:val="0"/>
      <w:divBdr>
        <w:top w:val="none" w:sz="0" w:space="0" w:color="auto"/>
        <w:left w:val="none" w:sz="0" w:space="0" w:color="auto"/>
        <w:bottom w:val="none" w:sz="0" w:space="0" w:color="auto"/>
        <w:right w:val="none" w:sz="0" w:space="0" w:color="auto"/>
      </w:divBdr>
    </w:div>
    <w:div w:id="138616295">
      <w:bodyDiv w:val="1"/>
      <w:marLeft w:val="0"/>
      <w:marRight w:val="0"/>
      <w:marTop w:val="0"/>
      <w:marBottom w:val="0"/>
      <w:divBdr>
        <w:top w:val="none" w:sz="0" w:space="0" w:color="auto"/>
        <w:left w:val="none" w:sz="0" w:space="0" w:color="auto"/>
        <w:bottom w:val="none" w:sz="0" w:space="0" w:color="auto"/>
        <w:right w:val="none" w:sz="0" w:space="0" w:color="auto"/>
      </w:divBdr>
    </w:div>
    <w:div w:id="139926247">
      <w:bodyDiv w:val="1"/>
      <w:marLeft w:val="0"/>
      <w:marRight w:val="0"/>
      <w:marTop w:val="0"/>
      <w:marBottom w:val="0"/>
      <w:divBdr>
        <w:top w:val="none" w:sz="0" w:space="0" w:color="auto"/>
        <w:left w:val="none" w:sz="0" w:space="0" w:color="auto"/>
        <w:bottom w:val="none" w:sz="0" w:space="0" w:color="auto"/>
        <w:right w:val="none" w:sz="0" w:space="0" w:color="auto"/>
      </w:divBdr>
    </w:div>
    <w:div w:id="142891448">
      <w:bodyDiv w:val="1"/>
      <w:marLeft w:val="0"/>
      <w:marRight w:val="0"/>
      <w:marTop w:val="0"/>
      <w:marBottom w:val="0"/>
      <w:divBdr>
        <w:top w:val="none" w:sz="0" w:space="0" w:color="auto"/>
        <w:left w:val="none" w:sz="0" w:space="0" w:color="auto"/>
        <w:bottom w:val="none" w:sz="0" w:space="0" w:color="auto"/>
        <w:right w:val="none" w:sz="0" w:space="0" w:color="auto"/>
      </w:divBdr>
    </w:div>
    <w:div w:id="144589625">
      <w:bodyDiv w:val="1"/>
      <w:marLeft w:val="0"/>
      <w:marRight w:val="0"/>
      <w:marTop w:val="0"/>
      <w:marBottom w:val="0"/>
      <w:divBdr>
        <w:top w:val="none" w:sz="0" w:space="0" w:color="auto"/>
        <w:left w:val="none" w:sz="0" w:space="0" w:color="auto"/>
        <w:bottom w:val="none" w:sz="0" w:space="0" w:color="auto"/>
        <w:right w:val="none" w:sz="0" w:space="0" w:color="auto"/>
      </w:divBdr>
    </w:div>
    <w:div w:id="144975867">
      <w:bodyDiv w:val="1"/>
      <w:marLeft w:val="0"/>
      <w:marRight w:val="0"/>
      <w:marTop w:val="0"/>
      <w:marBottom w:val="0"/>
      <w:divBdr>
        <w:top w:val="none" w:sz="0" w:space="0" w:color="auto"/>
        <w:left w:val="none" w:sz="0" w:space="0" w:color="auto"/>
        <w:bottom w:val="none" w:sz="0" w:space="0" w:color="auto"/>
        <w:right w:val="none" w:sz="0" w:space="0" w:color="auto"/>
      </w:divBdr>
    </w:div>
    <w:div w:id="150486498">
      <w:bodyDiv w:val="1"/>
      <w:marLeft w:val="0"/>
      <w:marRight w:val="0"/>
      <w:marTop w:val="0"/>
      <w:marBottom w:val="0"/>
      <w:divBdr>
        <w:top w:val="none" w:sz="0" w:space="0" w:color="auto"/>
        <w:left w:val="none" w:sz="0" w:space="0" w:color="auto"/>
        <w:bottom w:val="none" w:sz="0" w:space="0" w:color="auto"/>
        <w:right w:val="none" w:sz="0" w:space="0" w:color="auto"/>
      </w:divBdr>
    </w:div>
    <w:div w:id="154616613">
      <w:bodyDiv w:val="1"/>
      <w:marLeft w:val="0"/>
      <w:marRight w:val="0"/>
      <w:marTop w:val="0"/>
      <w:marBottom w:val="0"/>
      <w:divBdr>
        <w:top w:val="none" w:sz="0" w:space="0" w:color="auto"/>
        <w:left w:val="none" w:sz="0" w:space="0" w:color="auto"/>
        <w:bottom w:val="none" w:sz="0" w:space="0" w:color="auto"/>
        <w:right w:val="none" w:sz="0" w:space="0" w:color="auto"/>
      </w:divBdr>
    </w:div>
    <w:div w:id="156002106">
      <w:bodyDiv w:val="1"/>
      <w:marLeft w:val="0"/>
      <w:marRight w:val="0"/>
      <w:marTop w:val="0"/>
      <w:marBottom w:val="0"/>
      <w:divBdr>
        <w:top w:val="none" w:sz="0" w:space="0" w:color="auto"/>
        <w:left w:val="none" w:sz="0" w:space="0" w:color="auto"/>
        <w:bottom w:val="none" w:sz="0" w:space="0" w:color="auto"/>
        <w:right w:val="none" w:sz="0" w:space="0" w:color="auto"/>
      </w:divBdr>
    </w:div>
    <w:div w:id="157766744">
      <w:bodyDiv w:val="1"/>
      <w:marLeft w:val="0"/>
      <w:marRight w:val="0"/>
      <w:marTop w:val="0"/>
      <w:marBottom w:val="0"/>
      <w:divBdr>
        <w:top w:val="none" w:sz="0" w:space="0" w:color="auto"/>
        <w:left w:val="none" w:sz="0" w:space="0" w:color="auto"/>
        <w:bottom w:val="none" w:sz="0" w:space="0" w:color="auto"/>
        <w:right w:val="none" w:sz="0" w:space="0" w:color="auto"/>
      </w:divBdr>
    </w:div>
    <w:div w:id="159850418">
      <w:bodyDiv w:val="1"/>
      <w:marLeft w:val="0"/>
      <w:marRight w:val="0"/>
      <w:marTop w:val="0"/>
      <w:marBottom w:val="0"/>
      <w:divBdr>
        <w:top w:val="none" w:sz="0" w:space="0" w:color="auto"/>
        <w:left w:val="none" w:sz="0" w:space="0" w:color="auto"/>
        <w:bottom w:val="none" w:sz="0" w:space="0" w:color="auto"/>
        <w:right w:val="none" w:sz="0" w:space="0" w:color="auto"/>
      </w:divBdr>
    </w:div>
    <w:div w:id="164244250">
      <w:bodyDiv w:val="1"/>
      <w:marLeft w:val="0"/>
      <w:marRight w:val="0"/>
      <w:marTop w:val="0"/>
      <w:marBottom w:val="0"/>
      <w:divBdr>
        <w:top w:val="none" w:sz="0" w:space="0" w:color="auto"/>
        <w:left w:val="none" w:sz="0" w:space="0" w:color="auto"/>
        <w:bottom w:val="none" w:sz="0" w:space="0" w:color="auto"/>
        <w:right w:val="none" w:sz="0" w:space="0" w:color="auto"/>
      </w:divBdr>
    </w:div>
    <w:div w:id="167722553">
      <w:bodyDiv w:val="1"/>
      <w:marLeft w:val="0"/>
      <w:marRight w:val="0"/>
      <w:marTop w:val="0"/>
      <w:marBottom w:val="0"/>
      <w:divBdr>
        <w:top w:val="none" w:sz="0" w:space="0" w:color="auto"/>
        <w:left w:val="none" w:sz="0" w:space="0" w:color="auto"/>
        <w:bottom w:val="none" w:sz="0" w:space="0" w:color="auto"/>
        <w:right w:val="none" w:sz="0" w:space="0" w:color="auto"/>
      </w:divBdr>
    </w:div>
    <w:div w:id="172110104">
      <w:bodyDiv w:val="1"/>
      <w:marLeft w:val="0"/>
      <w:marRight w:val="0"/>
      <w:marTop w:val="0"/>
      <w:marBottom w:val="0"/>
      <w:divBdr>
        <w:top w:val="none" w:sz="0" w:space="0" w:color="auto"/>
        <w:left w:val="none" w:sz="0" w:space="0" w:color="auto"/>
        <w:bottom w:val="none" w:sz="0" w:space="0" w:color="auto"/>
        <w:right w:val="none" w:sz="0" w:space="0" w:color="auto"/>
      </w:divBdr>
    </w:div>
    <w:div w:id="173233577">
      <w:bodyDiv w:val="1"/>
      <w:marLeft w:val="0"/>
      <w:marRight w:val="0"/>
      <w:marTop w:val="0"/>
      <w:marBottom w:val="0"/>
      <w:divBdr>
        <w:top w:val="none" w:sz="0" w:space="0" w:color="auto"/>
        <w:left w:val="none" w:sz="0" w:space="0" w:color="auto"/>
        <w:bottom w:val="none" w:sz="0" w:space="0" w:color="auto"/>
        <w:right w:val="none" w:sz="0" w:space="0" w:color="auto"/>
      </w:divBdr>
    </w:div>
    <w:div w:id="177820627">
      <w:bodyDiv w:val="1"/>
      <w:marLeft w:val="0"/>
      <w:marRight w:val="0"/>
      <w:marTop w:val="0"/>
      <w:marBottom w:val="0"/>
      <w:divBdr>
        <w:top w:val="none" w:sz="0" w:space="0" w:color="auto"/>
        <w:left w:val="none" w:sz="0" w:space="0" w:color="auto"/>
        <w:bottom w:val="none" w:sz="0" w:space="0" w:color="auto"/>
        <w:right w:val="none" w:sz="0" w:space="0" w:color="auto"/>
      </w:divBdr>
    </w:div>
    <w:div w:id="179392211">
      <w:bodyDiv w:val="1"/>
      <w:marLeft w:val="0"/>
      <w:marRight w:val="0"/>
      <w:marTop w:val="0"/>
      <w:marBottom w:val="0"/>
      <w:divBdr>
        <w:top w:val="none" w:sz="0" w:space="0" w:color="auto"/>
        <w:left w:val="none" w:sz="0" w:space="0" w:color="auto"/>
        <w:bottom w:val="none" w:sz="0" w:space="0" w:color="auto"/>
        <w:right w:val="none" w:sz="0" w:space="0" w:color="auto"/>
      </w:divBdr>
    </w:div>
    <w:div w:id="179634605">
      <w:bodyDiv w:val="1"/>
      <w:marLeft w:val="0"/>
      <w:marRight w:val="0"/>
      <w:marTop w:val="0"/>
      <w:marBottom w:val="0"/>
      <w:divBdr>
        <w:top w:val="none" w:sz="0" w:space="0" w:color="auto"/>
        <w:left w:val="none" w:sz="0" w:space="0" w:color="auto"/>
        <w:bottom w:val="none" w:sz="0" w:space="0" w:color="auto"/>
        <w:right w:val="none" w:sz="0" w:space="0" w:color="auto"/>
      </w:divBdr>
    </w:div>
    <w:div w:id="180165079">
      <w:bodyDiv w:val="1"/>
      <w:marLeft w:val="0"/>
      <w:marRight w:val="0"/>
      <w:marTop w:val="0"/>
      <w:marBottom w:val="0"/>
      <w:divBdr>
        <w:top w:val="none" w:sz="0" w:space="0" w:color="auto"/>
        <w:left w:val="none" w:sz="0" w:space="0" w:color="auto"/>
        <w:bottom w:val="none" w:sz="0" w:space="0" w:color="auto"/>
        <w:right w:val="none" w:sz="0" w:space="0" w:color="auto"/>
      </w:divBdr>
    </w:div>
    <w:div w:id="182402138">
      <w:bodyDiv w:val="1"/>
      <w:marLeft w:val="0"/>
      <w:marRight w:val="0"/>
      <w:marTop w:val="0"/>
      <w:marBottom w:val="0"/>
      <w:divBdr>
        <w:top w:val="none" w:sz="0" w:space="0" w:color="auto"/>
        <w:left w:val="none" w:sz="0" w:space="0" w:color="auto"/>
        <w:bottom w:val="none" w:sz="0" w:space="0" w:color="auto"/>
        <w:right w:val="none" w:sz="0" w:space="0" w:color="auto"/>
      </w:divBdr>
    </w:div>
    <w:div w:id="185674342">
      <w:bodyDiv w:val="1"/>
      <w:marLeft w:val="0"/>
      <w:marRight w:val="0"/>
      <w:marTop w:val="0"/>
      <w:marBottom w:val="0"/>
      <w:divBdr>
        <w:top w:val="none" w:sz="0" w:space="0" w:color="auto"/>
        <w:left w:val="none" w:sz="0" w:space="0" w:color="auto"/>
        <w:bottom w:val="none" w:sz="0" w:space="0" w:color="auto"/>
        <w:right w:val="none" w:sz="0" w:space="0" w:color="auto"/>
      </w:divBdr>
    </w:div>
    <w:div w:id="185797039">
      <w:bodyDiv w:val="1"/>
      <w:marLeft w:val="0"/>
      <w:marRight w:val="0"/>
      <w:marTop w:val="0"/>
      <w:marBottom w:val="0"/>
      <w:divBdr>
        <w:top w:val="none" w:sz="0" w:space="0" w:color="auto"/>
        <w:left w:val="none" w:sz="0" w:space="0" w:color="auto"/>
        <w:bottom w:val="none" w:sz="0" w:space="0" w:color="auto"/>
        <w:right w:val="none" w:sz="0" w:space="0" w:color="auto"/>
      </w:divBdr>
    </w:div>
    <w:div w:id="192964948">
      <w:bodyDiv w:val="1"/>
      <w:marLeft w:val="0"/>
      <w:marRight w:val="0"/>
      <w:marTop w:val="0"/>
      <w:marBottom w:val="0"/>
      <w:divBdr>
        <w:top w:val="none" w:sz="0" w:space="0" w:color="auto"/>
        <w:left w:val="none" w:sz="0" w:space="0" w:color="auto"/>
        <w:bottom w:val="none" w:sz="0" w:space="0" w:color="auto"/>
        <w:right w:val="none" w:sz="0" w:space="0" w:color="auto"/>
      </w:divBdr>
    </w:div>
    <w:div w:id="193858395">
      <w:bodyDiv w:val="1"/>
      <w:marLeft w:val="0"/>
      <w:marRight w:val="0"/>
      <w:marTop w:val="0"/>
      <w:marBottom w:val="0"/>
      <w:divBdr>
        <w:top w:val="none" w:sz="0" w:space="0" w:color="auto"/>
        <w:left w:val="none" w:sz="0" w:space="0" w:color="auto"/>
        <w:bottom w:val="none" w:sz="0" w:space="0" w:color="auto"/>
        <w:right w:val="none" w:sz="0" w:space="0" w:color="auto"/>
      </w:divBdr>
    </w:div>
    <w:div w:id="200170510">
      <w:bodyDiv w:val="1"/>
      <w:marLeft w:val="0"/>
      <w:marRight w:val="0"/>
      <w:marTop w:val="0"/>
      <w:marBottom w:val="0"/>
      <w:divBdr>
        <w:top w:val="none" w:sz="0" w:space="0" w:color="auto"/>
        <w:left w:val="none" w:sz="0" w:space="0" w:color="auto"/>
        <w:bottom w:val="none" w:sz="0" w:space="0" w:color="auto"/>
        <w:right w:val="none" w:sz="0" w:space="0" w:color="auto"/>
      </w:divBdr>
    </w:div>
    <w:div w:id="200440412">
      <w:bodyDiv w:val="1"/>
      <w:marLeft w:val="0"/>
      <w:marRight w:val="0"/>
      <w:marTop w:val="0"/>
      <w:marBottom w:val="0"/>
      <w:divBdr>
        <w:top w:val="none" w:sz="0" w:space="0" w:color="auto"/>
        <w:left w:val="none" w:sz="0" w:space="0" w:color="auto"/>
        <w:bottom w:val="none" w:sz="0" w:space="0" w:color="auto"/>
        <w:right w:val="none" w:sz="0" w:space="0" w:color="auto"/>
      </w:divBdr>
    </w:div>
    <w:div w:id="202407738">
      <w:bodyDiv w:val="1"/>
      <w:marLeft w:val="0"/>
      <w:marRight w:val="0"/>
      <w:marTop w:val="0"/>
      <w:marBottom w:val="0"/>
      <w:divBdr>
        <w:top w:val="none" w:sz="0" w:space="0" w:color="auto"/>
        <w:left w:val="none" w:sz="0" w:space="0" w:color="auto"/>
        <w:bottom w:val="none" w:sz="0" w:space="0" w:color="auto"/>
        <w:right w:val="none" w:sz="0" w:space="0" w:color="auto"/>
      </w:divBdr>
    </w:div>
    <w:div w:id="205066840">
      <w:bodyDiv w:val="1"/>
      <w:marLeft w:val="0"/>
      <w:marRight w:val="0"/>
      <w:marTop w:val="0"/>
      <w:marBottom w:val="0"/>
      <w:divBdr>
        <w:top w:val="none" w:sz="0" w:space="0" w:color="auto"/>
        <w:left w:val="none" w:sz="0" w:space="0" w:color="auto"/>
        <w:bottom w:val="none" w:sz="0" w:space="0" w:color="auto"/>
        <w:right w:val="none" w:sz="0" w:space="0" w:color="auto"/>
      </w:divBdr>
    </w:div>
    <w:div w:id="206576541">
      <w:bodyDiv w:val="1"/>
      <w:marLeft w:val="0"/>
      <w:marRight w:val="0"/>
      <w:marTop w:val="0"/>
      <w:marBottom w:val="0"/>
      <w:divBdr>
        <w:top w:val="none" w:sz="0" w:space="0" w:color="auto"/>
        <w:left w:val="none" w:sz="0" w:space="0" w:color="auto"/>
        <w:bottom w:val="none" w:sz="0" w:space="0" w:color="auto"/>
        <w:right w:val="none" w:sz="0" w:space="0" w:color="auto"/>
      </w:divBdr>
    </w:div>
    <w:div w:id="207685961">
      <w:bodyDiv w:val="1"/>
      <w:marLeft w:val="0"/>
      <w:marRight w:val="0"/>
      <w:marTop w:val="0"/>
      <w:marBottom w:val="0"/>
      <w:divBdr>
        <w:top w:val="none" w:sz="0" w:space="0" w:color="auto"/>
        <w:left w:val="none" w:sz="0" w:space="0" w:color="auto"/>
        <w:bottom w:val="none" w:sz="0" w:space="0" w:color="auto"/>
        <w:right w:val="none" w:sz="0" w:space="0" w:color="auto"/>
      </w:divBdr>
    </w:div>
    <w:div w:id="211383679">
      <w:bodyDiv w:val="1"/>
      <w:marLeft w:val="0"/>
      <w:marRight w:val="0"/>
      <w:marTop w:val="0"/>
      <w:marBottom w:val="0"/>
      <w:divBdr>
        <w:top w:val="none" w:sz="0" w:space="0" w:color="auto"/>
        <w:left w:val="none" w:sz="0" w:space="0" w:color="auto"/>
        <w:bottom w:val="none" w:sz="0" w:space="0" w:color="auto"/>
        <w:right w:val="none" w:sz="0" w:space="0" w:color="auto"/>
      </w:divBdr>
    </w:div>
    <w:div w:id="211430298">
      <w:bodyDiv w:val="1"/>
      <w:marLeft w:val="0"/>
      <w:marRight w:val="0"/>
      <w:marTop w:val="0"/>
      <w:marBottom w:val="0"/>
      <w:divBdr>
        <w:top w:val="none" w:sz="0" w:space="0" w:color="auto"/>
        <w:left w:val="none" w:sz="0" w:space="0" w:color="auto"/>
        <w:bottom w:val="none" w:sz="0" w:space="0" w:color="auto"/>
        <w:right w:val="none" w:sz="0" w:space="0" w:color="auto"/>
      </w:divBdr>
    </w:div>
    <w:div w:id="211574806">
      <w:bodyDiv w:val="1"/>
      <w:marLeft w:val="0"/>
      <w:marRight w:val="0"/>
      <w:marTop w:val="0"/>
      <w:marBottom w:val="0"/>
      <w:divBdr>
        <w:top w:val="none" w:sz="0" w:space="0" w:color="auto"/>
        <w:left w:val="none" w:sz="0" w:space="0" w:color="auto"/>
        <w:bottom w:val="none" w:sz="0" w:space="0" w:color="auto"/>
        <w:right w:val="none" w:sz="0" w:space="0" w:color="auto"/>
      </w:divBdr>
    </w:div>
    <w:div w:id="226648015">
      <w:bodyDiv w:val="1"/>
      <w:marLeft w:val="0"/>
      <w:marRight w:val="0"/>
      <w:marTop w:val="0"/>
      <w:marBottom w:val="0"/>
      <w:divBdr>
        <w:top w:val="none" w:sz="0" w:space="0" w:color="auto"/>
        <w:left w:val="none" w:sz="0" w:space="0" w:color="auto"/>
        <w:bottom w:val="none" w:sz="0" w:space="0" w:color="auto"/>
        <w:right w:val="none" w:sz="0" w:space="0" w:color="auto"/>
      </w:divBdr>
    </w:div>
    <w:div w:id="227158937">
      <w:bodyDiv w:val="1"/>
      <w:marLeft w:val="0"/>
      <w:marRight w:val="0"/>
      <w:marTop w:val="0"/>
      <w:marBottom w:val="0"/>
      <w:divBdr>
        <w:top w:val="none" w:sz="0" w:space="0" w:color="auto"/>
        <w:left w:val="none" w:sz="0" w:space="0" w:color="auto"/>
        <w:bottom w:val="none" w:sz="0" w:space="0" w:color="auto"/>
        <w:right w:val="none" w:sz="0" w:space="0" w:color="auto"/>
      </w:divBdr>
    </w:div>
    <w:div w:id="231889812">
      <w:bodyDiv w:val="1"/>
      <w:marLeft w:val="0"/>
      <w:marRight w:val="0"/>
      <w:marTop w:val="0"/>
      <w:marBottom w:val="0"/>
      <w:divBdr>
        <w:top w:val="none" w:sz="0" w:space="0" w:color="auto"/>
        <w:left w:val="none" w:sz="0" w:space="0" w:color="auto"/>
        <w:bottom w:val="none" w:sz="0" w:space="0" w:color="auto"/>
        <w:right w:val="none" w:sz="0" w:space="0" w:color="auto"/>
      </w:divBdr>
    </w:div>
    <w:div w:id="232815588">
      <w:bodyDiv w:val="1"/>
      <w:marLeft w:val="0"/>
      <w:marRight w:val="0"/>
      <w:marTop w:val="0"/>
      <w:marBottom w:val="0"/>
      <w:divBdr>
        <w:top w:val="none" w:sz="0" w:space="0" w:color="auto"/>
        <w:left w:val="none" w:sz="0" w:space="0" w:color="auto"/>
        <w:bottom w:val="none" w:sz="0" w:space="0" w:color="auto"/>
        <w:right w:val="none" w:sz="0" w:space="0" w:color="auto"/>
      </w:divBdr>
    </w:div>
    <w:div w:id="233853078">
      <w:bodyDiv w:val="1"/>
      <w:marLeft w:val="0"/>
      <w:marRight w:val="0"/>
      <w:marTop w:val="0"/>
      <w:marBottom w:val="0"/>
      <w:divBdr>
        <w:top w:val="none" w:sz="0" w:space="0" w:color="auto"/>
        <w:left w:val="none" w:sz="0" w:space="0" w:color="auto"/>
        <w:bottom w:val="none" w:sz="0" w:space="0" w:color="auto"/>
        <w:right w:val="none" w:sz="0" w:space="0" w:color="auto"/>
      </w:divBdr>
    </w:div>
    <w:div w:id="235241231">
      <w:bodyDiv w:val="1"/>
      <w:marLeft w:val="0"/>
      <w:marRight w:val="0"/>
      <w:marTop w:val="0"/>
      <w:marBottom w:val="0"/>
      <w:divBdr>
        <w:top w:val="none" w:sz="0" w:space="0" w:color="auto"/>
        <w:left w:val="none" w:sz="0" w:space="0" w:color="auto"/>
        <w:bottom w:val="none" w:sz="0" w:space="0" w:color="auto"/>
        <w:right w:val="none" w:sz="0" w:space="0" w:color="auto"/>
      </w:divBdr>
    </w:div>
    <w:div w:id="236672513">
      <w:bodyDiv w:val="1"/>
      <w:marLeft w:val="0"/>
      <w:marRight w:val="0"/>
      <w:marTop w:val="0"/>
      <w:marBottom w:val="0"/>
      <w:divBdr>
        <w:top w:val="none" w:sz="0" w:space="0" w:color="auto"/>
        <w:left w:val="none" w:sz="0" w:space="0" w:color="auto"/>
        <w:bottom w:val="none" w:sz="0" w:space="0" w:color="auto"/>
        <w:right w:val="none" w:sz="0" w:space="0" w:color="auto"/>
      </w:divBdr>
    </w:div>
    <w:div w:id="237374732">
      <w:bodyDiv w:val="1"/>
      <w:marLeft w:val="0"/>
      <w:marRight w:val="0"/>
      <w:marTop w:val="0"/>
      <w:marBottom w:val="0"/>
      <w:divBdr>
        <w:top w:val="none" w:sz="0" w:space="0" w:color="auto"/>
        <w:left w:val="none" w:sz="0" w:space="0" w:color="auto"/>
        <w:bottom w:val="none" w:sz="0" w:space="0" w:color="auto"/>
        <w:right w:val="none" w:sz="0" w:space="0" w:color="auto"/>
      </w:divBdr>
    </w:div>
    <w:div w:id="239102593">
      <w:bodyDiv w:val="1"/>
      <w:marLeft w:val="0"/>
      <w:marRight w:val="0"/>
      <w:marTop w:val="0"/>
      <w:marBottom w:val="0"/>
      <w:divBdr>
        <w:top w:val="none" w:sz="0" w:space="0" w:color="auto"/>
        <w:left w:val="none" w:sz="0" w:space="0" w:color="auto"/>
        <w:bottom w:val="none" w:sz="0" w:space="0" w:color="auto"/>
        <w:right w:val="none" w:sz="0" w:space="0" w:color="auto"/>
      </w:divBdr>
    </w:div>
    <w:div w:id="239142103">
      <w:bodyDiv w:val="1"/>
      <w:marLeft w:val="0"/>
      <w:marRight w:val="0"/>
      <w:marTop w:val="0"/>
      <w:marBottom w:val="0"/>
      <w:divBdr>
        <w:top w:val="none" w:sz="0" w:space="0" w:color="auto"/>
        <w:left w:val="none" w:sz="0" w:space="0" w:color="auto"/>
        <w:bottom w:val="none" w:sz="0" w:space="0" w:color="auto"/>
        <w:right w:val="none" w:sz="0" w:space="0" w:color="auto"/>
      </w:divBdr>
    </w:div>
    <w:div w:id="241718931">
      <w:bodyDiv w:val="1"/>
      <w:marLeft w:val="0"/>
      <w:marRight w:val="0"/>
      <w:marTop w:val="0"/>
      <w:marBottom w:val="0"/>
      <w:divBdr>
        <w:top w:val="none" w:sz="0" w:space="0" w:color="auto"/>
        <w:left w:val="none" w:sz="0" w:space="0" w:color="auto"/>
        <w:bottom w:val="none" w:sz="0" w:space="0" w:color="auto"/>
        <w:right w:val="none" w:sz="0" w:space="0" w:color="auto"/>
      </w:divBdr>
    </w:div>
    <w:div w:id="246042776">
      <w:bodyDiv w:val="1"/>
      <w:marLeft w:val="0"/>
      <w:marRight w:val="0"/>
      <w:marTop w:val="0"/>
      <w:marBottom w:val="0"/>
      <w:divBdr>
        <w:top w:val="none" w:sz="0" w:space="0" w:color="auto"/>
        <w:left w:val="none" w:sz="0" w:space="0" w:color="auto"/>
        <w:bottom w:val="none" w:sz="0" w:space="0" w:color="auto"/>
        <w:right w:val="none" w:sz="0" w:space="0" w:color="auto"/>
      </w:divBdr>
    </w:div>
    <w:div w:id="266931087">
      <w:bodyDiv w:val="1"/>
      <w:marLeft w:val="0"/>
      <w:marRight w:val="0"/>
      <w:marTop w:val="0"/>
      <w:marBottom w:val="0"/>
      <w:divBdr>
        <w:top w:val="none" w:sz="0" w:space="0" w:color="auto"/>
        <w:left w:val="none" w:sz="0" w:space="0" w:color="auto"/>
        <w:bottom w:val="none" w:sz="0" w:space="0" w:color="auto"/>
        <w:right w:val="none" w:sz="0" w:space="0" w:color="auto"/>
      </w:divBdr>
    </w:div>
    <w:div w:id="267202617">
      <w:bodyDiv w:val="1"/>
      <w:marLeft w:val="0"/>
      <w:marRight w:val="0"/>
      <w:marTop w:val="0"/>
      <w:marBottom w:val="0"/>
      <w:divBdr>
        <w:top w:val="none" w:sz="0" w:space="0" w:color="auto"/>
        <w:left w:val="none" w:sz="0" w:space="0" w:color="auto"/>
        <w:bottom w:val="none" w:sz="0" w:space="0" w:color="auto"/>
        <w:right w:val="none" w:sz="0" w:space="0" w:color="auto"/>
      </w:divBdr>
    </w:div>
    <w:div w:id="273825730">
      <w:bodyDiv w:val="1"/>
      <w:marLeft w:val="0"/>
      <w:marRight w:val="0"/>
      <w:marTop w:val="0"/>
      <w:marBottom w:val="0"/>
      <w:divBdr>
        <w:top w:val="none" w:sz="0" w:space="0" w:color="auto"/>
        <w:left w:val="none" w:sz="0" w:space="0" w:color="auto"/>
        <w:bottom w:val="none" w:sz="0" w:space="0" w:color="auto"/>
        <w:right w:val="none" w:sz="0" w:space="0" w:color="auto"/>
      </w:divBdr>
    </w:div>
    <w:div w:id="283076151">
      <w:bodyDiv w:val="1"/>
      <w:marLeft w:val="0"/>
      <w:marRight w:val="0"/>
      <w:marTop w:val="0"/>
      <w:marBottom w:val="0"/>
      <w:divBdr>
        <w:top w:val="none" w:sz="0" w:space="0" w:color="auto"/>
        <w:left w:val="none" w:sz="0" w:space="0" w:color="auto"/>
        <w:bottom w:val="none" w:sz="0" w:space="0" w:color="auto"/>
        <w:right w:val="none" w:sz="0" w:space="0" w:color="auto"/>
      </w:divBdr>
    </w:div>
    <w:div w:id="283391071">
      <w:bodyDiv w:val="1"/>
      <w:marLeft w:val="0"/>
      <w:marRight w:val="0"/>
      <w:marTop w:val="0"/>
      <w:marBottom w:val="0"/>
      <w:divBdr>
        <w:top w:val="none" w:sz="0" w:space="0" w:color="auto"/>
        <w:left w:val="none" w:sz="0" w:space="0" w:color="auto"/>
        <w:bottom w:val="none" w:sz="0" w:space="0" w:color="auto"/>
        <w:right w:val="none" w:sz="0" w:space="0" w:color="auto"/>
      </w:divBdr>
    </w:div>
    <w:div w:id="291712533">
      <w:bodyDiv w:val="1"/>
      <w:marLeft w:val="0"/>
      <w:marRight w:val="0"/>
      <w:marTop w:val="0"/>
      <w:marBottom w:val="0"/>
      <w:divBdr>
        <w:top w:val="none" w:sz="0" w:space="0" w:color="auto"/>
        <w:left w:val="none" w:sz="0" w:space="0" w:color="auto"/>
        <w:bottom w:val="none" w:sz="0" w:space="0" w:color="auto"/>
        <w:right w:val="none" w:sz="0" w:space="0" w:color="auto"/>
      </w:divBdr>
    </w:div>
    <w:div w:id="294872972">
      <w:bodyDiv w:val="1"/>
      <w:marLeft w:val="0"/>
      <w:marRight w:val="0"/>
      <w:marTop w:val="0"/>
      <w:marBottom w:val="0"/>
      <w:divBdr>
        <w:top w:val="none" w:sz="0" w:space="0" w:color="auto"/>
        <w:left w:val="none" w:sz="0" w:space="0" w:color="auto"/>
        <w:bottom w:val="none" w:sz="0" w:space="0" w:color="auto"/>
        <w:right w:val="none" w:sz="0" w:space="0" w:color="auto"/>
      </w:divBdr>
    </w:div>
    <w:div w:id="295374955">
      <w:bodyDiv w:val="1"/>
      <w:marLeft w:val="0"/>
      <w:marRight w:val="0"/>
      <w:marTop w:val="0"/>
      <w:marBottom w:val="0"/>
      <w:divBdr>
        <w:top w:val="none" w:sz="0" w:space="0" w:color="auto"/>
        <w:left w:val="none" w:sz="0" w:space="0" w:color="auto"/>
        <w:bottom w:val="none" w:sz="0" w:space="0" w:color="auto"/>
        <w:right w:val="none" w:sz="0" w:space="0" w:color="auto"/>
      </w:divBdr>
    </w:div>
    <w:div w:id="296037320">
      <w:bodyDiv w:val="1"/>
      <w:marLeft w:val="0"/>
      <w:marRight w:val="0"/>
      <w:marTop w:val="0"/>
      <w:marBottom w:val="0"/>
      <w:divBdr>
        <w:top w:val="none" w:sz="0" w:space="0" w:color="auto"/>
        <w:left w:val="none" w:sz="0" w:space="0" w:color="auto"/>
        <w:bottom w:val="none" w:sz="0" w:space="0" w:color="auto"/>
        <w:right w:val="none" w:sz="0" w:space="0" w:color="auto"/>
      </w:divBdr>
    </w:div>
    <w:div w:id="303004856">
      <w:bodyDiv w:val="1"/>
      <w:marLeft w:val="0"/>
      <w:marRight w:val="0"/>
      <w:marTop w:val="0"/>
      <w:marBottom w:val="0"/>
      <w:divBdr>
        <w:top w:val="none" w:sz="0" w:space="0" w:color="auto"/>
        <w:left w:val="none" w:sz="0" w:space="0" w:color="auto"/>
        <w:bottom w:val="none" w:sz="0" w:space="0" w:color="auto"/>
        <w:right w:val="none" w:sz="0" w:space="0" w:color="auto"/>
      </w:divBdr>
    </w:div>
    <w:div w:id="303315947">
      <w:bodyDiv w:val="1"/>
      <w:marLeft w:val="0"/>
      <w:marRight w:val="0"/>
      <w:marTop w:val="0"/>
      <w:marBottom w:val="0"/>
      <w:divBdr>
        <w:top w:val="none" w:sz="0" w:space="0" w:color="auto"/>
        <w:left w:val="none" w:sz="0" w:space="0" w:color="auto"/>
        <w:bottom w:val="none" w:sz="0" w:space="0" w:color="auto"/>
        <w:right w:val="none" w:sz="0" w:space="0" w:color="auto"/>
      </w:divBdr>
    </w:div>
    <w:div w:id="304817237">
      <w:bodyDiv w:val="1"/>
      <w:marLeft w:val="0"/>
      <w:marRight w:val="0"/>
      <w:marTop w:val="0"/>
      <w:marBottom w:val="0"/>
      <w:divBdr>
        <w:top w:val="none" w:sz="0" w:space="0" w:color="auto"/>
        <w:left w:val="none" w:sz="0" w:space="0" w:color="auto"/>
        <w:bottom w:val="none" w:sz="0" w:space="0" w:color="auto"/>
        <w:right w:val="none" w:sz="0" w:space="0" w:color="auto"/>
      </w:divBdr>
    </w:div>
    <w:div w:id="306011677">
      <w:bodyDiv w:val="1"/>
      <w:marLeft w:val="0"/>
      <w:marRight w:val="0"/>
      <w:marTop w:val="0"/>
      <w:marBottom w:val="0"/>
      <w:divBdr>
        <w:top w:val="none" w:sz="0" w:space="0" w:color="auto"/>
        <w:left w:val="none" w:sz="0" w:space="0" w:color="auto"/>
        <w:bottom w:val="none" w:sz="0" w:space="0" w:color="auto"/>
        <w:right w:val="none" w:sz="0" w:space="0" w:color="auto"/>
      </w:divBdr>
    </w:div>
    <w:div w:id="314066312">
      <w:bodyDiv w:val="1"/>
      <w:marLeft w:val="0"/>
      <w:marRight w:val="0"/>
      <w:marTop w:val="0"/>
      <w:marBottom w:val="0"/>
      <w:divBdr>
        <w:top w:val="none" w:sz="0" w:space="0" w:color="auto"/>
        <w:left w:val="none" w:sz="0" w:space="0" w:color="auto"/>
        <w:bottom w:val="none" w:sz="0" w:space="0" w:color="auto"/>
        <w:right w:val="none" w:sz="0" w:space="0" w:color="auto"/>
      </w:divBdr>
    </w:div>
    <w:div w:id="321853094">
      <w:bodyDiv w:val="1"/>
      <w:marLeft w:val="0"/>
      <w:marRight w:val="0"/>
      <w:marTop w:val="0"/>
      <w:marBottom w:val="0"/>
      <w:divBdr>
        <w:top w:val="none" w:sz="0" w:space="0" w:color="auto"/>
        <w:left w:val="none" w:sz="0" w:space="0" w:color="auto"/>
        <w:bottom w:val="none" w:sz="0" w:space="0" w:color="auto"/>
        <w:right w:val="none" w:sz="0" w:space="0" w:color="auto"/>
      </w:divBdr>
    </w:div>
    <w:div w:id="322976752">
      <w:bodyDiv w:val="1"/>
      <w:marLeft w:val="0"/>
      <w:marRight w:val="0"/>
      <w:marTop w:val="0"/>
      <w:marBottom w:val="0"/>
      <w:divBdr>
        <w:top w:val="none" w:sz="0" w:space="0" w:color="auto"/>
        <w:left w:val="none" w:sz="0" w:space="0" w:color="auto"/>
        <w:bottom w:val="none" w:sz="0" w:space="0" w:color="auto"/>
        <w:right w:val="none" w:sz="0" w:space="0" w:color="auto"/>
      </w:divBdr>
    </w:div>
    <w:div w:id="326129942">
      <w:bodyDiv w:val="1"/>
      <w:marLeft w:val="0"/>
      <w:marRight w:val="0"/>
      <w:marTop w:val="0"/>
      <w:marBottom w:val="0"/>
      <w:divBdr>
        <w:top w:val="none" w:sz="0" w:space="0" w:color="auto"/>
        <w:left w:val="none" w:sz="0" w:space="0" w:color="auto"/>
        <w:bottom w:val="none" w:sz="0" w:space="0" w:color="auto"/>
        <w:right w:val="none" w:sz="0" w:space="0" w:color="auto"/>
      </w:divBdr>
    </w:div>
    <w:div w:id="326136458">
      <w:bodyDiv w:val="1"/>
      <w:marLeft w:val="0"/>
      <w:marRight w:val="0"/>
      <w:marTop w:val="0"/>
      <w:marBottom w:val="0"/>
      <w:divBdr>
        <w:top w:val="none" w:sz="0" w:space="0" w:color="auto"/>
        <w:left w:val="none" w:sz="0" w:space="0" w:color="auto"/>
        <w:bottom w:val="none" w:sz="0" w:space="0" w:color="auto"/>
        <w:right w:val="none" w:sz="0" w:space="0" w:color="auto"/>
      </w:divBdr>
    </w:div>
    <w:div w:id="326136498">
      <w:bodyDiv w:val="1"/>
      <w:marLeft w:val="0"/>
      <w:marRight w:val="0"/>
      <w:marTop w:val="0"/>
      <w:marBottom w:val="0"/>
      <w:divBdr>
        <w:top w:val="none" w:sz="0" w:space="0" w:color="auto"/>
        <w:left w:val="none" w:sz="0" w:space="0" w:color="auto"/>
        <w:bottom w:val="none" w:sz="0" w:space="0" w:color="auto"/>
        <w:right w:val="none" w:sz="0" w:space="0" w:color="auto"/>
      </w:divBdr>
    </w:div>
    <w:div w:id="331836433">
      <w:bodyDiv w:val="1"/>
      <w:marLeft w:val="0"/>
      <w:marRight w:val="0"/>
      <w:marTop w:val="0"/>
      <w:marBottom w:val="0"/>
      <w:divBdr>
        <w:top w:val="none" w:sz="0" w:space="0" w:color="auto"/>
        <w:left w:val="none" w:sz="0" w:space="0" w:color="auto"/>
        <w:bottom w:val="none" w:sz="0" w:space="0" w:color="auto"/>
        <w:right w:val="none" w:sz="0" w:space="0" w:color="auto"/>
      </w:divBdr>
    </w:div>
    <w:div w:id="332034022">
      <w:bodyDiv w:val="1"/>
      <w:marLeft w:val="0"/>
      <w:marRight w:val="0"/>
      <w:marTop w:val="0"/>
      <w:marBottom w:val="0"/>
      <w:divBdr>
        <w:top w:val="none" w:sz="0" w:space="0" w:color="auto"/>
        <w:left w:val="none" w:sz="0" w:space="0" w:color="auto"/>
        <w:bottom w:val="none" w:sz="0" w:space="0" w:color="auto"/>
        <w:right w:val="none" w:sz="0" w:space="0" w:color="auto"/>
      </w:divBdr>
    </w:div>
    <w:div w:id="332494930">
      <w:bodyDiv w:val="1"/>
      <w:marLeft w:val="0"/>
      <w:marRight w:val="0"/>
      <w:marTop w:val="0"/>
      <w:marBottom w:val="0"/>
      <w:divBdr>
        <w:top w:val="none" w:sz="0" w:space="0" w:color="auto"/>
        <w:left w:val="none" w:sz="0" w:space="0" w:color="auto"/>
        <w:bottom w:val="none" w:sz="0" w:space="0" w:color="auto"/>
        <w:right w:val="none" w:sz="0" w:space="0" w:color="auto"/>
      </w:divBdr>
    </w:div>
    <w:div w:id="338778258">
      <w:bodyDiv w:val="1"/>
      <w:marLeft w:val="0"/>
      <w:marRight w:val="0"/>
      <w:marTop w:val="0"/>
      <w:marBottom w:val="0"/>
      <w:divBdr>
        <w:top w:val="none" w:sz="0" w:space="0" w:color="auto"/>
        <w:left w:val="none" w:sz="0" w:space="0" w:color="auto"/>
        <w:bottom w:val="none" w:sz="0" w:space="0" w:color="auto"/>
        <w:right w:val="none" w:sz="0" w:space="0" w:color="auto"/>
      </w:divBdr>
    </w:div>
    <w:div w:id="339092060">
      <w:bodyDiv w:val="1"/>
      <w:marLeft w:val="0"/>
      <w:marRight w:val="0"/>
      <w:marTop w:val="0"/>
      <w:marBottom w:val="0"/>
      <w:divBdr>
        <w:top w:val="none" w:sz="0" w:space="0" w:color="auto"/>
        <w:left w:val="none" w:sz="0" w:space="0" w:color="auto"/>
        <w:bottom w:val="none" w:sz="0" w:space="0" w:color="auto"/>
        <w:right w:val="none" w:sz="0" w:space="0" w:color="auto"/>
      </w:divBdr>
    </w:div>
    <w:div w:id="339158775">
      <w:bodyDiv w:val="1"/>
      <w:marLeft w:val="0"/>
      <w:marRight w:val="0"/>
      <w:marTop w:val="0"/>
      <w:marBottom w:val="0"/>
      <w:divBdr>
        <w:top w:val="none" w:sz="0" w:space="0" w:color="auto"/>
        <w:left w:val="none" w:sz="0" w:space="0" w:color="auto"/>
        <w:bottom w:val="none" w:sz="0" w:space="0" w:color="auto"/>
        <w:right w:val="none" w:sz="0" w:space="0" w:color="auto"/>
      </w:divBdr>
    </w:div>
    <w:div w:id="341469060">
      <w:bodyDiv w:val="1"/>
      <w:marLeft w:val="0"/>
      <w:marRight w:val="0"/>
      <w:marTop w:val="0"/>
      <w:marBottom w:val="0"/>
      <w:divBdr>
        <w:top w:val="none" w:sz="0" w:space="0" w:color="auto"/>
        <w:left w:val="none" w:sz="0" w:space="0" w:color="auto"/>
        <w:bottom w:val="none" w:sz="0" w:space="0" w:color="auto"/>
        <w:right w:val="none" w:sz="0" w:space="0" w:color="auto"/>
      </w:divBdr>
    </w:div>
    <w:div w:id="347486547">
      <w:bodyDiv w:val="1"/>
      <w:marLeft w:val="0"/>
      <w:marRight w:val="0"/>
      <w:marTop w:val="0"/>
      <w:marBottom w:val="0"/>
      <w:divBdr>
        <w:top w:val="none" w:sz="0" w:space="0" w:color="auto"/>
        <w:left w:val="none" w:sz="0" w:space="0" w:color="auto"/>
        <w:bottom w:val="none" w:sz="0" w:space="0" w:color="auto"/>
        <w:right w:val="none" w:sz="0" w:space="0" w:color="auto"/>
      </w:divBdr>
    </w:div>
    <w:div w:id="350421400">
      <w:bodyDiv w:val="1"/>
      <w:marLeft w:val="0"/>
      <w:marRight w:val="0"/>
      <w:marTop w:val="0"/>
      <w:marBottom w:val="0"/>
      <w:divBdr>
        <w:top w:val="none" w:sz="0" w:space="0" w:color="auto"/>
        <w:left w:val="none" w:sz="0" w:space="0" w:color="auto"/>
        <w:bottom w:val="none" w:sz="0" w:space="0" w:color="auto"/>
        <w:right w:val="none" w:sz="0" w:space="0" w:color="auto"/>
      </w:divBdr>
    </w:div>
    <w:div w:id="354618077">
      <w:bodyDiv w:val="1"/>
      <w:marLeft w:val="0"/>
      <w:marRight w:val="0"/>
      <w:marTop w:val="0"/>
      <w:marBottom w:val="0"/>
      <w:divBdr>
        <w:top w:val="none" w:sz="0" w:space="0" w:color="auto"/>
        <w:left w:val="none" w:sz="0" w:space="0" w:color="auto"/>
        <w:bottom w:val="none" w:sz="0" w:space="0" w:color="auto"/>
        <w:right w:val="none" w:sz="0" w:space="0" w:color="auto"/>
      </w:divBdr>
    </w:div>
    <w:div w:id="363794285">
      <w:bodyDiv w:val="1"/>
      <w:marLeft w:val="0"/>
      <w:marRight w:val="0"/>
      <w:marTop w:val="0"/>
      <w:marBottom w:val="0"/>
      <w:divBdr>
        <w:top w:val="none" w:sz="0" w:space="0" w:color="auto"/>
        <w:left w:val="none" w:sz="0" w:space="0" w:color="auto"/>
        <w:bottom w:val="none" w:sz="0" w:space="0" w:color="auto"/>
        <w:right w:val="none" w:sz="0" w:space="0" w:color="auto"/>
      </w:divBdr>
    </w:div>
    <w:div w:id="366102091">
      <w:bodyDiv w:val="1"/>
      <w:marLeft w:val="0"/>
      <w:marRight w:val="0"/>
      <w:marTop w:val="0"/>
      <w:marBottom w:val="0"/>
      <w:divBdr>
        <w:top w:val="none" w:sz="0" w:space="0" w:color="auto"/>
        <w:left w:val="none" w:sz="0" w:space="0" w:color="auto"/>
        <w:bottom w:val="none" w:sz="0" w:space="0" w:color="auto"/>
        <w:right w:val="none" w:sz="0" w:space="0" w:color="auto"/>
      </w:divBdr>
    </w:div>
    <w:div w:id="367295244">
      <w:bodyDiv w:val="1"/>
      <w:marLeft w:val="0"/>
      <w:marRight w:val="0"/>
      <w:marTop w:val="0"/>
      <w:marBottom w:val="0"/>
      <w:divBdr>
        <w:top w:val="none" w:sz="0" w:space="0" w:color="auto"/>
        <w:left w:val="none" w:sz="0" w:space="0" w:color="auto"/>
        <w:bottom w:val="none" w:sz="0" w:space="0" w:color="auto"/>
        <w:right w:val="none" w:sz="0" w:space="0" w:color="auto"/>
      </w:divBdr>
    </w:div>
    <w:div w:id="371080925">
      <w:bodyDiv w:val="1"/>
      <w:marLeft w:val="0"/>
      <w:marRight w:val="0"/>
      <w:marTop w:val="0"/>
      <w:marBottom w:val="0"/>
      <w:divBdr>
        <w:top w:val="none" w:sz="0" w:space="0" w:color="auto"/>
        <w:left w:val="none" w:sz="0" w:space="0" w:color="auto"/>
        <w:bottom w:val="none" w:sz="0" w:space="0" w:color="auto"/>
        <w:right w:val="none" w:sz="0" w:space="0" w:color="auto"/>
      </w:divBdr>
    </w:div>
    <w:div w:id="373115926">
      <w:bodyDiv w:val="1"/>
      <w:marLeft w:val="0"/>
      <w:marRight w:val="0"/>
      <w:marTop w:val="0"/>
      <w:marBottom w:val="0"/>
      <w:divBdr>
        <w:top w:val="none" w:sz="0" w:space="0" w:color="auto"/>
        <w:left w:val="none" w:sz="0" w:space="0" w:color="auto"/>
        <w:bottom w:val="none" w:sz="0" w:space="0" w:color="auto"/>
        <w:right w:val="none" w:sz="0" w:space="0" w:color="auto"/>
      </w:divBdr>
    </w:div>
    <w:div w:id="375785572">
      <w:bodyDiv w:val="1"/>
      <w:marLeft w:val="0"/>
      <w:marRight w:val="0"/>
      <w:marTop w:val="0"/>
      <w:marBottom w:val="0"/>
      <w:divBdr>
        <w:top w:val="none" w:sz="0" w:space="0" w:color="auto"/>
        <w:left w:val="none" w:sz="0" w:space="0" w:color="auto"/>
        <w:bottom w:val="none" w:sz="0" w:space="0" w:color="auto"/>
        <w:right w:val="none" w:sz="0" w:space="0" w:color="auto"/>
      </w:divBdr>
    </w:div>
    <w:div w:id="376395740">
      <w:bodyDiv w:val="1"/>
      <w:marLeft w:val="0"/>
      <w:marRight w:val="0"/>
      <w:marTop w:val="0"/>
      <w:marBottom w:val="0"/>
      <w:divBdr>
        <w:top w:val="none" w:sz="0" w:space="0" w:color="auto"/>
        <w:left w:val="none" w:sz="0" w:space="0" w:color="auto"/>
        <w:bottom w:val="none" w:sz="0" w:space="0" w:color="auto"/>
        <w:right w:val="none" w:sz="0" w:space="0" w:color="auto"/>
      </w:divBdr>
    </w:div>
    <w:div w:id="377166974">
      <w:bodyDiv w:val="1"/>
      <w:marLeft w:val="0"/>
      <w:marRight w:val="0"/>
      <w:marTop w:val="0"/>
      <w:marBottom w:val="0"/>
      <w:divBdr>
        <w:top w:val="none" w:sz="0" w:space="0" w:color="auto"/>
        <w:left w:val="none" w:sz="0" w:space="0" w:color="auto"/>
        <w:bottom w:val="none" w:sz="0" w:space="0" w:color="auto"/>
        <w:right w:val="none" w:sz="0" w:space="0" w:color="auto"/>
      </w:divBdr>
    </w:div>
    <w:div w:id="380595685">
      <w:bodyDiv w:val="1"/>
      <w:marLeft w:val="0"/>
      <w:marRight w:val="0"/>
      <w:marTop w:val="0"/>
      <w:marBottom w:val="0"/>
      <w:divBdr>
        <w:top w:val="none" w:sz="0" w:space="0" w:color="auto"/>
        <w:left w:val="none" w:sz="0" w:space="0" w:color="auto"/>
        <w:bottom w:val="none" w:sz="0" w:space="0" w:color="auto"/>
        <w:right w:val="none" w:sz="0" w:space="0" w:color="auto"/>
      </w:divBdr>
    </w:div>
    <w:div w:id="382869686">
      <w:bodyDiv w:val="1"/>
      <w:marLeft w:val="0"/>
      <w:marRight w:val="0"/>
      <w:marTop w:val="0"/>
      <w:marBottom w:val="0"/>
      <w:divBdr>
        <w:top w:val="none" w:sz="0" w:space="0" w:color="auto"/>
        <w:left w:val="none" w:sz="0" w:space="0" w:color="auto"/>
        <w:bottom w:val="none" w:sz="0" w:space="0" w:color="auto"/>
        <w:right w:val="none" w:sz="0" w:space="0" w:color="auto"/>
      </w:divBdr>
    </w:div>
    <w:div w:id="383598309">
      <w:bodyDiv w:val="1"/>
      <w:marLeft w:val="0"/>
      <w:marRight w:val="0"/>
      <w:marTop w:val="0"/>
      <w:marBottom w:val="0"/>
      <w:divBdr>
        <w:top w:val="none" w:sz="0" w:space="0" w:color="auto"/>
        <w:left w:val="none" w:sz="0" w:space="0" w:color="auto"/>
        <w:bottom w:val="none" w:sz="0" w:space="0" w:color="auto"/>
        <w:right w:val="none" w:sz="0" w:space="0" w:color="auto"/>
      </w:divBdr>
    </w:div>
    <w:div w:id="385493435">
      <w:bodyDiv w:val="1"/>
      <w:marLeft w:val="0"/>
      <w:marRight w:val="0"/>
      <w:marTop w:val="0"/>
      <w:marBottom w:val="0"/>
      <w:divBdr>
        <w:top w:val="none" w:sz="0" w:space="0" w:color="auto"/>
        <w:left w:val="none" w:sz="0" w:space="0" w:color="auto"/>
        <w:bottom w:val="none" w:sz="0" w:space="0" w:color="auto"/>
        <w:right w:val="none" w:sz="0" w:space="0" w:color="auto"/>
      </w:divBdr>
    </w:div>
    <w:div w:id="388303590">
      <w:bodyDiv w:val="1"/>
      <w:marLeft w:val="0"/>
      <w:marRight w:val="0"/>
      <w:marTop w:val="0"/>
      <w:marBottom w:val="0"/>
      <w:divBdr>
        <w:top w:val="none" w:sz="0" w:space="0" w:color="auto"/>
        <w:left w:val="none" w:sz="0" w:space="0" w:color="auto"/>
        <w:bottom w:val="none" w:sz="0" w:space="0" w:color="auto"/>
        <w:right w:val="none" w:sz="0" w:space="0" w:color="auto"/>
      </w:divBdr>
    </w:div>
    <w:div w:id="392967438">
      <w:bodyDiv w:val="1"/>
      <w:marLeft w:val="0"/>
      <w:marRight w:val="0"/>
      <w:marTop w:val="0"/>
      <w:marBottom w:val="0"/>
      <w:divBdr>
        <w:top w:val="none" w:sz="0" w:space="0" w:color="auto"/>
        <w:left w:val="none" w:sz="0" w:space="0" w:color="auto"/>
        <w:bottom w:val="none" w:sz="0" w:space="0" w:color="auto"/>
        <w:right w:val="none" w:sz="0" w:space="0" w:color="auto"/>
      </w:divBdr>
    </w:div>
    <w:div w:id="401023345">
      <w:bodyDiv w:val="1"/>
      <w:marLeft w:val="0"/>
      <w:marRight w:val="0"/>
      <w:marTop w:val="0"/>
      <w:marBottom w:val="0"/>
      <w:divBdr>
        <w:top w:val="none" w:sz="0" w:space="0" w:color="auto"/>
        <w:left w:val="none" w:sz="0" w:space="0" w:color="auto"/>
        <w:bottom w:val="none" w:sz="0" w:space="0" w:color="auto"/>
        <w:right w:val="none" w:sz="0" w:space="0" w:color="auto"/>
      </w:divBdr>
    </w:div>
    <w:div w:id="402067017">
      <w:bodyDiv w:val="1"/>
      <w:marLeft w:val="0"/>
      <w:marRight w:val="0"/>
      <w:marTop w:val="0"/>
      <w:marBottom w:val="0"/>
      <w:divBdr>
        <w:top w:val="none" w:sz="0" w:space="0" w:color="auto"/>
        <w:left w:val="none" w:sz="0" w:space="0" w:color="auto"/>
        <w:bottom w:val="none" w:sz="0" w:space="0" w:color="auto"/>
        <w:right w:val="none" w:sz="0" w:space="0" w:color="auto"/>
      </w:divBdr>
    </w:div>
    <w:div w:id="403374337">
      <w:bodyDiv w:val="1"/>
      <w:marLeft w:val="0"/>
      <w:marRight w:val="0"/>
      <w:marTop w:val="0"/>
      <w:marBottom w:val="0"/>
      <w:divBdr>
        <w:top w:val="none" w:sz="0" w:space="0" w:color="auto"/>
        <w:left w:val="none" w:sz="0" w:space="0" w:color="auto"/>
        <w:bottom w:val="none" w:sz="0" w:space="0" w:color="auto"/>
        <w:right w:val="none" w:sz="0" w:space="0" w:color="auto"/>
      </w:divBdr>
    </w:div>
    <w:div w:id="407120633">
      <w:bodyDiv w:val="1"/>
      <w:marLeft w:val="0"/>
      <w:marRight w:val="0"/>
      <w:marTop w:val="0"/>
      <w:marBottom w:val="0"/>
      <w:divBdr>
        <w:top w:val="none" w:sz="0" w:space="0" w:color="auto"/>
        <w:left w:val="none" w:sz="0" w:space="0" w:color="auto"/>
        <w:bottom w:val="none" w:sz="0" w:space="0" w:color="auto"/>
        <w:right w:val="none" w:sz="0" w:space="0" w:color="auto"/>
      </w:divBdr>
    </w:div>
    <w:div w:id="408582442">
      <w:bodyDiv w:val="1"/>
      <w:marLeft w:val="0"/>
      <w:marRight w:val="0"/>
      <w:marTop w:val="0"/>
      <w:marBottom w:val="0"/>
      <w:divBdr>
        <w:top w:val="none" w:sz="0" w:space="0" w:color="auto"/>
        <w:left w:val="none" w:sz="0" w:space="0" w:color="auto"/>
        <w:bottom w:val="none" w:sz="0" w:space="0" w:color="auto"/>
        <w:right w:val="none" w:sz="0" w:space="0" w:color="auto"/>
      </w:divBdr>
    </w:div>
    <w:div w:id="416756661">
      <w:bodyDiv w:val="1"/>
      <w:marLeft w:val="0"/>
      <w:marRight w:val="0"/>
      <w:marTop w:val="0"/>
      <w:marBottom w:val="0"/>
      <w:divBdr>
        <w:top w:val="none" w:sz="0" w:space="0" w:color="auto"/>
        <w:left w:val="none" w:sz="0" w:space="0" w:color="auto"/>
        <w:bottom w:val="none" w:sz="0" w:space="0" w:color="auto"/>
        <w:right w:val="none" w:sz="0" w:space="0" w:color="auto"/>
      </w:divBdr>
    </w:div>
    <w:div w:id="416831034">
      <w:bodyDiv w:val="1"/>
      <w:marLeft w:val="0"/>
      <w:marRight w:val="0"/>
      <w:marTop w:val="0"/>
      <w:marBottom w:val="0"/>
      <w:divBdr>
        <w:top w:val="none" w:sz="0" w:space="0" w:color="auto"/>
        <w:left w:val="none" w:sz="0" w:space="0" w:color="auto"/>
        <w:bottom w:val="none" w:sz="0" w:space="0" w:color="auto"/>
        <w:right w:val="none" w:sz="0" w:space="0" w:color="auto"/>
      </w:divBdr>
    </w:div>
    <w:div w:id="418409125">
      <w:bodyDiv w:val="1"/>
      <w:marLeft w:val="0"/>
      <w:marRight w:val="0"/>
      <w:marTop w:val="0"/>
      <w:marBottom w:val="0"/>
      <w:divBdr>
        <w:top w:val="none" w:sz="0" w:space="0" w:color="auto"/>
        <w:left w:val="none" w:sz="0" w:space="0" w:color="auto"/>
        <w:bottom w:val="none" w:sz="0" w:space="0" w:color="auto"/>
        <w:right w:val="none" w:sz="0" w:space="0" w:color="auto"/>
      </w:divBdr>
    </w:div>
    <w:div w:id="422190403">
      <w:bodyDiv w:val="1"/>
      <w:marLeft w:val="0"/>
      <w:marRight w:val="0"/>
      <w:marTop w:val="0"/>
      <w:marBottom w:val="0"/>
      <w:divBdr>
        <w:top w:val="none" w:sz="0" w:space="0" w:color="auto"/>
        <w:left w:val="none" w:sz="0" w:space="0" w:color="auto"/>
        <w:bottom w:val="none" w:sz="0" w:space="0" w:color="auto"/>
        <w:right w:val="none" w:sz="0" w:space="0" w:color="auto"/>
      </w:divBdr>
    </w:div>
    <w:div w:id="424612402">
      <w:bodyDiv w:val="1"/>
      <w:marLeft w:val="0"/>
      <w:marRight w:val="0"/>
      <w:marTop w:val="0"/>
      <w:marBottom w:val="0"/>
      <w:divBdr>
        <w:top w:val="none" w:sz="0" w:space="0" w:color="auto"/>
        <w:left w:val="none" w:sz="0" w:space="0" w:color="auto"/>
        <w:bottom w:val="none" w:sz="0" w:space="0" w:color="auto"/>
        <w:right w:val="none" w:sz="0" w:space="0" w:color="auto"/>
      </w:divBdr>
    </w:div>
    <w:div w:id="429543116">
      <w:bodyDiv w:val="1"/>
      <w:marLeft w:val="0"/>
      <w:marRight w:val="0"/>
      <w:marTop w:val="0"/>
      <w:marBottom w:val="0"/>
      <w:divBdr>
        <w:top w:val="none" w:sz="0" w:space="0" w:color="auto"/>
        <w:left w:val="none" w:sz="0" w:space="0" w:color="auto"/>
        <w:bottom w:val="none" w:sz="0" w:space="0" w:color="auto"/>
        <w:right w:val="none" w:sz="0" w:space="0" w:color="auto"/>
      </w:divBdr>
    </w:div>
    <w:div w:id="435443911">
      <w:bodyDiv w:val="1"/>
      <w:marLeft w:val="0"/>
      <w:marRight w:val="0"/>
      <w:marTop w:val="0"/>
      <w:marBottom w:val="0"/>
      <w:divBdr>
        <w:top w:val="none" w:sz="0" w:space="0" w:color="auto"/>
        <w:left w:val="none" w:sz="0" w:space="0" w:color="auto"/>
        <w:bottom w:val="none" w:sz="0" w:space="0" w:color="auto"/>
        <w:right w:val="none" w:sz="0" w:space="0" w:color="auto"/>
      </w:divBdr>
    </w:div>
    <w:div w:id="439567599">
      <w:bodyDiv w:val="1"/>
      <w:marLeft w:val="0"/>
      <w:marRight w:val="0"/>
      <w:marTop w:val="0"/>
      <w:marBottom w:val="0"/>
      <w:divBdr>
        <w:top w:val="none" w:sz="0" w:space="0" w:color="auto"/>
        <w:left w:val="none" w:sz="0" w:space="0" w:color="auto"/>
        <w:bottom w:val="none" w:sz="0" w:space="0" w:color="auto"/>
        <w:right w:val="none" w:sz="0" w:space="0" w:color="auto"/>
      </w:divBdr>
    </w:div>
    <w:div w:id="441461872">
      <w:bodyDiv w:val="1"/>
      <w:marLeft w:val="0"/>
      <w:marRight w:val="0"/>
      <w:marTop w:val="0"/>
      <w:marBottom w:val="0"/>
      <w:divBdr>
        <w:top w:val="none" w:sz="0" w:space="0" w:color="auto"/>
        <w:left w:val="none" w:sz="0" w:space="0" w:color="auto"/>
        <w:bottom w:val="none" w:sz="0" w:space="0" w:color="auto"/>
        <w:right w:val="none" w:sz="0" w:space="0" w:color="auto"/>
      </w:divBdr>
    </w:div>
    <w:div w:id="449084084">
      <w:bodyDiv w:val="1"/>
      <w:marLeft w:val="0"/>
      <w:marRight w:val="0"/>
      <w:marTop w:val="0"/>
      <w:marBottom w:val="0"/>
      <w:divBdr>
        <w:top w:val="none" w:sz="0" w:space="0" w:color="auto"/>
        <w:left w:val="none" w:sz="0" w:space="0" w:color="auto"/>
        <w:bottom w:val="none" w:sz="0" w:space="0" w:color="auto"/>
        <w:right w:val="none" w:sz="0" w:space="0" w:color="auto"/>
      </w:divBdr>
    </w:div>
    <w:div w:id="450169400">
      <w:bodyDiv w:val="1"/>
      <w:marLeft w:val="0"/>
      <w:marRight w:val="0"/>
      <w:marTop w:val="0"/>
      <w:marBottom w:val="0"/>
      <w:divBdr>
        <w:top w:val="none" w:sz="0" w:space="0" w:color="auto"/>
        <w:left w:val="none" w:sz="0" w:space="0" w:color="auto"/>
        <w:bottom w:val="none" w:sz="0" w:space="0" w:color="auto"/>
        <w:right w:val="none" w:sz="0" w:space="0" w:color="auto"/>
      </w:divBdr>
    </w:div>
    <w:div w:id="451560081">
      <w:bodyDiv w:val="1"/>
      <w:marLeft w:val="0"/>
      <w:marRight w:val="0"/>
      <w:marTop w:val="0"/>
      <w:marBottom w:val="0"/>
      <w:divBdr>
        <w:top w:val="none" w:sz="0" w:space="0" w:color="auto"/>
        <w:left w:val="none" w:sz="0" w:space="0" w:color="auto"/>
        <w:bottom w:val="none" w:sz="0" w:space="0" w:color="auto"/>
        <w:right w:val="none" w:sz="0" w:space="0" w:color="auto"/>
      </w:divBdr>
    </w:div>
    <w:div w:id="455679919">
      <w:bodyDiv w:val="1"/>
      <w:marLeft w:val="0"/>
      <w:marRight w:val="0"/>
      <w:marTop w:val="0"/>
      <w:marBottom w:val="0"/>
      <w:divBdr>
        <w:top w:val="none" w:sz="0" w:space="0" w:color="auto"/>
        <w:left w:val="none" w:sz="0" w:space="0" w:color="auto"/>
        <w:bottom w:val="none" w:sz="0" w:space="0" w:color="auto"/>
        <w:right w:val="none" w:sz="0" w:space="0" w:color="auto"/>
      </w:divBdr>
    </w:div>
    <w:div w:id="455686860">
      <w:bodyDiv w:val="1"/>
      <w:marLeft w:val="0"/>
      <w:marRight w:val="0"/>
      <w:marTop w:val="0"/>
      <w:marBottom w:val="0"/>
      <w:divBdr>
        <w:top w:val="none" w:sz="0" w:space="0" w:color="auto"/>
        <w:left w:val="none" w:sz="0" w:space="0" w:color="auto"/>
        <w:bottom w:val="none" w:sz="0" w:space="0" w:color="auto"/>
        <w:right w:val="none" w:sz="0" w:space="0" w:color="auto"/>
      </w:divBdr>
    </w:div>
    <w:div w:id="457257132">
      <w:bodyDiv w:val="1"/>
      <w:marLeft w:val="0"/>
      <w:marRight w:val="0"/>
      <w:marTop w:val="0"/>
      <w:marBottom w:val="0"/>
      <w:divBdr>
        <w:top w:val="none" w:sz="0" w:space="0" w:color="auto"/>
        <w:left w:val="none" w:sz="0" w:space="0" w:color="auto"/>
        <w:bottom w:val="none" w:sz="0" w:space="0" w:color="auto"/>
        <w:right w:val="none" w:sz="0" w:space="0" w:color="auto"/>
      </w:divBdr>
    </w:div>
    <w:div w:id="459036548">
      <w:bodyDiv w:val="1"/>
      <w:marLeft w:val="0"/>
      <w:marRight w:val="0"/>
      <w:marTop w:val="0"/>
      <w:marBottom w:val="0"/>
      <w:divBdr>
        <w:top w:val="none" w:sz="0" w:space="0" w:color="auto"/>
        <w:left w:val="none" w:sz="0" w:space="0" w:color="auto"/>
        <w:bottom w:val="none" w:sz="0" w:space="0" w:color="auto"/>
        <w:right w:val="none" w:sz="0" w:space="0" w:color="auto"/>
      </w:divBdr>
    </w:div>
    <w:div w:id="462232602">
      <w:bodyDiv w:val="1"/>
      <w:marLeft w:val="0"/>
      <w:marRight w:val="0"/>
      <w:marTop w:val="0"/>
      <w:marBottom w:val="0"/>
      <w:divBdr>
        <w:top w:val="none" w:sz="0" w:space="0" w:color="auto"/>
        <w:left w:val="none" w:sz="0" w:space="0" w:color="auto"/>
        <w:bottom w:val="none" w:sz="0" w:space="0" w:color="auto"/>
        <w:right w:val="none" w:sz="0" w:space="0" w:color="auto"/>
      </w:divBdr>
    </w:div>
    <w:div w:id="463547094">
      <w:bodyDiv w:val="1"/>
      <w:marLeft w:val="0"/>
      <w:marRight w:val="0"/>
      <w:marTop w:val="0"/>
      <w:marBottom w:val="0"/>
      <w:divBdr>
        <w:top w:val="none" w:sz="0" w:space="0" w:color="auto"/>
        <w:left w:val="none" w:sz="0" w:space="0" w:color="auto"/>
        <w:bottom w:val="none" w:sz="0" w:space="0" w:color="auto"/>
        <w:right w:val="none" w:sz="0" w:space="0" w:color="auto"/>
      </w:divBdr>
    </w:div>
    <w:div w:id="465050667">
      <w:bodyDiv w:val="1"/>
      <w:marLeft w:val="0"/>
      <w:marRight w:val="0"/>
      <w:marTop w:val="0"/>
      <w:marBottom w:val="0"/>
      <w:divBdr>
        <w:top w:val="none" w:sz="0" w:space="0" w:color="auto"/>
        <w:left w:val="none" w:sz="0" w:space="0" w:color="auto"/>
        <w:bottom w:val="none" w:sz="0" w:space="0" w:color="auto"/>
        <w:right w:val="none" w:sz="0" w:space="0" w:color="auto"/>
      </w:divBdr>
    </w:div>
    <w:div w:id="472412015">
      <w:bodyDiv w:val="1"/>
      <w:marLeft w:val="0"/>
      <w:marRight w:val="0"/>
      <w:marTop w:val="0"/>
      <w:marBottom w:val="0"/>
      <w:divBdr>
        <w:top w:val="none" w:sz="0" w:space="0" w:color="auto"/>
        <w:left w:val="none" w:sz="0" w:space="0" w:color="auto"/>
        <w:bottom w:val="none" w:sz="0" w:space="0" w:color="auto"/>
        <w:right w:val="none" w:sz="0" w:space="0" w:color="auto"/>
      </w:divBdr>
    </w:div>
    <w:div w:id="482351932">
      <w:bodyDiv w:val="1"/>
      <w:marLeft w:val="0"/>
      <w:marRight w:val="0"/>
      <w:marTop w:val="0"/>
      <w:marBottom w:val="0"/>
      <w:divBdr>
        <w:top w:val="none" w:sz="0" w:space="0" w:color="auto"/>
        <w:left w:val="none" w:sz="0" w:space="0" w:color="auto"/>
        <w:bottom w:val="none" w:sz="0" w:space="0" w:color="auto"/>
        <w:right w:val="none" w:sz="0" w:space="0" w:color="auto"/>
      </w:divBdr>
    </w:div>
    <w:div w:id="483663398">
      <w:bodyDiv w:val="1"/>
      <w:marLeft w:val="0"/>
      <w:marRight w:val="0"/>
      <w:marTop w:val="0"/>
      <w:marBottom w:val="0"/>
      <w:divBdr>
        <w:top w:val="none" w:sz="0" w:space="0" w:color="auto"/>
        <w:left w:val="none" w:sz="0" w:space="0" w:color="auto"/>
        <w:bottom w:val="none" w:sz="0" w:space="0" w:color="auto"/>
        <w:right w:val="none" w:sz="0" w:space="0" w:color="auto"/>
      </w:divBdr>
    </w:div>
    <w:div w:id="492331396">
      <w:bodyDiv w:val="1"/>
      <w:marLeft w:val="0"/>
      <w:marRight w:val="0"/>
      <w:marTop w:val="0"/>
      <w:marBottom w:val="0"/>
      <w:divBdr>
        <w:top w:val="none" w:sz="0" w:space="0" w:color="auto"/>
        <w:left w:val="none" w:sz="0" w:space="0" w:color="auto"/>
        <w:bottom w:val="none" w:sz="0" w:space="0" w:color="auto"/>
        <w:right w:val="none" w:sz="0" w:space="0" w:color="auto"/>
      </w:divBdr>
    </w:div>
    <w:div w:id="494495238">
      <w:bodyDiv w:val="1"/>
      <w:marLeft w:val="0"/>
      <w:marRight w:val="0"/>
      <w:marTop w:val="0"/>
      <w:marBottom w:val="0"/>
      <w:divBdr>
        <w:top w:val="none" w:sz="0" w:space="0" w:color="auto"/>
        <w:left w:val="none" w:sz="0" w:space="0" w:color="auto"/>
        <w:bottom w:val="none" w:sz="0" w:space="0" w:color="auto"/>
        <w:right w:val="none" w:sz="0" w:space="0" w:color="auto"/>
      </w:divBdr>
    </w:div>
    <w:div w:id="497305530">
      <w:bodyDiv w:val="1"/>
      <w:marLeft w:val="0"/>
      <w:marRight w:val="0"/>
      <w:marTop w:val="0"/>
      <w:marBottom w:val="0"/>
      <w:divBdr>
        <w:top w:val="none" w:sz="0" w:space="0" w:color="auto"/>
        <w:left w:val="none" w:sz="0" w:space="0" w:color="auto"/>
        <w:bottom w:val="none" w:sz="0" w:space="0" w:color="auto"/>
        <w:right w:val="none" w:sz="0" w:space="0" w:color="auto"/>
      </w:divBdr>
    </w:div>
    <w:div w:id="500240442">
      <w:bodyDiv w:val="1"/>
      <w:marLeft w:val="0"/>
      <w:marRight w:val="0"/>
      <w:marTop w:val="0"/>
      <w:marBottom w:val="0"/>
      <w:divBdr>
        <w:top w:val="none" w:sz="0" w:space="0" w:color="auto"/>
        <w:left w:val="none" w:sz="0" w:space="0" w:color="auto"/>
        <w:bottom w:val="none" w:sz="0" w:space="0" w:color="auto"/>
        <w:right w:val="none" w:sz="0" w:space="0" w:color="auto"/>
      </w:divBdr>
    </w:div>
    <w:div w:id="500703998">
      <w:bodyDiv w:val="1"/>
      <w:marLeft w:val="0"/>
      <w:marRight w:val="0"/>
      <w:marTop w:val="0"/>
      <w:marBottom w:val="0"/>
      <w:divBdr>
        <w:top w:val="none" w:sz="0" w:space="0" w:color="auto"/>
        <w:left w:val="none" w:sz="0" w:space="0" w:color="auto"/>
        <w:bottom w:val="none" w:sz="0" w:space="0" w:color="auto"/>
        <w:right w:val="none" w:sz="0" w:space="0" w:color="auto"/>
      </w:divBdr>
    </w:div>
    <w:div w:id="501698358">
      <w:bodyDiv w:val="1"/>
      <w:marLeft w:val="0"/>
      <w:marRight w:val="0"/>
      <w:marTop w:val="0"/>
      <w:marBottom w:val="0"/>
      <w:divBdr>
        <w:top w:val="none" w:sz="0" w:space="0" w:color="auto"/>
        <w:left w:val="none" w:sz="0" w:space="0" w:color="auto"/>
        <w:bottom w:val="none" w:sz="0" w:space="0" w:color="auto"/>
        <w:right w:val="none" w:sz="0" w:space="0" w:color="auto"/>
      </w:divBdr>
    </w:div>
    <w:div w:id="503398770">
      <w:bodyDiv w:val="1"/>
      <w:marLeft w:val="0"/>
      <w:marRight w:val="0"/>
      <w:marTop w:val="0"/>
      <w:marBottom w:val="0"/>
      <w:divBdr>
        <w:top w:val="none" w:sz="0" w:space="0" w:color="auto"/>
        <w:left w:val="none" w:sz="0" w:space="0" w:color="auto"/>
        <w:bottom w:val="none" w:sz="0" w:space="0" w:color="auto"/>
        <w:right w:val="none" w:sz="0" w:space="0" w:color="auto"/>
      </w:divBdr>
    </w:div>
    <w:div w:id="504127526">
      <w:bodyDiv w:val="1"/>
      <w:marLeft w:val="0"/>
      <w:marRight w:val="0"/>
      <w:marTop w:val="0"/>
      <w:marBottom w:val="0"/>
      <w:divBdr>
        <w:top w:val="none" w:sz="0" w:space="0" w:color="auto"/>
        <w:left w:val="none" w:sz="0" w:space="0" w:color="auto"/>
        <w:bottom w:val="none" w:sz="0" w:space="0" w:color="auto"/>
        <w:right w:val="none" w:sz="0" w:space="0" w:color="auto"/>
      </w:divBdr>
    </w:div>
    <w:div w:id="510686575">
      <w:bodyDiv w:val="1"/>
      <w:marLeft w:val="0"/>
      <w:marRight w:val="0"/>
      <w:marTop w:val="0"/>
      <w:marBottom w:val="0"/>
      <w:divBdr>
        <w:top w:val="none" w:sz="0" w:space="0" w:color="auto"/>
        <w:left w:val="none" w:sz="0" w:space="0" w:color="auto"/>
        <w:bottom w:val="none" w:sz="0" w:space="0" w:color="auto"/>
        <w:right w:val="none" w:sz="0" w:space="0" w:color="auto"/>
      </w:divBdr>
    </w:div>
    <w:div w:id="510877545">
      <w:bodyDiv w:val="1"/>
      <w:marLeft w:val="0"/>
      <w:marRight w:val="0"/>
      <w:marTop w:val="0"/>
      <w:marBottom w:val="0"/>
      <w:divBdr>
        <w:top w:val="none" w:sz="0" w:space="0" w:color="auto"/>
        <w:left w:val="none" w:sz="0" w:space="0" w:color="auto"/>
        <w:bottom w:val="none" w:sz="0" w:space="0" w:color="auto"/>
        <w:right w:val="none" w:sz="0" w:space="0" w:color="auto"/>
      </w:divBdr>
    </w:div>
    <w:div w:id="511452032">
      <w:bodyDiv w:val="1"/>
      <w:marLeft w:val="0"/>
      <w:marRight w:val="0"/>
      <w:marTop w:val="0"/>
      <w:marBottom w:val="0"/>
      <w:divBdr>
        <w:top w:val="none" w:sz="0" w:space="0" w:color="auto"/>
        <w:left w:val="none" w:sz="0" w:space="0" w:color="auto"/>
        <w:bottom w:val="none" w:sz="0" w:space="0" w:color="auto"/>
        <w:right w:val="none" w:sz="0" w:space="0" w:color="auto"/>
      </w:divBdr>
    </w:div>
    <w:div w:id="514226002">
      <w:bodyDiv w:val="1"/>
      <w:marLeft w:val="0"/>
      <w:marRight w:val="0"/>
      <w:marTop w:val="0"/>
      <w:marBottom w:val="0"/>
      <w:divBdr>
        <w:top w:val="none" w:sz="0" w:space="0" w:color="auto"/>
        <w:left w:val="none" w:sz="0" w:space="0" w:color="auto"/>
        <w:bottom w:val="none" w:sz="0" w:space="0" w:color="auto"/>
        <w:right w:val="none" w:sz="0" w:space="0" w:color="auto"/>
      </w:divBdr>
    </w:div>
    <w:div w:id="516576991">
      <w:bodyDiv w:val="1"/>
      <w:marLeft w:val="0"/>
      <w:marRight w:val="0"/>
      <w:marTop w:val="0"/>
      <w:marBottom w:val="0"/>
      <w:divBdr>
        <w:top w:val="none" w:sz="0" w:space="0" w:color="auto"/>
        <w:left w:val="none" w:sz="0" w:space="0" w:color="auto"/>
        <w:bottom w:val="none" w:sz="0" w:space="0" w:color="auto"/>
        <w:right w:val="none" w:sz="0" w:space="0" w:color="auto"/>
      </w:divBdr>
    </w:div>
    <w:div w:id="516816952">
      <w:bodyDiv w:val="1"/>
      <w:marLeft w:val="0"/>
      <w:marRight w:val="0"/>
      <w:marTop w:val="0"/>
      <w:marBottom w:val="0"/>
      <w:divBdr>
        <w:top w:val="none" w:sz="0" w:space="0" w:color="auto"/>
        <w:left w:val="none" w:sz="0" w:space="0" w:color="auto"/>
        <w:bottom w:val="none" w:sz="0" w:space="0" w:color="auto"/>
        <w:right w:val="none" w:sz="0" w:space="0" w:color="auto"/>
      </w:divBdr>
    </w:div>
    <w:div w:id="521868011">
      <w:bodyDiv w:val="1"/>
      <w:marLeft w:val="0"/>
      <w:marRight w:val="0"/>
      <w:marTop w:val="0"/>
      <w:marBottom w:val="0"/>
      <w:divBdr>
        <w:top w:val="none" w:sz="0" w:space="0" w:color="auto"/>
        <w:left w:val="none" w:sz="0" w:space="0" w:color="auto"/>
        <w:bottom w:val="none" w:sz="0" w:space="0" w:color="auto"/>
        <w:right w:val="none" w:sz="0" w:space="0" w:color="auto"/>
      </w:divBdr>
    </w:div>
    <w:div w:id="522863749">
      <w:bodyDiv w:val="1"/>
      <w:marLeft w:val="0"/>
      <w:marRight w:val="0"/>
      <w:marTop w:val="0"/>
      <w:marBottom w:val="0"/>
      <w:divBdr>
        <w:top w:val="none" w:sz="0" w:space="0" w:color="auto"/>
        <w:left w:val="none" w:sz="0" w:space="0" w:color="auto"/>
        <w:bottom w:val="none" w:sz="0" w:space="0" w:color="auto"/>
        <w:right w:val="none" w:sz="0" w:space="0" w:color="auto"/>
      </w:divBdr>
    </w:div>
    <w:div w:id="526528564">
      <w:bodyDiv w:val="1"/>
      <w:marLeft w:val="0"/>
      <w:marRight w:val="0"/>
      <w:marTop w:val="0"/>
      <w:marBottom w:val="0"/>
      <w:divBdr>
        <w:top w:val="none" w:sz="0" w:space="0" w:color="auto"/>
        <w:left w:val="none" w:sz="0" w:space="0" w:color="auto"/>
        <w:bottom w:val="none" w:sz="0" w:space="0" w:color="auto"/>
        <w:right w:val="none" w:sz="0" w:space="0" w:color="auto"/>
      </w:divBdr>
    </w:div>
    <w:div w:id="528028827">
      <w:bodyDiv w:val="1"/>
      <w:marLeft w:val="0"/>
      <w:marRight w:val="0"/>
      <w:marTop w:val="0"/>
      <w:marBottom w:val="0"/>
      <w:divBdr>
        <w:top w:val="none" w:sz="0" w:space="0" w:color="auto"/>
        <w:left w:val="none" w:sz="0" w:space="0" w:color="auto"/>
        <w:bottom w:val="none" w:sz="0" w:space="0" w:color="auto"/>
        <w:right w:val="none" w:sz="0" w:space="0" w:color="auto"/>
      </w:divBdr>
    </w:div>
    <w:div w:id="535703604">
      <w:bodyDiv w:val="1"/>
      <w:marLeft w:val="0"/>
      <w:marRight w:val="0"/>
      <w:marTop w:val="0"/>
      <w:marBottom w:val="0"/>
      <w:divBdr>
        <w:top w:val="none" w:sz="0" w:space="0" w:color="auto"/>
        <w:left w:val="none" w:sz="0" w:space="0" w:color="auto"/>
        <w:bottom w:val="none" w:sz="0" w:space="0" w:color="auto"/>
        <w:right w:val="none" w:sz="0" w:space="0" w:color="auto"/>
      </w:divBdr>
    </w:div>
    <w:div w:id="540480549">
      <w:bodyDiv w:val="1"/>
      <w:marLeft w:val="0"/>
      <w:marRight w:val="0"/>
      <w:marTop w:val="0"/>
      <w:marBottom w:val="0"/>
      <w:divBdr>
        <w:top w:val="none" w:sz="0" w:space="0" w:color="auto"/>
        <w:left w:val="none" w:sz="0" w:space="0" w:color="auto"/>
        <w:bottom w:val="none" w:sz="0" w:space="0" w:color="auto"/>
        <w:right w:val="none" w:sz="0" w:space="0" w:color="auto"/>
      </w:divBdr>
    </w:div>
    <w:div w:id="542983016">
      <w:bodyDiv w:val="1"/>
      <w:marLeft w:val="0"/>
      <w:marRight w:val="0"/>
      <w:marTop w:val="0"/>
      <w:marBottom w:val="0"/>
      <w:divBdr>
        <w:top w:val="none" w:sz="0" w:space="0" w:color="auto"/>
        <w:left w:val="none" w:sz="0" w:space="0" w:color="auto"/>
        <w:bottom w:val="none" w:sz="0" w:space="0" w:color="auto"/>
        <w:right w:val="none" w:sz="0" w:space="0" w:color="auto"/>
      </w:divBdr>
    </w:div>
    <w:div w:id="547646556">
      <w:bodyDiv w:val="1"/>
      <w:marLeft w:val="0"/>
      <w:marRight w:val="0"/>
      <w:marTop w:val="0"/>
      <w:marBottom w:val="0"/>
      <w:divBdr>
        <w:top w:val="none" w:sz="0" w:space="0" w:color="auto"/>
        <w:left w:val="none" w:sz="0" w:space="0" w:color="auto"/>
        <w:bottom w:val="none" w:sz="0" w:space="0" w:color="auto"/>
        <w:right w:val="none" w:sz="0" w:space="0" w:color="auto"/>
      </w:divBdr>
    </w:div>
    <w:div w:id="548029914">
      <w:bodyDiv w:val="1"/>
      <w:marLeft w:val="0"/>
      <w:marRight w:val="0"/>
      <w:marTop w:val="0"/>
      <w:marBottom w:val="0"/>
      <w:divBdr>
        <w:top w:val="none" w:sz="0" w:space="0" w:color="auto"/>
        <w:left w:val="none" w:sz="0" w:space="0" w:color="auto"/>
        <w:bottom w:val="none" w:sz="0" w:space="0" w:color="auto"/>
        <w:right w:val="none" w:sz="0" w:space="0" w:color="auto"/>
      </w:divBdr>
    </w:div>
    <w:div w:id="550386130">
      <w:bodyDiv w:val="1"/>
      <w:marLeft w:val="0"/>
      <w:marRight w:val="0"/>
      <w:marTop w:val="0"/>
      <w:marBottom w:val="0"/>
      <w:divBdr>
        <w:top w:val="none" w:sz="0" w:space="0" w:color="auto"/>
        <w:left w:val="none" w:sz="0" w:space="0" w:color="auto"/>
        <w:bottom w:val="none" w:sz="0" w:space="0" w:color="auto"/>
        <w:right w:val="none" w:sz="0" w:space="0" w:color="auto"/>
      </w:divBdr>
    </w:div>
    <w:div w:id="557984218">
      <w:bodyDiv w:val="1"/>
      <w:marLeft w:val="0"/>
      <w:marRight w:val="0"/>
      <w:marTop w:val="0"/>
      <w:marBottom w:val="0"/>
      <w:divBdr>
        <w:top w:val="none" w:sz="0" w:space="0" w:color="auto"/>
        <w:left w:val="none" w:sz="0" w:space="0" w:color="auto"/>
        <w:bottom w:val="none" w:sz="0" w:space="0" w:color="auto"/>
        <w:right w:val="none" w:sz="0" w:space="0" w:color="auto"/>
      </w:divBdr>
    </w:div>
    <w:div w:id="559173856">
      <w:bodyDiv w:val="1"/>
      <w:marLeft w:val="0"/>
      <w:marRight w:val="0"/>
      <w:marTop w:val="0"/>
      <w:marBottom w:val="0"/>
      <w:divBdr>
        <w:top w:val="none" w:sz="0" w:space="0" w:color="auto"/>
        <w:left w:val="none" w:sz="0" w:space="0" w:color="auto"/>
        <w:bottom w:val="none" w:sz="0" w:space="0" w:color="auto"/>
        <w:right w:val="none" w:sz="0" w:space="0" w:color="auto"/>
      </w:divBdr>
    </w:div>
    <w:div w:id="559484766">
      <w:bodyDiv w:val="1"/>
      <w:marLeft w:val="0"/>
      <w:marRight w:val="0"/>
      <w:marTop w:val="0"/>
      <w:marBottom w:val="0"/>
      <w:divBdr>
        <w:top w:val="none" w:sz="0" w:space="0" w:color="auto"/>
        <w:left w:val="none" w:sz="0" w:space="0" w:color="auto"/>
        <w:bottom w:val="none" w:sz="0" w:space="0" w:color="auto"/>
        <w:right w:val="none" w:sz="0" w:space="0" w:color="auto"/>
      </w:divBdr>
    </w:div>
    <w:div w:id="567304613">
      <w:bodyDiv w:val="1"/>
      <w:marLeft w:val="0"/>
      <w:marRight w:val="0"/>
      <w:marTop w:val="0"/>
      <w:marBottom w:val="0"/>
      <w:divBdr>
        <w:top w:val="none" w:sz="0" w:space="0" w:color="auto"/>
        <w:left w:val="none" w:sz="0" w:space="0" w:color="auto"/>
        <w:bottom w:val="none" w:sz="0" w:space="0" w:color="auto"/>
        <w:right w:val="none" w:sz="0" w:space="0" w:color="auto"/>
      </w:divBdr>
    </w:div>
    <w:div w:id="567959976">
      <w:bodyDiv w:val="1"/>
      <w:marLeft w:val="0"/>
      <w:marRight w:val="0"/>
      <w:marTop w:val="0"/>
      <w:marBottom w:val="0"/>
      <w:divBdr>
        <w:top w:val="none" w:sz="0" w:space="0" w:color="auto"/>
        <w:left w:val="none" w:sz="0" w:space="0" w:color="auto"/>
        <w:bottom w:val="none" w:sz="0" w:space="0" w:color="auto"/>
        <w:right w:val="none" w:sz="0" w:space="0" w:color="auto"/>
      </w:divBdr>
    </w:div>
    <w:div w:id="570654270">
      <w:bodyDiv w:val="1"/>
      <w:marLeft w:val="0"/>
      <w:marRight w:val="0"/>
      <w:marTop w:val="0"/>
      <w:marBottom w:val="0"/>
      <w:divBdr>
        <w:top w:val="none" w:sz="0" w:space="0" w:color="auto"/>
        <w:left w:val="none" w:sz="0" w:space="0" w:color="auto"/>
        <w:bottom w:val="none" w:sz="0" w:space="0" w:color="auto"/>
        <w:right w:val="none" w:sz="0" w:space="0" w:color="auto"/>
      </w:divBdr>
    </w:div>
    <w:div w:id="571624833">
      <w:bodyDiv w:val="1"/>
      <w:marLeft w:val="0"/>
      <w:marRight w:val="0"/>
      <w:marTop w:val="0"/>
      <w:marBottom w:val="0"/>
      <w:divBdr>
        <w:top w:val="none" w:sz="0" w:space="0" w:color="auto"/>
        <w:left w:val="none" w:sz="0" w:space="0" w:color="auto"/>
        <w:bottom w:val="none" w:sz="0" w:space="0" w:color="auto"/>
        <w:right w:val="none" w:sz="0" w:space="0" w:color="auto"/>
      </w:divBdr>
    </w:div>
    <w:div w:id="577594048">
      <w:bodyDiv w:val="1"/>
      <w:marLeft w:val="0"/>
      <w:marRight w:val="0"/>
      <w:marTop w:val="0"/>
      <w:marBottom w:val="0"/>
      <w:divBdr>
        <w:top w:val="none" w:sz="0" w:space="0" w:color="auto"/>
        <w:left w:val="none" w:sz="0" w:space="0" w:color="auto"/>
        <w:bottom w:val="none" w:sz="0" w:space="0" w:color="auto"/>
        <w:right w:val="none" w:sz="0" w:space="0" w:color="auto"/>
      </w:divBdr>
    </w:div>
    <w:div w:id="579756398">
      <w:bodyDiv w:val="1"/>
      <w:marLeft w:val="0"/>
      <w:marRight w:val="0"/>
      <w:marTop w:val="0"/>
      <w:marBottom w:val="0"/>
      <w:divBdr>
        <w:top w:val="none" w:sz="0" w:space="0" w:color="auto"/>
        <w:left w:val="none" w:sz="0" w:space="0" w:color="auto"/>
        <w:bottom w:val="none" w:sz="0" w:space="0" w:color="auto"/>
        <w:right w:val="none" w:sz="0" w:space="0" w:color="auto"/>
      </w:divBdr>
    </w:div>
    <w:div w:id="580679940">
      <w:bodyDiv w:val="1"/>
      <w:marLeft w:val="0"/>
      <w:marRight w:val="0"/>
      <w:marTop w:val="0"/>
      <w:marBottom w:val="0"/>
      <w:divBdr>
        <w:top w:val="none" w:sz="0" w:space="0" w:color="auto"/>
        <w:left w:val="none" w:sz="0" w:space="0" w:color="auto"/>
        <w:bottom w:val="none" w:sz="0" w:space="0" w:color="auto"/>
        <w:right w:val="none" w:sz="0" w:space="0" w:color="auto"/>
      </w:divBdr>
    </w:div>
    <w:div w:id="580720901">
      <w:bodyDiv w:val="1"/>
      <w:marLeft w:val="0"/>
      <w:marRight w:val="0"/>
      <w:marTop w:val="0"/>
      <w:marBottom w:val="0"/>
      <w:divBdr>
        <w:top w:val="none" w:sz="0" w:space="0" w:color="auto"/>
        <w:left w:val="none" w:sz="0" w:space="0" w:color="auto"/>
        <w:bottom w:val="none" w:sz="0" w:space="0" w:color="auto"/>
        <w:right w:val="none" w:sz="0" w:space="0" w:color="auto"/>
      </w:divBdr>
    </w:div>
    <w:div w:id="582379877">
      <w:bodyDiv w:val="1"/>
      <w:marLeft w:val="0"/>
      <w:marRight w:val="0"/>
      <w:marTop w:val="0"/>
      <w:marBottom w:val="0"/>
      <w:divBdr>
        <w:top w:val="none" w:sz="0" w:space="0" w:color="auto"/>
        <w:left w:val="none" w:sz="0" w:space="0" w:color="auto"/>
        <w:bottom w:val="none" w:sz="0" w:space="0" w:color="auto"/>
        <w:right w:val="none" w:sz="0" w:space="0" w:color="auto"/>
      </w:divBdr>
    </w:div>
    <w:div w:id="584925623">
      <w:bodyDiv w:val="1"/>
      <w:marLeft w:val="0"/>
      <w:marRight w:val="0"/>
      <w:marTop w:val="0"/>
      <w:marBottom w:val="0"/>
      <w:divBdr>
        <w:top w:val="none" w:sz="0" w:space="0" w:color="auto"/>
        <w:left w:val="none" w:sz="0" w:space="0" w:color="auto"/>
        <w:bottom w:val="none" w:sz="0" w:space="0" w:color="auto"/>
        <w:right w:val="none" w:sz="0" w:space="0" w:color="auto"/>
      </w:divBdr>
    </w:div>
    <w:div w:id="589891111">
      <w:bodyDiv w:val="1"/>
      <w:marLeft w:val="0"/>
      <w:marRight w:val="0"/>
      <w:marTop w:val="0"/>
      <w:marBottom w:val="0"/>
      <w:divBdr>
        <w:top w:val="none" w:sz="0" w:space="0" w:color="auto"/>
        <w:left w:val="none" w:sz="0" w:space="0" w:color="auto"/>
        <w:bottom w:val="none" w:sz="0" w:space="0" w:color="auto"/>
        <w:right w:val="none" w:sz="0" w:space="0" w:color="auto"/>
      </w:divBdr>
    </w:div>
    <w:div w:id="590504687">
      <w:bodyDiv w:val="1"/>
      <w:marLeft w:val="0"/>
      <w:marRight w:val="0"/>
      <w:marTop w:val="0"/>
      <w:marBottom w:val="0"/>
      <w:divBdr>
        <w:top w:val="none" w:sz="0" w:space="0" w:color="auto"/>
        <w:left w:val="none" w:sz="0" w:space="0" w:color="auto"/>
        <w:bottom w:val="none" w:sz="0" w:space="0" w:color="auto"/>
        <w:right w:val="none" w:sz="0" w:space="0" w:color="auto"/>
      </w:divBdr>
    </w:div>
    <w:div w:id="591862024">
      <w:bodyDiv w:val="1"/>
      <w:marLeft w:val="0"/>
      <w:marRight w:val="0"/>
      <w:marTop w:val="0"/>
      <w:marBottom w:val="0"/>
      <w:divBdr>
        <w:top w:val="none" w:sz="0" w:space="0" w:color="auto"/>
        <w:left w:val="none" w:sz="0" w:space="0" w:color="auto"/>
        <w:bottom w:val="none" w:sz="0" w:space="0" w:color="auto"/>
        <w:right w:val="none" w:sz="0" w:space="0" w:color="auto"/>
      </w:divBdr>
    </w:div>
    <w:div w:id="592520552">
      <w:bodyDiv w:val="1"/>
      <w:marLeft w:val="0"/>
      <w:marRight w:val="0"/>
      <w:marTop w:val="0"/>
      <w:marBottom w:val="0"/>
      <w:divBdr>
        <w:top w:val="none" w:sz="0" w:space="0" w:color="auto"/>
        <w:left w:val="none" w:sz="0" w:space="0" w:color="auto"/>
        <w:bottom w:val="none" w:sz="0" w:space="0" w:color="auto"/>
        <w:right w:val="none" w:sz="0" w:space="0" w:color="auto"/>
      </w:divBdr>
    </w:div>
    <w:div w:id="605431908">
      <w:bodyDiv w:val="1"/>
      <w:marLeft w:val="0"/>
      <w:marRight w:val="0"/>
      <w:marTop w:val="0"/>
      <w:marBottom w:val="0"/>
      <w:divBdr>
        <w:top w:val="none" w:sz="0" w:space="0" w:color="auto"/>
        <w:left w:val="none" w:sz="0" w:space="0" w:color="auto"/>
        <w:bottom w:val="none" w:sz="0" w:space="0" w:color="auto"/>
        <w:right w:val="none" w:sz="0" w:space="0" w:color="auto"/>
      </w:divBdr>
    </w:div>
    <w:div w:id="607002892">
      <w:bodyDiv w:val="1"/>
      <w:marLeft w:val="0"/>
      <w:marRight w:val="0"/>
      <w:marTop w:val="0"/>
      <w:marBottom w:val="0"/>
      <w:divBdr>
        <w:top w:val="none" w:sz="0" w:space="0" w:color="auto"/>
        <w:left w:val="none" w:sz="0" w:space="0" w:color="auto"/>
        <w:bottom w:val="none" w:sz="0" w:space="0" w:color="auto"/>
        <w:right w:val="none" w:sz="0" w:space="0" w:color="auto"/>
      </w:divBdr>
    </w:div>
    <w:div w:id="608709111">
      <w:bodyDiv w:val="1"/>
      <w:marLeft w:val="0"/>
      <w:marRight w:val="0"/>
      <w:marTop w:val="0"/>
      <w:marBottom w:val="0"/>
      <w:divBdr>
        <w:top w:val="none" w:sz="0" w:space="0" w:color="auto"/>
        <w:left w:val="none" w:sz="0" w:space="0" w:color="auto"/>
        <w:bottom w:val="none" w:sz="0" w:space="0" w:color="auto"/>
        <w:right w:val="none" w:sz="0" w:space="0" w:color="auto"/>
      </w:divBdr>
    </w:div>
    <w:div w:id="612975925">
      <w:bodyDiv w:val="1"/>
      <w:marLeft w:val="0"/>
      <w:marRight w:val="0"/>
      <w:marTop w:val="0"/>
      <w:marBottom w:val="0"/>
      <w:divBdr>
        <w:top w:val="none" w:sz="0" w:space="0" w:color="auto"/>
        <w:left w:val="none" w:sz="0" w:space="0" w:color="auto"/>
        <w:bottom w:val="none" w:sz="0" w:space="0" w:color="auto"/>
        <w:right w:val="none" w:sz="0" w:space="0" w:color="auto"/>
      </w:divBdr>
    </w:div>
    <w:div w:id="623342466">
      <w:bodyDiv w:val="1"/>
      <w:marLeft w:val="0"/>
      <w:marRight w:val="0"/>
      <w:marTop w:val="0"/>
      <w:marBottom w:val="0"/>
      <w:divBdr>
        <w:top w:val="none" w:sz="0" w:space="0" w:color="auto"/>
        <w:left w:val="none" w:sz="0" w:space="0" w:color="auto"/>
        <w:bottom w:val="none" w:sz="0" w:space="0" w:color="auto"/>
        <w:right w:val="none" w:sz="0" w:space="0" w:color="auto"/>
      </w:divBdr>
    </w:div>
    <w:div w:id="638455867">
      <w:bodyDiv w:val="1"/>
      <w:marLeft w:val="0"/>
      <w:marRight w:val="0"/>
      <w:marTop w:val="0"/>
      <w:marBottom w:val="0"/>
      <w:divBdr>
        <w:top w:val="none" w:sz="0" w:space="0" w:color="auto"/>
        <w:left w:val="none" w:sz="0" w:space="0" w:color="auto"/>
        <w:bottom w:val="none" w:sz="0" w:space="0" w:color="auto"/>
        <w:right w:val="none" w:sz="0" w:space="0" w:color="auto"/>
      </w:divBdr>
    </w:div>
    <w:div w:id="638653193">
      <w:bodyDiv w:val="1"/>
      <w:marLeft w:val="0"/>
      <w:marRight w:val="0"/>
      <w:marTop w:val="0"/>
      <w:marBottom w:val="0"/>
      <w:divBdr>
        <w:top w:val="none" w:sz="0" w:space="0" w:color="auto"/>
        <w:left w:val="none" w:sz="0" w:space="0" w:color="auto"/>
        <w:bottom w:val="none" w:sz="0" w:space="0" w:color="auto"/>
        <w:right w:val="none" w:sz="0" w:space="0" w:color="auto"/>
      </w:divBdr>
    </w:div>
    <w:div w:id="642083921">
      <w:bodyDiv w:val="1"/>
      <w:marLeft w:val="0"/>
      <w:marRight w:val="0"/>
      <w:marTop w:val="0"/>
      <w:marBottom w:val="0"/>
      <w:divBdr>
        <w:top w:val="none" w:sz="0" w:space="0" w:color="auto"/>
        <w:left w:val="none" w:sz="0" w:space="0" w:color="auto"/>
        <w:bottom w:val="none" w:sz="0" w:space="0" w:color="auto"/>
        <w:right w:val="none" w:sz="0" w:space="0" w:color="auto"/>
      </w:divBdr>
    </w:div>
    <w:div w:id="644815403">
      <w:bodyDiv w:val="1"/>
      <w:marLeft w:val="0"/>
      <w:marRight w:val="0"/>
      <w:marTop w:val="0"/>
      <w:marBottom w:val="0"/>
      <w:divBdr>
        <w:top w:val="none" w:sz="0" w:space="0" w:color="auto"/>
        <w:left w:val="none" w:sz="0" w:space="0" w:color="auto"/>
        <w:bottom w:val="none" w:sz="0" w:space="0" w:color="auto"/>
        <w:right w:val="none" w:sz="0" w:space="0" w:color="auto"/>
      </w:divBdr>
    </w:div>
    <w:div w:id="652370569">
      <w:bodyDiv w:val="1"/>
      <w:marLeft w:val="0"/>
      <w:marRight w:val="0"/>
      <w:marTop w:val="0"/>
      <w:marBottom w:val="0"/>
      <w:divBdr>
        <w:top w:val="none" w:sz="0" w:space="0" w:color="auto"/>
        <w:left w:val="none" w:sz="0" w:space="0" w:color="auto"/>
        <w:bottom w:val="none" w:sz="0" w:space="0" w:color="auto"/>
        <w:right w:val="none" w:sz="0" w:space="0" w:color="auto"/>
      </w:divBdr>
    </w:div>
    <w:div w:id="655570331">
      <w:bodyDiv w:val="1"/>
      <w:marLeft w:val="0"/>
      <w:marRight w:val="0"/>
      <w:marTop w:val="0"/>
      <w:marBottom w:val="0"/>
      <w:divBdr>
        <w:top w:val="none" w:sz="0" w:space="0" w:color="auto"/>
        <w:left w:val="none" w:sz="0" w:space="0" w:color="auto"/>
        <w:bottom w:val="none" w:sz="0" w:space="0" w:color="auto"/>
        <w:right w:val="none" w:sz="0" w:space="0" w:color="auto"/>
      </w:divBdr>
    </w:div>
    <w:div w:id="656568141">
      <w:bodyDiv w:val="1"/>
      <w:marLeft w:val="0"/>
      <w:marRight w:val="0"/>
      <w:marTop w:val="0"/>
      <w:marBottom w:val="0"/>
      <w:divBdr>
        <w:top w:val="none" w:sz="0" w:space="0" w:color="auto"/>
        <w:left w:val="none" w:sz="0" w:space="0" w:color="auto"/>
        <w:bottom w:val="none" w:sz="0" w:space="0" w:color="auto"/>
        <w:right w:val="none" w:sz="0" w:space="0" w:color="auto"/>
      </w:divBdr>
    </w:div>
    <w:div w:id="664089654">
      <w:bodyDiv w:val="1"/>
      <w:marLeft w:val="0"/>
      <w:marRight w:val="0"/>
      <w:marTop w:val="0"/>
      <w:marBottom w:val="0"/>
      <w:divBdr>
        <w:top w:val="none" w:sz="0" w:space="0" w:color="auto"/>
        <w:left w:val="none" w:sz="0" w:space="0" w:color="auto"/>
        <w:bottom w:val="none" w:sz="0" w:space="0" w:color="auto"/>
        <w:right w:val="none" w:sz="0" w:space="0" w:color="auto"/>
      </w:divBdr>
    </w:div>
    <w:div w:id="670180931">
      <w:bodyDiv w:val="1"/>
      <w:marLeft w:val="0"/>
      <w:marRight w:val="0"/>
      <w:marTop w:val="0"/>
      <w:marBottom w:val="0"/>
      <w:divBdr>
        <w:top w:val="none" w:sz="0" w:space="0" w:color="auto"/>
        <w:left w:val="none" w:sz="0" w:space="0" w:color="auto"/>
        <w:bottom w:val="none" w:sz="0" w:space="0" w:color="auto"/>
        <w:right w:val="none" w:sz="0" w:space="0" w:color="auto"/>
      </w:divBdr>
    </w:div>
    <w:div w:id="673651928">
      <w:bodyDiv w:val="1"/>
      <w:marLeft w:val="0"/>
      <w:marRight w:val="0"/>
      <w:marTop w:val="0"/>
      <w:marBottom w:val="0"/>
      <w:divBdr>
        <w:top w:val="none" w:sz="0" w:space="0" w:color="auto"/>
        <w:left w:val="none" w:sz="0" w:space="0" w:color="auto"/>
        <w:bottom w:val="none" w:sz="0" w:space="0" w:color="auto"/>
        <w:right w:val="none" w:sz="0" w:space="0" w:color="auto"/>
      </w:divBdr>
    </w:div>
    <w:div w:id="676540524">
      <w:bodyDiv w:val="1"/>
      <w:marLeft w:val="0"/>
      <w:marRight w:val="0"/>
      <w:marTop w:val="0"/>
      <w:marBottom w:val="0"/>
      <w:divBdr>
        <w:top w:val="none" w:sz="0" w:space="0" w:color="auto"/>
        <w:left w:val="none" w:sz="0" w:space="0" w:color="auto"/>
        <w:bottom w:val="none" w:sz="0" w:space="0" w:color="auto"/>
        <w:right w:val="none" w:sz="0" w:space="0" w:color="auto"/>
      </w:divBdr>
    </w:div>
    <w:div w:id="678123500">
      <w:bodyDiv w:val="1"/>
      <w:marLeft w:val="0"/>
      <w:marRight w:val="0"/>
      <w:marTop w:val="0"/>
      <w:marBottom w:val="0"/>
      <w:divBdr>
        <w:top w:val="none" w:sz="0" w:space="0" w:color="auto"/>
        <w:left w:val="none" w:sz="0" w:space="0" w:color="auto"/>
        <w:bottom w:val="none" w:sz="0" w:space="0" w:color="auto"/>
        <w:right w:val="none" w:sz="0" w:space="0" w:color="auto"/>
      </w:divBdr>
    </w:div>
    <w:div w:id="679359952">
      <w:bodyDiv w:val="1"/>
      <w:marLeft w:val="0"/>
      <w:marRight w:val="0"/>
      <w:marTop w:val="0"/>
      <w:marBottom w:val="0"/>
      <w:divBdr>
        <w:top w:val="none" w:sz="0" w:space="0" w:color="auto"/>
        <w:left w:val="none" w:sz="0" w:space="0" w:color="auto"/>
        <w:bottom w:val="none" w:sz="0" w:space="0" w:color="auto"/>
        <w:right w:val="none" w:sz="0" w:space="0" w:color="auto"/>
      </w:divBdr>
    </w:div>
    <w:div w:id="689330811">
      <w:bodyDiv w:val="1"/>
      <w:marLeft w:val="0"/>
      <w:marRight w:val="0"/>
      <w:marTop w:val="0"/>
      <w:marBottom w:val="0"/>
      <w:divBdr>
        <w:top w:val="none" w:sz="0" w:space="0" w:color="auto"/>
        <w:left w:val="none" w:sz="0" w:space="0" w:color="auto"/>
        <w:bottom w:val="none" w:sz="0" w:space="0" w:color="auto"/>
        <w:right w:val="none" w:sz="0" w:space="0" w:color="auto"/>
      </w:divBdr>
    </w:div>
    <w:div w:id="689456611">
      <w:bodyDiv w:val="1"/>
      <w:marLeft w:val="0"/>
      <w:marRight w:val="0"/>
      <w:marTop w:val="0"/>
      <w:marBottom w:val="0"/>
      <w:divBdr>
        <w:top w:val="none" w:sz="0" w:space="0" w:color="auto"/>
        <w:left w:val="none" w:sz="0" w:space="0" w:color="auto"/>
        <w:bottom w:val="none" w:sz="0" w:space="0" w:color="auto"/>
        <w:right w:val="none" w:sz="0" w:space="0" w:color="auto"/>
      </w:divBdr>
    </w:div>
    <w:div w:id="691876595">
      <w:bodyDiv w:val="1"/>
      <w:marLeft w:val="0"/>
      <w:marRight w:val="0"/>
      <w:marTop w:val="0"/>
      <w:marBottom w:val="0"/>
      <w:divBdr>
        <w:top w:val="none" w:sz="0" w:space="0" w:color="auto"/>
        <w:left w:val="none" w:sz="0" w:space="0" w:color="auto"/>
        <w:bottom w:val="none" w:sz="0" w:space="0" w:color="auto"/>
        <w:right w:val="none" w:sz="0" w:space="0" w:color="auto"/>
      </w:divBdr>
    </w:div>
    <w:div w:id="695544690">
      <w:bodyDiv w:val="1"/>
      <w:marLeft w:val="0"/>
      <w:marRight w:val="0"/>
      <w:marTop w:val="0"/>
      <w:marBottom w:val="0"/>
      <w:divBdr>
        <w:top w:val="none" w:sz="0" w:space="0" w:color="auto"/>
        <w:left w:val="none" w:sz="0" w:space="0" w:color="auto"/>
        <w:bottom w:val="none" w:sz="0" w:space="0" w:color="auto"/>
        <w:right w:val="none" w:sz="0" w:space="0" w:color="auto"/>
      </w:divBdr>
    </w:div>
    <w:div w:id="696007737">
      <w:bodyDiv w:val="1"/>
      <w:marLeft w:val="0"/>
      <w:marRight w:val="0"/>
      <w:marTop w:val="0"/>
      <w:marBottom w:val="0"/>
      <w:divBdr>
        <w:top w:val="none" w:sz="0" w:space="0" w:color="auto"/>
        <w:left w:val="none" w:sz="0" w:space="0" w:color="auto"/>
        <w:bottom w:val="none" w:sz="0" w:space="0" w:color="auto"/>
        <w:right w:val="none" w:sz="0" w:space="0" w:color="auto"/>
      </w:divBdr>
    </w:div>
    <w:div w:id="699009359">
      <w:bodyDiv w:val="1"/>
      <w:marLeft w:val="0"/>
      <w:marRight w:val="0"/>
      <w:marTop w:val="0"/>
      <w:marBottom w:val="0"/>
      <w:divBdr>
        <w:top w:val="none" w:sz="0" w:space="0" w:color="auto"/>
        <w:left w:val="none" w:sz="0" w:space="0" w:color="auto"/>
        <w:bottom w:val="none" w:sz="0" w:space="0" w:color="auto"/>
        <w:right w:val="none" w:sz="0" w:space="0" w:color="auto"/>
      </w:divBdr>
    </w:div>
    <w:div w:id="699400635">
      <w:bodyDiv w:val="1"/>
      <w:marLeft w:val="0"/>
      <w:marRight w:val="0"/>
      <w:marTop w:val="0"/>
      <w:marBottom w:val="0"/>
      <w:divBdr>
        <w:top w:val="none" w:sz="0" w:space="0" w:color="auto"/>
        <w:left w:val="none" w:sz="0" w:space="0" w:color="auto"/>
        <w:bottom w:val="none" w:sz="0" w:space="0" w:color="auto"/>
        <w:right w:val="none" w:sz="0" w:space="0" w:color="auto"/>
      </w:divBdr>
    </w:div>
    <w:div w:id="700516892">
      <w:bodyDiv w:val="1"/>
      <w:marLeft w:val="0"/>
      <w:marRight w:val="0"/>
      <w:marTop w:val="0"/>
      <w:marBottom w:val="0"/>
      <w:divBdr>
        <w:top w:val="none" w:sz="0" w:space="0" w:color="auto"/>
        <w:left w:val="none" w:sz="0" w:space="0" w:color="auto"/>
        <w:bottom w:val="none" w:sz="0" w:space="0" w:color="auto"/>
        <w:right w:val="none" w:sz="0" w:space="0" w:color="auto"/>
      </w:divBdr>
    </w:div>
    <w:div w:id="705986006">
      <w:bodyDiv w:val="1"/>
      <w:marLeft w:val="0"/>
      <w:marRight w:val="0"/>
      <w:marTop w:val="0"/>
      <w:marBottom w:val="0"/>
      <w:divBdr>
        <w:top w:val="none" w:sz="0" w:space="0" w:color="auto"/>
        <w:left w:val="none" w:sz="0" w:space="0" w:color="auto"/>
        <w:bottom w:val="none" w:sz="0" w:space="0" w:color="auto"/>
        <w:right w:val="none" w:sz="0" w:space="0" w:color="auto"/>
      </w:divBdr>
    </w:div>
    <w:div w:id="706294699">
      <w:bodyDiv w:val="1"/>
      <w:marLeft w:val="0"/>
      <w:marRight w:val="0"/>
      <w:marTop w:val="0"/>
      <w:marBottom w:val="0"/>
      <w:divBdr>
        <w:top w:val="none" w:sz="0" w:space="0" w:color="auto"/>
        <w:left w:val="none" w:sz="0" w:space="0" w:color="auto"/>
        <w:bottom w:val="none" w:sz="0" w:space="0" w:color="auto"/>
        <w:right w:val="none" w:sz="0" w:space="0" w:color="auto"/>
      </w:divBdr>
    </w:div>
    <w:div w:id="706371520">
      <w:bodyDiv w:val="1"/>
      <w:marLeft w:val="0"/>
      <w:marRight w:val="0"/>
      <w:marTop w:val="0"/>
      <w:marBottom w:val="0"/>
      <w:divBdr>
        <w:top w:val="none" w:sz="0" w:space="0" w:color="auto"/>
        <w:left w:val="none" w:sz="0" w:space="0" w:color="auto"/>
        <w:bottom w:val="none" w:sz="0" w:space="0" w:color="auto"/>
        <w:right w:val="none" w:sz="0" w:space="0" w:color="auto"/>
      </w:divBdr>
    </w:div>
    <w:div w:id="708990080">
      <w:bodyDiv w:val="1"/>
      <w:marLeft w:val="0"/>
      <w:marRight w:val="0"/>
      <w:marTop w:val="0"/>
      <w:marBottom w:val="0"/>
      <w:divBdr>
        <w:top w:val="none" w:sz="0" w:space="0" w:color="auto"/>
        <w:left w:val="none" w:sz="0" w:space="0" w:color="auto"/>
        <w:bottom w:val="none" w:sz="0" w:space="0" w:color="auto"/>
        <w:right w:val="none" w:sz="0" w:space="0" w:color="auto"/>
      </w:divBdr>
    </w:div>
    <w:div w:id="721291767">
      <w:bodyDiv w:val="1"/>
      <w:marLeft w:val="0"/>
      <w:marRight w:val="0"/>
      <w:marTop w:val="0"/>
      <w:marBottom w:val="0"/>
      <w:divBdr>
        <w:top w:val="none" w:sz="0" w:space="0" w:color="auto"/>
        <w:left w:val="none" w:sz="0" w:space="0" w:color="auto"/>
        <w:bottom w:val="none" w:sz="0" w:space="0" w:color="auto"/>
        <w:right w:val="none" w:sz="0" w:space="0" w:color="auto"/>
      </w:divBdr>
    </w:div>
    <w:div w:id="722022290">
      <w:bodyDiv w:val="1"/>
      <w:marLeft w:val="0"/>
      <w:marRight w:val="0"/>
      <w:marTop w:val="0"/>
      <w:marBottom w:val="0"/>
      <w:divBdr>
        <w:top w:val="none" w:sz="0" w:space="0" w:color="auto"/>
        <w:left w:val="none" w:sz="0" w:space="0" w:color="auto"/>
        <w:bottom w:val="none" w:sz="0" w:space="0" w:color="auto"/>
        <w:right w:val="none" w:sz="0" w:space="0" w:color="auto"/>
      </w:divBdr>
    </w:div>
    <w:div w:id="723991416">
      <w:bodyDiv w:val="1"/>
      <w:marLeft w:val="0"/>
      <w:marRight w:val="0"/>
      <w:marTop w:val="0"/>
      <w:marBottom w:val="0"/>
      <w:divBdr>
        <w:top w:val="none" w:sz="0" w:space="0" w:color="auto"/>
        <w:left w:val="none" w:sz="0" w:space="0" w:color="auto"/>
        <w:bottom w:val="none" w:sz="0" w:space="0" w:color="auto"/>
        <w:right w:val="none" w:sz="0" w:space="0" w:color="auto"/>
      </w:divBdr>
    </w:div>
    <w:div w:id="724643204">
      <w:bodyDiv w:val="1"/>
      <w:marLeft w:val="0"/>
      <w:marRight w:val="0"/>
      <w:marTop w:val="0"/>
      <w:marBottom w:val="0"/>
      <w:divBdr>
        <w:top w:val="none" w:sz="0" w:space="0" w:color="auto"/>
        <w:left w:val="none" w:sz="0" w:space="0" w:color="auto"/>
        <w:bottom w:val="none" w:sz="0" w:space="0" w:color="auto"/>
        <w:right w:val="none" w:sz="0" w:space="0" w:color="auto"/>
      </w:divBdr>
    </w:div>
    <w:div w:id="730157869">
      <w:bodyDiv w:val="1"/>
      <w:marLeft w:val="0"/>
      <w:marRight w:val="0"/>
      <w:marTop w:val="0"/>
      <w:marBottom w:val="0"/>
      <w:divBdr>
        <w:top w:val="none" w:sz="0" w:space="0" w:color="auto"/>
        <w:left w:val="none" w:sz="0" w:space="0" w:color="auto"/>
        <w:bottom w:val="none" w:sz="0" w:space="0" w:color="auto"/>
        <w:right w:val="none" w:sz="0" w:space="0" w:color="auto"/>
      </w:divBdr>
    </w:div>
    <w:div w:id="738594372">
      <w:bodyDiv w:val="1"/>
      <w:marLeft w:val="0"/>
      <w:marRight w:val="0"/>
      <w:marTop w:val="0"/>
      <w:marBottom w:val="0"/>
      <w:divBdr>
        <w:top w:val="none" w:sz="0" w:space="0" w:color="auto"/>
        <w:left w:val="none" w:sz="0" w:space="0" w:color="auto"/>
        <w:bottom w:val="none" w:sz="0" w:space="0" w:color="auto"/>
        <w:right w:val="none" w:sz="0" w:space="0" w:color="auto"/>
      </w:divBdr>
    </w:div>
    <w:div w:id="744449235">
      <w:bodyDiv w:val="1"/>
      <w:marLeft w:val="0"/>
      <w:marRight w:val="0"/>
      <w:marTop w:val="0"/>
      <w:marBottom w:val="0"/>
      <w:divBdr>
        <w:top w:val="none" w:sz="0" w:space="0" w:color="auto"/>
        <w:left w:val="none" w:sz="0" w:space="0" w:color="auto"/>
        <w:bottom w:val="none" w:sz="0" w:space="0" w:color="auto"/>
        <w:right w:val="none" w:sz="0" w:space="0" w:color="auto"/>
      </w:divBdr>
    </w:div>
    <w:div w:id="746809033">
      <w:bodyDiv w:val="1"/>
      <w:marLeft w:val="0"/>
      <w:marRight w:val="0"/>
      <w:marTop w:val="0"/>
      <w:marBottom w:val="0"/>
      <w:divBdr>
        <w:top w:val="none" w:sz="0" w:space="0" w:color="auto"/>
        <w:left w:val="none" w:sz="0" w:space="0" w:color="auto"/>
        <w:bottom w:val="none" w:sz="0" w:space="0" w:color="auto"/>
        <w:right w:val="none" w:sz="0" w:space="0" w:color="auto"/>
      </w:divBdr>
    </w:div>
    <w:div w:id="753664930">
      <w:bodyDiv w:val="1"/>
      <w:marLeft w:val="0"/>
      <w:marRight w:val="0"/>
      <w:marTop w:val="0"/>
      <w:marBottom w:val="0"/>
      <w:divBdr>
        <w:top w:val="none" w:sz="0" w:space="0" w:color="auto"/>
        <w:left w:val="none" w:sz="0" w:space="0" w:color="auto"/>
        <w:bottom w:val="none" w:sz="0" w:space="0" w:color="auto"/>
        <w:right w:val="none" w:sz="0" w:space="0" w:color="auto"/>
      </w:divBdr>
    </w:div>
    <w:div w:id="757022184">
      <w:bodyDiv w:val="1"/>
      <w:marLeft w:val="0"/>
      <w:marRight w:val="0"/>
      <w:marTop w:val="0"/>
      <w:marBottom w:val="0"/>
      <w:divBdr>
        <w:top w:val="none" w:sz="0" w:space="0" w:color="auto"/>
        <w:left w:val="none" w:sz="0" w:space="0" w:color="auto"/>
        <w:bottom w:val="none" w:sz="0" w:space="0" w:color="auto"/>
        <w:right w:val="none" w:sz="0" w:space="0" w:color="auto"/>
      </w:divBdr>
    </w:div>
    <w:div w:id="758141253">
      <w:bodyDiv w:val="1"/>
      <w:marLeft w:val="0"/>
      <w:marRight w:val="0"/>
      <w:marTop w:val="0"/>
      <w:marBottom w:val="0"/>
      <w:divBdr>
        <w:top w:val="none" w:sz="0" w:space="0" w:color="auto"/>
        <w:left w:val="none" w:sz="0" w:space="0" w:color="auto"/>
        <w:bottom w:val="none" w:sz="0" w:space="0" w:color="auto"/>
        <w:right w:val="none" w:sz="0" w:space="0" w:color="auto"/>
      </w:divBdr>
    </w:div>
    <w:div w:id="759566189">
      <w:bodyDiv w:val="1"/>
      <w:marLeft w:val="0"/>
      <w:marRight w:val="0"/>
      <w:marTop w:val="0"/>
      <w:marBottom w:val="0"/>
      <w:divBdr>
        <w:top w:val="none" w:sz="0" w:space="0" w:color="auto"/>
        <w:left w:val="none" w:sz="0" w:space="0" w:color="auto"/>
        <w:bottom w:val="none" w:sz="0" w:space="0" w:color="auto"/>
        <w:right w:val="none" w:sz="0" w:space="0" w:color="auto"/>
      </w:divBdr>
    </w:div>
    <w:div w:id="763065691">
      <w:bodyDiv w:val="1"/>
      <w:marLeft w:val="0"/>
      <w:marRight w:val="0"/>
      <w:marTop w:val="0"/>
      <w:marBottom w:val="0"/>
      <w:divBdr>
        <w:top w:val="none" w:sz="0" w:space="0" w:color="auto"/>
        <w:left w:val="none" w:sz="0" w:space="0" w:color="auto"/>
        <w:bottom w:val="none" w:sz="0" w:space="0" w:color="auto"/>
        <w:right w:val="none" w:sz="0" w:space="0" w:color="auto"/>
      </w:divBdr>
    </w:div>
    <w:div w:id="763645173">
      <w:bodyDiv w:val="1"/>
      <w:marLeft w:val="0"/>
      <w:marRight w:val="0"/>
      <w:marTop w:val="0"/>
      <w:marBottom w:val="0"/>
      <w:divBdr>
        <w:top w:val="none" w:sz="0" w:space="0" w:color="auto"/>
        <w:left w:val="none" w:sz="0" w:space="0" w:color="auto"/>
        <w:bottom w:val="none" w:sz="0" w:space="0" w:color="auto"/>
        <w:right w:val="none" w:sz="0" w:space="0" w:color="auto"/>
      </w:divBdr>
    </w:div>
    <w:div w:id="768505269">
      <w:bodyDiv w:val="1"/>
      <w:marLeft w:val="0"/>
      <w:marRight w:val="0"/>
      <w:marTop w:val="0"/>
      <w:marBottom w:val="0"/>
      <w:divBdr>
        <w:top w:val="none" w:sz="0" w:space="0" w:color="auto"/>
        <w:left w:val="none" w:sz="0" w:space="0" w:color="auto"/>
        <w:bottom w:val="none" w:sz="0" w:space="0" w:color="auto"/>
        <w:right w:val="none" w:sz="0" w:space="0" w:color="auto"/>
      </w:divBdr>
    </w:div>
    <w:div w:id="770468279">
      <w:bodyDiv w:val="1"/>
      <w:marLeft w:val="0"/>
      <w:marRight w:val="0"/>
      <w:marTop w:val="0"/>
      <w:marBottom w:val="0"/>
      <w:divBdr>
        <w:top w:val="none" w:sz="0" w:space="0" w:color="auto"/>
        <w:left w:val="none" w:sz="0" w:space="0" w:color="auto"/>
        <w:bottom w:val="none" w:sz="0" w:space="0" w:color="auto"/>
        <w:right w:val="none" w:sz="0" w:space="0" w:color="auto"/>
      </w:divBdr>
    </w:div>
    <w:div w:id="775440077">
      <w:bodyDiv w:val="1"/>
      <w:marLeft w:val="0"/>
      <w:marRight w:val="0"/>
      <w:marTop w:val="0"/>
      <w:marBottom w:val="0"/>
      <w:divBdr>
        <w:top w:val="none" w:sz="0" w:space="0" w:color="auto"/>
        <w:left w:val="none" w:sz="0" w:space="0" w:color="auto"/>
        <w:bottom w:val="none" w:sz="0" w:space="0" w:color="auto"/>
        <w:right w:val="none" w:sz="0" w:space="0" w:color="auto"/>
      </w:divBdr>
    </w:div>
    <w:div w:id="777793893">
      <w:bodyDiv w:val="1"/>
      <w:marLeft w:val="0"/>
      <w:marRight w:val="0"/>
      <w:marTop w:val="0"/>
      <w:marBottom w:val="0"/>
      <w:divBdr>
        <w:top w:val="none" w:sz="0" w:space="0" w:color="auto"/>
        <w:left w:val="none" w:sz="0" w:space="0" w:color="auto"/>
        <w:bottom w:val="none" w:sz="0" w:space="0" w:color="auto"/>
        <w:right w:val="none" w:sz="0" w:space="0" w:color="auto"/>
      </w:divBdr>
    </w:div>
    <w:div w:id="781070939">
      <w:bodyDiv w:val="1"/>
      <w:marLeft w:val="0"/>
      <w:marRight w:val="0"/>
      <w:marTop w:val="0"/>
      <w:marBottom w:val="0"/>
      <w:divBdr>
        <w:top w:val="none" w:sz="0" w:space="0" w:color="auto"/>
        <w:left w:val="none" w:sz="0" w:space="0" w:color="auto"/>
        <w:bottom w:val="none" w:sz="0" w:space="0" w:color="auto"/>
        <w:right w:val="none" w:sz="0" w:space="0" w:color="auto"/>
      </w:divBdr>
    </w:div>
    <w:div w:id="784690914">
      <w:bodyDiv w:val="1"/>
      <w:marLeft w:val="0"/>
      <w:marRight w:val="0"/>
      <w:marTop w:val="0"/>
      <w:marBottom w:val="0"/>
      <w:divBdr>
        <w:top w:val="none" w:sz="0" w:space="0" w:color="auto"/>
        <w:left w:val="none" w:sz="0" w:space="0" w:color="auto"/>
        <w:bottom w:val="none" w:sz="0" w:space="0" w:color="auto"/>
        <w:right w:val="none" w:sz="0" w:space="0" w:color="auto"/>
      </w:divBdr>
    </w:div>
    <w:div w:id="785735793">
      <w:bodyDiv w:val="1"/>
      <w:marLeft w:val="0"/>
      <w:marRight w:val="0"/>
      <w:marTop w:val="0"/>
      <w:marBottom w:val="0"/>
      <w:divBdr>
        <w:top w:val="none" w:sz="0" w:space="0" w:color="auto"/>
        <w:left w:val="none" w:sz="0" w:space="0" w:color="auto"/>
        <w:bottom w:val="none" w:sz="0" w:space="0" w:color="auto"/>
        <w:right w:val="none" w:sz="0" w:space="0" w:color="auto"/>
      </w:divBdr>
    </w:div>
    <w:div w:id="788662496">
      <w:bodyDiv w:val="1"/>
      <w:marLeft w:val="0"/>
      <w:marRight w:val="0"/>
      <w:marTop w:val="0"/>
      <w:marBottom w:val="0"/>
      <w:divBdr>
        <w:top w:val="none" w:sz="0" w:space="0" w:color="auto"/>
        <w:left w:val="none" w:sz="0" w:space="0" w:color="auto"/>
        <w:bottom w:val="none" w:sz="0" w:space="0" w:color="auto"/>
        <w:right w:val="none" w:sz="0" w:space="0" w:color="auto"/>
      </w:divBdr>
    </w:div>
    <w:div w:id="800539308">
      <w:bodyDiv w:val="1"/>
      <w:marLeft w:val="0"/>
      <w:marRight w:val="0"/>
      <w:marTop w:val="0"/>
      <w:marBottom w:val="0"/>
      <w:divBdr>
        <w:top w:val="none" w:sz="0" w:space="0" w:color="auto"/>
        <w:left w:val="none" w:sz="0" w:space="0" w:color="auto"/>
        <w:bottom w:val="none" w:sz="0" w:space="0" w:color="auto"/>
        <w:right w:val="none" w:sz="0" w:space="0" w:color="auto"/>
      </w:divBdr>
    </w:div>
    <w:div w:id="805585048">
      <w:bodyDiv w:val="1"/>
      <w:marLeft w:val="0"/>
      <w:marRight w:val="0"/>
      <w:marTop w:val="0"/>
      <w:marBottom w:val="0"/>
      <w:divBdr>
        <w:top w:val="none" w:sz="0" w:space="0" w:color="auto"/>
        <w:left w:val="none" w:sz="0" w:space="0" w:color="auto"/>
        <w:bottom w:val="none" w:sz="0" w:space="0" w:color="auto"/>
        <w:right w:val="none" w:sz="0" w:space="0" w:color="auto"/>
      </w:divBdr>
    </w:div>
    <w:div w:id="812521293">
      <w:bodyDiv w:val="1"/>
      <w:marLeft w:val="0"/>
      <w:marRight w:val="0"/>
      <w:marTop w:val="0"/>
      <w:marBottom w:val="0"/>
      <w:divBdr>
        <w:top w:val="none" w:sz="0" w:space="0" w:color="auto"/>
        <w:left w:val="none" w:sz="0" w:space="0" w:color="auto"/>
        <w:bottom w:val="none" w:sz="0" w:space="0" w:color="auto"/>
        <w:right w:val="none" w:sz="0" w:space="0" w:color="auto"/>
      </w:divBdr>
    </w:div>
    <w:div w:id="812716061">
      <w:bodyDiv w:val="1"/>
      <w:marLeft w:val="0"/>
      <w:marRight w:val="0"/>
      <w:marTop w:val="0"/>
      <w:marBottom w:val="0"/>
      <w:divBdr>
        <w:top w:val="none" w:sz="0" w:space="0" w:color="auto"/>
        <w:left w:val="none" w:sz="0" w:space="0" w:color="auto"/>
        <w:bottom w:val="none" w:sz="0" w:space="0" w:color="auto"/>
        <w:right w:val="none" w:sz="0" w:space="0" w:color="auto"/>
      </w:divBdr>
    </w:div>
    <w:div w:id="814874702">
      <w:bodyDiv w:val="1"/>
      <w:marLeft w:val="0"/>
      <w:marRight w:val="0"/>
      <w:marTop w:val="0"/>
      <w:marBottom w:val="0"/>
      <w:divBdr>
        <w:top w:val="none" w:sz="0" w:space="0" w:color="auto"/>
        <w:left w:val="none" w:sz="0" w:space="0" w:color="auto"/>
        <w:bottom w:val="none" w:sz="0" w:space="0" w:color="auto"/>
        <w:right w:val="none" w:sz="0" w:space="0" w:color="auto"/>
      </w:divBdr>
    </w:div>
    <w:div w:id="825362702">
      <w:bodyDiv w:val="1"/>
      <w:marLeft w:val="0"/>
      <w:marRight w:val="0"/>
      <w:marTop w:val="0"/>
      <w:marBottom w:val="0"/>
      <w:divBdr>
        <w:top w:val="none" w:sz="0" w:space="0" w:color="auto"/>
        <w:left w:val="none" w:sz="0" w:space="0" w:color="auto"/>
        <w:bottom w:val="none" w:sz="0" w:space="0" w:color="auto"/>
        <w:right w:val="none" w:sz="0" w:space="0" w:color="auto"/>
      </w:divBdr>
    </w:div>
    <w:div w:id="826017255">
      <w:bodyDiv w:val="1"/>
      <w:marLeft w:val="0"/>
      <w:marRight w:val="0"/>
      <w:marTop w:val="0"/>
      <w:marBottom w:val="0"/>
      <w:divBdr>
        <w:top w:val="none" w:sz="0" w:space="0" w:color="auto"/>
        <w:left w:val="none" w:sz="0" w:space="0" w:color="auto"/>
        <w:bottom w:val="none" w:sz="0" w:space="0" w:color="auto"/>
        <w:right w:val="none" w:sz="0" w:space="0" w:color="auto"/>
      </w:divBdr>
    </w:div>
    <w:div w:id="826213212">
      <w:bodyDiv w:val="1"/>
      <w:marLeft w:val="0"/>
      <w:marRight w:val="0"/>
      <w:marTop w:val="0"/>
      <w:marBottom w:val="0"/>
      <w:divBdr>
        <w:top w:val="none" w:sz="0" w:space="0" w:color="auto"/>
        <w:left w:val="none" w:sz="0" w:space="0" w:color="auto"/>
        <w:bottom w:val="none" w:sz="0" w:space="0" w:color="auto"/>
        <w:right w:val="none" w:sz="0" w:space="0" w:color="auto"/>
      </w:divBdr>
    </w:div>
    <w:div w:id="826553081">
      <w:bodyDiv w:val="1"/>
      <w:marLeft w:val="0"/>
      <w:marRight w:val="0"/>
      <w:marTop w:val="0"/>
      <w:marBottom w:val="0"/>
      <w:divBdr>
        <w:top w:val="none" w:sz="0" w:space="0" w:color="auto"/>
        <w:left w:val="none" w:sz="0" w:space="0" w:color="auto"/>
        <w:bottom w:val="none" w:sz="0" w:space="0" w:color="auto"/>
        <w:right w:val="none" w:sz="0" w:space="0" w:color="auto"/>
      </w:divBdr>
    </w:div>
    <w:div w:id="832719176">
      <w:bodyDiv w:val="1"/>
      <w:marLeft w:val="0"/>
      <w:marRight w:val="0"/>
      <w:marTop w:val="0"/>
      <w:marBottom w:val="0"/>
      <w:divBdr>
        <w:top w:val="none" w:sz="0" w:space="0" w:color="auto"/>
        <w:left w:val="none" w:sz="0" w:space="0" w:color="auto"/>
        <w:bottom w:val="none" w:sz="0" w:space="0" w:color="auto"/>
        <w:right w:val="none" w:sz="0" w:space="0" w:color="auto"/>
      </w:divBdr>
    </w:div>
    <w:div w:id="834609017">
      <w:bodyDiv w:val="1"/>
      <w:marLeft w:val="0"/>
      <w:marRight w:val="0"/>
      <w:marTop w:val="0"/>
      <w:marBottom w:val="0"/>
      <w:divBdr>
        <w:top w:val="none" w:sz="0" w:space="0" w:color="auto"/>
        <w:left w:val="none" w:sz="0" w:space="0" w:color="auto"/>
        <w:bottom w:val="none" w:sz="0" w:space="0" w:color="auto"/>
        <w:right w:val="none" w:sz="0" w:space="0" w:color="auto"/>
      </w:divBdr>
    </w:div>
    <w:div w:id="835338107">
      <w:bodyDiv w:val="1"/>
      <w:marLeft w:val="0"/>
      <w:marRight w:val="0"/>
      <w:marTop w:val="0"/>
      <w:marBottom w:val="0"/>
      <w:divBdr>
        <w:top w:val="none" w:sz="0" w:space="0" w:color="auto"/>
        <w:left w:val="none" w:sz="0" w:space="0" w:color="auto"/>
        <w:bottom w:val="none" w:sz="0" w:space="0" w:color="auto"/>
        <w:right w:val="none" w:sz="0" w:space="0" w:color="auto"/>
      </w:divBdr>
    </w:div>
    <w:div w:id="835461559">
      <w:bodyDiv w:val="1"/>
      <w:marLeft w:val="0"/>
      <w:marRight w:val="0"/>
      <w:marTop w:val="0"/>
      <w:marBottom w:val="0"/>
      <w:divBdr>
        <w:top w:val="none" w:sz="0" w:space="0" w:color="auto"/>
        <w:left w:val="none" w:sz="0" w:space="0" w:color="auto"/>
        <w:bottom w:val="none" w:sz="0" w:space="0" w:color="auto"/>
        <w:right w:val="none" w:sz="0" w:space="0" w:color="auto"/>
      </w:divBdr>
    </w:div>
    <w:div w:id="837581070">
      <w:bodyDiv w:val="1"/>
      <w:marLeft w:val="0"/>
      <w:marRight w:val="0"/>
      <w:marTop w:val="0"/>
      <w:marBottom w:val="0"/>
      <w:divBdr>
        <w:top w:val="none" w:sz="0" w:space="0" w:color="auto"/>
        <w:left w:val="none" w:sz="0" w:space="0" w:color="auto"/>
        <w:bottom w:val="none" w:sz="0" w:space="0" w:color="auto"/>
        <w:right w:val="none" w:sz="0" w:space="0" w:color="auto"/>
      </w:divBdr>
    </w:div>
    <w:div w:id="847716697">
      <w:bodyDiv w:val="1"/>
      <w:marLeft w:val="0"/>
      <w:marRight w:val="0"/>
      <w:marTop w:val="0"/>
      <w:marBottom w:val="0"/>
      <w:divBdr>
        <w:top w:val="none" w:sz="0" w:space="0" w:color="auto"/>
        <w:left w:val="none" w:sz="0" w:space="0" w:color="auto"/>
        <w:bottom w:val="none" w:sz="0" w:space="0" w:color="auto"/>
        <w:right w:val="none" w:sz="0" w:space="0" w:color="auto"/>
      </w:divBdr>
    </w:div>
    <w:div w:id="848329331">
      <w:bodyDiv w:val="1"/>
      <w:marLeft w:val="0"/>
      <w:marRight w:val="0"/>
      <w:marTop w:val="0"/>
      <w:marBottom w:val="0"/>
      <w:divBdr>
        <w:top w:val="none" w:sz="0" w:space="0" w:color="auto"/>
        <w:left w:val="none" w:sz="0" w:space="0" w:color="auto"/>
        <w:bottom w:val="none" w:sz="0" w:space="0" w:color="auto"/>
        <w:right w:val="none" w:sz="0" w:space="0" w:color="auto"/>
      </w:divBdr>
    </w:div>
    <w:div w:id="849028161">
      <w:bodyDiv w:val="1"/>
      <w:marLeft w:val="0"/>
      <w:marRight w:val="0"/>
      <w:marTop w:val="0"/>
      <w:marBottom w:val="0"/>
      <w:divBdr>
        <w:top w:val="none" w:sz="0" w:space="0" w:color="auto"/>
        <w:left w:val="none" w:sz="0" w:space="0" w:color="auto"/>
        <w:bottom w:val="none" w:sz="0" w:space="0" w:color="auto"/>
        <w:right w:val="none" w:sz="0" w:space="0" w:color="auto"/>
      </w:divBdr>
    </w:div>
    <w:div w:id="849417512">
      <w:bodyDiv w:val="1"/>
      <w:marLeft w:val="0"/>
      <w:marRight w:val="0"/>
      <w:marTop w:val="0"/>
      <w:marBottom w:val="0"/>
      <w:divBdr>
        <w:top w:val="none" w:sz="0" w:space="0" w:color="auto"/>
        <w:left w:val="none" w:sz="0" w:space="0" w:color="auto"/>
        <w:bottom w:val="none" w:sz="0" w:space="0" w:color="auto"/>
        <w:right w:val="none" w:sz="0" w:space="0" w:color="auto"/>
      </w:divBdr>
    </w:div>
    <w:div w:id="850951326">
      <w:bodyDiv w:val="1"/>
      <w:marLeft w:val="0"/>
      <w:marRight w:val="0"/>
      <w:marTop w:val="0"/>
      <w:marBottom w:val="0"/>
      <w:divBdr>
        <w:top w:val="none" w:sz="0" w:space="0" w:color="auto"/>
        <w:left w:val="none" w:sz="0" w:space="0" w:color="auto"/>
        <w:bottom w:val="none" w:sz="0" w:space="0" w:color="auto"/>
        <w:right w:val="none" w:sz="0" w:space="0" w:color="auto"/>
      </w:divBdr>
    </w:div>
    <w:div w:id="851451755">
      <w:bodyDiv w:val="1"/>
      <w:marLeft w:val="0"/>
      <w:marRight w:val="0"/>
      <w:marTop w:val="0"/>
      <w:marBottom w:val="0"/>
      <w:divBdr>
        <w:top w:val="none" w:sz="0" w:space="0" w:color="auto"/>
        <w:left w:val="none" w:sz="0" w:space="0" w:color="auto"/>
        <w:bottom w:val="none" w:sz="0" w:space="0" w:color="auto"/>
        <w:right w:val="none" w:sz="0" w:space="0" w:color="auto"/>
      </w:divBdr>
    </w:div>
    <w:div w:id="853147740">
      <w:bodyDiv w:val="1"/>
      <w:marLeft w:val="0"/>
      <w:marRight w:val="0"/>
      <w:marTop w:val="0"/>
      <w:marBottom w:val="0"/>
      <w:divBdr>
        <w:top w:val="none" w:sz="0" w:space="0" w:color="auto"/>
        <w:left w:val="none" w:sz="0" w:space="0" w:color="auto"/>
        <w:bottom w:val="none" w:sz="0" w:space="0" w:color="auto"/>
        <w:right w:val="none" w:sz="0" w:space="0" w:color="auto"/>
      </w:divBdr>
    </w:div>
    <w:div w:id="856118532">
      <w:bodyDiv w:val="1"/>
      <w:marLeft w:val="0"/>
      <w:marRight w:val="0"/>
      <w:marTop w:val="0"/>
      <w:marBottom w:val="0"/>
      <w:divBdr>
        <w:top w:val="none" w:sz="0" w:space="0" w:color="auto"/>
        <w:left w:val="none" w:sz="0" w:space="0" w:color="auto"/>
        <w:bottom w:val="none" w:sz="0" w:space="0" w:color="auto"/>
        <w:right w:val="none" w:sz="0" w:space="0" w:color="auto"/>
      </w:divBdr>
    </w:div>
    <w:div w:id="857158200">
      <w:bodyDiv w:val="1"/>
      <w:marLeft w:val="0"/>
      <w:marRight w:val="0"/>
      <w:marTop w:val="0"/>
      <w:marBottom w:val="0"/>
      <w:divBdr>
        <w:top w:val="none" w:sz="0" w:space="0" w:color="auto"/>
        <w:left w:val="none" w:sz="0" w:space="0" w:color="auto"/>
        <w:bottom w:val="none" w:sz="0" w:space="0" w:color="auto"/>
        <w:right w:val="none" w:sz="0" w:space="0" w:color="auto"/>
      </w:divBdr>
    </w:div>
    <w:div w:id="857164269">
      <w:bodyDiv w:val="1"/>
      <w:marLeft w:val="0"/>
      <w:marRight w:val="0"/>
      <w:marTop w:val="0"/>
      <w:marBottom w:val="0"/>
      <w:divBdr>
        <w:top w:val="none" w:sz="0" w:space="0" w:color="auto"/>
        <w:left w:val="none" w:sz="0" w:space="0" w:color="auto"/>
        <w:bottom w:val="none" w:sz="0" w:space="0" w:color="auto"/>
        <w:right w:val="none" w:sz="0" w:space="0" w:color="auto"/>
      </w:divBdr>
    </w:div>
    <w:div w:id="863055047">
      <w:bodyDiv w:val="1"/>
      <w:marLeft w:val="0"/>
      <w:marRight w:val="0"/>
      <w:marTop w:val="0"/>
      <w:marBottom w:val="0"/>
      <w:divBdr>
        <w:top w:val="none" w:sz="0" w:space="0" w:color="auto"/>
        <w:left w:val="none" w:sz="0" w:space="0" w:color="auto"/>
        <w:bottom w:val="none" w:sz="0" w:space="0" w:color="auto"/>
        <w:right w:val="none" w:sz="0" w:space="0" w:color="auto"/>
      </w:divBdr>
    </w:div>
    <w:div w:id="865564082">
      <w:bodyDiv w:val="1"/>
      <w:marLeft w:val="0"/>
      <w:marRight w:val="0"/>
      <w:marTop w:val="0"/>
      <w:marBottom w:val="0"/>
      <w:divBdr>
        <w:top w:val="none" w:sz="0" w:space="0" w:color="auto"/>
        <w:left w:val="none" w:sz="0" w:space="0" w:color="auto"/>
        <w:bottom w:val="none" w:sz="0" w:space="0" w:color="auto"/>
        <w:right w:val="none" w:sz="0" w:space="0" w:color="auto"/>
      </w:divBdr>
    </w:div>
    <w:div w:id="869799000">
      <w:bodyDiv w:val="1"/>
      <w:marLeft w:val="0"/>
      <w:marRight w:val="0"/>
      <w:marTop w:val="0"/>
      <w:marBottom w:val="0"/>
      <w:divBdr>
        <w:top w:val="none" w:sz="0" w:space="0" w:color="auto"/>
        <w:left w:val="none" w:sz="0" w:space="0" w:color="auto"/>
        <w:bottom w:val="none" w:sz="0" w:space="0" w:color="auto"/>
        <w:right w:val="none" w:sz="0" w:space="0" w:color="auto"/>
      </w:divBdr>
    </w:div>
    <w:div w:id="871187231">
      <w:bodyDiv w:val="1"/>
      <w:marLeft w:val="0"/>
      <w:marRight w:val="0"/>
      <w:marTop w:val="0"/>
      <w:marBottom w:val="0"/>
      <w:divBdr>
        <w:top w:val="none" w:sz="0" w:space="0" w:color="auto"/>
        <w:left w:val="none" w:sz="0" w:space="0" w:color="auto"/>
        <w:bottom w:val="none" w:sz="0" w:space="0" w:color="auto"/>
        <w:right w:val="none" w:sz="0" w:space="0" w:color="auto"/>
      </w:divBdr>
    </w:div>
    <w:div w:id="871263371">
      <w:bodyDiv w:val="1"/>
      <w:marLeft w:val="0"/>
      <w:marRight w:val="0"/>
      <w:marTop w:val="0"/>
      <w:marBottom w:val="0"/>
      <w:divBdr>
        <w:top w:val="none" w:sz="0" w:space="0" w:color="auto"/>
        <w:left w:val="none" w:sz="0" w:space="0" w:color="auto"/>
        <w:bottom w:val="none" w:sz="0" w:space="0" w:color="auto"/>
        <w:right w:val="none" w:sz="0" w:space="0" w:color="auto"/>
      </w:divBdr>
    </w:div>
    <w:div w:id="877856141">
      <w:bodyDiv w:val="1"/>
      <w:marLeft w:val="0"/>
      <w:marRight w:val="0"/>
      <w:marTop w:val="0"/>
      <w:marBottom w:val="0"/>
      <w:divBdr>
        <w:top w:val="none" w:sz="0" w:space="0" w:color="auto"/>
        <w:left w:val="none" w:sz="0" w:space="0" w:color="auto"/>
        <w:bottom w:val="none" w:sz="0" w:space="0" w:color="auto"/>
        <w:right w:val="none" w:sz="0" w:space="0" w:color="auto"/>
      </w:divBdr>
    </w:div>
    <w:div w:id="881938648">
      <w:bodyDiv w:val="1"/>
      <w:marLeft w:val="0"/>
      <w:marRight w:val="0"/>
      <w:marTop w:val="0"/>
      <w:marBottom w:val="0"/>
      <w:divBdr>
        <w:top w:val="none" w:sz="0" w:space="0" w:color="auto"/>
        <w:left w:val="none" w:sz="0" w:space="0" w:color="auto"/>
        <w:bottom w:val="none" w:sz="0" w:space="0" w:color="auto"/>
        <w:right w:val="none" w:sz="0" w:space="0" w:color="auto"/>
      </w:divBdr>
    </w:div>
    <w:div w:id="883759399">
      <w:bodyDiv w:val="1"/>
      <w:marLeft w:val="0"/>
      <w:marRight w:val="0"/>
      <w:marTop w:val="0"/>
      <w:marBottom w:val="0"/>
      <w:divBdr>
        <w:top w:val="none" w:sz="0" w:space="0" w:color="auto"/>
        <w:left w:val="none" w:sz="0" w:space="0" w:color="auto"/>
        <w:bottom w:val="none" w:sz="0" w:space="0" w:color="auto"/>
        <w:right w:val="none" w:sz="0" w:space="0" w:color="auto"/>
      </w:divBdr>
    </w:div>
    <w:div w:id="884413331">
      <w:bodyDiv w:val="1"/>
      <w:marLeft w:val="0"/>
      <w:marRight w:val="0"/>
      <w:marTop w:val="0"/>
      <w:marBottom w:val="0"/>
      <w:divBdr>
        <w:top w:val="none" w:sz="0" w:space="0" w:color="auto"/>
        <w:left w:val="none" w:sz="0" w:space="0" w:color="auto"/>
        <w:bottom w:val="none" w:sz="0" w:space="0" w:color="auto"/>
        <w:right w:val="none" w:sz="0" w:space="0" w:color="auto"/>
      </w:divBdr>
    </w:div>
    <w:div w:id="885873769">
      <w:bodyDiv w:val="1"/>
      <w:marLeft w:val="0"/>
      <w:marRight w:val="0"/>
      <w:marTop w:val="0"/>
      <w:marBottom w:val="0"/>
      <w:divBdr>
        <w:top w:val="none" w:sz="0" w:space="0" w:color="auto"/>
        <w:left w:val="none" w:sz="0" w:space="0" w:color="auto"/>
        <w:bottom w:val="none" w:sz="0" w:space="0" w:color="auto"/>
        <w:right w:val="none" w:sz="0" w:space="0" w:color="auto"/>
      </w:divBdr>
    </w:div>
    <w:div w:id="886835584">
      <w:bodyDiv w:val="1"/>
      <w:marLeft w:val="0"/>
      <w:marRight w:val="0"/>
      <w:marTop w:val="0"/>
      <w:marBottom w:val="0"/>
      <w:divBdr>
        <w:top w:val="none" w:sz="0" w:space="0" w:color="auto"/>
        <w:left w:val="none" w:sz="0" w:space="0" w:color="auto"/>
        <w:bottom w:val="none" w:sz="0" w:space="0" w:color="auto"/>
        <w:right w:val="none" w:sz="0" w:space="0" w:color="auto"/>
      </w:divBdr>
    </w:div>
    <w:div w:id="888565027">
      <w:bodyDiv w:val="1"/>
      <w:marLeft w:val="0"/>
      <w:marRight w:val="0"/>
      <w:marTop w:val="0"/>
      <w:marBottom w:val="0"/>
      <w:divBdr>
        <w:top w:val="none" w:sz="0" w:space="0" w:color="auto"/>
        <w:left w:val="none" w:sz="0" w:space="0" w:color="auto"/>
        <w:bottom w:val="none" w:sz="0" w:space="0" w:color="auto"/>
        <w:right w:val="none" w:sz="0" w:space="0" w:color="auto"/>
      </w:divBdr>
    </w:div>
    <w:div w:id="889339368">
      <w:bodyDiv w:val="1"/>
      <w:marLeft w:val="0"/>
      <w:marRight w:val="0"/>
      <w:marTop w:val="0"/>
      <w:marBottom w:val="0"/>
      <w:divBdr>
        <w:top w:val="none" w:sz="0" w:space="0" w:color="auto"/>
        <w:left w:val="none" w:sz="0" w:space="0" w:color="auto"/>
        <w:bottom w:val="none" w:sz="0" w:space="0" w:color="auto"/>
        <w:right w:val="none" w:sz="0" w:space="0" w:color="auto"/>
      </w:divBdr>
    </w:div>
    <w:div w:id="894900253">
      <w:bodyDiv w:val="1"/>
      <w:marLeft w:val="0"/>
      <w:marRight w:val="0"/>
      <w:marTop w:val="0"/>
      <w:marBottom w:val="0"/>
      <w:divBdr>
        <w:top w:val="none" w:sz="0" w:space="0" w:color="auto"/>
        <w:left w:val="none" w:sz="0" w:space="0" w:color="auto"/>
        <w:bottom w:val="none" w:sz="0" w:space="0" w:color="auto"/>
        <w:right w:val="none" w:sz="0" w:space="0" w:color="auto"/>
      </w:divBdr>
    </w:div>
    <w:div w:id="896017827">
      <w:bodyDiv w:val="1"/>
      <w:marLeft w:val="0"/>
      <w:marRight w:val="0"/>
      <w:marTop w:val="0"/>
      <w:marBottom w:val="0"/>
      <w:divBdr>
        <w:top w:val="none" w:sz="0" w:space="0" w:color="auto"/>
        <w:left w:val="none" w:sz="0" w:space="0" w:color="auto"/>
        <w:bottom w:val="none" w:sz="0" w:space="0" w:color="auto"/>
        <w:right w:val="none" w:sz="0" w:space="0" w:color="auto"/>
      </w:divBdr>
    </w:div>
    <w:div w:id="897666014">
      <w:bodyDiv w:val="1"/>
      <w:marLeft w:val="0"/>
      <w:marRight w:val="0"/>
      <w:marTop w:val="0"/>
      <w:marBottom w:val="0"/>
      <w:divBdr>
        <w:top w:val="none" w:sz="0" w:space="0" w:color="auto"/>
        <w:left w:val="none" w:sz="0" w:space="0" w:color="auto"/>
        <w:bottom w:val="none" w:sz="0" w:space="0" w:color="auto"/>
        <w:right w:val="none" w:sz="0" w:space="0" w:color="auto"/>
      </w:divBdr>
    </w:div>
    <w:div w:id="907302597">
      <w:bodyDiv w:val="1"/>
      <w:marLeft w:val="0"/>
      <w:marRight w:val="0"/>
      <w:marTop w:val="0"/>
      <w:marBottom w:val="0"/>
      <w:divBdr>
        <w:top w:val="none" w:sz="0" w:space="0" w:color="auto"/>
        <w:left w:val="none" w:sz="0" w:space="0" w:color="auto"/>
        <w:bottom w:val="none" w:sz="0" w:space="0" w:color="auto"/>
        <w:right w:val="none" w:sz="0" w:space="0" w:color="auto"/>
      </w:divBdr>
    </w:div>
    <w:div w:id="909779031">
      <w:bodyDiv w:val="1"/>
      <w:marLeft w:val="0"/>
      <w:marRight w:val="0"/>
      <w:marTop w:val="0"/>
      <w:marBottom w:val="0"/>
      <w:divBdr>
        <w:top w:val="none" w:sz="0" w:space="0" w:color="auto"/>
        <w:left w:val="none" w:sz="0" w:space="0" w:color="auto"/>
        <w:bottom w:val="none" w:sz="0" w:space="0" w:color="auto"/>
        <w:right w:val="none" w:sz="0" w:space="0" w:color="auto"/>
      </w:divBdr>
    </w:div>
    <w:div w:id="912086782">
      <w:bodyDiv w:val="1"/>
      <w:marLeft w:val="0"/>
      <w:marRight w:val="0"/>
      <w:marTop w:val="0"/>
      <w:marBottom w:val="0"/>
      <w:divBdr>
        <w:top w:val="none" w:sz="0" w:space="0" w:color="auto"/>
        <w:left w:val="none" w:sz="0" w:space="0" w:color="auto"/>
        <w:bottom w:val="none" w:sz="0" w:space="0" w:color="auto"/>
        <w:right w:val="none" w:sz="0" w:space="0" w:color="auto"/>
      </w:divBdr>
    </w:div>
    <w:div w:id="918750230">
      <w:bodyDiv w:val="1"/>
      <w:marLeft w:val="0"/>
      <w:marRight w:val="0"/>
      <w:marTop w:val="0"/>
      <w:marBottom w:val="0"/>
      <w:divBdr>
        <w:top w:val="none" w:sz="0" w:space="0" w:color="auto"/>
        <w:left w:val="none" w:sz="0" w:space="0" w:color="auto"/>
        <w:bottom w:val="none" w:sz="0" w:space="0" w:color="auto"/>
        <w:right w:val="none" w:sz="0" w:space="0" w:color="auto"/>
      </w:divBdr>
    </w:div>
    <w:div w:id="920411100">
      <w:bodyDiv w:val="1"/>
      <w:marLeft w:val="0"/>
      <w:marRight w:val="0"/>
      <w:marTop w:val="0"/>
      <w:marBottom w:val="0"/>
      <w:divBdr>
        <w:top w:val="none" w:sz="0" w:space="0" w:color="auto"/>
        <w:left w:val="none" w:sz="0" w:space="0" w:color="auto"/>
        <w:bottom w:val="none" w:sz="0" w:space="0" w:color="auto"/>
        <w:right w:val="none" w:sz="0" w:space="0" w:color="auto"/>
      </w:divBdr>
    </w:div>
    <w:div w:id="927468965">
      <w:bodyDiv w:val="1"/>
      <w:marLeft w:val="0"/>
      <w:marRight w:val="0"/>
      <w:marTop w:val="0"/>
      <w:marBottom w:val="0"/>
      <w:divBdr>
        <w:top w:val="none" w:sz="0" w:space="0" w:color="auto"/>
        <w:left w:val="none" w:sz="0" w:space="0" w:color="auto"/>
        <w:bottom w:val="none" w:sz="0" w:space="0" w:color="auto"/>
        <w:right w:val="none" w:sz="0" w:space="0" w:color="auto"/>
      </w:divBdr>
    </w:div>
    <w:div w:id="928386263">
      <w:bodyDiv w:val="1"/>
      <w:marLeft w:val="0"/>
      <w:marRight w:val="0"/>
      <w:marTop w:val="0"/>
      <w:marBottom w:val="0"/>
      <w:divBdr>
        <w:top w:val="none" w:sz="0" w:space="0" w:color="auto"/>
        <w:left w:val="none" w:sz="0" w:space="0" w:color="auto"/>
        <w:bottom w:val="none" w:sz="0" w:space="0" w:color="auto"/>
        <w:right w:val="none" w:sz="0" w:space="0" w:color="auto"/>
      </w:divBdr>
    </w:div>
    <w:div w:id="932934863">
      <w:bodyDiv w:val="1"/>
      <w:marLeft w:val="0"/>
      <w:marRight w:val="0"/>
      <w:marTop w:val="0"/>
      <w:marBottom w:val="0"/>
      <w:divBdr>
        <w:top w:val="none" w:sz="0" w:space="0" w:color="auto"/>
        <w:left w:val="none" w:sz="0" w:space="0" w:color="auto"/>
        <w:bottom w:val="none" w:sz="0" w:space="0" w:color="auto"/>
        <w:right w:val="none" w:sz="0" w:space="0" w:color="auto"/>
      </w:divBdr>
    </w:div>
    <w:div w:id="933438934">
      <w:bodyDiv w:val="1"/>
      <w:marLeft w:val="0"/>
      <w:marRight w:val="0"/>
      <w:marTop w:val="0"/>
      <w:marBottom w:val="0"/>
      <w:divBdr>
        <w:top w:val="none" w:sz="0" w:space="0" w:color="auto"/>
        <w:left w:val="none" w:sz="0" w:space="0" w:color="auto"/>
        <w:bottom w:val="none" w:sz="0" w:space="0" w:color="auto"/>
        <w:right w:val="none" w:sz="0" w:space="0" w:color="auto"/>
      </w:divBdr>
    </w:div>
    <w:div w:id="935821140">
      <w:bodyDiv w:val="1"/>
      <w:marLeft w:val="0"/>
      <w:marRight w:val="0"/>
      <w:marTop w:val="0"/>
      <w:marBottom w:val="0"/>
      <w:divBdr>
        <w:top w:val="none" w:sz="0" w:space="0" w:color="auto"/>
        <w:left w:val="none" w:sz="0" w:space="0" w:color="auto"/>
        <w:bottom w:val="none" w:sz="0" w:space="0" w:color="auto"/>
        <w:right w:val="none" w:sz="0" w:space="0" w:color="auto"/>
      </w:divBdr>
    </w:div>
    <w:div w:id="942493387">
      <w:bodyDiv w:val="1"/>
      <w:marLeft w:val="0"/>
      <w:marRight w:val="0"/>
      <w:marTop w:val="0"/>
      <w:marBottom w:val="0"/>
      <w:divBdr>
        <w:top w:val="none" w:sz="0" w:space="0" w:color="auto"/>
        <w:left w:val="none" w:sz="0" w:space="0" w:color="auto"/>
        <w:bottom w:val="none" w:sz="0" w:space="0" w:color="auto"/>
        <w:right w:val="none" w:sz="0" w:space="0" w:color="auto"/>
      </w:divBdr>
    </w:div>
    <w:div w:id="945161406">
      <w:bodyDiv w:val="1"/>
      <w:marLeft w:val="0"/>
      <w:marRight w:val="0"/>
      <w:marTop w:val="0"/>
      <w:marBottom w:val="0"/>
      <w:divBdr>
        <w:top w:val="none" w:sz="0" w:space="0" w:color="auto"/>
        <w:left w:val="none" w:sz="0" w:space="0" w:color="auto"/>
        <w:bottom w:val="none" w:sz="0" w:space="0" w:color="auto"/>
        <w:right w:val="none" w:sz="0" w:space="0" w:color="auto"/>
      </w:divBdr>
    </w:div>
    <w:div w:id="948053186">
      <w:bodyDiv w:val="1"/>
      <w:marLeft w:val="0"/>
      <w:marRight w:val="0"/>
      <w:marTop w:val="0"/>
      <w:marBottom w:val="0"/>
      <w:divBdr>
        <w:top w:val="none" w:sz="0" w:space="0" w:color="auto"/>
        <w:left w:val="none" w:sz="0" w:space="0" w:color="auto"/>
        <w:bottom w:val="none" w:sz="0" w:space="0" w:color="auto"/>
        <w:right w:val="none" w:sz="0" w:space="0" w:color="auto"/>
      </w:divBdr>
    </w:div>
    <w:div w:id="952245388">
      <w:bodyDiv w:val="1"/>
      <w:marLeft w:val="0"/>
      <w:marRight w:val="0"/>
      <w:marTop w:val="0"/>
      <w:marBottom w:val="0"/>
      <w:divBdr>
        <w:top w:val="none" w:sz="0" w:space="0" w:color="auto"/>
        <w:left w:val="none" w:sz="0" w:space="0" w:color="auto"/>
        <w:bottom w:val="none" w:sz="0" w:space="0" w:color="auto"/>
        <w:right w:val="none" w:sz="0" w:space="0" w:color="auto"/>
      </w:divBdr>
    </w:div>
    <w:div w:id="952438818">
      <w:bodyDiv w:val="1"/>
      <w:marLeft w:val="0"/>
      <w:marRight w:val="0"/>
      <w:marTop w:val="0"/>
      <w:marBottom w:val="0"/>
      <w:divBdr>
        <w:top w:val="none" w:sz="0" w:space="0" w:color="auto"/>
        <w:left w:val="none" w:sz="0" w:space="0" w:color="auto"/>
        <w:bottom w:val="none" w:sz="0" w:space="0" w:color="auto"/>
        <w:right w:val="none" w:sz="0" w:space="0" w:color="auto"/>
      </w:divBdr>
    </w:div>
    <w:div w:id="954753288">
      <w:bodyDiv w:val="1"/>
      <w:marLeft w:val="0"/>
      <w:marRight w:val="0"/>
      <w:marTop w:val="0"/>
      <w:marBottom w:val="0"/>
      <w:divBdr>
        <w:top w:val="none" w:sz="0" w:space="0" w:color="auto"/>
        <w:left w:val="none" w:sz="0" w:space="0" w:color="auto"/>
        <w:bottom w:val="none" w:sz="0" w:space="0" w:color="auto"/>
        <w:right w:val="none" w:sz="0" w:space="0" w:color="auto"/>
      </w:divBdr>
    </w:div>
    <w:div w:id="970129983">
      <w:bodyDiv w:val="1"/>
      <w:marLeft w:val="0"/>
      <w:marRight w:val="0"/>
      <w:marTop w:val="0"/>
      <w:marBottom w:val="0"/>
      <w:divBdr>
        <w:top w:val="none" w:sz="0" w:space="0" w:color="auto"/>
        <w:left w:val="none" w:sz="0" w:space="0" w:color="auto"/>
        <w:bottom w:val="none" w:sz="0" w:space="0" w:color="auto"/>
        <w:right w:val="none" w:sz="0" w:space="0" w:color="auto"/>
      </w:divBdr>
    </w:div>
    <w:div w:id="970668881">
      <w:bodyDiv w:val="1"/>
      <w:marLeft w:val="0"/>
      <w:marRight w:val="0"/>
      <w:marTop w:val="0"/>
      <w:marBottom w:val="0"/>
      <w:divBdr>
        <w:top w:val="none" w:sz="0" w:space="0" w:color="auto"/>
        <w:left w:val="none" w:sz="0" w:space="0" w:color="auto"/>
        <w:bottom w:val="none" w:sz="0" w:space="0" w:color="auto"/>
        <w:right w:val="none" w:sz="0" w:space="0" w:color="auto"/>
      </w:divBdr>
    </w:div>
    <w:div w:id="974800098">
      <w:bodyDiv w:val="1"/>
      <w:marLeft w:val="0"/>
      <w:marRight w:val="0"/>
      <w:marTop w:val="0"/>
      <w:marBottom w:val="0"/>
      <w:divBdr>
        <w:top w:val="none" w:sz="0" w:space="0" w:color="auto"/>
        <w:left w:val="none" w:sz="0" w:space="0" w:color="auto"/>
        <w:bottom w:val="none" w:sz="0" w:space="0" w:color="auto"/>
        <w:right w:val="none" w:sz="0" w:space="0" w:color="auto"/>
      </w:divBdr>
    </w:div>
    <w:div w:id="976255437">
      <w:bodyDiv w:val="1"/>
      <w:marLeft w:val="0"/>
      <w:marRight w:val="0"/>
      <w:marTop w:val="0"/>
      <w:marBottom w:val="0"/>
      <w:divBdr>
        <w:top w:val="none" w:sz="0" w:space="0" w:color="auto"/>
        <w:left w:val="none" w:sz="0" w:space="0" w:color="auto"/>
        <w:bottom w:val="none" w:sz="0" w:space="0" w:color="auto"/>
        <w:right w:val="none" w:sz="0" w:space="0" w:color="auto"/>
      </w:divBdr>
    </w:div>
    <w:div w:id="977687644">
      <w:bodyDiv w:val="1"/>
      <w:marLeft w:val="0"/>
      <w:marRight w:val="0"/>
      <w:marTop w:val="0"/>
      <w:marBottom w:val="0"/>
      <w:divBdr>
        <w:top w:val="none" w:sz="0" w:space="0" w:color="auto"/>
        <w:left w:val="none" w:sz="0" w:space="0" w:color="auto"/>
        <w:bottom w:val="none" w:sz="0" w:space="0" w:color="auto"/>
        <w:right w:val="none" w:sz="0" w:space="0" w:color="auto"/>
      </w:divBdr>
    </w:div>
    <w:div w:id="978269133">
      <w:bodyDiv w:val="1"/>
      <w:marLeft w:val="0"/>
      <w:marRight w:val="0"/>
      <w:marTop w:val="0"/>
      <w:marBottom w:val="0"/>
      <w:divBdr>
        <w:top w:val="none" w:sz="0" w:space="0" w:color="auto"/>
        <w:left w:val="none" w:sz="0" w:space="0" w:color="auto"/>
        <w:bottom w:val="none" w:sz="0" w:space="0" w:color="auto"/>
        <w:right w:val="none" w:sz="0" w:space="0" w:color="auto"/>
      </w:divBdr>
    </w:div>
    <w:div w:id="987056410">
      <w:bodyDiv w:val="1"/>
      <w:marLeft w:val="0"/>
      <w:marRight w:val="0"/>
      <w:marTop w:val="0"/>
      <w:marBottom w:val="0"/>
      <w:divBdr>
        <w:top w:val="none" w:sz="0" w:space="0" w:color="auto"/>
        <w:left w:val="none" w:sz="0" w:space="0" w:color="auto"/>
        <w:bottom w:val="none" w:sz="0" w:space="0" w:color="auto"/>
        <w:right w:val="none" w:sz="0" w:space="0" w:color="auto"/>
      </w:divBdr>
    </w:div>
    <w:div w:id="988511459">
      <w:bodyDiv w:val="1"/>
      <w:marLeft w:val="0"/>
      <w:marRight w:val="0"/>
      <w:marTop w:val="0"/>
      <w:marBottom w:val="0"/>
      <w:divBdr>
        <w:top w:val="none" w:sz="0" w:space="0" w:color="auto"/>
        <w:left w:val="none" w:sz="0" w:space="0" w:color="auto"/>
        <w:bottom w:val="none" w:sz="0" w:space="0" w:color="auto"/>
        <w:right w:val="none" w:sz="0" w:space="0" w:color="auto"/>
      </w:divBdr>
    </w:div>
    <w:div w:id="1006055438">
      <w:bodyDiv w:val="1"/>
      <w:marLeft w:val="0"/>
      <w:marRight w:val="0"/>
      <w:marTop w:val="0"/>
      <w:marBottom w:val="0"/>
      <w:divBdr>
        <w:top w:val="none" w:sz="0" w:space="0" w:color="auto"/>
        <w:left w:val="none" w:sz="0" w:space="0" w:color="auto"/>
        <w:bottom w:val="none" w:sz="0" w:space="0" w:color="auto"/>
        <w:right w:val="none" w:sz="0" w:space="0" w:color="auto"/>
      </w:divBdr>
    </w:div>
    <w:div w:id="1006595051">
      <w:bodyDiv w:val="1"/>
      <w:marLeft w:val="0"/>
      <w:marRight w:val="0"/>
      <w:marTop w:val="0"/>
      <w:marBottom w:val="0"/>
      <w:divBdr>
        <w:top w:val="none" w:sz="0" w:space="0" w:color="auto"/>
        <w:left w:val="none" w:sz="0" w:space="0" w:color="auto"/>
        <w:bottom w:val="none" w:sz="0" w:space="0" w:color="auto"/>
        <w:right w:val="none" w:sz="0" w:space="0" w:color="auto"/>
      </w:divBdr>
    </w:div>
    <w:div w:id="1009137102">
      <w:bodyDiv w:val="1"/>
      <w:marLeft w:val="0"/>
      <w:marRight w:val="0"/>
      <w:marTop w:val="0"/>
      <w:marBottom w:val="0"/>
      <w:divBdr>
        <w:top w:val="none" w:sz="0" w:space="0" w:color="auto"/>
        <w:left w:val="none" w:sz="0" w:space="0" w:color="auto"/>
        <w:bottom w:val="none" w:sz="0" w:space="0" w:color="auto"/>
        <w:right w:val="none" w:sz="0" w:space="0" w:color="auto"/>
      </w:divBdr>
    </w:div>
    <w:div w:id="1012990849">
      <w:bodyDiv w:val="1"/>
      <w:marLeft w:val="0"/>
      <w:marRight w:val="0"/>
      <w:marTop w:val="0"/>
      <w:marBottom w:val="0"/>
      <w:divBdr>
        <w:top w:val="none" w:sz="0" w:space="0" w:color="auto"/>
        <w:left w:val="none" w:sz="0" w:space="0" w:color="auto"/>
        <w:bottom w:val="none" w:sz="0" w:space="0" w:color="auto"/>
        <w:right w:val="none" w:sz="0" w:space="0" w:color="auto"/>
      </w:divBdr>
    </w:div>
    <w:div w:id="1018585345">
      <w:bodyDiv w:val="1"/>
      <w:marLeft w:val="0"/>
      <w:marRight w:val="0"/>
      <w:marTop w:val="0"/>
      <w:marBottom w:val="0"/>
      <w:divBdr>
        <w:top w:val="none" w:sz="0" w:space="0" w:color="auto"/>
        <w:left w:val="none" w:sz="0" w:space="0" w:color="auto"/>
        <w:bottom w:val="none" w:sz="0" w:space="0" w:color="auto"/>
        <w:right w:val="none" w:sz="0" w:space="0" w:color="auto"/>
      </w:divBdr>
    </w:div>
    <w:div w:id="1019086840">
      <w:bodyDiv w:val="1"/>
      <w:marLeft w:val="0"/>
      <w:marRight w:val="0"/>
      <w:marTop w:val="0"/>
      <w:marBottom w:val="0"/>
      <w:divBdr>
        <w:top w:val="none" w:sz="0" w:space="0" w:color="auto"/>
        <w:left w:val="none" w:sz="0" w:space="0" w:color="auto"/>
        <w:bottom w:val="none" w:sz="0" w:space="0" w:color="auto"/>
        <w:right w:val="none" w:sz="0" w:space="0" w:color="auto"/>
      </w:divBdr>
    </w:div>
    <w:div w:id="1019237852">
      <w:bodyDiv w:val="1"/>
      <w:marLeft w:val="0"/>
      <w:marRight w:val="0"/>
      <w:marTop w:val="0"/>
      <w:marBottom w:val="0"/>
      <w:divBdr>
        <w:top w:val="none" w:sz="0" w:space="0" w:color="auto"/>
        <w:left w:val="none" w:sz="0" w:space="0" w:color="auto"/>
        <w:bottom w:val="none" w:sz="0" w:space="0" w:color="auto"/>
        <w:right w:val="none" w:sz="0" w:space="0" w:color="auto"/>
      </w:divBdr>
    </w:div>
    <w:div w:id="1026251532">
      <w:bodyDiv w:val="1"/>
      <w:marLeft w:val="0"/>
      <w:marRight w:val="0"/>
      <w:marTop w:val="0"/>
      <w:marBottom w:val="0"/>
      <w:divBdr>
        <w:top w:val="none" w:sz="0" w:space="0" w:color="auto"/>
        <w:left w:val="none" w:sz="0" w:space="0" w:color="auto"/>
        <w:bottom w:val="none" w:sz="0" w:space="0" w:color="auto"/>
        <w:right w:val="none" w:sz="0" w:space="0" w:color="auto"/>
      </w:divBdr>
    </w:div>
    <w:div w:id="1026442883">
      <w:bodyDiv w:val="1"/>
      <w:marLeft w:val="0"/>
      <w:marRight w:val="0"/>
      <w:marTop w:val="0"/>
      <w:marBottom w:val="0"/>
      <w:divBdr>
        <w:top w:val="none" w:sz="0" w:space="0" w:color="auto"/>
        <w:left w:val="none" w:sz="0" w:space="0" w:color="auto"/>
        <w:bottom w:val="none" w:sz="0" w:space="0" w:color="auto"/>
        <w:right w:val="none" w:sz="0" w:space="0" w:color="auto"/>
      </w:divBdr>
    </w:div>
    <w:div w:id="1028139976">
      <w:bodyDiv w:val="1"/>
      <w:marLeft w:val="0"/>
      <w:marRight w:val="0"/>
      <w:marTop w:val="0"/>
      <w:marBottom w:val="0"/>
      <w:divBdr>
        <w:top w:val="none" w:sz="0" w:space="0" w:color="auto"/>
        <w:left w:val="none" w:sz="0" w:space="0" w:color="auto"/>
        <w:bottom w:val="none" w:sz="0" w:space="0" w:color="auto"/>
        <w:right w:val="none" w:sz="0" w:space="0" w:color="auto"/>
      </w:divBdr>
    </w:div>
    <w:div w:id="1038510113">
      <w:bodyDiv w:val="1"/>
      <w:marLeft w:val="0"/>
      <w:marRight w:val="0"/>
      <w:marTop w:val="0"/>
      <w:marBottom w:val="0"/>
      <w:divBdr>
        <w:top w:val="none" w:sz="0" w:space="0" w:color="auto"/>
        <w:left w:val="none" w:sz="0" w:space="0" w:color="auto"/>
        <w:bottom w:val="none" w:sz="0" w:space="0" w:color="auto"/>
        <w:right w:val="none" w:sz="0" w:space="0" w:color="auto"/>
      </w:divBdr>
    </w:div>
    <w:div w:id="1039820582">
      <w:bodyDiv w:val="1"/>
      <w:marLeft w:val="0"/>
      <w:marRight w:val="0"/>
      <w:marTop w:val="0"/>
      <w:marBottom w:val="0"/>
      <w:divBdr>
        <w:top w:val="none" w:sz="0" w:space="0" w:color="auto"/>
        <w:left w:val="none" w:sz="0" w:space="0" w:color="auto"/>
        <w:bottom w:val="none" w:sz="0" w:space="0" w:color="auto"/>
        <w:right w:val="none" w:sz="0" w:space="0" w:color="auto"/>
      </w:divBdr>
    </w:div>
    <w:div w:id="1042751724">
      <w:bodyDiv w:val="1"/>
      <w:marLeft w:val="0"/>
      <w:marRight w:val="0"/>
      <w:marTop w:val="0"/>
      <w:marBottom w:val="0"/>
      <w:divBdr>
        <w:top w:val="none" w:sz="0" w:space="0" w:color="auto"/>
        <w:left w:val="none" w:sz="0" w:space="0" w:color="auto"/>
        <w:bottom w:val="none" w:sz="0" w:space="0" w:color="auto"/>
        <w:right w:val="none" w:sz="0" w:space="0" w:color="auto"/>
      </w:divBdr>
    </w:div>
    <w:div w:id="1044983221">
      <w:bodyDiv w:val="1"/>
      <w:marLeft w:val="0"/>
      <w:marRight w:val="0"/>
      <w:marTop w:val="0"/>
      <w:marBottom w:val="0"/>
      <w:divBdr>
        <w:top w:val="none" w:sz="0" w:space="0" w:color="auto"/>
        <w:left w:val="none" w:sz="0" w:space="0" w:color="auto"/>
        <w:bottom w:val="none" w:sz="0" w:space="0" w:color="auto"/>
        <w:right w:val="none" w:sz="0" w:space="0" w:color="auto"/>
      </w:divBdr>
    </w:div>
    <w:div w:id="1047991471">
      <w:bodyDiv w:val="1"/>
      <w:marLeft w:val="0"/>
      <w:marRight w:val="0"/>
      <w:marTop w:val="0"/>
      <w:marBottom w:val="0"/>
      <w:divBdr>
        <w:top w:val="none" w:sz="0" w:space="0" w:color="auto"/>
        <w:left w:val="none" w:sz="0" w:space="0" w:color="auto"/>
        <w:bottom w:val="none" w:sz="0" w:space="0" w:color="auto"/>
        <w:right w:val="none" w:sz="0" w:space="0" w:color="auto"/>
      </w:divBdr>
    </w:div>
    <w:div w:id="1052772236">
      <w:bodyDiv w:val="1"/>
      <w:marLeft w:val="0"/>
      <w:marRight w:val="0"/>
      <w:marTop w:val="0"/>
      <w:marBottom w:val="0"/>
      <w:divBdr>
        <w:top w:val="none" w:sz="0" w:space="0" w:color="auto"/>
        <w:left w:val="none" w:sz="0" w:space="0" w:color="auto"/>
        <w:bottom w:val="none" w:sz="0" w:space="0" w:color="auto"/>
        <w:right w:val="none" w:sz="0" w:space="0" w:color="auto"/>
      </w:divBdr>
    </w:div>
    <w:div w:id="1054692378">
      <w:bodyDiv w:val="1"/>
      <w:marLeft w:val="0"/>
      <w:marRight w:val="0"/>
      <w:marTop w:val="0"/>
      <w:marBottom w:val="0"/>
      <w:divBdr>
        <w:top w:val="none" w:sz="0" w:space="0" w:color="auto"/>
        <w:left w:val="none" w:sz="0" w:space="0" w:color="auto"/>
        <w:bottom w:val="none" w:sz="0" w:space="0" w:color="auto"/>
        <w:right w:val="none" w:sz="0" w:space="0" w:color="auto"/>
      </w:divBdr>
    </w:div>
    <w:div w:id="1056930973">
      <w:bodyDiv w:val="1"/>
      <w:marLeft w:val="0"/>
      <w:marRight w:val="0"/>
      <w:marTop w:val="0"/>
      <w:marBottom w:val="0"/>
      <w:divBdr>
        <w:top w:val="none" w:sz="0" w:space="0" w:color="auto"/>
        <w:left w:val="none" w:sz="0" w:space="0" w:color="auto"/>
        <w:bottom w:val="none" w:sz="0" w:space="0" w:color="auto"/>
        <w:right w:val="none" w:sz="0" w:space="0" w:color="auto"/>
      </w:divBdr>
    </w:div>
    <w:div w:id="1060011238">
      <w:bodyDiv w:val="1"/>
      <w:marLeft w:val="0"/>
      <w:marRight w:val="0"/>
      <w:marTop w:val="0"/>
      <w:marBottom w:val="0"/>
      <w:divBdr>
        <w:top w:val="none" w:sz="0" w:space="0" w:color="auto"/>
        <w:left w:val="none" w:sz="0" w:space="0" w:color="auto"/>
        <w:bottom w:val="none" w:sz="0" w:space="0" w:color="auto"/>
        <w:right w:val="none" w:sz="0" w:space="0" w:color="auto"/>
      </w:divBdr>
    </w:div>
    <w:div w:id="1065106808">
      <w:bodyDiv w:val="1"/>
      <w:marLeft w:val="0"/>
      <w:marRight w:val="0"/>
      <w:marTop w:val="0"/>
      <w:marBottom w:val="0"/>
      <w:divBdr>
        <w:top w:val="none" w:sz="0" w:space="0" w:color="auto"/>
        <w:left w:val="none" w:sz="0" w:space="0" w:color="auto"/>
        <w:bottom w:val="none" w:sz="0" w:space="0" w:color="auto"/>
        <w:right w:val="none" w:sz="0" w:space="0" w:color="auto"/>
      </w:divBdr>
    </w:div>
    <w:div w:id="1068112092">
      <w:bodyDiv w:val="1"/>
      <w:marLeft w:val="0"/>
      <w:marRight w:val="0"/>
      <w:marTop w:val="0"/>
      <w:marBottom w:val="0"/>
      <w:divBdr>
        <w:top w:val="none" w:sz="0" w:space="0" w:color="auto"/>
        <w:left w:val="none" w:sz="0" w:space="0" w:color="auto"/>
        <w:bottom w:val="none" w:sz="0" w:space="0" w:color="auto"/>
        <w:right w:val="none" w:sz="0" w:space="0" w:color="auto"/>
      </w:divBdr>
    </w:div>
    <w:div w:id="1072046261">
      <w:bodyDiv w:val="1"/>
      <w:marLeft w:val="0"/>
      <w:marRight w:val="0"/>
      <w:marTop w:val="0"/>
      <w:marBottom w:val="0"/>
      <w:divBdr>
        <w:top w:val="none" w:sz="0" w:space="0" w:color="auto"/>
        <w:left w:val="none" w:sz="0" w:space="0" w:color="auto"/>
        <w:bottom w:val="none" w:sz="0" w:space="0" w:color="auto"/>
        <w:right w:val="none" w:sz="0" w:space="0" w:color="auto"/>
      </w:divBdr>
    </w:div>
    <w:div w:id="1074550273">
      <w:bodyDiv w:val="1"/>
      <w:marLeft w:val="0"/>
      <w:marRight w:val="0"/>
      <w:marTop w:val="0"/>
      <w:marBottom w:val="0"/>
      <w:divBdr>
        <w:top w:val="none" w:sz="0" w:space="0" w:color="auto"/>
        <w:left w:val="none" w:sz="0" w:space="0" w:color="auto"/>
        <w:bottom w:val="none" w:sz="0" w:space="0" w:color="auto"/>
        <w:right w:val="none" w:sz="0" w:space="0" w:color="auto"/>
      </w:divBdr>
    </w:div>
    <w:div w:id="1074622265">
      <w:bodyDiv w:val="1"/>
      <w:marLeft w:val="0"/>
      <w:marRight w:val="0"/>
      <w:marTop w:val="0"/>
      <w:marBottom w:val="0"/>
      <w:divBdr>
        <w:top w:val="none" w:sz="0" w:space="0" w:color="auto"/>
        <w:left w:val="none" w:sz="0" w:space="0" w:color="auto"/>
        <w:bottom w:val="none" w:sz="0" w:space="0" w:color="auto"/>
        <w:right w:val="none" w:sz="0" w:space="0" w:color="auto"/>
      </w:divBdr>
    </w:div>
    <w:div w:id="1076823161">
      <w:bodyDiv w:val="1"/>
      <w:marLeft w:val="0"/>
      <w:marRight w:val="0"/>
      <w:marTop w:val="0"/>
      <w:marBottom w:val="0"/>
      <w:divBdr>
        <w:top w:val="none" w:sz="0" w:space="0" w:color="auto"/>
        <w:left w:val="none" w:sz="0" w:space="0" w:color="auto"/>
        <w:bottom w:val="none" w:sz="0" w:space="0" w:color="auto"/>
        <w:right w:val="none" w:sz="0" w:space="0" w:color="auto"/>
      </w:divBdr>
    </w:div>
    <w:div w:id="1081759111">
      <w:bodyDiv w:val="1"/>
      <w:marLeft w:val="0"/>
      <w:marRight w:val="0"/>
      <w:marTop w:val="0"/>
      <w:marBottom w:val="0"/>
      <w:divBdr>
        <w:top w:val="none" w:sz="0" w:space="0" w:color="auto"/>
        <w:left w:val="none" w:sz="0" w:space="0" w:color="auto"/>
        <w:bottom w:val="none" w:sz="0" w:space="0" w:color="auto"/>
        <w:right w:val="none" w:sz="0" w:space="0" w:color="auto"/>
      </w:divBdr>
    </w:div>
    <w:div w:id="1085613467">
      <w:bodyDiv w:val="1"/>
      <w:marLeft w:val="0"/>
      <w:marRight w:val="0"/>
      <w:marTop w:val="0"/>
      <w:marBottom w:val="0"/>
      <w:divBdr>
        <w:top w:val="none" w:sz="0" w:space="0" w:color="auto"/>
        <w:left w:val="none" w:sz="0" w:space="0" w:color="auto"/>
        <w:bottom w:val="none" w:sz="0" w:space="0" w:color="auto"/>
        <w:right w:val="none" w:sz="0" w:space="0" w:color="auto"/>
      </w:divBdr>
    </w:div>
    <w:div w:id="1087843170">
      <w:bodyDiv w:val="1"/>
      <w:marLeft w:val="0"/>
      <w:marRight w:val="0"/>
      <w:marTop w:val="0"/>
      <w:marBottom w:val="0"/>
      <w:divBdr>
        <w:top w:val="none" w:sz="0" w:space="0" w:color="auto"/>
        <w:left w:val="none" w:sz="0" w:space="0" w:color="auto"/>
        <w:bottom w:val="none" w:sz="0" w:space="0" w:color="auto"/>
        <w:right w:val="none" w:sz="0" w:space="0" w:color="auto"/>
      </w:divBdr>
    </w:div>
    <w:div w:id="1089348294">
      <w:bodyDiv w:val="1"/>
      <w:marLeft w:val="0"/>
      <w:marRight w:val="0"/>
      <w:marTop w:val="0"/>
      <w:marBottom w:val="0"/>
      <w:divBdr>
        <w:top w:val="none" w:sz="0" w:space="0" w:color="auto"/>
        <w:left w:val="none" w:sz="0" w:space="0" w:color="auto"/>
        <w:bottom w:val="none" w:sz="0" w:space="0" w:color="auto"/>
        <w:right w:val="none" w:sz="0" w:space="0" w:color="auto"/>
      </w:divBdr>
    </w:div>
    <w:div w:id="1090009675">
      <w:bodyDiv w:val="1"/>
      <w:marLeft w:val="0"/>
      <w:marRight w:val="0"/>
      <w:marTop w:val="0"/>
      <w:marBottom w:val="0"/>
      <w:divBdr>
        <w:top w:val="none" w:sz="0" w:space="0" w:color="auto"/>
        <w:left w:val="none" w:sz="0" w:space="0" w:color="auto"/>
        <w:bottom w:val="none" w:sz="0" w:space="0" w:color="auto"/>
        <w:right w:val="none" w:sz="0" w:space="0" w:color="auto"/>
      </w:divBdr>
    </w:div>
    <w:div w:id="1096632943">
      <w:bodyDiv w:val="1"/>
      <w:marLeft w:val="0"/>
      <w:marRight w:val="0"/>
      <w:marTop w:val="0"/>
      <w:marBottom w:val="0"/>
      <w:divBdr>
        <w:top w:val="none" w:sz="0" w:space="0" w:color="auto"/>
        <w:left w:val="none" w:sz="0" w:space="0" w:color="auto"/>
        <w:bottom w:val="none" w:sz="0" w:space="0" w:color="auto"/>
        <w:right w:val="none" w:sz="0" w:space="0" w:color="auto"/>
      </w:divBdr>
    </w:div>
    <w:div w:id="1097096151">
      <w:bodyDiv w:val="1"/>
      <w:marLeft w:val="0"/>
      <w:marRight w:val="0"/>
      <w:marTop w:val="0"/>
      <w:marBottom w:val="0"/>
      <w:divBdr>
        <w:top w:val="none" w:sz="0" w:space="0" w:color="auto"/>
        <w:left w:val="none" w:sz="0" w:space="0" w:color="auto"/>
        <w:bottom w:val="none" w:sz="0" w:space="0" w:color="auto"/>
        <w:right w:val="none" w:sz="0" w:space="0" w:color="auto"/>
      </w:divBdr>
    </w:div>
    <w:div w:id="1097096939">
      <w:bodyDiv w:val="1"/>
      <w:marLeft w:val="0"/>
      <w:marRight w:val="0"/>
      <w:marTop w:val="0"/>
      <w:marBottom w:val="0"/>
      <w:divBdr>
        <w:top w:val="none" w:sz="0" w:space="0" w:color="auto"/>
        <w:left w:val="none" w:sz="0" w:space="0" w:color="auto"/>
        <w:bottom w:val="none" w:sz="0" w:space="0" w:color="auto"/>
        <w:right w:val="none" w:sz="0" w:space="0" w:color="auto"/>
      </w:divBdr>
    </w:div>
    <w:div w:id="1107507212">
      <w:bodyDiv w:val="1"/>
      <w:marLeft w:val="0"/>
      <w:marRight w:val="0"/>
      <w:marTop w:val="0"/>
      <w:marBottom w:val="0"/>
      <w:divBdr>
        <w:top w:val="none" w:sz="0" w:space="0" w:color="auto"/>
        <w:left w:val="none" w:sz="0" w:space="0" w:color="auto"/>
        <w:bottom w:val="none" w:sz="0" w:space="0" w:color="auto"/>
        <w:right w:val="none" w:sz="0" w:space="0" w:color="auto"/>
      </w:divBdr>
    </w:div>
    <w:div w:id="1110971776">
      <w:bodyDiv w:val="1"/>
      <w:marLeft w:val="0"/>
      <w:marRight w:val="0"/>
      <w:marTop w:val="0"/>
      <w:marBottom w:val="0"/>
      <w:divBdr>
        <w:top w:val="none" w:sz="0" w:space="0" w:color="auto"/>
        <w:left w:val="none" w:sz="0" w:space="0" w:color="auto"/>
        <w:bottom w:val="none" w:sz="0" w:space="0" w:color="auto"/>
        <w:right w:val="none" w:sz="0" w:space="0" w:color="auto"/>
      </w:divBdr>
    </w:div>
    <w:div w:id="1111900414">
      <w:bodyDiv w:val="1"/>
      <w:marLeft w:val="0"/>
      <w:marRight w:val="0"/>
      <w:marTop w:val="0"/>
      <w:marBottom w:val="0"/>
      <w:divBdr>
        <w:top w:val="none" w:sz="0" w:space="0" w:color="auto"/>
        <w:left w:val="none" w:sz="0" w:space="0" w:color="auto"/>
        <w:bottom w:val="none" w:sz="0" w:space="0" w:color="auto"/>
        <w:right w:val="none" w:sz="0" w:space="0" w:color="auto"/>
      </w:divBdr>
    </w:div>
    <w:div w:id="1113673425">
      <w:bodyDiv w:val="1"/>
      <w:marLeft w:val="0"/>
      <w:marRight w:val="0"/>
      <w:marTop w:val="0"/>
      <w:marBottom w:val="0"/>
      <w:divBdr>
        <w:top w:val="none" w:sz="0" w:space="0" w:color="auto"/>
        <w:left w:val="none" w:sz="0" w:space="0" w:color="auto"/>
        <w:bottom w:val="none" w:sz="0" w:space="0" w:color="auto"/>
        <w:right w:val="none" w:sz="0" w:space="0" w:color="auto"/>
      </w:divBdr>
    </w:div>
    <w:div w:id="1116948918">
      <w:bodyDiv w:val="1"/>
      <w:marLeft w:val="0"/>
      <w:marRight w:val="0"/>
      <w:marTop w:val="0"/>
      <w:marBottom w:val="0"/>
      <w:divBdr>
        <w:top w:val="none" w:sz="0" w:space="0" w:color="auto"/>
        <w:left w:val="none" w:sz="0" w:space="0" w:color="auto"/>
        <w:bottom w:val="none" w:sz="0" w:space="0" w:color="auto"/>
        <w:right w:val="none" w:sz="0" w:space="0" w:color="auto"/>
      </w:divBdr>
    </w:div>
    <w:div w:id="1118790495">
      <w:bodyDiv w:val="1"/>
      <w:marLeft w:val="0"/>
      <w:marRight w:val="0"/>
      <w:marTop w:val="0"/>
      <w:marBottom w:val="0"/>
      <w:divBdr>
        <w:top w:val="none" w:sz="0" w:space="0" w:color="auto"/>
        <w:left w:val="none" w:sz="0" w:space="0" w:color="auto"/>
        <w:bottom w:val="none" w:sz="0" w:space="0" w:color="auto"/>
        <w:right w:val="none" w:sz="0" w:space="0" w:color="auto"/>
      </w:divBdr>
    </w:div>
    <w:div w:id="1119374714">
      <w:bodyDiv w:val="1"/>
      <w:marLeft w:val="0"/>
      <w:marRight w:val="0"/>
      <w:marTop w:val="0"/>
      <w:marBottom w:val="0"/>
      <w:divBdr>
        <w:top w:val="none" w:sz="0" w:space="0" w:color="auto"/>
        <w:left w:val="none" w:sz="0" w:space="0" w:color="auto"/>
        <w:bottom w:val="none" w:sz="0" w:space="0" w:color="auto"/>
        <w:right w:val="none" w:sz="0" w:space="0" w:color="auto"/>
      </w:divBdr>
    </w:div>
    <w:div w:id="1122764752">
      <w:bodyDiv w:val="1"/>
      <w:marLeft w:val="0"/>
      <w:marRight w:val="0"/>
      <w:marTop w:val="0"/>
      <w:marBottom w:val="0"/>
      <w:divBdr>
        <w:top w:val="none" w:sz="0" w:space="0" w:color="auto"/>
        <w:left w:val="none" w:sz="0" w:space="0" w:color="auto"/>
        <w:bottom w:val="none" w:sz="0" w:space="0" w:color="auto"/>
        <w:right w:val="none" w:sz="0" w:space="0" w:color="auto"/>
      </w:divBdr>
    </w:div>
    <w:div w:id="1124618573">
      <w:bodyDiv w:val="1"/>
      <w:marLeft w:val="0"/>
      <w:marRight w:val="0"/>
      <w:marTop w:val="0"/>
      <w:marBottom w:val="0"/>
      <w:divBdr>
        <w:top w:val="none" w:sz="0" w:space="0" w:color="auto"/>
        <w:left w:val="none" w:sz="0" w:space="0" w:color="auto"/>
        <w:bottom w:val="none" w:sz="0" w:space="0" w:color="auto"/>
        <w:right w:val="none" w:sz="0" w:space="0" w:color="auto"/>
      </w:divBdr>
    </w:div>
    <w:div w:id="1124926220">
      <w:bodyDiv w:val="1"/>
      <w:marLeft w:val="0"/>
      <w:marRight w:val="0"/>
      <w:marTop w:val="0"/>
      <w:marBottom w:val="0"/>
      <w:divBdr>
        <w:top w:val="none" w:sz="0" w:space="0" w:color="auto"/>
        <w:left w:val="none" w:sz="0" w:space="0" w:color="auto"/>
        <w:bottom w:val="none" w:sz="0" w:space="0" w:color="auto"/>
        <w:right w:val="none" w:sz="0" w:space="0" w:color="auto"/>
      </w:divBdr>
    </w:div>
    <w:div w:id="1133405483">
      <w:bodyDiv w:val="1"/>
      <w:marLeft w:val="0"/>
      <w:marRight w:val="0"/>
      <w:marTop w:val="0"/>
      <w:marBottom w:val="0"/>
      <w:divBdr>
        <w:top w:val="none" w:sz="0" w:space="0" w:color="auto"/>
        <w:left w:val="none" w:sz="0" w:space="0" w:color="auto"/>
        <w:bottom w:val="none" w:sz="0" w:space="0" w:color="auto"/>
        <w:right w:val="none" w:sz="0" w:space="0" w:color="auto"/>
      </w:divBdr>
    </w:div>
    <w:div w:id="1133602049">
      <w:bodyDiv w:val="1"/>
      <w:marLeft w:val="0"/>
      <w:marRight w:val="0"/>
      <w:marTop w:val="0"/>
      <w:marBottom w:val="0"/>
      <w:divBdr>
        <w:top w:val="none" w:sz="0" w:space="0" w:color="auto"/>
        <w:left w:val="none" w:sz="0" w:space="0" w:color="auto"/>
        <w:bottom w:val="none" w:sz="0" w:space="0" w:color="auto"/>
        <w:right w:val="none" w:sz="0" w:space="0" w:color="auto"/>
      </w:divBdr>
    </w:div>
    <w:div w:id="1133644058">
      <w:bodyDiv w:val="1"/>
      <w:marLeft w:val="0"/>
      <w:marRight w:val="0"/>
      <w:marTop w:val="0"/>
      <w:marBottom w:val="0"/>
      <w:divBdr>
        <w:top w:val="none" w:sz="0" w:space="0" w:color="auto"/>
        <w:left w:val="none" w:sz="0" w:space="0" w:color="auto"/>
        <w:bottom w:val="none" w:sz="0" w:space="0" w:color="auto"/>
        <w:right w:val="none" w:sz="0" w:space="0" w:color="auto"/>
      </w:divBdr>
    </w:div>
    <w:div w:id="1138911771">
      <w:bodyDiv w:val="1"/>
      <w:marLeft w:val="0"/>
      <w:marRight w:val="0"/>
      <w:marTop w:val="0"/>
      <w:marBottom w:val="0"/>
      <w:divBdr>
        <w:top w:val="none" w:sz="0" w:space="0" w:color="auto"/>
        <w:left w:val="none" w:sz="0" w:space="0" w:color="auto"/>
        <w:bottom w:val="none" w:sz="0" w:space="0" w:color="auto"/>
        <w:right w:val="none" w:sz="0" w:space="0" w:color="auto"/>
      </w:divBdr>
    </w:div>
    <w:div w:id="1141382493">
      <w:bodyDiv w:val="1"/>
      <w:marLeft w:val="0"/>
      <w:marRight w:val="0"/>
      <w:marTop w:val="0"/>
      <w:marBottom w:val="0"/>
      <w:divBdr>
        <w:top w:val="none" w:sz="0" w:space="0" w:color="auto"/>
        <w:left w:val="none" w:sz="0" w:space="0" w:color="auto"/>
        <w:bottom w:val="none" w:sz="0" w:space="0" w:color="auto"/>
        <w:right w:val="none" w:sz="0" w:space="0" w:color="auto"/>
      </w:divBdr>
    </w:div>
    <w:div w:id="1143230749">
      <w:bodyDiv w:val="1"/>
      <w:marLeft w:val="0"/>
      <w:marRight w:val="0"/>
      <w:marTop w:val="0"/>
      <w:marBottom w:val="0"/>
      <w:divBdr>
        <w:top w:val="none" w:sz="0" w:space="0" w:color="auto"/>
        <w:left w:val="none" w:sz="0" w:space="0" w:color="auto"/>
        <w:bottom w:val="none" w:sz="0" w:space="0" w:color="auto"/>
        <w:right w:val="none" w:sz="0" w:space="0" w:color="auto"/>
      </w:divBdr>
    </w:div>
    <w:div w:id="1149712873">
      <w:bodyDiv w:val="1"/>
      <w:marLeft w:val="0"/>
      <w:marRight w:val="0"/>
      <w:marTop w:val="0"/>
      <w:marBottom w:val="0"/>
      <w:divBdr>
        <w:top w:val="none" w:sz="0" w:space="0" w:color="auto"/>
        <w:left w:val="none" w:sz="0" w:space="0" w:color="auto"/>
        <w:bottom w:val="none" w:sz="0" w:space="0" w:color="auto"/>
        <w:right w:val="none" w:sz="0" w:space="0" w:color="auto"/>
      </w:divBdr>
    </w:div>
    <w:div w:id="1149830614">
      <w:bodyDiv w:val="1"/>
      <w:marLeft w:val="0"/>
      <w:marRight w:val="0"/>
      <w:marTop w:val="0"/>
      <w:marBottom w:val="0"/>
      <w:divBdr>
        <w:top w:val="none" w:sz="0" w:space="0" w:color="auto"/>
        <w:left w:val="none" w:sz="0" w:space="0" w:color="auto"/>
        <w:bottom w:val="none" w:sz="0" w:space="0" w:color="auto"/>
        <w:right w:val="none" w:sz="0" w:space="0" w:color="auto"/>
      </w:divBdr>
    </w:div>
    <w:div w:id="1150057396">
      <w:bodyDiv w:val="1"/>
      <w:marLeft w:val="0"/>
      <w:marRight w:val="0"/>
      <w:marTop w:val="0"/>
      <w:marBottom w:val="0"/>
      <w:divBdr>
        <w:top w:val="none" w:sz="0" w:space="0" w:color="auto"/>
        <w:left w:val="none" w:sz="0" w:space="0" w:color="auto"/>
        <w:bottom w:val="none" w:sz="0" w:space="0" w:color="auto"/>
        <w:right w:val="none" w:sz="0" w:space="0" w:color="auto"/>
      </w:divBdr>
    </w:div>
    <w:div w:id="1151674843">
      <w:bodyDiv w:val="1"/>
      <w:marLeft w:val="0"/>
      <w:marRight w:val="0"/>
      <w:marTop w:val="0"/>
      <w:marBottom w:val="0"/>
      <w:divBdr>
        <w:top w:val="none" w:sz="0" w:space="0" w:color="auto"/>
        <w:left w:val="none" w:sz="0" w:space="0" w:color="auto"/>
        <w:bottom w:val="none" w:sz="0" w:space="0" w:color="auto"/>
        <w:right w:val="none" w:sz="0" w:space="0" w:color="auto"/>
      </w:divBdr>
    </w:div>
    <w:div w:id="1154375301">
      <w:bodyDiv w:val="1"/>
      <w:marLeft w:val="0"/>
      <w:marRight w:val="0"/>
      <w:marTop w:val="0"/>
      <w:marBottom w:val="0"/>
      <w:divBdr>
        <w:top w:val="none" w:sz="0" w:space="0" w:color="auto"/>
        <w:left w:val="none" w:sz="0" w:space="0" w:color="auto"/>
        <w:bottom w:val="none" w:sz="0" w:space="0" w:color="auto"/>
        <w:right w:val="none" w:sz="0" w:space="0" w:color="auto"/>
      </w:divBdr>
    </w:div>
    <w:div w:id="1155419695">
      <w:bodyDiv w:val="1"/>
      <w:marLeft w:val="0"/>
      <w:marRight w:val="0"/>
      <w:marTop w:val="0"/>
      <w:marBottom w:val="0"/>
      <w:divBdr>
        <w:top w:val="none" w:sz="0" w:space="0" w:color="auto"/>
        <w:left w:val="none" w:sz="0" w:space="0" w:color="auto"/>
        <w:bottom w:val="none" w:sz="0" w:space="0" w:color="auto"/>
        <w:right w:val="none" w:sz="0" w:space="0" w:color="auto"/>
      </w:divBdr>
    </w:div>
    <w:div w:id="1155874819">
      <w:bodyDiv w:val="1"/>
      <w:marLeft w:val="0"/>
      <w:marRight w:val="0"/>
      <w:marTop w:val="0"/>
      <w:marBottom w:val="0"/>
      <w:divBdr>
        <w:top w:val="none" w:sz="0" w:space="0" w:color="auto"/>
        <w:left w:val="none" w:sz="0" w:space="0" w:color="auto"/>
        <w:bottom w:val="none" w:sz="0" w:space="0" w:color="auto"/>
        <w:right w:val="none" w:sz="0" w:space="0" w:color="auto"/>
      </w:divBdr>
    </w:div>
    <w:div w:id="1158113762">
      <w:bodyDiv w:val="1"/>
      <w:marLeft w:val="0"/>
      <w:marRight w:val="0"/>
      <w:marTop w:val="0"/>
      <w:marBottom w:val="0"/>
      <w:divBdr>
        <w:top w:val="none" w:sz="0" w:space="0" w:color="auto"/>
        <w:left w:val="none" w:sz="0" w:space="0" w:color="auto"/>
        <w:bottom w:val="none" w:sz="0" w:space="0" w:color="auto"/>
        <w:right w:val="none" w:sz="0" w:space="0" w:color="auto"/>
      </w:divBdr>
    </w:div>
    <w:div w:id="1166552570">
      <w:bodyDiv w:val="1"/>
      <w:marLeft w:val="0"/>
      <w:marRight w:val="0"/>
      <w:marTop w:val="0"/>
      <w:marBottom w:val="0"/>
      <w:divBdr>
        <w:top w:val="none" w:sz="0" w:space="0" w:color="auto"/>
        <w:left w:val="none" w:sz="0" w:space="0" w:color="auto"/>
        <w:bottom w:val="none" w:sz="0" w:space="0" w:color="auto"/>
        <w:right w:val="none" w:sz="0" w:space="0" w:color="auto"/>
      </w:divBdr>
    </w:div>
    <w:div w:id="1169755986">
      <w:bodyDiv w:val="1"/>
      <w:marLeft w:val="0"/>
      <w:marRight w:val="0"/>
      <w:marTop w:val="0"/>
      <w:marBottom w:val="0"/>
      <w:divBdr>
        <w:top w:val="none" w:sz="0" w:space="0" w:color="auto"/>
        <w:left w:val="none" w:sz="0" w:space="0" w:color="auto"/>
        <w:bottom w:val="none" w:sz="0" w:space="0" w:color="auto"/>
        <w:right w:val="none" w:sz="0" w:space="0" w:color="auto"/>
      </w:divBdr>
    </w:div>
    <w:div w:id="1173179375">
      <w:bodyDiv w:val="1"/>
      <w:marLeft w:val="0"/>
      <w:marRight w:val="0"/>
      <w:marTop w:val="0"/>
      <w:marBottom w:val="0"/>
      <w:divBdr>
        <w:top w:val="none" w:sz="0" w:space="0" w:color="auto"/>
        <w:left w:val="none" w:sz="0" w:space="0" w:color="auto"/>
        <w:bottom w:val="none" w:sz="0" w:space="0" w:color="auto"/>
        <w:right w:val="none" w:sz="0" w:space="0" w:color="auto"/>
      </w:divBdr>
    </w:div>
    <w:div w:id="1174147700">
      <w:bodyDiv w:val="1"/>
      <w:marLeft w:val="0"/>
      <w:marRight w:val="0"/>
      <w:marTop w:val="0"/>
      <w:marBottom w:val="0"/>
      <w:divBdr>
        <w:top w:val="none" w:sz="0" w:space="0" w:color="auto"/>
        <w:left w:val="none" w:sz="0" w:space="0" w:color="auto"/>
        <w:bottom w:val="none" w:sz="0" w:space="0" w:color="auto"/>
        <w:right w:val="none" w:sz="0" w:space="0" w:color="auto"/>
      </w:divBdr>
    </w:div>
    <w:div w:id="1174297445">
      <w:bodyDiv w:val="1"/>
      <w:marLeft w:val="0"/>
      <w:marRight w:val="0"/>
      <w:marTop w:val="0"/>
      <w:marBottom w:val="0"/>
      <w:divBdr>
        <w:top w:val="none" w:sz="0" w:space="0" w:color="auto"/>
        <w:left w:val="none" w:sz="0" w:space="0" w:color="auto"/>
        <w:bottom w:val="none" w:sz="0" w:space="0" w:color="auto"/>
        <w:right w:val="none" w:sz="0" w:space="0" w:color="auto"/>
      </w:divBdr>
    </w:div>
    <w:div w:id="1176336878">
      <w:bodyDiv w:val="1"/>
      <w:marLeft w:val="0"/>
      <w:marRight w:val="0"/>
      <w:marTop w:val="0"/>
      <w:marBottom w:val="0"/>
      <w:divBdr>
        <w:top w:val="none" w:sz="0" w:space="0" w:color="auto"/>
        <w:left w:val="none" w:sz="0" w:space="0" w:color="auto"/>
        <w:bottom w:val="none" w:sz="0" w:space="0" w:color="auto"/>
        <w:right w:val="none" w:sz="0" w:space="0" w:color="auto"/>
      </w:divBdr>
    </w:div>
    <w:div w:id="1187401319">
      <w:bodyDiv w:val="1"/>
      <w:marLeft w:val="0"/>
      <w:marRight w:val="0"/>
      <w:marTop w:val="0"/>
      <w:marBottom w:val="0"/>
      <w:divBdr>
        <w:top w:val="none" w:sz="0" w:space="0" w:color="auto"/>
        <w:left w:val="none" w:sz="0" w:space="0" w:color="auto"/>
        <w:bottom w:val="none" w:sz="0" w:space="0" w:color="auto"/>
        <w:right w:val="none" w:sz="0" w:space="0" w:color="auto"/>
      </w:divBdr>
    </w:div>
    <w:div w:id="1194222530">
      <w:bodyDiv w:val="1"/>
      <w:marLeft w:val="0"/>
      <w:marRight w:val="0"/>
      <w:marTop w:val="0"/>
      <w:marBottom w:val="0"/>
      <w:divBdr>
        <w:top w:val="none" w:sz="0" w:space="0" w:color="auto"/>
        <w:left w:val="none" w:sz="0" w:space="0" w:color="auto"/>
        <w:bottom w:val="none" w:sz="0" w:space="0" w:color="auto"/>
        <w:right w:val="none" w:sz="0" w:space="0" w:color="auto"/>
      </w:divBdr>
    </w:div>
    <w:div w:id="1195268666">
      <w:bodyDiv w:val="1"/>
      <w:marLeft w:val="0"/>
      <w:marRight w:val="0"/>
      <w:marTop w:val="0"/>
      <w:marBottom w:val="0"/>
      <w:divBdr>
        <w:top w:val="none" w:sz="0" w:space="0" w:color="auto"/>
        <w:left w:val="none" w:sz="0" w:space="0" w:color="auto"/>
        <w:bottom w:val="none" w:sz="0" w:space="0" w:color="auto"/>
        <w:right w:val="none" w:sz="0" w:space="0" w:color="auto"/>
      </w:divBdr>
    </w:div>
    <w:div w:id="1197308359">
      <w:bodyDiv w:val="1"/>
      <w:marLeft w:val="0"/>
      <w:marRight w:val="0"/>
      <w:marTop w:val="0"/>
      <w:marBottom w:val="0"/>
      <w:divBdr>
        <w:top w:val="none" w:sz="0" w:space="0" w:color="auto"/>
        <w:left w:val="none" w:sz="0" w:space="0" w:color="auto"/>
        <w:bottom w:val="none" w:sz="0" w:space="0" w:color="auto"/>
        <w:right w:val="none" w:sz="0" w:space="0" w:color="auto"/>
      </w:divBdr>
    </w:div>
    <w:div w:id="1197818877">
      <w:bodyDiv w:val="1"/>
      <w:marLeft w:val="0"/>
      <w:marRight w:val="0"/>
      <w:marTop w:val="0"/>
      <w:marBottom w:val="0"/>
      <w:divBdr>
        <w:top w:val="none" w:sz="0" w:space="0" w:color="auto"/>
        <w:left w:val="none" w:sz="0" w:space="0" w:color="auto"/>
        <w:bottom w:val="none" w:sz="0" w:space="0" w:color="auto"/>
        <w:right w:val="none" w:sz="0" w:space="0" w:color="auto"/>
      </w:divBdr>
    </w:div>
    <w:div w:id="1198809703">
      <w:bodyDiv w:val="1"/>
      <w:marLeft w:val="0"/>
      <w:marRight w:val="0"/>
      <w:marTop w:val="0"/>
      <w:marBottom w:val="0"/>
      <w:divBdr>
        <w:top w:val="none" w:sz="0" w:space="0" w:color="auto"/>
        <w:left w:val="none" w:sz="0" w:space="0" w:color="auto"/>
        <w:bottom w:val="none" w:sz="0" w:space="0" w:color="auto"/>
        <w:right w:val="none" w:sz="0" w:space="0" w:color="auto"/>
      </w:divBdr>
    </w:div>
    <w:div w:id="1201700840">
      <w:bodyDiv w:val="1"/>
      <w:marLeft w:val="0"/>
      <w:marRight w:val="0"/>
      <w:marTop w:val="0"/>
      <w:marBottom w:val="0"/>
      <w:divBdr>
        <w:top w:val="none" w:sz="0" w:space="0" w:color="auto"/>
        <w:left w:val="none" w:sz="0" w:space="0" w:color="auto"/>
        <w:bottom w:val="none" w:sz="0" w:space="0" w:color="auto"/>
        <w:right w:val="none" w:sz="0" w:space="0" w:color="auto"/>
      </w:divBdr>
    </w:div>
    <w:div w:id="1204172551">
      <w:bodyDiv w:val="1"/>
      <w:marLeft w:val="0"/>
      <w:marRight w:val="0"/>
      <w:marTop w:val="0"/>
      <w:marBottom w:val="0"/>
      <w:divBdr>
        <w:top w:val="none" w:sz="0" w:space="0" w:color="auto"/>
        <w:left w:val="none" w:sz="0" w:space="0" w:color="auto"/>
        <w:bottom w:val="none" w:sz="0" w:space="0" w:color="auto"/>
        <w:right w:val="none" w:sz="0" w:space="0" w:color="auto"/>
      </w:divBdr>
    </w:div>
    <w:div w:id="1206911424">
      <w:bodyDiv w:val="1"/>
      <w:marLeft w:val="0"/>
      <w:marRight w:val="0"/>
      <w:marTop w:val="0"/>
      <w:marBottom w:val="0"/>
      <w:divBdr>
        <w:top w:val="none" w:sz="0" w:space="0" w:color="auto"/>
        <w:left w:val="none" w:sz="0" w:space="0" w:color="auto"/>
        <w:bottom w:val="none" w:sz="0" w:space="0" w:color="auto"/>
        <w:right w:val="none" w:sz="0" w:space="0" w:color="auto"/>
      </w:divBdr>
    </w:div>
    <w:div w:id="1218855176">
      <w:bodyDiv w:val="1"/>
      <w:marLeft w:val="0"/>
      <w:marRight w:val="0"/>
      <w:marTop w:val="0"/>
      <w:marBottom w:val="0"/>
      <w:divBdr>
        <w:top w:val="none" w:sz="0" w:space="0" w:color="auto"/>
        <w:left w:val="none" w:sz="0" w:space="0" w:color="auto"/>
        <w:bottom w:val="none" w:sz="0" w:space="0" w:color="auto"/>
        <w:right w:val="none" w:sz="0" w:space="0" w:color="auto"/>
      </w:divBdr>
    </w:div>
    <w:div w:id="1219366913">
      <w:bodyDiv w:val="1"/>
      <w:marLeft w:val="0"/>
      <w:marRight w:val="0"/>
      <w:marTop w:val="0"/>
      <w:marBottom w:val="0"/>
      <w:divBdr>
        <w:top w:val="none" w:sz="0" w:space="0" w:color="auto"/>
        <w:left w:val="none" w:sz="0" w:space="0" w:color="auto"/>
        <w:bottom w:val="none" w:sz="0" w:space="0" w:color="auto"/>
        <w:right w:val="none" w:sz="0" w:space="0" w:color="auto"/>
      </w:divBdr>
    </w:div>
    <w:div w:id="1222910612">
      <w:bodyDiv w:val="1"/>
      <w:marLeft w:val="0"/>
      <w:marRight w:val="0"/>
      <w:marTop w:val="0"/>
      <w:marBottom w:val="0"/>
      <w:divBdr>
        <w:top w:val="none" w:sz="0" w:space="0" w:color="auto"/>
        <w:left w:val="none" w:sz="0" w:space="0" w:color="auto"/>
        <w:bottom w:val="none" w:sz="0" w:space="0" w:color="auto"/>
        <w:right w:val="none" w:sz="0" w:space="0" w:color="auto"/>
      </w:divBdr>
    </w:div>
    <w:div w:id="1228346017">
      <w:bodyDiv w:val="1"/>
      <w:marLeft w:val="0"/>
      <w:marRight w:val="0"/>
      <w:marTop w:val="0"/>
      <w:marBottom w:val="0"/>
      <w:divBdr>
        <w:top w:val="none" w:sz="0" w:space="0" w:color="auto"/>
        <w:left w:val="none" w:sz="0" w:space="0" w:color="auto"/>
        <w:bottom w:val="none" w:sz="0" w:space="0" w:color="auto"/>
        <w:right w:val="none" w:sz="0" w:space="0" w:color="auto"/>
      </w:divBdr>
    </w:div>
    <w:div w:id="1231692488">
      <w:bodyDiv w:val="1"/>
      <w:marLeft w:val="0"/>
      <w:marRight w:val="0"/>
      <w:marTop w:val="0"/>
      <w:marBottom w:val="0"/>
      <w:divBdr>
        <w:top w:val="none" w:sz="0" w:space="0" w:color="auto"/>
        <w:left w:val="none" w:sz="0" w:space="0" w:color="auto"/>
        <w:bottom w:val="none" w:sz="0" w:space="0" w:color="auto"/>
        <w:right w:val="none" w:sz="0" w:space="0" w:color="auto"/>
      </w:divBdr>
    </w:div>
    <w:div w:id="1233584961">
      <w:bodyDiv w:val="1"/>
      <w:marLeft w:val="0"/>
      <w:marRight w:val="0"/>
      <w:marTop w:val="0"/>
      <w:marBottom w:val="0"/>
      <w:divBdr>
        <w:top w:val="none" w:sz="0" w:space="0" w:color="auto"/>
        <w:left w:val="none" w:sz="0" w:space="0" w:color="auto"/>
        <w:bottom w:val="none" w:sz="0" w:space="0" w:color="auto"/>
        <w:right w:val="none" w:sz="0" w:space="0" w:color="auto"/>
      </w:divBdr>
    </w:div>
    <w:div w:id="1242448559">
      <w:bodyDiv w:val="1"/>
      <w:marLeft w:val="0"/>
      <w:marRight w:val="0"/>
      <w:marTop w:val="0"/>
      <w:marBottom w:val="0"/>
      <w:divBdr>
        <w:top w:val="none" w:sz="0" w:space="0" w:color="auto"/>
        <w:left w:val="none" w:sz="0" w:space="0" w:color="auto"/>
        <w:bottom w:val="none" w:sz="0" w:space="0" w:color="auto"/>
        <w:right w:val="none" w:sz="0" w:space="0" w:color="auto"/>
      </w:divBdr>
    </w:div>
    <w:div w:id="1242834951">
      <w:bodyDiv w:val="1"/>
      <w:marLeft w:val="0"/>
      <w:marRight w:val="0"/>
      <w:marTop w:val="0"/>
      <w:marBottom w:val="0"/>
      <w:divBdr>
        <w:top w:val="none" w:sz="0" w:space="0" w:color="auto"/>
        <w:left w:val="none" w:sz="0" w:space="0" w:color="auto"/>
        <w:bottom w:val="none" w:sz="0" w:space="0" w:color="auto"/>
        <w:right w:val="none" w:sz="0" w:space="0" w:color="auto"/>
      </w:divBdr>
    </w:div>
    <w:div w:id="1249655274">
      <w:bodyDiv w:val="1"/>
      <w:marLeft w:val="0"/>
      <w:marRight w:val="0"/>
      <w:marTop w:val="0"/>
      <w:marBottom w:val="0"/>
      <w:divBdr>
        <w:top w:val="none" w:sz="0" w:space="0" w:color="auto"/>
        <w:left w:val="none" w:sz="0" w:space="0" w:color="auto"/>
        <w:bottom w:val="none" w:sz="0" w:space="0" w:color="auto"/>
        <w:right w:val="none" w:sz="0" w:space="0" w:color="auto"/>
      </w:divBdr>
    </w:div>
    <w:div w:id="1256745107">
      <w:bodyDiv w:val="1"/>
      <w:marLeft w:val="0"/>
      <w:marRight w:val="0"/>
      <w:marTop w:val="0"/>
      <w:marBottom w:val="0"/>
      <w:divBdr>
        <w:top w:val="none" w:sz="0" w:space="0" w:color="auto"/>
        <w:left w:val="none" w:sz="0" w:space="0" w:color="auto"/>
        <w:bottom w:val="none" w:sz="0" w:space="0" w:color="auto"/>
        <w:right w:val="none" w:sz="0" w:space="0" w:color="auto"/>
      </w:divBdr>
    </w:div>
    <w:div w:id="1257442574">
      <w:bodyDiv w:val="1"/>
      <w:marLeft w:val="0"/>
      <w:marRight w:val="0"/>
      <w:marTop w:val="0"/>
      <w:marBottom w:val="0"/>
      <w:divBdr>
        <w:top w:val="none" w:sz="0" w:space="0" w:color="auto"/>
        <w:left w:val="none" w:sz="0" w:space="0" w:color="auto"/>
        <w:bottom w:val="none" w:sz="0" w:space="0" w:color="auto"/>
        <w:right w:val="none" w:sz="0" w:space="0" w:color="auto"/>
      </w:divBdr>
    </w:div>
    <w:div w:id="1258513349">
      <w:bodyDiv w:val="1"/>
      <w:marLeft w:val="0"/>
      <w:marRight w:val="0"/>
      <w:marTop w:val="0"/>
      <w:marBottom w:val="0"/>
      <w:divBdr>
        <w:top w:val="none" w:sz="0" w:space="0" w:color="auto"/>
        <w:left w:val="none" w:sz="0" w:space="0" w:color="auto"/>
        <w:bottom w:val="none" w:sz="0" w:space="0" w:color="auto"/>
        <w:right w:val="none" w:sz="0" w:space="0" w:color="auto"/>
      </w:divBdr>
    </w:div>
    <w:div w:id="1259169982">
      <w:bodyDiv w:val="1"/>
      <w:marLeft w:val="0"/>
      <w:marRight w:val="0"/>
      <w:marTop w:val="0"/>
      <w:marBottom w:val="0"/>
      <w:divBdr>
        <w:top w:val="none" w:sz="0" w:space="0" w:color="auto"/>
        <w:left w:val="none" w:sz="0" w:space="0" w:color="auto"/>
        <w:bottom w:val="none" w:sz="0" w:space="0" w:color="auto"/>
        <w:right w:val="none" w:sz="0" w:space="0" w:color="auto"/>
      </w:divBdr>
    </w:div>
    <w:div w:id="1265379841">
      <w:bodyDiv w:val="1"/>
      <w:marLeft w:val="0"/>
      <w:marRight w:val="0"/>
      <w:marTop w:val="0"/>
      <w:marBottom w:val="0"/>
      <w:divBdr>
        <w:top w:val="none" w:sz="0" w:space="0" w:color="auto"/>
        <w:left w:val="none" w:sz="0" w:space="0" w:color="auto"/>
        <w:bottom w:val="none" w:sz="0" w:space="0" w:color="auto"/>
        <w:right w:val="none" w:sz="0" w:space="0" w:color="auto"/>
      </w:divBdr>
    </w:div>
    <w:div w:id="1265846481">
      <w:bodyDiv w:val="1"/>
      <w:marLeft w:val="0"/>
      <w:marRight w:val="0"/>
      <w:marTop w:val="0"/>
      <w:marBottom w:val="0"/>
      <w:divBdr>
        <w:top w:val="none" w:sz="0" w:space="0" w:color="auto"/>
        <w:left w:val="none" w:sz="0" w:space="0" w:color="auto"/>
        <w:bottom w:val="none" w:sz="0" w:space="0" w:color="auto"/>
        <w:right w:val="none" w:sz="0" w:space="0" w:color="auto"/>
      </w:divBdr>
    </w:div>
    <w:div w:id="1266306533">
      <w:bodyDiv w:val="1"/>
      <w:marLeft w:val="0"/>
      <w:marRight w:val="0"/>
      <w:marTop w:val="0"/>
      <w:marBottom w:val="0"/>
      <w:divBdr>
        <w:top w:val="none" w:sz="0" w:space="0" w:color="auto"/>
        <w:left w:val="none" w:sz="0" w:space="0" w:color="auto"/>
        <w:bottom w:val="none" w:sz="0" w:space="0" w:color="auto"/>
        <w:right w:val="none" w:sz="0" w:space="0" w:color="auto"/>
      </w:divBdr>
    </w:div>
    <w:div w:id="1266887965">
      <w:bodyDiv w:val="1"/>
      <w:marLeft w:val="0"/>
      <w:marRight w:val="0"/>
      <w:marTop w:val="0"/>
      <w:marBottom w:val="0"/>
      <w:divBdr>
        <w:top w:val="none" w:sz="0" w:space="0" w:color="auto"/>
        <w:left w:val="none" w:sz="0" w:space="0" w:color="auto"/>
        <w:bottom w:val="none" w:sz="0" w:space="0" w:color="auto"/>
        <w:right w:val="none" w:sz="0" w:space="0" w:color="auto"/>
      </w:divBdr>
    </w:div>
    <w:div w:id="1267081027">
      <w:bodyDiv w:val="1"/>
      <w:marLeft w:val="0"/>
      <w:marRight w:val="0"/>
      <w:marTop w:val="0"/>
      <w:marBottom w:val="0"/>
      <w:divBdr>
        <w:top w:val="none" w:sz="0" w:space="0" w:color="auto"/>
        <w:left w:val="none" w:sz="0" w:space="0" w:color="auto"/>
        <w:bottom w:val="none" w:sz="0" w:space="0" w:color="auto"/>
        <w:right w:val="none" w:sz="0" w:space="0" w:color="auto"/>
      </w:divBdr>
    </w:div>
    <w:div w:id="1268612295">
      <w:bodyDiv w:val="1"/>
      <w:marLeft w:val="0"/>
      <w:marRight w:val="0"/>
      <w:marTop w:val="0"/>
      <w:marBottom w:val="0"/>
      <w:divBdr>
        <w:top w:val="none" w:sz="0" w:space="0" w:color="auto"/>
        <w:left w:val="none" w:sz="0" w:space="0" w:color="auto"/>
        <w:bottom w:val="none" w:sz="0" w:space="0" w:color="auto"/>
        <w:right w:val="none" w:sz="0" w:space="0" w:color="auto"/>
      </w:divBdr>
    </w:div>
    <w:div w:id="1280717596">
      <w:bodyDiv w:val="1"/>
      <w:marLeft w:val="0"/>
      <w:marRight w:val="0"/>
      <w:marTop w:val="0"/>
      <w:marBottom w:val="0"/>
      <w:divBdr>
        <w:top w:val="none" w:sz="0" w:space="0" w:color="auto"/>
        <w:left w:val="none" w:sz="0" w:space="0" w:color="auto"/>
        <w:bottom w:val="none" w:sz="0" w:space="0" w:color="auto"/>
        <w:right w:val="none" w:sz="0" w:space="0" w:color="auto"/>
      </w:divBdr>
    </w:div>
    <w:div w:id="1285961267">
      <w:bodyDiv w:val="1"/>
      <w:marLeft w:val="0"/>
      <w:marRight w:val="0"/>
      <w:marTop w:val="0"/>
      <w:marBottom w:val="0"/>
      <w:divBdr>
        <w:top w:val="none" w:sz="0" w:space="0" w:color="auto"/>
        <w:left w:val="none" w:sz="0" w:space="0" w:color="auto"/>
        <w:bottom w:val="none" w:sz="0" w:space="0" w:color="auto"/>
        <w:right w:val="none" w:sz="0" w:space="0" w:color="auto"/>
      </w:divBdr>
    </w:div>
    <w:div w:id="1287199832">
      <w:bodyDiv w:val="1"/>
      <w:marLeft w:val="0"/>
      <w:marRight w:val="0"/>
      <w:marTop w:val="0"/>
      <w:marBottom w:val="0"/>
      <w:divBdr>
        <w:top w:val="none" w:sz="0" w:space="0" w:color="auto"/>
        <w:left w:val="none" w:sz="0" w:space="0" w:color="auto"/>
        <w:bottom w:val="none" w:sz="0" w:space="0" w:color="auto"/>
        <w:right w:val="none" w:sz="0" w:space="0" w:color="auto"/>
      </w:divBdr>
    </w:div>
    <w:div w:id="1290017408">
      <w:bodyDiv w:val="1"/>
      <w:marLeft w:val="0"/>
      <w:marRight w:val="0"/>
      <w:marTop w:val="0"/>
      <w:marBottom w:val="0"/>
      <w:divBdr>
        <w:top w:val="none" w:sz="0" w:space="0" w:color="auto"/>
        <w:left w:val="none" w:sz="0" w:space="0" w:color="auto"/>
        <w:bottom w:val="none" w:sz="0" w:space="0" w:color="auto"/>
        <w:right w:val="none" w:sz="0" w:space="0" w:color="auto"/>
      </w:divBdr>
    </w:div>
    <w:div w:id="1292127277">
      <w:bodyDiv w:val="1"/>
      <w:marLeft w:val="0"/>
      <w:marRight w:val="0"/>
      <w:marTop w:val="0"/>
      <w:marBottom w:val="0"/>
      <w:divBdr>
        <w:top w:val="none" w:sz="0" w:space="0" w:color="auto"/>
        <w:left w:val="none" w:sz="0" w:space="0" w:color="auto"/>
        <w:bottom w:val="none" w:sz="0" w:space="0" w:color="auto"/>
        <w:right w:val="none" w:sz="0" w:space="0" w:color="auto"/>
      </w:divBdr>
    </w:div>
    <w:div w:id="1293635081">
      <w:bodyDiv w:val="1"/>
      <w:marLeft w:val="0"/>
      <w:marRight w:val="0"/>
      <w:marTop w:val="0"/>
      <w:marBottom w:val="0"/>
      <w:divBdr>
        <w:top w:val="none" w:sz="0" w:space="0" w:color="auto"/>
        <w:left w:val="none" w:sz="0" w:space="0" w:color="auto"/>
        <w:bottom w:val="none" w:sz="0" w:space="0" w:color="auto"/>
        <w:right w:val="none" w:sz="0" w:space="0" w:color="auto"/>
      </w:divBdr>
    </w:div>
    <w:div w:id="1294285501">
      <w:bodyDiv w:val="1"/>
      <w:marLeft w:val="0"/>
      <w:marRight w:val="0"/>
      <w:marTop w:val="0"/>
      <w:marBottom w:val="0"/>
      <w:divBdr>
        <w:top w:val="none" w:sz="0" w:space="0" w:color="auto"/>
        <w:left w:val="none" w:sz="0" w:space="0" w:color="auto"/>
        <w:bottom w:val="none" w:sz="0" w:space="0" w:color="auto"/>
        <w:right w:val="none" w:sz="0" w:space="0" w:color="auto"/>
      </w:divBdr>
    </w:div>
    <w:div w:id="1299412139">
      <w:bodyDiv w:val="1"/>
      <w:marLeft w:val="0"/>
      <w:marRight w:val="0"/>
      <w:marTop w:val="0"/>
      <w:marBottom w:val="0"/>
      <w:divBdr>
        <w:top w:val="none" w:sz="0" w:space="0" w:color="auto"/>
        <w:left w:val="none" w:sz="0" w:space="0" w:color="auto"/>
        <w:bottom w:val="none" w:sz="0" w:space="0" w:color="auto"/>
        <w:right w:val="none" w:sz="0" w:space="0" w:color="auto"/>
      </w:divBdr>
    </w:div>
    <w:div w:id="1299451832">
      <w:bodyDiv w:val="1"/>
      <w:marLeft w:val="0"/>
      <w:marRight w:val="0"/>
      <w:marTop w:val="0"/>
      <w:marBottom w:val="0"/>
      <w:divBdr>
        <w:top w:val="none" w:sz="0" w:space="0" w:color="auto"/>
        <w:left w:val="none" w:sz="0" w:space="0" w:color="auto"/>
        <w:bottom w:val="none" w:sz="0" w:space="0" w:color="auto"/>
        <w:right w:val="none" w:sz="0" w:space="0" w:color="auto"/>
      </w:divBdr>
    </w:div>
    <w:div w:id="1299725967">
      <w:bodyDiv w:val="1"/>
      <w:marLeft w:val="0"/>
      <w:marRight w:val="0"/>
      <w:marTop w:val="0"/>
      <w:marBottom w:val="0"/>
      <w:divBdr>
        <w:top w:val="none" w:sz="0" w:space="0" w:color="auto"/>
        <w:left w:val="none" w:sz="0" w:space="0" w:color="auto"/>
        <w:bottom w:val="none" w:sz="0" w:space="0" w:color="auto"/>
        <w:right w:val="none" w:sz="0" w:space="0" w:color="auto"/>
      </w:divBdr>
    </w:div>
    <w:div w:id="1303844851">
      <w:bodyDiv w:val="1"/>
      <w:marLeft w:val="0"/>
      <w:marRight w:val="0"/>
      <w:marTop w:val="0"/>
      <w:marBottom w:val="0"/>
      <w:divBdr>
        <w:top w:val="none" w:sz="0" w:space="0" w:color="auto"/>
        <w:left w:val="none" w:sz="0" w:space="0" w:color="auto"/>
        <w:bottom w:val="none" w:sz="0" w:space="0" w:color="auto"/>
        <w:right w:val="none" w:sz="0" w:space="0" w:color="auto"/>
      </w:divBdr>
    </w:div>
    <w:div w:id="1311641885">
      <w:bodyDiv w:val="1"/>
      <w:marLeft w:val="0"/>
      <w:marRight w:val="0"/>
      <w:marTop w:val="0"/>
      <w:marBottom w:val="0"/>
      <w:divBdr>
        <w:top w:val="none" w:sz="0" w:space="0" w:color="auto"/>
        <w:left w:val="none" w:sz="0" w:space="0" w:color="auto"/>
        <w:bottom w:val="none" w:sz="0" w:space="0" w:color="auto"/>
        <w:right w:val="none" w:sz="0" w:space="0" w:color="auto"/>
      </w:divBdr>
    </w:div>
    <w:div w:id="1312832239">
      <w:bodyDiv w:val="1"/>
      <w:marLeft w:val="0"/>
      <w:marRight w:val="0"/>
      <w:marTop w:val="0"/>
      <w:marBottom w:val="0"/>
      <w:divBdr>
        <w:top w:val="none" w:sz="0" w:space="0" w:color="auto"/>
        <w:left w:val="none" w:sz="0" w:space="0" w:color="auto"/>
        <w:bottom w:val="none" w:sz="0" w:space="0" w:color="auto"/>
        <w:right w:val="none" w:sz="0" w:space="0" w:color="auto"/>
      </w:divBdr>
    </w:div>
    <w:div w:id="1320575877">
      <w:bodyDiv w:val="1"/>
      <w:marLeft w:val="0"/>
      <w:marRight w:val="0"/>
      <w:marTop w:val="0"/>
      <w:marBottom w:val="0"/>
      <w:divBdr>
        <w:top w:val="none" w:sz="0" w:space="0" w:color="auto"/>
        <w:left w:val="none" w:sz="0" w:space="0" w:color="auto"/>
        <w:bottom w:val="none" w:sz="0" w:space="0" w:color="auto"/>
        <w:right w:val="none" w:sz="0" w:space="0" w:color="auto"/>
      </w:divBdr>
    </w:div>
    <w:div w:id="1324352659">
      <w:bodyDiv w:val="1"/>
      <w:marLeft w:val="0"/>
      <w:marRight w:val="0"/>
      <w:marTop w:val="0"/>
      <w:marBottom w:val="0"/>
      <w:divBdr>
        <w:top w:val="none" w:sz="0" w:space="0" w:color="auto"/>
        <w:left w:val="none" w:sz="0" w:space="0" w:color="auto"/>
        <w:bottom w:val="none" w:sz="0" w:space="0" w:color="auto"/>
        <w:right w:val="none" w:sz="0" w:space="0" w:color="auto"/>
      </w:divBdr>
    </w:div>
    <w:div w:id="1329284219">
      <w:bodyDiv w:val="1"/>
      <w:marLeft w:val="0"/>
      <w:marRight w:val="0"/>
      <w:marTop w:val="0"/>
      <w:marBottom w:val="0"/>
      <w:divBdr>
        <w:top w:val="none" w:sz="0" w:space="0" w:color="auto"/>
        <w:left w:val="none" w:sz="0" w:space="0" w:color="auto"/>
        <w:bottom w:val="none" w:sz="0" w:space="0" w:color="auto"/>
        <w:right w:val="none" w:sz="0" w:space="0" w:color="auto"/>
      </w:divBdr>
    </w:div>
    <w:div w:id="1334146556">
      <w:bodyDiv w:val="1"/>
      <w:marLeft w:val="0"/>
      <w:marRight w:val="0"/>
      <w:marTop w:val="0"/>
      <w:marBottom w:val="0"/>
      <w:divBdr>
        <w:top w:val="none" w:sz="0" w:space="0" w:color="auto"/>
        <w:left w:val="none" w:sz="0" w:space="0" w:color="auto"/>
        <w:bottom w:val="none" w:sz="0" w:space="0" w:color="auto"/>
        <w:right w:val="none" w:sz="0" w:space="0" w:color="auto"/>
      </w:divBdr>
    </w:div>
    <w:div w:id="1334649767">
      <w:bodyDiv w:val="1"/>
      <w:marLeft w:val="0"/>
      <w:marRight w:val="0"/>
      <w:marTop w:val="0"/>
      <w:marBottom w:val="0"/>
      <w:divBdr>
        <w:top w:val="none" w:sz="0" w:space="0" w:color="auto"/>
        <w:left w:val="none" w:sz="0" w:space="0" w:color="auto"/>
        <w:bottom w:val="none" w:sz="0" w:space="0" w:color="auto"/>
        <w:right w:val="none" w:sz="0" w:space="0" w:color="auto"/>
      </w:divBdr>
    </w:div>
    <w:div w:id="1339385658">
      <w:bodyDiv w:val="1"/>
      <w:marLeft w:val="0"/>
      <w:marRight w:val="0"/>
      <w:marTop w:val="0"/>
      <w:marBottom w:val="0"/>
      <w:divBdr>
        <w:top w:val="none" w:sz="0" w:space="0" w:color="auto"/>
        <w:left w:val="none" w:sz="0" w:space="0" w:color="auto"/>
        <w:bottom w:val="none" w:sz="0" w:space="0" w:color="auto"/>
        <w:right w:val="none" w:sz="0" w:space="0" w:color="auto"/>
      </w:divBdr>
    </w:div>
    <w:div w:id="1342975066">
      <w:bodyDiv w:val="1"/>
      <w:marLeft w:val="0"/>
      <w:marRight w:val="0"/>
      <w:marTop w:val="0"/>
      <w:marBottom w:val="0"/>
      <w:divBdr>
        <w:top w:val="none" w:sz="0" w:space="0" w:color="auto"/>
        <w:left w:val="none" w:sz="0" w:space="0" w:color="auto"/>
        <w:bottom w:val="none" w:sz="0" w:space="0" w:color="auto"/>
        <w:right w:val="none" w:sz="0" w:space="0" w:color="auto"/>
      </w:divBdr>
    </w:div>
    <w:div w:id="1344697570">
      <w:bodyDiv w:val="1"/>
      <w:marLeft w:val="0"/>
      <w:marRight w:val="0"/>
      <w:marTop w:val="0"/>
      <w:marBottom w:val="0"/>
      <w:divBdr>
        <w:top w:val="none" w:sz="0" w:space="0" w:color="auto"/>
        <w:left w:val="none" w:sz="0" w:space="0" w:color="auto"/>
        <w:bottom w:val="none" w:sz="0" w:space="0" w:color="auto"/>
        <w:right w:val="none" w:sz="0" w:space="0" w:color="auto"/>
      </w:divBdr>
    </w:div>
    <w:div w:id="1357003190">
      <w:bodyDiv w:val="1"/>
      <w:marLeft w:val="0"/>
      <w:marRight w:val="0"/>
      <w:marTop w:val="0"/>
      <w:marBottom w:val="0"/>
      <w:divBdr>
        <w:top w:val="none" w:sz="0" w:space="0" w:color="auto"/>
        <w:left w:val="none" w:sz="0" w:space="0" w:color="auto"/>
        <w:bottom w:val="none" w:sz="0" w:space="0" w:color="auto"/>
        <w:right w:val="none" w:sz="0" w:space="0" w:color="auto"/>
      </w:divBdr>
    </w:div>
    <w:div w:id="1357806114">
      <w:bodyDiv w:val="1"/>
      <w:marLeft w:val="0"/>
      <w:marRight w:val="0"/>
      <w:marTop w:val="0"/>
      <w:marBottom w:val="0"/>
      <w:divBdr>
        <w:top w:val="none" w:sz="0" w:space="0" w:color="auto"/>
        <w:left w:val="none" w:sz="0" w:space="0" w:color="auto"/>
        <w:bottom w:val="none" w:sz="0" w:space="0" w:color="auto"/>
        <w:right w:val="none" w:sz="0" w:space="0" w:color="auto"/>
      </w:divBdr>
    </w:div>
    <w:div w:id="1359238556">
      <w:bodyDiv w:val="1"/>
      <w:marLeft w:val="0"/>
      <w:marRight w:val="0"/>
      <w:marTop w:val="0"/>
      <w:marBottom w:val="0"/>
      <w:divBdr>
        <w:top w:val="none" w:sz="0" w:space="0" w:color="auto"/>
        <w:left w:val="none" w:sz="0" w:space="0" w:color="auto"/>
        <w:bottom w:val="none" w:sz="0" w:space="0" w:color="auto"/>
        <w:right w:val="none" w:sz="0" w:space="0" w:color="auto"/>
      </w:divBdr>
    </w:div>
    <w:div w:id="1370493649">
      <w:bodyDiv w:val="1"/>
      <w:marLeft w:val="0"/>
      <w:marRight w:val="0"/>
      <w:marTop w:val="0"/>
      <w:marBottom w:val="0"/>
      <w:divBdr>
        <w:top w:val="none" w:sz="0" w:space="0" w:color="auto"/>
        <w:left w:val="none" w:sz="0" w:space="0" w:color="auto"/>
        <w:bottom w:val="none" w:sz="0" w:space="0" w:color="auto"/>
        <w:right w:val="none" w:sz="0" w:space="0" w:color="auto"/>
      </w:divBdr>
    </w:div>
    <w:div w:id="1375108806">
      <w:bodyDiv w:val="1"/>
      <w:marLeft w:val="0"/>
      <w:marRight w:val="0"/>
      <w:marTop w:val="0"/>
      <w:marBottom w:val="0"/>
      <w:divBdr>
        <w:top w:val="none" w:sz="0" w:space="0" w:color="auto"/>
        <w:left w:val="none" w:sz="0" w:space="0" w:color="auto"/>
        <w:bottom w:val="none" w:sz="0" w:space="0" w:color="auto"/>
        <w:right w:val="none" w:sz="0" w:space="0" w:color="auto"/>
      </w:divBdr>
    </w:div>
    <w:div w:id="1375959657">
      <w:bodyDiv w:val="1"/>
      <w:marLeft w:val="0"/>
      <w:marRight w:val="0"/>
      <w:marTop w:val="0"/>
      <w:marBottom w:val="0"/>
      <w:divBdr>
        <w:top w:val="none" w:sz="0" w:space="0" w:color="auto"/>
        <w:left w:val="none" w:sz="0" w:space="0" w:color="auto"/>
        <w:bottom w:val="none" w:sz="0" w:space="0" w:color="auto"/>
        <w:right w:val="none" w:sz="0" w:space="0" w:color="auto"/>
      </w:divBdr>
    </w:div>
    <w:div w:id="1378042551">
      <w:bodyDiv w:val="1"/>
      <w:marLeft w:val="0"/>
      <w:marRight w:val="0"/>
      <w:marTop w:val="0"/>
      <w:marBottom w:val="0"/>
      <w:divBdr>
        <w:top w:val="none" w:sz="0" w:space="0" w:color="auto"/>
        <w:left w:val="none" w:sz="0" w:space="0" w:color="auto"/>
        <w:bottom w:val="none" w:sz="0" w:space="0" w:color="auto"/>
        <w:right w:val="none" w:sz="0" w:space="0" w:color="auto"/>
      </w:divBdr>
    </w:div>
    <w:div w:id="1380860459">
      <w:bodyDiv w:val="1"/>
      <w:marLeft w:val="0"/>
      <w:marRight w:val="0"/>
      <w:marTop w:val="0"/>
      <w:marBottom w:val="0"/>
      <w:divBdr>
        <w:top w:val="none" w:sz="0" w:space="0" w:color="auto"/>
        <w:left w:val="none" w:sz="0" w:space="0" w:color="auto"/>
        <w:bottom w:val="none" w:sz="0" w:space="0" w:color="auto"/>
        <w:right w:val="none" w:sz="0" w:space="0" w:color="auto"/>
      </w:divBdr>
    </w:div>
    <w:div w:id="1384213485">
      <w:bodyDiv w:val="1"/>
      <w:marLeft w:val="0"/>
      <w:marRight w:val="0"/>
      <w:marTop w:val="0"/>
      <w:marBottom w:val="0"/>
      <w:divBdr>
        <w:top w:val="none" w:sz="0" w:space="0" w:color="auto"/>
        <w:left w:val="none" w:sz="0" w:space="0" w:color="auto"/>
        <w:bottom w:val="none" w:sz="0" w:space="0" w:color="auto"/>
        <w:right w:val="none" w:sz="0" w:space="0" w:color="auto"/>
      </w:divBdr>
    </w:div>
    <w:div w:id="1393235963">
      <w:bodyDiv w:val="1"/>
      <w:marLeft w:val="0"/>
      <w:marRight w:val="0"/>
      <w:marTop w:val="0"/>
      <w:marBottom w:val="0"/>
      <w:divBdr>
        <w:top w:val="none" w:sz="0" w:space="0" w:color="auto"/>
        <w:left w:val="none" w:sz="0" w:space="0" w:color="auto"/>
        <w:bottom w:val="none" w:sz="0" w:space="0" w:color="auto"/>
        <w:right w:val="none" w:sz="0" w:space="0" w:color="auto"/>
      </w:divBdr>
    </w:div>
    <w:div w:id="1398358050">
      <w:bodyDiv w:val="1"/>
      <w:marLeft w:val="0"/>
      <w:marRight w:val="0"/>
      <w:marTop w:val="0"/>
      <w:marBottom w:val="0"/>
      <w:divBdr>
        <w:top w:val="none" w:sz="0" w:space="0" w:color="auto"/>
        <w:left w:val="none" w:sz="0" w:space="0" w:color="auto"/>
        <w:bottom w:val="none" w:sz="0" w:space="0" w:color="auto"/>
        <w:right w:val="none" w:sz="0" w:space="0" w:color="auto"/>
      </w:divBdr>
    </w:div>
    <w:div w:id="1398551592">
      <w:bodyDiv w:val="1"/>
      <w:marLeft w:val="0"/>
      <w:marRight w:val="0"/>
      <w:marTop w:val="0"/>
      <w:marBottom w:val="0"/>
      <w:divBdr>
        <w:top w:val="none" w:sz="0" w:space="0" w:color="auto"/>
        <w:left w:val="none" w:sz="0" w:space="0" w:color="auto"/>
        <w:bottom w:val="none" w:sz="0" w:space="0" w:color="auto"/>
        <w:right w:val="none" w:sz="0" w:space="0" w:color="auto"/>
      </w:divBdr>
    </w:div>
    <w:div w:id="1401753797">
      <w:bodyDiv w:val="1"/>
      <w:marLeft w:val="0"/>
      <w:marRight w:val="0"/>
      <w:marTop w:val="0"/>
      <w:marBottom w:val="0"/>
      <w:divBdr>
        <w:top w:val="none" w:sz="0" w:space="0" w:color="auto"/>
        <w:left w:val="none" w:sz="0" w:space="0" w:color="auto"/>
        <w:bottom w:val="none" w:sz="0" w:space="0" w:color="auto"/>
        <w:right w:val="none" w:sz="0" w:space="0" w:color="auto"/>
      </w:divBdr>
    </w:div>
    <w:div w:id="1403022707">
      <w:bodyDiv w:val="1"/>
      <w:marLeft w:val="0"/>
      <w:marRight w:val="0"/>
      <w:marTop w:val="0"/>
      <w:marBottom w:val="0"/>
      <w:divBdr>
        <w:top w:val="none" w:sz="0" w:space="0" w:color="auto"/>
        <w:left w:val="none" w:sz="0" w:space="0" w:color="auto"/>
        <w:bottom w:val="none" w:sz="0" w:space="0" w:color="auto"/>
        <w:right w:val="none" w:sz="0" w:space="0" w:color="auto"/>
      </w:divBdr>
    </w:div>
    <w:div w:id="1409842203">
      <w:bodyDiv w:val="1"/>
      <w:marLeft w:val="0"/>
      <w:marRight w:val="0"/>
      <w:marTop w:val="0"/>
      <w:marBottom w:val="0"/>
      <w:divBdr>
        <w:top w:val="none" w:sz="0" w:space="0" w:color="auto"/>
        <w:left w:val="none" w:sz="0" w:space="0" w:color="auto"/>
        <w:bottom w:val="none" w:sz="0" w:space="0" w:color="auto"/>
        <w:right w:val="none" w:sz="0" w:space="0" w:color="auto"/>
      </w:divBdr>
    </w:div>
    <w:div w:id="1417747925">
      <w:bodyDiv w:val="1"/>
      <w:marLeft w:val="0"/>
      <w:marRight w:val="0"/>
      <w:marTop w:val="0"/>
      <w:marBottom w:val="0"/>
      <w:divBdr>
        <w:top w:val="none" w:sz="0" w:space="0" w:color="auto"/>
        <w:left w:val="none" w:sz="0" w:space="0" w:color="auto"/>
        <w:bottom w:val="none" w:sz="0" w:space="0" w:color="auto"/>
        <w:right w:val="none" w:sz="0" w:space="0" w:color="auto"/>
      </w:divBdr>
    </w:div>
    <w:div w:id="1418549888">
      <w:bodyDiv w:val="1"/>
      <w:marLeft w:val="0"/>
      <w:marRight w:val="0"/>
      <w:marTop w:val="0"/>
      <w:marBottom w:val="0"/>
      <w:divBdr>
        <w:top w:val="none" w:sz="0" w:space="0" w:color="auto"/>
        <w:left w:val="none" w:sz="0" w:space="0" w:color="auto"/>
        <w:bottom w:val="none" w:sz="0" w:space="0" w:color="auto"/>
        <w:right w:val="none" w:sz="0" w:space="0" w:color="auto"/>
      </w:divBdr>
    </w:div>
    <w:div w:id="1419862331">
      <w:bodyDiv w:val="1"/>
      <w:marLeft w:val="0"/>
      <w:marRight w:val="0"/>
      <w:marTop w:val="0"/>
      <w:marBottom w:val="0"/>
      <w:divBdr>
        <w:top w:val="none" w:sz="0" w:space="0" w:color="auto"/>
        <w:left w:val="none" w:sz="0" w:space="0" w:color="auto"/>
        <w:bottom w:val="none" w:sz="0" w:space="0" w:color="auto"/>
        <w:right w:val="none" w:sz="0" w:space="0" w:color="auto"/>
      </w:divBdr>
    </w:div>
    <w:div w:id="1421221651">
      <w:bodyDiv w:val="1"/>
      <w:marLeft w:val="0"/>
      <w:marRight w:val="0"/>
      <w:marTop w:val="0"/>
      <w:marBottom w:val="0"/>
      <w:divBdr>
        <w:top w:val="none" w:sz="0" w:space="0" w:color="auto"/>
        <w:left w:val="none" w:sz="0" w:space="0" w:color="auto"/>
        <w:bottom w:val="none" w:sz="0" w:space="0" w:color="auto"/>
        <w:right w:val="none" w:sz="0" w:space="0" w:color="auto"/>
      </w:divBdr>
    </w:div>
    <w:div w:id="1422526572">
      <w:bodyDiv w:val="1"/>
      <w:marLeft w:val="0"/>
      <w:marRight w:val="0"/>
      <w:marTop w:val="0"/>
      <w:marBottom w:val="0"/>
      <w:divBdr>
        <w:top w:val="none" w:sz="0" w:space="0" w:color="auto"/>
        <w:left w:val="none" w:sz="0" w:space="0" w:color="auto"/>
        <w:bottom w:val="none" w:sz="0" w:space="0" w:color="auto"/>
        <w:right w:val="none" w:sz="0" w:space="0" w:color="auto"/>
      </w:divBdr>
    </w:div>
    <w:div w:id="1426531956">
      <w:bodyDiv w:val="1"/>
      <w:marLeft w:val="0"/>
      <w:marRight w:val="0"/>
      <w:marTop w:val="0"/>
      <w:marBottom w:val="0"/>
      <w:divBdr>
        <w:top w:val="none" w:sz="0" w:space="0" w:color="auto"/>
        <w:left w:val="none" w:sz="0" w:space="0" w:color="auto"/>
        <w:bottom w:val="none" w:sz="0" w:space="0" w:color="auto"/>
        <w:right w:val="none" w:sz="0" w:space="0" w:color="auto"/>
      </w:divBdr>
    </w:div>
    <w:div w:id="1427532777">
      <w:bodyDiv w:val="1"/>
      <w:marLeft w:val="0"/>
      <w:marRight w:val="0"/>
      <w:marTop w:val="0"/>
      <w:marBottom w:val="0"/>
      <w:divBdr>
        <w:top w:val="none" w:sz="0" w:space="0" w:color="auto"/>
        <w:left w:val="none" w:sz="0" w:space="0" w:color="auto"/>
        <w:bottom w:val="none" w:sz="0" w:space="0" w:color="auto"/>
        <w:right w:val="none" w:sz="0" w:space="0" w:color="auto"/>
      </w:divBdr>
    </w:div>
    <w:div w:id="1427582517">
      <w:bodyDiv w:val="1"/>
      <w:marLeft w:val="0"/>
      <w:marRight w:val="0"/>
      <w:marTop w:val="0"/>
      <w:marBottom w:val="0"/>
      <w:divBdr>
        <w:top w:val="none" w:sz="0" w:space="0" w:color="auto"/>
        <w:left w:val="none" w:sz="0" w:space="0" w:color="auto"/>
        <w:bottom w:val="none" w:sz="0" w:space="0" w:color="auto"/>
        <w:right w:val="none" w:sz="0" w:space="0" w:color="auto"/>
      </w:divBdr>
    </w:div>
    <w:div w:id="1427732605">
      <w:bodyDiv w:val="1"/>
      <w:marLeft w:val="0"/>
      <w:marRight w:val="0"/>
      <w:marTop w:val="0"/>
      <w:marBottom w:val="0"/>
      <w:divBdr>
        <w:top w:val="none" w:sz="0" w:space="0" w:color="auto"/>
        <w:left w:val="none" w:sz="0" w:space="0" w:color="auto"/>
        <w:bottom w:val="none" w:sz="0" w:space="0" w:color="auto"/>
        <w:right w:val="none" w:sz="0" w:space="0" w:color="auto"/>
      </w:divBdr>
    </w:div>
    <w:div w:id="1429236244">
      <w:bodyDiv w:val="1"/>
      <w:marLeft w:val="0"/>
      <w:marRight w:val="0"/>
      <w:marTop w:val="0"/>
      <w:marBottom w:val="0"/>
      <w:divBdr>
        <w:top w:val="none" w:sz="0" w:space="0" w:color="auto"/>
        <w:left w:val="none" w:sz="0" w:space="0" w:color="auto"/>
        <w:bottom w:val="none" w:sz="0" w:space="0" w:color="auto"/>
        <w:right w:val="none" w:sz="0" w:space="0" w:color="auto"/>
      </w:divBdr>
    </w:div>
    <w:div w:id="1432817010">
      <w:bodyDiv w:val="1"/>
      <w:marLeft w:val="0"/>
      <w:marRight w:val="0"/>
      <w:marTop w:val="0"/>
      <w:marBottom w:val="0"/>
      <w:divBdr>
        <w:top w:val="none" w:sz="0" w:space="0" w:color="auto"/>
        <w:left w:val="none" w:sz="0" w:space="0" w:color="auto"/>
        <w:bottom w:val="none" w:sz="0" w:space="0" w:color="auto"/>
        <w:right w:val="none" w:sz="0" w:space="0" w:color="auto"/>
      </w:divBdr>
    </w:div>
    <w:div w:id="1435395667">
      <w:bodyDiv w:val="1"/>
      <w:marLeft w:val="0"/>
      <w:marRight w:val="0"/>
      <w:marTop w:val="0"/>
      <w:marBottom w:val="0"/>
      <w:divBdr>
        <w:top w:val="none" w:sz="0" w:space="0" w:color="auto"/>
        <w:left w:val="none" w:sz="0" w:space="0" w:color="auto"/>
        <w:bottom w:val="none" w:sz="0" w:space="0" w:color="auto"/>
        <w:right w:val="none" w:sz="0" w:space="0" w:color="auto"/>
      </w:divBdr>
    </w:div>
    <w:div w:id="1438019569">
      <w:bodyDiv w:val="1"/>
      <w:marLeft w:val="0"/>
      <w:marRight w:val="0"/>
      <w:marTop w:val="0"/>
      <w:marBottom w:val="0"/>
      <w:divBdr>
        <w:top w:val="none" w:sz="0" w:space="0" w:color="auto"/>
        <w:left w:val="none" w:sz="0" w:space="0" w:color="auto"/>
        <w:bottom w:val="none" w:sz="0" w:space="0" w:color="auto"/>
        <w:right w:val="none" w:sz="0" w:space="0" w:color="auto"/>
      </w:divBdr>
    </w:div>
    <w:div w:id="1442188925">
      <w:bodyDiv w:val="1"/>
      <w:marLeft w:val="0"/>
      <w:marRight w:val="0"/>
      <w:marTop w:val="0"/>
      <w:marBottom w:val="0"/>
      <w:divBdr>
        <w:top w:val="none" w:sz="0" w:space="0" w:color="auto"/>
        <w:left w:val="none" w:sz="0" w:space="0" w:color="auto"/>
        <w:bottom w:val="none" w:sz="0" w:space="0" w:color="auto"/>
        <w:right w:val="none" w:sz="0" w:space="0" w:color="auto"/>
      </w:divBdr>
    </w:div>
    <w:div w:id="1462653220">
      <w:bodyDiv w:val="1"/>
      <w:marLeft w:val="0"/>
      <w:marRight w:val="0"/>
      <w:marTop w:val="0"/>
      <w:marBottom w:val="0"/>
      <w:divBdr>
        <w:top w:val="none" w:sz="0" w:space="0" w:color="auto"/>
        <w:left w:val="none" w:sz="0" w:space="0" w:color="auto"/>
        <w:bottom w:val="none" w:sz="0" w:space="0" w:color="auto"/>
        <w:right w:val="none" w:sz="0" w:space="0" w:color="auto"/>
      </w:divBdr>
    </w:div>
    <w:div w:id="1467503445">
      <w:bodyDiv w:val="1"/>
      <w:marLeft w:val="0"/>
      <w:marRight w:val="0"/>
      <w:marTop w:val="0"/>
      <w:marBottom w:val="0"/>
      <w:divBdr>
        <w:top w:val="none" w:sz="0" w:space="0" w:color="auto"/>
        <w:left w:val="none" w:sz="0" w:space="0" w:color="auto"/>
        <w:bottom w:val="none" w:sz="0" w:space="0" w:color="auto"/>
        <w:right w:val="none" w:sz="0" w:space="0" w:color="auto"/>
      </w:divBdr>
    </w:div>
    <w:div w:id="1468400804">
      <w:bodyDiv w:val="1"/>
      <w:marLeft w:val="0"/>
      <w:marRight w:val="0"/>
      <w:marTop w:val="0"/>
      <w:marBottom w:val="0"/>
      <w:divBdr>
        <w:top w:val="none" w:sz="0" w:space="0" w:color="auto"/>
        <w:left w:val="none" w:sz="0" w:space="0" w:color="auto"/>
        <w:bottom w:val="none" w:sz="0" w:space="0" w:color="auto"/>
        <w:right w:val="none" w:sz="0" w:space="0" w:color="auto"/>
      </w:divBdr>
    </w:div>
    <w:div w:id="1468428545">
      <w:bodyDiv w:val="1"/>
      <w:marLeft w:val="0"/>
      <w:marRight w:val="0"/>
      <w:marTop w:val="0"/>
      <w:marBottom w:val="0"/>
      <w:divBdr>
        <w:top w:val="none" w:sz="0" w:space="0" w:color="auto"/>
        <w:left w:val="none" w:sz="0" w:space="0" w:color="auto"/>
        <w:bottom w:val="none" w:sz="0" w:space="0" w:color="auto"/>
        <w:right w:val="none" w:sz="0" w:space="0" w:color="auto"/>
      </w:divBdr>
    </w:div>
    <w:div w:id="1469591262">
      <w:bodyDiv w:val="1"/>
      <w:marLeft w:val="0"/>
      <w:marRight w:val="0"/>
      <w:marTop w:val="0"/>
      <w:marBottom w:val="0"/>
      <w:divBdr>
        <w:top w:val="none" w:sz="0" w:space="0" w:color="auto"/>
        <w:left w:val="none" w:sz="0" w:space="0" w:color="auto"/>
        <w:bottom w:val="none" w:sz="0" w:space="0" w:color="auto"/>
        <w:right w:val="none" w:sz="0" w:space="0" w:color="auto"/>
      </w:divBdr>
    </w:div>
    <w:div w:id="1469783475">
      <w:bodyDiv w:val="1"/>
      <w:marLeft w:val="0"/>
      <w:marRight w:val="0"/>
      <w:marTop w:val="0"/>
      <w:marBottom w:val="0"/>
      <w:divBdr>
        <w:top w:val="none" w:sz="0" w:space="0" w:color="auto"/>
        <w:left w:val="none" w:sz="0" w:space="0" w:color="auto"/>
        <w:bottom w:val="none" w:sz="0" w:space="0" w:color="auto"/>
        <w:right w:val="none" w:sz="0" w:space="0" w:color="auto"/>
      </w:divBdr>
    </w:div>
    <w:div w:id="1473448817">
      <w:bodyDiv w:val="1"/>
      <w:marLeft w:val="0"/>
      <w:marRight w:val="0"/>
      <w:marTop w:val="0"/>
      <w:marBottom w:val="0"/>
      <w:divBdr>
        <w:top w:val="none" w:sz="0" w:space="0" w:color="auto"/>
        <w:left w:val="none" w:sz="0" w:space="0" w:color="auto"/>
        <w:bottom w:val="none" w:sz="0" w:space="0" w:color="auto"/>
        <w:right w:val="none" w:sz="0" w:space="0" w:color="auto"/>
      </w:divBdr>
    </w:div>
    <w:div w:id="1475949322">
      <w:bodyDiv w:val="1"/>
      <w:marLeft w:val="0"/>
      <w:marRight w:val="0"/>
      <w:marTop w:val="0"/>
      <w:marBottom w:val="0"/>
      <w:divBdr>
        <w:top w:val="none" w:sz="0" w:space="0" w:color="auto"/>
        <w:left w:val="none" w:sz="0" w:space="0" w:color="auto"/>
        <w:bottom w:val="none" w:sz="0" w:space="0" w:color="auto"/>
        <w:right w:val="none" w:sz="0" w:space="0" w:color="auto"/>
      </w:divBdr>
    </w:div>
    <w:div w:id="1485395467">
      <w:bodyDiv w:val="1"/>
      <w:marLeft w:val="0"/>
      <w:marRight w:val="0"/>
      <w:marTop w:val="0"/>
      <w:marBottom w:val="0"/>
      <w:divBdr>
        <w:top w:val="none" w:sz="0" w:space="0" w:color="auto"/>
        <w:left w:val="none" w:sz="0" w:space="0" w:color="auto"/>
        <w:bottom w:val="none" w:sz="0" w:space="0" w:color="auto"/>
        <w:right w:val="none" w:sz="0" w:space="0" w:color="auto"/>
      </w:divBdr>
    </w:div>
    <w:div w:id="1487549178">
      <w:bodyDiv w:val="1"/>
      <w:marLeft w:val="0"/>
      <w:marRight w:val="0"/>
      <w:marTop w:val="0"/>
      <w:marBottom w:val="0"/>
      <w:divBdr>
        <w:top w:val="none" w:sz="0" w:space="0" w:color="auto"/>
        <w:left w:val="none" w:sz="0" w:space="0" w:color="auto"/>
        <w:bottom w:val="none" w:sz="0" w:space="0" w:color="auto"/>
        <w:right w:val="none" w:sz="0" w:space="0" w:color="auto"/>
      </w:divBdr>
    </w:div>
    <w:div w:id="1490975589">
      <w:bodyDiv w:val="1"/>
      <w:marLeft w:val="0"/>
      <w:marRight w:val="0"/>
      <w:marTop w:val="0"/>
      <w:marBottom w:val="0"/>
      <w:divBdr>
        <w:top w:val="none" w:sz="0" w:space="0" w:color="auto"/>
        <w:left w:val="none" w:sz="0" w:space="0" w:color="auto"/>
        <w:bottom w:val="none" w:sz="0" w:space="0" w:color="auto"/>
        <w:right w:val="none" w:sz="0" w:space="0" w:color="auto"/>
      </w:divBdr>
    </w:div>
    <w:div w:id="1491676196">
      <w:bodyDiv w:val="1"/>
      <w:marLeft w:val="0"/>
      <w:marRight w:val="0"/>
      <w:marTop w:val="0"/>
      <w:marBottom w:val="0"/>
      <w:divBdr>
        <w:top w:val="none" w:sz="0" w:space="0" w:color="auto"/>
        <w:left w:val="none" w:sz="0" w:space="0" w:color="auto"/>
        <w:bottom w:val="none" w:sz="0" w:space="0" w:color="auto"/>
        <w:right w:val="none" w:sz="0" w:space="0" w:color="auto"/>
      </w:divBdr>
    </w:div>
    <w:div w:id="1496651166">
      <w:bodyDiv w:val="1"/>
      <w:marLeft w:val="0"/>
      <w:marRight w:val="0"/>
      <w:marTop w:val="0"/>
      <w:marBottom w:val="0"/>
      <w:divBdr>
        <w:top w:val="none" w:sz="0" w:space="0" w:color="auto"/>
        <w:left w:val="none" w:sz="0" w:space="0" w:color="auto"/>
        <w:bottom w:val="none" w:sz="0" w:space="0" w:color="auto"/>
        <w:right w:val="none" w:sz="0" w:space="0" w:color="auto"/>
      </w:divBdr>
    </w:div>
    <w:div w:id="1499152388">
      <w:bodyDiv w:val="1"/>
      <w:marLeft w:val="0"/>
      <w:marRight w:val="0"/>
      <w:marTop w:val="0"/>
      <w:marBottom w:val="0"/>
      <w:divBdr>
        <w:top w:val="none" w:sz="0" w:space="0" w:color="auto"/>
        <w:left w:val="none" w:sz="0" w:space="0" w:color="auto"/>
        <w:bottom w:val="none" w:sz="0" w:space="0" w:color="auto"/>
        <w:right w:val="none" w:sz="0" w:space="0" w:color="auto"/>
      </w:divBdr>
    </w:div>
    <w:div w:id="1507593896">
      <w:bodyDiv w:val="1"/>
      <w:marLeft w:val="0"/>
      <w:marRight w:val="0"/>
      <w:marTop w:val="0"/>
      <w:marBottom w:val="0"/>
      <w:divBdr>
        <w:top w:val="none" w:sz="0" w:space="0" w:color="auto"/>
        <w:left w:val="none" w:sz="0" w:space="0" w:color="auto"/>
        <w:bottom w:val="none" w:sz="0" w:space="0" w:color="auto"/>
        <w:right w:val="none" w:sz="0" w:space="0" w:color="auto"/>
      </w:divBdr>
    </w:div>
    <w:div w:id="1507669050">
      <w:bodyDiv w:val="1"/>
      <w:marLeft w:val="0"/>
      <w:marRight w:val="0"/>
      <w:marTop w:val="0"/>
      <w:marBottom w:val="0"/>
      <w:divBdr>
        <w:top w:val="none" w:sz="0" w:space="0" w:color="auto"/>
        <w:left w:val="none" w:sz="0" w:space="0" w:color="auto"/>
        <w:bottom w:val="none" w:sz="0" w:space="0" w:color="auto"/>
        <w:right w:val="none" w:sz="0" w:space="0" w:color="auto"/>
      </w:divBdr>
    </w:div>
    <w:div w:id="1513838776">
      <w:bodyDiv w:val="1"/>
      <w:marLeft w:val="0"/>
      <w:marRight w:val="0"/>
      <w:marTop w:val="0"/>
      <w:marBottom w:val="0"/>
      <w:divBdr>
        <w:top w:val="none" w:sz="0" w:space="0" w:color="auto"/>
        <w:left w:val="none" w:sz="0" w:space="0" w:color="auto"/>
        <w:bottom w:val="none" w:sz="0" w:space="0" w:color="auto"/>
        <w:right w:val="none" w:sz="0" w:space="0" w:color="auto"/>
      </w:divBdr>
    </w:div>
    <w:div w:id="1515415463">
      <w:bodyDiv w:val="1"/>
      <w:marLeft w:val="0"/>
      <w:marRight w:val="0"/>
      <w:marTop w:val="0"/>
      <w:marBottom w:val="0"/>
      <w:divBdr>
        <w:top w:val="none" w:sz="0" w:space="0" w:color="auto"/>
        <w:left w:val="none" w:sz="0" w:space="0" w:color="auto"/>
        <w:bottom w:val="none" w:sz="0" w:space="0" w:color="auto"/>
        <w:right w:val="none" w:sz="0" w:space="0" w:color="auto"/>
      </w:divBdr>
    </w:div>
    <w:div w:id="1518038197">
      <w:bodyDiv w:val="1"/>
      <w:marLeft w:val="0"/>
      <w:marRight w:val="0"/>
      <w:marTop w:val="0"/>
      <w:marBottom w:val="0"/>
      <w:divBdr>
        <w:top w:val="none" w:sz="0" w:space="0" w:color="auto"/>
        <w:left w:val="none" w:sz="0" w:space="0" w:color="auto"/>
        <w:bottom w:val="none" w:sz="0" w:space="0" w:color="auto"/>
        <w:right w:val="none" w:sz="0" w:space="0" w:color="auto"/>
      </w:divBdr>
    </w:div>
    <w:div w:id="1523320767">
      <w:bodyDiv w:val="1"/>
      <w:marLeft w:val="0"/>
      <w:marRight w:val="0"/>
      <w:marTop w:val="0"/>
      <w:marBottom w:val="0"/>
      <w:divBdr>
        <w:top w:val="none" w:sz="0" w:space="0" w:color="auto"/>
        <w:left w:val="none" w:sz="0" w:space="0" w:color="auto"/>
        <w:bottom w:val="none" w:sz="0" w:space="0" w:color="auto"/>
        <w:right w:val="none" w:sz="0" w:space="0" w:color="auto"/>
      </w:divBdr>
    </w:div>
    <w:div w:id="1524904570">
      <w:bodyDiv w:val="1"/>
      <w:marLeft w:val="0"/>
      <w:marRight w:val="0"/>
      <w:marTop w:val="0"/>
      <w:marBottom w:val="0"/>
      <w:divBdr>
        <w:top w:val="none" w:sz="0" w:space="0" w:color="auto"/>
        <w:left w:val="none" w:sz="0" w:space="0" w:color="auto"/>
        <w:bottom w:val="none" w:sz="0" w:space="0" w:color="auto"/>
        <w:right w:val="none" w:sz="0" w:space="0" w:color="auto"/>
      </w:divBdr>
    </w:div>
    <w:div w:id="1526939665">
      <w:bodyDiv w:val="1"/>
      <w:marLeft w:val="0"/>
      <w:marRight w:val="0"/>
      <w:marTop w:val="0"/>
      <w:marBottom w:val="0"/>
      <w:divBdr>
        <w:top w:val="none" w:sz="0" w:space="0" w:color="auto"/>
        <w:left w:val="none" w:sz="0" w:space="0" w:color="auto"/>
        <w:bottom w:val="none" w:sz="0" w:space="0" w:color="auto"/>
        <w:right w:val="none" w:sz="0" w:space="0" w:color="auto"/>
      </w:divBdr>
    </w:div>
    <w:div w:id="1532109360">
      <w:bodyDiv w:val="1"/>
      <w:marLeft w:val="0"/>
      <w:marRight w:val="0"/>
      <w:marTop w:val="0"/>
      <w:marBottom w:val="0"/>
      <w:divBdr>
        <w:top w:val="none" w:sz="0" w:space="0" w:color="auto"/>
        <w:left w:val="none" w:sz="0" w:space="0" w:color="auto"/>
        <w:bottom w:val="none" w:sz="0" w:space="0" w:color="auto"/>
        <w:right w:val="none" w:sz="0" w:space="0" w:color="auto"/>
      </w:divBdr>
    </w:div>
    <w:div w:id="1540626721">
      <w:bodyDiv w:val="1"/>
      <w:marLeft w:val="0"/>
      <w:marRight w:val="0"/>
      <w:marTop w:val="0"/>
      <w:marBottom w:val="0"/>
      <w:divBdr>
        <w:top w:val="none" w:sz="0" w:space="0" w:color="auto"/>
        <w:left w:val="none" w:sz="0" w:space="0" w:color="auto"/>
        <w:bottom w:val="none" w:sz="0" w:space="0" w:color="auto"/>
        <w:right w:val="none" w:sz="0" w:space="0" w:color="auto"/>
      </w:divBdr>
    </w:div>
    <w:div w:id="1541554905">
      <w:bodyDiv w:val="1"/>
      <w:marLeft w:val="0"/>
      <w:marRight w:val="0"/>
      <w:marTop w:val="0"/>
      <w:marBottom w:val="0"/>
      <w:divBdr>
        <w:top w:val="none" w:sz="0" w:space="0" w:color="auto"/>
        <w:left w:val="none" w:sz="0" w:space="0" w:color="auto"/>
        <w:bottom w:val="none" w:sz="0" w:space="0" w:color="auto"/>
        <w:right w:val="none" w:sz="0" w:space="0" w:color="auto"/>
      </w:divBdr>
    </w:div>
    <w:div w:id="1544443856">
      <w:bodyDiv w:val="1"/>
      <w:marLeft w:val="0"/>
      <w:marRight w:val="0"/>
      <w:marTop w:val="0"/>
      <w:marBottom w:val="0"/>
      <w:divBdr>
        <w:top w:val="none" w:sz="0" w:space="0" w:color="auto"/>
        <w:left w:val="none" w:sz="0" w:space="0" w:color="auto"/>
        <w:bottom w:val="none" w:sz="0" w:space="0" w:color="auto"/>
        <w:right w:val="none" w:sz="0" w:space="0" w:color="auto"/>
      </w:divBdr>
    </w:div>
    <w:div w:id="1545750357">
      <w:bodyDiv w:val="1"/>
      <w:marLeft w:val="0"/>
      <w:marRight w:val="0"/>
      <w:marTop w:val="0"/>
      <w:marBottom w:val="0"/>
      <w:divBdr>
        <w:top w:val="none" w:sz="0" w:space="0" w:color="auto"/>
        <w:left w:val="none" w:sz="0" w:space="0" w:color="auto"/>
        <w:bottom w:val="none" w:sz="0" w:space="0" w:color="auto"/>
        <w:right w:val="none" w:sz="0" w:space="0" w:color="auto"/>
      </w:divBdr>
    </w:div>
    <w:div w:id="1549412946">
      <w:bodyDiv w:val="1"/>
      <w:marLeft w:val="0"/>
      <w:marRight w:val="0"/>
      <w:marTop w:val="0"/>
      <w:marBottom w:val="0"/>
      <w:divBdr>
        <w:top w:val="none" w:sz="0" w:space="0" w:color="auto"/>
        <w:left w:val="none" w:sz="0" w:space="0" w:color="auto"/>
        <w:bottom w:val="none" w:sz="0" w:space="0" w:color="auto"/>
        <w:right w:val="none" w:sz="0" w:space="0" w:color="auto"/>
      </w:divBdr>
    </w:div>
    <w:div w:id="1549561192">
      <w:bodyDiv w:val="1"/>
      <w:marLeft w:val="0"/>
      <w:marRight w:val="0"/>
      <w:marTop w:val="0"/>
      <w:marBottom w:val="0"/>
      <w:divBdr>
        <w:top w:val="none" w:sz="0" w:space="0" w:color="auto"/>
        <w:left w:val="none" w:sz="0" w:space="0" w:color="auto"/>
        <w:bottom w:val="none" w:sz="0" w:space="0" w:color="auto"/>
        <w:right w:val="none" w:sz="0" w:space="0" w:color="auto"/>
      </w:divBdr>
    </w:div>
    <w:div w:id="1551838752">
      <w:bodyDiv w:val="1"/>
      <w:marLeft w:val="0"/>
      <w:marRight w:val="0"/>
      <w:marTop w:val="0"/>
      <w:marBottom w:val="0"/>
      <w:divBdr>
        <w:top w:val="none" w:sz="0" w:space="0" w:color="auto"/>
        <w:left w:val="none" w:sz="0" w:space="0" w:color="auto"/>
        <w:bottom w:val="none" w:sz="0" w:space="0" w:color="auto"/>
        <w:right w:val="none" w:sz="0" w:space="0" w:color="auto"/>
      </w:divBdr>
    </w:div>
    <w:div w:id="1555310767">
      <w:bodyDiv w:val="1"/>
      <w:marLeft w:val="0"/>
      <w:marRight w:val="0"/>
      <w:marTop w:val="0"/>
      <w:marBottom w:val="0"/>
      <w:divBdr>
        <w:top w:val="none" w:sz="0" w:space="0" w:color="auto"/>
        <w:left w:val="none" w:sz="0" w:space="0" w:color="auto"/>
        <w:bottom w:val="none" w:sz="0" w:space="0" w:color="auto"/>
        <w:right w:val="none" w:sz="0" w:space="0" w:color="auto"/>
      </w:divBdr>
    </w:div>
    <w:div w:id="1562669925">
      <w:bodyDiv w:val="1"/>
      <w:marLeft w:val="0"/>
      <w:marRight w:val="0"/>
      <w:marTop w:val="0"/>
      <w:marBottom w:val="0"/>
      <w:divBdr>
        <w:top w:val="none" w:sz="0" w:space="0" w:color="auto"/>
        <w:left w:val="none" w:sz="0" w:space="0" w:color="auto"/>
        <w:bottom w:val="none" w:sz="0" w:space="0" w:color="auto"/>
        <w:right w:val="none" w:sz="0" w:space="0" w:color="auto"/>
      </w:divBdr>
    </w:div>
    <w:div w:id="1563371194">
      <w:bodyDiv w:val="1"/>
      <w:marLeft w:val="0"/>
      <w:marRight w:val="0"/>
      <w:marTop w:val="0"/>
      <w:marBottom w:val="0"/>
      <w:divBdr>
        <w:top w:val="none" w:sz="0" w:space="0" w:color="auto"/>
        <w:left w:val="none" w:sz="0" w:space="0" w:color="auto"/>
        <w:bottom w:val="none" w:sz="0" w:space="0" w:color="auto"/>
        <w:right w:val="none" w:sz="0" w:space="0" w:color="auto"/>
      </w:divBdr>
    </w:div>
    <w:div w:id="1563830277">
      <w:bodyDiv w:val="1"/>
      <w:marLeft w:val="0"/>
      <w:marRight w:val="0"/>
      <w:marTop w:val="0"/>
      <w:marBottom w:val="0"/>
      <w:divBdr>
        <w:top w:val="none" w:sz="0" w:space="0" w:color="auto"/>
        <w:left w:val="none" w:sz="0" w:space="0" w:color="auto"/>
        <w:bottom w:val="none" w:sz="0" w:space="0" w:color="auto"/>
        <w:right w:val="none" w:sz="0" w:space="0" w:color="auto"/>
      </w:divBdr>
    </w:div>
    <w:div w:id="1569606221">
      <w:bodyDiv w:val="1"/>
      <w:marLeft w:val="0"/>
      <w:marRight w:val="0"/>
      <w:marTop w:val="0"/>
      <w:marBottom w:val="0"/>
      <w:divBdr>
        <w:top w:val="none" w:sz="0" w:space="0" w:color="auto"/>
        <w:left w:val="none" w:sz="0" w:space="0" w:color="auto"/>
        <w:bottom w:val="none" w:sz="0" w:space="0" w:color="auto"/>
        <w:right w:val="none" w:sz="0" w:space="0" w:color="auto"/>
      </w:divBdr>
    </w:div>
    <w:div w:id="1574852419">
      <w:bodyDiv w:val="1"/>
      <w:marLeft w:val="0"/>
      <w:marRight w:val="0"/>
      <w:marTop w:val="0"/>
      <w:marBottom w:val="0"/>
      <w:divBdr>
        <w:top w:val="none" w:sz="0" w:space="0" w:color="auto"/>
        <w:left w:val="none" w:sz="0" w:space="0" w:color="auto"/>
        <w:bottom w:val="none" w:sz="0" w:space="0" w:color="auto"/>
        <w:right w:val="none" w:sz="0" w:space="0" w:color="auto"/>
      </w:divBdr>
    </w:div>
    <w:div w:id="1576352704">
      <w:bodyDiv w:val="1"/>
      <w:marLeft w:val="0"/>
      <w:marRight w:val="0"/>
      <w:marTop w:val="0"/>
      <w:marBottom w:val="0"/>
      <w:divBdr>
        <w:top w:val="none" w:sz="0" w:space="0" w:color="auto"/>
        <w:left w:val="none" w:sz="0" w:space="0" w:color="auto"/>
        <w:bottom w:val="none" w:sz="0" w:space="0" w:color="auto"/>
        <w:right w:val="none" w:sz="0" w:space="0" w:color="auto"/>
      </w:divBdr>
    </w:div>
    <w:div w:id="1578243964">
      <w:bodyDiv w:val="1"/>
      <w:marLeft w:val="0"/>
      <w:marRight w:val="0"/>
      <w:marTop w:val="0"/>
      <w:marBottom w:val="0"/>
      <w:divBdr>
        <w:top w:val="none" w:sz="0" w:space="0" w:color="auto"/>
        <w:left w:val="none" w:sz="0" w:space="0" w:color="auto"/>
        <w:bottom w:val="none" w:sz="0" w:space="0" w:color="auto"/>
        <w:right w:val="none" w:sz="0" w:space="0" w:color="auto"/>
      </w:divBdr>
    </w:div>
    <w:div w:id="1581131901">
      <w:bodyDiv w:val="1"/>
      <w:marLeft w:val="0"/>
      <w:marRight w:val="0"/>
      <w:marTop w:val="0"/>
      <w:marBottom w:val="0"/>
      <w:divBdr>
        <w:top w:val="none" w:sz="0" w:space="0" w:color="auto"/>
        <w:left w:val="none" w:sz="0" w:space="0" w:color="auto"/>
        <w:bottom w:val="none" w:sz="0" w:space="0" w:color="auto"/>
        <w:right w:val="none" w:sz="0" w:space="0" w:color="auto"/>
      </w:divBdr>
    </w:div>
    <w:div w:id="1582644237">
      <w:bodyDiv w:val="1"/>
      <w:marLeft w:val="0"/>
      <w:marRight w:val="0"/>
      <w:marTop w:val="0"/>
      <w:marBottom w:val="0"/>
      <w:divBdr>
        <w:top w:val="none" w:sz="0" w:space="0" w:color="auto"/>
        <w:left w:val="none" w:sz="0" w:space="0" w:color="auto"/>
        <w:bottom w:val="none" w:sz="0" w:space="0" w:color="auto"/>
        <w:right w:val="none" w:sz="0" w:space="0" w:color="auto"/>
      </w:divBdr>
    </w:div>
    <w:div w:id="1584142805">
      <w:bodyDiv w:val="1"/>
      <w:marLeft w:val="0"/>
      <w:marRight w:val="0"/>
      <w:marTop w:val="0"/>
      <w:marBottom w:val="0"/>
      <w:divBdr>
        <w:top w:val="none" w:sz="0" w:space="0" w:color="auto"/>
        <w:left w:val="none" w:sz="0" w:space="0" w:color="auto"/>
        <w:bottom w:val="none" w:sz="0" w:space="0" w:color="auto"/>
        <w:right w:val="none" w:sz="0" w:space="0" w:color="auto"/>
      </w:divBdr>
    </w:div>
    <w:div w:id="1584492612">
      <w:bodyDiv w:val="1"/>
      <w:marLeft w:val="0"/>
      <w:marRight w:val="0"/>
      <w:marTop w:val="0"/>
      <w:marBottom w:val="0"/>
      <w:divBdr>
        <w:top w:val="none" w:sz="0" w:space="0" w:color="auto"/>
        <w:left w:val="none" w:sz="0" w:space="0" w:color="auto"/>
        <w:bottom w:val="none" w:sz="0" w:space="0" w:color="auto"/>
        <w:right w:val="none" w:sz="0" w:space="0" w:color="auto"/>
      </w:divBdr>
    </w:div>
    <w:div w:id="1585335539">
      <w:bodyDiv w:val="1"/>
      <w:marLeft w:val="0"/>
      <w:marRight w:val="0"/>
      <w:marTop w:val="0"/>
      <w:marBottom w:val="0"/>
      <w:divBdr>
        <w:top w:val="none" w:sz="0" w:space="0" w:color="auto"/>
        <w:left w:val="none" w:sz="0" w:space="0" w:color="auto"/>
        <w:bottom w:val="none" w:sz="0" w:space="0" w:color="auto"/>
        <w:right w:val="none" w:sz="0" w:space="0" w:color="auto"/>
      </w:divBdr>
    </w:div>
    <w:div w:id="1592738528">
      <w:bodyDiv w:val="1"/>
      <w:marLeft w:val="0"/>
      <w:marRight w:val="0"/>
      <w:marTop w:val="0"/>
      <w:marBottom w:val="0"/>
      <w:divBdr>
        <w:top w:val="none" w:sz="0" w:space="0" w:color="auto"/>
        <w:left w:val="none" w:sz="0" w:space="0" w:color="auto"/>
        <w:bottom w:val="none" w:sz="0" w:space="0" w:color="auto"/>
        <w:right w:val="none" w:sz="0" w:space="0" w:color="auto"/>
      </w:divBdr>
    </w:div>
    <w:div w:id="1598516358">
      <w:bodyDiv w:val="1"/>
      <w:marLeft w:val="0"/>
      <w:marRight w:val="0"/>
      <w:marTop w:val="0"/>
      <w:marBottom w:val="0"/>
      <w:divBdr>
        <w:top w:val="none" w:sz="0" w:space="0" w:color="auto"/>
        <w:left w:val="none" w:sz="0" w:space="0" w:color="auto"/>
        <w:bottom w:val="none" w:sz="0" w:space="0" w:color="auto"/>
        <w:right w:val="none" w:sz="0" w:space="0" w:color="auto"/>
      </w:divBdr>
    </w:div>
    <w:div w:id="1598826242">
      <w:bodyDiv w:val="1"/>
      <w:marLeft w:val="0"/>
      <w:marRight w:val="0"/>
      <w:marTop w:val="0"/>
      <w:marBottom w:val="0"/>
      <w:divBdr>
        <w:top w:val="none" w:sz="0" w:space="0" w:color="auto"/>
        <w:left w:val="none" w:sz="0" w:space="0" w:color="auto"/>
        <w:bottom w:val="none" w:sz="0" w:space="0" w:color="auto"/>
        <w:right w:val="none" w:sz="0" w:space="0" w:color="auto"/>
      </w:divBdr>
    </w:div>
    <w:div w:id="1600873254">
      <w:bodyDiv w:val="1"/>
      <w:marLeft w:val="0"/>
      <w:marRight w:val="0"/>
      <w:marTop w:val="0"/>
      <w:marBottom w:val="0"/>
      <w:divBdr>
        <w:top w:val="none" w:sz="0" w:space="0" w:color="auto"/>
        <w:left w:val="none" w:sz="0" w:space="0" w:color="auto"/>
        <w:bottom w:val="none" w:sz="0" w:space="0" w:color="auto"/>
        <w:right w:val="none" w:sz="0" w:space="0" w:color="auto"/>
      </w:divBdr>
    </w:div>
    <w:div w:id="1605503101">
      <w:bodyDiv w:val="1"/>
      <w:marLeft w:val="0"/>
      <w:marRight w:val="0"/>
      <w:marTop w:val="0"/>
      <w:marBottom w:val="0"/>
      <w:divBdr>
        <w:top w:val="none" w:sz="0" w:space="0" w:color="auto"/>
        <w:left w:val="none" w:sz="0" w:space="0" w:color="auto"/>
        <w:bottom w:val="none" w:sz="0" w:space="0" w:color="auto"/>
        <w:right w:val="none" w:sz="0" w:space="0" w:color="auto"/>
      </w:divBdr>
    </w:div>
    <w:div w:id="1616710164">
      <w:bodyDiv w:val="1"/>
      <w:marLeft w:val="0"/>
      <w:marRight w:val="0"/>
      <w:marTop w:val="0"/>
      <w:marBottom w:val="0"/>
      <w:divBdr>
        <w:top w:val="none" w:sz="0" w:space="0" w:color="auto"/>
        <w:left w:val="none" w:sz="0" w:space="0" w:color="auto"/>
        <w:bottom w:val="none" w:sz="0" w:space="0" w:color="auto"/>
        <w:right w:val="none" w:sz="0" w:space="0" w:color="auto"/>
      </w:divBdr>
    </w:div>
    <w:div w:id="1616860679">
      <w:bodyDiv w:val="1"/>
      <w:marLeft w:val="0"/>
      <w:marRight w:val="0"/>
      <w:marTop w:val="0"/>
      <w:marBottom w:val="0"/>
      <w:divBdr>
        <w:top w:val="none" w:sz="0" w:space="0" w:color="auto"/>
        <w:left w:val="none" w:sz="0" w:space="0" w:color="auto"/>
        <w:bottom w:val="none" w:sz="0" w:space="0" w:color="auto"/>
        <w:right w:val="none" w:sz="0" w:space="0" w:color="auto"/>
      </w:divBdr>
    </w:div>
    <w:div w:id="1616905087">
      <w:bodyDiv w:val="1"/>
      <w:marLeft w:val="0"/>
      <w:marRight w:val="0"/>
      <w:marTop w:val="0"/>
      <w:marBottom w:val="0"/>
      <w:divBdr>
        <w:top w:val="none" w:sz="0" w:space="0" w:color="auto"/>
        <w:left w:val="none" w:sz="0" w:space="0" w:color="auto"/>
        <w:bottom w:val="none" w:sz="0" w:space="0" w:color="auto"/>
        <w:right w:val="none" w:sz="0" w:space="0" w:color="auto"/>
      </w:divBdr>
    </w:div>
    <w:div w:id="1619680295">
      <w:bodyDiv w:val="1"/>
      <w:marLeft w:val="0"/>
      <w:marRight w:val="0"/>
      <w:marTop w:val="0"/>
      <w:marBottom w:val="0"/>
      <w:divBdr>
        <w:top w:val="none" w:sz="0" w:space="0" w:color="auto"/>
        <w:left w:val="none" w:sz="0" w:space="0" w:color="auto"/>
        <w:bottom w:val="none" w:sz="0" w:space="0" w:color="auto"/>
        <w:right w:val="none" w:sz="0" w:space="0" w:color="auto"/>
      </w:divBdr>
    </w:div>
    <w:div w:id="1621955344">
      <w:bodyDiv w:val="1"/>
      <w:marLeft w:val="0"/>
      <w:marRight w:val="0"/>
      <w:marTop w:val="0"/>
      <w:marBottom w:val="0"/>
      <w:divBdr>
        <w:top w:val="none" w:sz="0" w:space="0" w:color="auto"/>
        <w:left w:val="none" w:sz="0" w:space="0" w:color="auto"/>
        <w:bottom w:val="none" w:sz="0" w:space="0" w:color="auto"/>
        <w:right w:val="none" w:sz="0" w:space="0" w:color="auto"/>
      </w:divBdr>
    </w:div>
    <w:div w:id="1623000658">
      <w:bodyDiv w:val="1"/>
      <w:marLeft w:val="0"/>
      <w:marRight w:val="0"/>
      <w:marTop w:val="0"/>
      <w:marBottom w:val="0"/>
      <w:divBdr>
        <w:top w:val="none" w:sz="0" w:space="0" w:color="auto"/>
        <w:left w:val="none" w:sz="0" w:space="0" w:color="auto"/>
        <w:bottom w:val="none" w:sz="0" w:space="0" w:color="auto"/>
        <w:right w:val="none" w:sz="0" w:space="0" w:color="auto"/>
      </w:divBdr>
    </w:div>
    <w:div w:id="1627664432">
      <w:bodyDiv w:val="1"/>
      <w:marLeft w:val="0"/>
      <w:marRight w:val="0"/>
      <w:marTop w:val="0"/>
      <w:marBottom w:val="0"/>
      <w:divBdr>
        <w:top w:val="none" w:sz="0" w:space="0" w:color="auto"/>
        <w:left w:val="none" w:sz="0" w:space="0" w:color="auto"/>
        <w:bottom w:val="none" w:sz="0" w:space="0" w:color="auto"/>
        <w:right w:val="none" w:sz="0" w:space="0" w:color="auto"/>
      </w:divBdr>
    </w:div>
    <w:div w:id="1628393030">
      <w:bodyDiv w:val="1"/>
      <w:marLeft w:val="0"/>
      <w:marRight w:val="0"/>
      <w:marTop w:val="0"/>
      <w:marBottom w:val="0"/>
      <w:divBdr>
        <w:top w:val="none" w:sz="0" w:space="0" w:color="auto"/>
        <w:left w:val="none" w:sz="0" w:space="0" w:color="auto"/>
        <w:bottom w:val="none" w:sz="0" w:space="0" w:color="auto"/>
        <w:right w:val="none" w:sz="0" w:space="0" w:color="auto"/>
      </w:divBdr>
    </w:div>
    <w:div w:id="1633515965">
      <w:bodyDiv w:val="1"/>
      <w:marLeft w:val="0"/>
      <w:marRight w:val="0"/>
      <w:marTop w:val="0"/>
      <w:marBottom w:val="0"/>
      <w:divBdr>
        <w:top w:val="none" w:sz="0" w:space="0" w:color="auto"/>
        <w:left w:val="none" w:sz="0" w:space="0" w:color="auto"/>
        <w:bottom w:val="none" w:sz="0" w:space="0" w:color="auto"/>
        <w:right w:val="none" w:sz="0" w:space="0" w:color="auto"/>
      </w:divBdr>
    </w:div>
    <w:div w:id="1640258248">
      <w:bodyDiv w:val="1"/>
      <w:marLeft w:val="0"/>
      <w:marRight w:val="0"/>
      <w:marTop w:val="0"/>
      <w:marBottom w:val="0"/>
      <w:divBdr>
        <w:top w:val="none" w:sz="0" w:space="0" w:color="auto"/>
        <w:left w:val="none" w:sz="0" w:space="0" w:color="auto"/>
        <w:bottom w:val="none" w:sz="0" w:space="0" w:color="auto"/>
        <w:right w:val="none" w:sz="0" w:space="0" w:color="auto"/>
      </w:divBdr>
    </w:div>
    <w:div w:id="1642692114">
      <w:bodyDiv w:val="1"/>
      <w:marLeft w:val="0"/>
      <w:marRight w:val="0"/>
      <w:marTop w:val="0"/>
      <w:marBottom w:val="0"/>
      <w:divBdr>
        <w:top w:val="none" w:sz="0" w:space="0" w:color="auto"/>
        <w:left w:val="none" w:sz="0" w:space="0" w:color="auto"/>
        <w:bottom w:val="none" w:sz="0" w:space="0" w:color="auto"/>
        <w:right w:val="none" w:sz="0" w:space="0" w:color="auto"/>
      </w:divBdr>
    </w:div>
    <w:div w:id="1644968435">
      <w:bodyDiv w:val="1"/>
      <w:marLeft w:val="0"/>
      <w:marRight w:val="0"/>
      <w:marTop w:val="0"/>
      <w:marBottom w:val="0"/>
      <w:divBdr>
        <w:top w:val="none" w:sz="0" w:space="0" w:color="auto"/>
        <w:left w:val="none" w:sz="0" w:space="0" w:color="auto"/>
        <w:bottom w:val="none" w:sz="0" w:space="0" w:color="auto"/>
        <w:right w:val="none" w:sz="0" w:space="0" w:color="auto"/>
      </w:divBdr>
    </w:div>
    <w:div w:id="1647272341">
      <w:bodyDiv w:val="1"/>
      <w:marLeft w:val="0"/>
      <w:marRight w:val="0"/>
      <w:marTop w:val="0"/>
      <w:marBottom w:val="0"/>
      <w:divBdr>
        <w:top w:val="none" w:sz="0" w:space="0" w:color="auto"/>
        <w:left w:val="none" w:sz="0" w:space="0" w:color="auto"/>
        <w:bottom w:val="none" w:sz="0" w:space="0" w:color="auto"/>
        <w:right w:val="none" w:sz="0" w:space="0" w:color="auto"/>
      </w:divBdr>
    </w:div>
    <w:div w:id="1650327822">
      <w:bodyDiv w:val="1"/>
      <w:marLeft w:val="0"/>
      <w:marRight w:val="0"/>
      <w:marTop w:val="0"/>
      <w:marBottom w:val="0"/>
      <w:divBdr>
        <w:top w:val="none" w:sz="0" w:space="0" w:color="auto"/>
        <w:left w:val="none" w:sz="0" w:space="0" w:color="auto"/>
        <w:bottom w:val="none" w:sz="0" w:space="0" w:color="auto"/>
        <w:right w:val="none" w:sz="0" w:space="0" w:color="auto"/>
      </w:divBdr>
    </w:div>
    <w:div w:id="1655792645">
      <w:bodyDiv w:val="1"/>
      <w:marLeft w:val="0"/>
      <w:marRight w:val="0"/>
      <w:marTop w:val="0"/>
      <w:marBottom w:val="0"/>
      <w:divBdr>
        <w:top w:val="none" w:sz="0" w:space="0" w:color="auto"/>
        <w:left w:val="none" w:sz="0" w:space="0" w:color="auto"/>
        <w:bottom w:val="none" w:sz="0" w:space="0" w:color="auto"/>
        <w:right w:val="none" w:sz="0" w:space="0" w:color="auto"/>
      </w:divBdr>
    </w:div>
    <w:div w:id="1656257940">
      <w:bodyDiv w:val="1"/>
      <w:marLeft w:val="0"/>
      <w:marRight w:val="0"/>
      <w:marTop w:val="0"/>
      <w:marBottom w:val="0"/>
      <w:divBdr>
        <w:top w:val="none" w:sz="0" w:space="0" w:color="auto"/>
        <w:left w:val="none" w:sz="0" w:space="0" w:color="auto"/>
        <w:bottom w:val="none" w:sz="0" w:space="0" w:color="auto"/>
        <w:right w:val="none" w:sz="0" w:space="0" w:color="auto"/>
      </w:divBdr>
    </w:div>
    <w:div w:id="1662806499">
      <w:bodyDiv w:val="1"/>
      <w:marLeft w:val="0"/>
      <w:marRight w:val="0"/>
      <w:marTop w:val="0"/>
      <w:marBottom w:val="0"/>
      <w:divBdr>
        <w:top w:val="none" w:sz="0" w:space="0" w:color="auto"/>
        <w:left w:val="none" w:sz="0" w:space="0" w:color="auto"/>
        <w:bottom w:val="none" w:sz="0" w:space="0" w:color="auto"/>
        <w:right w:val="none" w:sz="0" w:space="0" w:color="auto"/>
      </w:divBdr>
    </w:div>
    <w:div w:id="1666014161">
      <w:bodyDiv w:val="1"/>
      <w:marLeft w:val="0"/>
      <w:marRight w:val="0"/>
      <w:marTop w:val="0"/>
      <w:marBottom w:val="0"/>
      <w:divBdr>
        <w:top w:val="none" w:sz="0" w:space="0" w:color="auto"/>
        <w:left w:val="none" w:sz="0" w:space="0" w:color="auto"/>
        <w:bottom w:val="none" w:sz="0" w:space="0" w:color="auto"/>
        <w:right w:val="none" w:sz="0" w:space="0" w:color="auto"/>
      </w:divBdr>
    </w:div>
    <w:div w:id="1672364985">
      <w:bodyDiv w:val="1"/>
      <w:marLeft w:val="0"/>
      <w:marRight w:val="0"/>
      <w:marTop w:val="0"/>
      <w:marBottom w:val="0"/>
      <w:divBdr>
        <w:top w:val="none" w:sz="0" w:space="0" w:color="auto"/>
        <w:left w:val="none" w:sz="0" w:space="0" w:color="auto"/>
        <w:bottom w:val="none" w:sz="0" w:space="0" w:color="auto"/>
        <w:right w:val="none" w:sz="0" w:space="0" w:color="auto"/>
      </w:divBdr>
    </w:div>
    <w:div w:id="1679187338">
      <w:bodyDiv w:val="1"/>
      <w:marLeft w:val="0"/>
      <w:marRight w:val="0"/>
      <w:marTop w:val="0"/>
      <w:marBottom w:val="0"/>
      <w:divBdr>
        <w:top w:val="none" w:sz="0" w:space="0" w:color="auto"/>
        <w:left w:val="none" w:sz="0" w:space="0" w:color="auto"/>
        <w:bottom w:val="none" w:sz="0" w:space="0" w:color="auto"/>
        <w:right w:val="none" w:sz="0" w:space="0" w:color="auto"/>
      </w:divBdr>
    </w:div>
    <w:div w:id="1683118083">
      <w:bodyDiv w:val="1"/>
      <w:marLeft w:val="0"/>
      <w:marRight w:val="0"/>
      <w:marTop w:val="0"/>
      <w:marBottom w:val="0"/>
      <w:divBdr>
        <w:top w:val="none" w:sz="0" w:space="0" w:color="auto"/>
        <w:left w:val="none" w:sz="0" w:space="0" w:color="auto"/>
        <w:bottom w:val="none" w:sz="0" w:space="0" w:color="auto"/>
        <w:right w:val="none" w:sz="0" w:space="0" w:color="auto"/>
      </w:divBdr>
    </w:div>
    <w:div w:id="1683431531">
      <w:bodyDiv w:val="1"/>
      <w:marLeft w:val="0"/>
      <w:marRight w:val="0"/>
      <w:marTop w:val="0"/>
      <w:marBottom w:val="0"/>
      <w:divBdr>
        <w:top w:val="none" w:sz="0" w:space="0" w:color="auto"/>
        <w:left w:val="none" w:sz="0" w:space="0" w:color="auto"/>
        <w:bottom w:val="none" w:sz="0" w:space="0" w:color="auto"/>
        <w:right w:val="none" w:sz="0" w:space="0" w:color="auto"/>
      </w:divBdr>
    </w:div>
    <w:div w:id="1691486566">
      <w:bodyDiv w:val="1"/>
      <w:marLeft w:val="0"/>
      <w:marRight w:val="0"/>
      <w:marTop w:val="0"/>
      <w:marBottom w:val="0"/>
      <w:divBdr>
        <w:top w:val="none" w:sz="0" w:space="0" w:color="auto"/>
        <w:left w:val="none" w:sz="0" w:space="0" w:color="auto"/>
        <w:bottom w:val="none" w:sz="0" w:space="0" w:color="auto"/>
        <w:right w:val="none" w:sz="0" w:space="0" w:color="auto"/>
      </w:divBdr>
    </w:div>
    <w:div w:id="1692684686">
      <w:bodyDiv w:val="1"/>
      <w:marLeft w:val="0"/>
      <w:marRight w:val="0"/>
      <w:marTop w:val="0"/>
      <w:marBottom w:val="0"/>
      <w:divBdr>
        <w:top w:val="none" w:sz="0" w:space="0" w:color="auto"/>
        <w:left w:val="none" w:sz="0" w:space="0" w:color="auto"/>
        <w:bottom w:val="none" w:sz="0" w:space="0" w:color="auto"/>
        <w:right w:val="none" w:sz="0" w:space="0" w:color="auto"/>
      </w:divBdr>
    </w:div>
    <w:div w:id="1694845612">
      <w:bodyDiv w:val="1"/>
      <w:marLeft w:val="0"/>
      <w:marRight w:val="0"/>
      <w:marTop w:val="0"/>
      <w:marBottom w:val="0"/>
      <w:divBdr>
        <w:top w:val="none" w:sz="0" w:space="0" w:color="auto"/>
        <w:left w:val="none" w:sz="0" w:space="0" w:color="auto"/>
        <w:bottom w:val="none" w:sz="0" w:space="0" w:color="auto"/>
        <w:right w:val="none" w:sz="0" w:space="0" w:color="auto"/>
      </w:divBdr>
    </w:div>
    <w:div w:id="1695955614">
      <w:bodyDiv w:val="1"/>
      <w:marLeft w:val="0"/>
      <w:marRight w:val="0"/>
      <w:marTop w:val="0"/>
      <w:marBottom w:val="0"/>
      <w:divBdr>
        <w:top w:val="none" w:sz="0" w:space="0" w:color="auto"/>
        <w:left w:val="none" w:sz="0" w:space="0" w:color="auto"/>
        <w:bottom w:val="none" w:sz="0" w:space="0" w:color="auto"/>
        <w:right w:val="none" w:sz="0" w:space="0" w:color="auto"/>
      </w:divBdr>
    </w:div>
    <w:div w:id="1697341345">
      <w:bodyDiv w:val="1"/>
      <w:marLeft w:val="0"/>
      <w:marRight w:val="0"/>
      <w:marTop w:val="0"/>
      <w:marBottom w:val="0"/>
      <w:divBdr>
        <w:top w:val="none" w:sz="0" w:space="0" w:color="auto"/>
        <w:left w:val="none" w:sz="0" w:space="0" w:color="auto"/>
        <w:bottom w:val="none" w:sz="0" w:space="0" w:color="auto"/>
        <w:right w:val="none" w:sz="0" w:space="0" w:color="auto"/>
      </w:divBdr>
    </w:div>
    <w:div w:id="1699162470">
      <w:bodyDiv w:val="1"/>
      <w:marLeft w:val="0"/>
      <w:marRight w:val="0"/>
      <w:marTop w:val="0"/>
      <w:marBottom w:val="0"/>
      <w:divBdr>
        <w:top w:val="none" w:sz="0" w:space="0" w:color="auto"/>
        <w:left w:val="none" w:sz="0" w:space="0" w:color="auto"/>
        <w:bottom w:val="none" w:sz="0" w:space="0" w:color="auto"/>
        <w:right w:val="none" w:sz="0" w:space="0" w:color="auto"/>
      </w:divBdr>
    </w:div>
    <w:div w:id="1707634898">
      <w:bodyDiv w:val="1"/>
      <w:marLeft w:val="0"/>
      <w:marRight w:val="0"/>
      <w:marTop w:val="0"/>
      <w:marBottom w:val="0"/>
      <w:divBdr>
        <w:top w:val="none" w:sz="0" w:space="0" w:color="auto"/>
        <w:left w:val="none" w:sz="0" w:space="0" w:color="auto"/>
        <w:bottom w:val="none" w:sz="0" w:space="0" w:color="auto"/>
        <w:right w:val="none" w:sz="0" w:space="0" w:color="auto"/>
      </w:divBdr>
    </w:div>
    <w:div w:id="1707945176">
      <w:bodyDiv w:val="1"/>
      <w:marLeft w:val="0"/>
      <w:marRight w:val="0"/>
      <w:marTop w:val="0"/>
      <w:marBottom w:val="0"/>
      <w:divBdr>
        <w:top w:val="none" w:sz="0" w:space="0" w:color="auto"/>
        <w:left w:val="none" w:sz="0" w:space="0" w:color="auto"/>
        <w:bottom w:val="none" w:sz="0" w:space="0" w:color="auto"/>
        <w:right w:val="none" w:sz="0" w:space="0" w:color="auto"/>
      </w:divBdr>
    </w:div>
    <w:div w:id="1724669172">
      <w:bodyDiv w:val="1"/>
      <w:marLeft w:val="0"/>
      <w:marRight w:val="0"/>
      <w:marTop w:val="0"/>
      <w:marBottom w:val="0"/>
      <w:divBdr>
        <w:top w:val="none" w:sz="0" w:space="0" w:color="auto"/>
        <w:left w:val="none" w:sz="0" w:space="0" w:color="auto"/>
        <w:bottom w:val="none" w:sz="0" w:space="0" w:color="auto"/>
        <w:right w:val="none" w:sz="0" w:space="0" w:color="auto"/>
      </w:divBdr>
    </w:div>
    <w:div w:id="1724868882">
      <w:bodyDiv w:val="1"/>
      <w:marLeft w:val="0"/>
      <w:marRight w:val="0"/>
      <w:marTop w:val="0"/>
      <w:marBottom w:val="0"/>
      <w:divBdr>
        <w:top w:val="none" w:sz="0" w:space="0" w:color="auto"/>
        <w:left w:val="none" w:sz="0" w:space="0" w:color="auto"/>
        <w:bottom w:val="none" w:sz="0" w:space="0" w:color="auto"/>
        <w:right w:val="none" w:sz="0" w:space="0" w:color="auto"/>
      </w:divBdr>
    </w:div>
    <w:div w:id="1729452437">
      <w:bodyDiv w:val="1"/>
      <w:marLeft w:val="0"/>
      <w:marRight w:val="0"/>
      <w:marTop w:val="0"/>
      <w:marBottom w:val="0"/>
      <w:divBdr>
        <w:top w:val="none" w:sz="0" w:space="0" w:color="auto"/>
        <w:left w:val="none" w:sz="0" w:space="0" w:color="auto"/>
        <w:bottom w:val="none" w:sz="0" w:space="0" w:color="auto"/>
        <w:right w:val="none" w:sz="0" w:space="0" w:color="auto"/>
      </w:divBdr>
    </w:div>
    <w:div w:id="1735590547">
      <w:bodyDiv w:val="1"/>
      <w:marLeft w:val="0"/>
      <w:marRight w:val="0"/>
      <w:marTop w:val="0"/>
      <w:marBottom w:val="0"/>
      <w:divBdr>
        <w:top w:val="none" w:sz="0" w:space="0" w:color="auto"/>
        <w:left w:val="none" w:sz="0" w:space="0" w:color="auto"/>
        <w:bottom w:val="none" w:sz="0" w:space="0" w:color="auto"/>
        <w:right w:val="none" w:sz="0" w:space="0" w:color="auto"/>
      </w:divBdr>
    </w:div>
    <w:div w:id="1735665961">
      <w:bodyDiv w:val="1"/>
      <w:marLeft w:val="0"/>
      <w:marRight w:val="0"/>
      <w:marTop w:val="0"/>
      <w:marBottom w:val="0"/>
      <w:divBdr>
        <w:top w:val="none" w:sz="0" w:space="0" w:color="auto"/>
        <w:left w:val="none" w:sz="0" w:space="0" w:color="auto"/>
        <w:bottom w:val="none" w:sz="0" w:space="0" w:color="auto"/>
        <w:right w:val="none" w:sz="0" w:space="0" w:color="auto"/>
      </w:divBdr>
    </w:div>
    <w:div w:id="1737896298">
      <w:bodyDiv w:val="1"/>
      <w:marLeft w:val="0"/>
      <w:marRight w:val="0"/>
      <w:marTop w:val="0"/>
      <w:marBottom w:val="0"/>
      <w:divBdr>
        <w:top w:val="none" w:sz="0" w:space="0" w:color="auto"/>
        <w:left w:val="none" w:sz="0" w:space="0" w:color="auto"/>
        <w:bottom w:val="none" w:sz="0" w:space="0" w:color="auto"/>
        <w:right w:val="none" w:sz="0" w:space="0" w:color="auto"/>
      </w:divBdr>
    </w:div>
    <w:div w:id="1747722809">
      <w:bodyDiv w:val="1"/>
      <w:marLeft w:val="0"/>
      <w:marRight w:val="0"/>
      <w:marTop w:val="0"/>
      <w:marBottom w:val="0"/>
      <w:divBdr>
        <w:top w:val="none" w:sz="0" w:space="0" w:color="auto"/>
        <w:left w:val="none" w:sz="0" w:space="0" w:color="auto"/>
        <w:bottom w:val="none" w:sz="0" w:space="0" w:color="auto"/>
        <w:right w:val="none" w:sz="0" w:space="0" w:color="auto"/>
      </w:divBdr>
    </w:div>
    <w:div w:id="1751855267">
      <w:bodyDiv w:val="1"/>
      <w:marLeft w:val="0"/>
      <w:marRight w:val="0"/>
      <w:marTop w:val="0"/>
      <w:marBottom w:val="0"/>
      <w:divBdr>
        <w:top w:val="none" w:sz="0" w:space="0" w:color="auto"/>
        <w:left w:val="none" w:sz="0" w:space="0" w:color="auto"/>
        <w:bottom w:val="none" w:sz="0" w:space="0" w:color="auto"/>
        <w:right w:val="none" w:sz="0" w:space="0" w:color="auto"/>
      </w:divBdr>
    </w:div>
    <w:div w:id="1755011005">
      <w:bodyDiv w:val="1"/>
      <w:marLeft w:val="0"/>
      <w:marRight w:val="0"/>
      <w:marTop w:val="0"/>
      <w:marBottom w:val="0"/>
      <w:divBdr>
        <w:top w:val="none" w:sz="0" w:space="0" w:color="auto"/>
        <w:left w:val="none" w:sz="0" w:space="0" w:color="auto"/>
        <w:bottom w:val="none" w:sz="0" w:space="0" w:color="auto"/>
        <w:right w:val="none" w:sz="0" w:space="0" w:color="auto"/>
      </w:divBdr>
    </w:div>
    <w:div w:id="1760633480">
      <w:bodyDiv w:val="1"/>
      <w:marLeft w:val="0"/>
      <w:marRight w:val="0"/>
      <w:marTop w:val="0"/>
      <w:marBottom w:val="0"/>
      <w:divBdr>
        <w:top w:val="none" w:sz="0" w:space="0" w:color="auto"/>
        <w:left w:val="none" w:sz="0" w:space="0" w:color="auto"/>
        <w:bottom w:val="none" w:sz="0" w:space="0" w:color="auto"/>
        <w:right w:val="none" w:sz="0" w:space="0" w:color="auto"/>
      </w:divBdr>
    </w:div>
    <w:div w:id="1761830529">
      <w:bodyDiv w:val="1"/>
      <w:marLeft w:val="0"/>
      <w:marRight w:val="0"/>
      <w:marTop w:val="0"/>
      <w:marBottom w:val="0"/>
      <w:divBdr>
        <w:top w:val="none" w:sz="0" w:space="0" w:color="auto"/>
        <w:left w:val="none" w:sz="0" w:space="0" w:color="auto"/>
        <w:bottom w:val="none" w:sz="0" w:space="0" w:color="auto"/>
        <w:right w:val="none" w:sz="0" w:space="0" w:color="auto"/>
      </w:divBdr>
    </w:div>
    <w:div w:id="1769692627">
      <w:bodyDiv w:val="1"/>
      <w:marLeft w:val="0"/>
      <w:marRight w:val="0"/>
      <w:marTop w:val="0"/>
      <w:marBottom w:val="0"/>
      <w:divBdr>
        <w:top w:val="none" w:sz="0" w:space="0" w:color="auto"/>
        <w:left w:val="none" w:sz="0" w:space="0" w:color="auto"/>
        <w:bottom w:val="none" w:sz="0" w:space="0" w:color="auto"/>
        <w:right w:val="none" w:sz="0" w:space="0" w:color="auto"/>
      </w:divBdr>
    </w:div>
    <w:div w:id="1778717639">
      <w:bodyDiv w:val="1"/>
      <w:marLeft w:val="0"/>
      <w:marRight w:val="0"/>
      <w:marTop w:val="0"/>
      <w:marBottom w:val="0"/>
      <w:divBdr>
        <w:top w:val="none" w:sz="0" w:space="0" w:color="auto"/>
        <w:left w:val="none" w:sz="0" w:space="0" w:color="auto"/>
        <w:bottom w:val="none" w:sz="0" w:space="0" w:color="auto"/>
        <w:right w:val="none" w:sz="0" w:space="0" w:color="auto"/>
      </w:divBdr>
    </w:div>
    <w:div w:id="1786844381">
      <w:bodyDiv w:val="1"/>
      <w:marLeft w:val="0"/>
      <w:marRight w:val="0"/>
      <w:marTop w:val="0"/>
      <w:marBottom w:val="0"/>
      <w:divBdr>
        <w:top w:val="none" w:sz="0" w:space="0" w:color="auto"/>
        <w:left w:val="none" w:sz="0" w:space="0" w:color="auto"/>
        <w:bottom w:val="none" w:sz="0" w:space="0" w:color="auto"/>
        <w:right w:val="none" w:sz="0" w:space="0" w:color="auto"/>
      </w:divBdr>
    </w:div>
    <w:div w:id="1787893560">
      <w:bodyDiv w:val="1"/>
      <w:marLeft w:val="0"/>
      <w:marRight w:val="0"/>
      <w:marTop w:val="0"/>
      <w:marBottom w:val="0"/>
      <w:divBdr>
        <w:top w:val="none" w:sz="0" w:space="0" w:color="auto"/>
        <w:left w:val="none" w:sz="0" w:space="0" w:color="auto"/>
        <w:bottom w:val="none" w:sz="0" w:space="0" w:color="auto"/>
        <w:right w:val="none" w:sz="0" w:space="0" w:color="auto"/>
      </w:divBdr>
    </w:div>
    <w:div w:id="1790124128">
      <w:bodyDiv w:val="1"/>
      <w:marLeft w:val="0"/>
      <w:marRight w:val="0"/>
      <w:marTop w:val="0"/>
      <w:marBottom w:val="0"/>
      <w:divBdr>
        <w:top w:val="none" w:sz="0" w:space="0" w:color="auto"/>
        <w:left w:val="none" w:sz="0" w:space="0" w:color="auto"/>
        <w:bottom w:val="none" w:sz="0" w:space="0" w:color="auto"/>
        <w:right w:val="none" w:sz="0" w:space="0" w:color="auto"/>
      </w:divBdr>
    </w:div>
    <w:div w:id="1793212144">
      <w:bodyDiv w:val="1"/>
      <w:marLeft w:val="0"/>
      <w:marRight w:val="0"/>
      <w:marTop w:val="0"/>
      <w:marBottom w:val="0"/>
      <w:divBdr>
        <w:top w:val="none" w:sz="0" w:space="0" w:color="auto"/>
        <w:left w:val="none" w:sz="0" w:space="0" w:color="auto"/>
        <w:bottom w:val="none" w:sz="0" w:space="0" w:color="auto"/>
        <w:right w:val="none" w:sz="0" w:space="0" w:color="auto"/>
      </w:divBdr>
    </w:div>
    <w:div w:id="1795054406">
      <w:bodyDiv w:val="1"/>
      <w:marLeft w:val="0"/>
      <w:marRight w:val="0"/>
      <w:marTop w:val="0"/>
      <w:marBottom w:val="0"/>
      <w:divBdr>
        <w:top w:val="none" w:sz="0" w:space="0" w:color="auto"/>
        <w:left w:val="none" w:sz="0" w:space="0" w:color="auto"/>
        <w:bottom w:val="none" w:sz="0" w:space="0" w:color="auto"/>
        <w:right w:val="none" w:sz="0" w:space="0" w:color="auto"/>
      </w:divBdr>
    </w:div>
    <w:div w:id="1798259055">
      <w:bodyDiv w:val="1"/>
      <w:marLeft w:val="0"/>
      <w:marRight w:val="0"/>
      <w:marTop w:val="0"/>
      <w:marBottom w:val="0"/>
      <w:divBdr>
        <w:top w:val="none" w:sz="0" w:space="0" w:color="auto"/>
        <w:left w:val="none" w:sz="0" w:space="0" w:color="auto"/>
        <w:bottom w:val="none" w:sz="0" w:space="0" w:color="auto"/>
        <w:right w:val="none" w:sz="0" w:space="0" w:color="auto"/>
      </w:divBdr>
    </w:div>
    <w:div w:id="1800612305">
      <w:bodyDiv w:val="1"/>
      <w:marLeft w:val="0"/>
      <w:marRight w:val="0"/>
      <w:marTop w:val="0"/>
      <w:marBottom w:val="0"/>
      <w:divBdr>
        <w:top w:val="none" w:sz="0" w:space="0" w:color="auto"/>
        <w:left w:val="none" w:sz="0" w:space="0" w:color="auto"/>
        <w:bottom w:val="none" w:sz="0" w:space="0" w:color="auto"/>
        <w:right w:val="none" w:sz="0" w:space="0" w:color="auto"/>
      </w:divBdr>
    </w:div>
    <w:div w:id="1800997505">
      <w:bodyDiv w:val="1"/>
      <w:marLeft w:val="0"/>
      <w:marRight w:val="0"/>
      <w:marTop w:val="0"/>
      <w:marBottom w:val="0"/>
      <w:divBdr>
        <w:top w:val="none" w:sz="0" w:space="0" w:color="auto"/>
        <w:left w:val="none" w:sz="0" w:space="0" w:color="auto"/>
        <w:bottom w:val="none" w:sz="0" w:space="0" w:color="auto"/>
        <w:right w:val="none" w:sz="0" w:space="0" w:color="auto"/>
      </w:divBdr>
    </w:div>
    <w:div w:id="1803381110">
      <w:bodyDiv w:val="1"/>
      <w:marLeft w:val="0"/>
      <w:marRight w:val="0"/>
      <w:marTop w:val="0"/>
      <w:marBottom w:val="0"/>
      <w:divBdr>
        <w:top w:val="none" w:sz="0" w:space="0" w:color="auto"/>
        <w:left w:val="none" w:sz="0" w:space="0" w:color="auto"/>
        <w:bottom w:val="none" w:sz="0" w:space="0" w:color="auto"/>
        <w:right w:val="none" w:sz="0" w:space="0" w:color="auto"/>
      </w:divBdr>
    </w:div>
    <w:div w:id="1808670393">
      <w:bodyDiv w:val="1"/>
      <w:marLeft w:val="0"/>
      <w:marRight w:val="0"/>
      <w:marTop w:val="0"/>
      <w:marBottom w:val="0"/>
      <w:divBdr>
        <w:top w:val="none" w:sz="0" w:space="0" w:color="auto"/>
        <w:left w:val="none" w:sz="0" w:space="0" w:color="auto"/>
        <w:bottom w:val="none" w:sz="0" w:space="0" w:color="auto"/>
        <w:right w:val="none" w:sz="0" w:space="0" w:color="auto"/>
      </w:divBdr>
    </w:div>
    <w:div w:id="1809085214">
      <w:bodyDiv w:val="1"/>
      <w:marLeft w:val="0"/>
      <w:marRight w:val="0"/>
      <w:marTop w:val="0"/>
      <w:marBottom w:val="0"/>
      <w:divBdr>
        <w:top w:val="none" w:sz="0" w:space="0" w:color="auto"/>
        <w:left w:val="none" w:sz="0" w:space="0" w:color="auto"/>
        <w:bottom w:val="none" w:sz="0" w:space="0" w:color="auto"/>
        <w:right w:val="none" w:sz="0" w:space="0" w:color="auto"/>
      </w:divBdr>
    </w:div>
    <w:div w:id="1812285087">
      <w:bodyDiv w:val="1"/>
      <w:marLeft w:val="0"/>
      <w:marRight w:val="0"/>
      <w:marTop w:val="0"/>
      <w:marBottom w:val="0"/>
      <w:divBdr>
        <w:top w:val="none" w:sz="0" w:space="0" w:color="auto"/>
        <w:left w:val="none" w:sz="0" w:space="0" w:color="auto"/>
        <w:bottom w:val="none" w:sz="0" w:space="0" w:color="auto"/>
        <w:right w:val="none" w:sz="0" w:space="0" w:color="auto"/>
      </w:divBdr>
    </w:div>
    <w:div w:id="1816873903">
      <w:bodyDiv w:val="1"/>
      <w:marLeft w:val="0"/>
      <w:marRight w:val="0"/>
      <w:marTop w:val="0"/>
      <w:marBottom w:val="0"/>
      <w:divBdr>
        <w:top w:val="none" w:sz="0" w:space="0" w:color="auto"/>
        <w:left w:val="none" w:sz="0" w:space="0" w:color="auto"/>
        <w:bottom w:val="none" w:sz="0" w:space="0" w:color="auto"/>
        <w:right w:val="none" w:sz="0" w:space="0" w:color="auto"/>
      </w:divBdr>
    </w:div>
    <w:div w:id="1820002898">
      <w:bodyDiv w:val="1"/>
      <w:marLeft w:val="0"/>
      <w:marRight w:val="0"/>
      <w:marTop w:val="0"/>
      <w:marBottom w:val="0"/>
      <w:divBdr>
        <w:top w:val="none" w:sz="0" w:space="0" w:color="auto"/>
        <w:left w:val="none" w:sz="0" w:space="0" w:color="auto"/>
        <w:bottom w:val="none" w:sz="0" w:space="0" w:color="auto"/>
        <w:right w:val="none" w:sz="0" w:space="0" w:color="auto"/>
      </w:divBdr>
      <w:divsChild>
        <w:div w:id="576784644">
          <w:marLeft w:val="446"/>
          <w:marRight w:val="0"/>
          <w:marTop w:val="0"/>
          <w:marBottom w:val="0"/>
          <w:divBdr>
            <w:top w:val="none" w:sz="0" w:space="0" w:color="auto"/>
            <w:left w:val="none" w:sz="0" w:space="0" w:color="auto"/>
            <w:bottom w:val="none" w:sz="0" w:space="0" w:color="auto"/>
            <w:right w:val="none" w:sz="0" w:space="0" w:color="auto"/>
          </w:divBdr>
        </w:div>
        <w:div w:id="1074667527">
          <w:marLeft w:val="446"/>
          <w:marRight w:val="0"/>
          <w:marTop w:val="0"/>
          <w:marBottom w:val="0"/>
          <w:divBdr>
            <w:top w:val="none" w:sz="0" w:space="0" w:color="auto"/>
            <w:left w:val="none" w:sz="0" w:space="0" w:color="auto"/>
            <w:bottom w:val="none" w:sz="0" w:space="0" w:color="auto"/>
            <w:right w:val="none" w:sz="0" w:space="0" w:color="auto"/>
          </w:divBdr>
        </w:div>
        <w:div w:id="1462073322">
          <w:marLeft w:val="446"/>
          <w:marRight w:val="0"/>
          <w:marTop w:val="0"/>
          <w:marBottom w:val="0"/>
          <w:divBdr>
            <w:top w:val="none" w:sz="0" w:space="0" w:color="auto"/>
            <w:left w:val="none" w:sz="0" w:space="0" w:color="auto"/>
            <w:bottom w:val="none" w:sz="0" w:space="0" w:color="auto"/>
            <w:right w:val="none" w:sz="0" w:space="0" w:color="auto"/>
          </w:divBdr>
        </w:div>
        <w:div w:id="1511795297">
          <w:marLeft w:val="446"/>
          <w:marRight w:val="0"/>
          <w:marTop w:val="0"/>
          <w:marBottom w:val="0"/>
          <w:divBdr>
            <w:top w:val="none" w:sz="0" w:space="0" w:color="auto"/>
            <w:left w:val="none" w:sz="0" w:space="0" w:color="auto"/>
            <w:bottom w:val="none" w:sz="0" w:space="0" w:color="auto"/>
            <w:right w:val="none" w:sz="0" w:space="0" w:color="auto"/>
          </w:divBdr>
        </w:div>
      </w:divsChild>
    </w:div>
    <w:div w:id="1820342861">
      <w:bodyDiv w:val="1"/>
      <w:marLeft w:val="0"/>
      <w:marRight w:val="0"/>
      <w:marTop w:val="0"/>
      <w:marBottom w:val="0"/>
      <w:divBdr>
        <w:top w:val="none" w:sz="0" w:space="0" w:color="auto"/>
        <w:left w:val="none" w:sz="0" w:space="0" w:color="auto"/>
        <w:bottom w:val="none" w:sz="0" w:space="0" w:color="auto"/>
        <w:right w:val="none" w:sz="0" w:space="0" w:color="auto"/>
      </w:divBdr>
    </w:div>
    <w:div w:id="1820608684">
      <w:bodyDiv w:val="1"/>
      <w:marLeft w:val="0"/>
      <w:marRight w:val="0"/>
      <w:marTop w:val="0"/>
      <w:marBottom w:val="0"/>
      <w:divBdr>
        <w:top w:val="none" w:sz="0" w:space="0" w:color="auto"/>
        <w:left w:val="none" w:sz="0" w:space="0" w:color="auto"/>
        <w:bottom w:val="none" w:sz="0" w:space="0" w:color="auto"/>
        <w:right w:val="none" w:sz="0" w:space="0" w:color="auto"/>
      </w:divBdr>
    </w:div>
    <w:div w:id="1820615895">
      <w:bodyDiv w:val="1"/>
      <w:marLeft w:val="0"/>
      <w:marRight w:val="0"/>
      <w:marTop w:val="0"/>
      <w:marBottom w:val="0"/>
      <w:divBdr>
        <w:top w:val="none" w:sz="0" w:space="0" w:color="auto"/>
        <w:left w:val="none" w:sz="0" w:space="0" w:color="auto"/>
        <w:bottom w:val="none" w:sz="0" w:space="0" w:color="auto"/>
        <w:right w:val="none" w:sz="0" w:space="0" w:color="auto"/>
      </w:divBdr>
    </w:div>
    <w:div w:id="1822966055">
      <w:bodyDiv w:val="1"/>
      <w:marLeft w:val="0"/>
      <w:marRight w:val="0"/>
      <w:marTop w:val="0"/>
      <w:marBottom w:val="0"/>
      <w:divBdr>
        <w:top w:val="none" w:sz="0" w:space="0" w:color="auto"/>
        <w:left w:val="none" w:sz="0" w:space="0" w:color="auto"/>
        <w:bottom w:val="none" w:sz="0" w:space="0" w:color="auto"/>
        <w:right w:val="none" w:sz="0" w:space="0" w:color="auto"/>
      </w:divBdr>
    </w:div>
    <w:div w:id="1825926412">
      <w:bodyDiv w:val="1"/>
      <w:marLeft w:val="0"/>
      <w:marRight w:val="0"/>
      <w:marTop w:val="0"/>
      <w:marBottom w:val="0"/>
      <w:divBdr>
        <w:top w:val="none" w:sz="0" w:space="0" w:color="auto"/>
        <w:left w:val="none" w:sz="0" w:space="0" w:color="auto"/>
        <w:bottom w:val="none" w:sz="0" w:space="0" w:color="auto"/>
        <w:right w:val="none" w:sz="0" w:space="0" w:color="auto"/>
      </w:divBdr>
    </w:div>
    <w:div w:id="1839883807">
      <w:bodyDiv w:val="1"/>
      <w:marLeft w:val="0"/>
      <w:marRight w:val="0"/>
      <w:marTop w:val="0"/>
      <w:marBottom w:val="0"/>
      <w:divBdr>
        <w:top w:val="none" w:sz="0" w:space="0" w:color="auto"/>
        <w:left w:val="none" w:sz="0" w:space="0" w:color="auto"/>
        <w:bottom w:val="none" w:sz="0" w:space="0" w:color="auto"/>
        <w:right w:val="none" w:sz="0" w:space="0" w:color="auto"/>
      </w:divBdr>
    </w:div>
    <w:div w:id="1840073377">
      <w:bodyDiv w:val="1"/>
      <w:marLeft w:val="0"/>
      <w:marRight w:val="0"/>
      <w:marTop w:val="0"/>
      <w:marBottom w:val="0"/>
      <w:divBdr>
        <w:top w:val="none" w:sz="0" w:space="0" w:color="auto"/>
        <w:left w:val="none" w:sz="0" w:space="0" w:color="auto"/>
        <w:bottom w:val="none" w:sz="0" w:space="0" w:color="auto"/>
        <w:right w:val="none" w:sz="0" w:space="0" w:color="auto"/>
      </w:divBdr>
    </w:div>
    <w:div w:id="1843858174">
      <w:bodyDiv w:val="1"/>
      <w:marLeft w:val="0"/>
      <w:marRight w:val="0"/>
      <w:marTop w:val="0"/>
      <w:marBottom w:val="0"/>
      <w:divBdr>
        <w:top w:val="none" w:sz="0" w:space="0" w:color="auto"/>
        <w:left w:val="none" w:sz="0" w:space="0" w:color="auto"/>
        <w:bottom w:val="none" w:sz="0" w:space="0" w:color="auto"/>
        <w:right w:val="none" w:sz="0" w:space="0" w:color="auto"/>
      </w:divBdr>
    </w:div>
    <w:div w:id="1846237677">
      <w:bodyDiv w:val="1"/>
      <w:marLeft w:val="0"/>
      <w:marRight w:val="0"/>
      <w:marTop w:val="0"/>
      <w:marBottom w:val="0"/>
      <w:divBdr>
        <w:top w:val="none" w:sz="0" w:space="0" w:color="auto"/>
        <w:left w:val="none" w:sz="0" w:space="0" w:color="auto"/>
        <w:bottom w:val="none" w:sz="0" w:space="0" w:color="auto"/>
        <w:right w:val="none" w:sz="0" w:space="0" w:color="auto"/>
      </w:divBdr>
    </w:div>
    <w:div w:id="1847137755">
      <w:bodyDiv w:val="1"/>
      <w:marLeft w:val="0"/>
      <w:marRight w:val="0"/>
      <w:marTop w:val="0"/>
      <w:marBottom w:val="0"/>
      <w:divBdr>
        <w:top w:val="none" w:sz="0" w:space="0" w:color="auto"/>
        <w:left w:val="none" w:sz="0" w:space="0" w:color="auto"/>
        <w:bottom w:val="none" w:sz="0" w:space="0" w:color="auto"/>
        <w:right w:val="none" w:sz="0" w:space="0" w:color="auto"/>
      </w:divBdr>
    </w:div>
    <w:div w:id="1854758535">
      <w:bodyDiv w:val="1"/>
      <w:marLeft w:val="0"/>
      <w:marRight w:val="0"/>
      <w:marTop w:val="0"/>
      <w:marBottom w:val="0"/>
      <w:divBdr>
        <w:top w:val="none" w:sz="0" w:space="0" w:color="auto"/>
        <w:left w:val="none" w:sz="0" w:space="0" w:color="auto"/>
        <w:bottom w:val="none" w:sz="0" w:space="0" w:color="auto"/>
        <w:right w:val="none" w:sz="0" w:space="0" w:color="auto"/>
      </w:divBdr>
    </w:div>
    <w:div w:id="1854951905">
      <w:bodyDiv w:val="1"/>
      <w:marLeft w:val="0"/>
      <w:marRight w:val="0"/>
      <w:marTop w:val="0"/>
      <w:marBottom w:val="0"/>
      <w:divBdr>
        <w:top w:val="none" w:sz="0" w:space="0" w:color="auto"/>
        <w:left w:val="none" w:sz="0" w:space="0" w:color="auto"/>
        <w:bottom w:val="none" w:sz="0" w:space="0" w:color="auto"/>
        <w:right w:val="none" w:sz="0" w:space="0" w:color="auto"/>
      </w:divBdr>
    </w:div>
    <w:div w:id="1854997200">
      <w:bodyDiv w:val="1"/>
      <w:marLeft w:val="0"/>
      <w:marRight w:val="0"/>
      <w:marTop w:val="0"/>
      <w:marBottom w:val="0"/>
      <w:divBdr>
        <w:top w:val="none" w:sz="0" w:space="0" w:color="auto"/>
        <w:left w:val="none" w:sz="0" w:space="0" w:color="auto"/>
        <w:bottom w:val="none" w:sz="0" w:space="0" w:color="auto"/>
        <w:right w:val="none" w:sz="0" w:space="0" w:color="auto"/>
      </w:divBdr>
    </w:div>
    <w:div w:id="1856918094">
      <w:bodyDiv w:val="1"/>
      <w:marLeft w:val="0"/>
      <w:marRight w:val="0"/>
      <w:marTop w:val="0"/>
      <w:marBottom w:val="0"/>
      <w:divBdr>
        <w:top w:val="none" w:sz="0" w:space="0" w:color="auto"/>
        <w:left w:val="none" w:sz="0" w:space="0" w:color="auto"/>
        <w:bottom w:val="none" w:sz="0" w:space="0" w:color="auto"/>
        <w:right w:val="none" w:sz="0" w:space="0" w:color="auto"/>
      </w:divBdr>
    </w:div>
    <w:div w:id="1858929147">
      <w:bodyDiv w:val="1"/>
      <w:marLeft w:val="0"/>
      <w:marRight w:val="0"/>
      <w:marTop w:val="0"/>
      <w:marBottom w:val="0"/>
      <w:divBdr>
        <w:top w:val="none" w:sz="0" w:space="0" w:color="auto"/>
        <w:left w:val="none" w:sz="0" w:space="0" w:color="auto"/>
        <w:bottom w:val="none" w:sz="0" w:space="0" w:color="auto"/>
        <w:right w:val="none" w:sz="0" w:space="0" w:color="auto"/>
      </w:divBdr>
    </w:div>
    <w:div w:id="1859156452">
      <w:bodyDiv w:val="1"/>
      <w:marLeft w:val="0"/>
      <w:marRight w:val="0"/>
      <w:marTop w:val="0"/>
      <w:marBottom w:val="0"/>
      <w:divBdr>
        <w:top w:val="none" w:sz="0" w:space="0" w:color="auto"/>
        <w:left w:val="none" w:sz="0" w:space="0" w:color="auto"/>
        <w:bottom w:val="none" w:sz="0" w:space="0" w:color="auto"/>
        <w:right w:val="none" w:sz="0" w:space="0" w:color="auto"/>
      </w:divBdr>
    </w:div>
    <w:div w:id="1860585564">
      <w:bodyDiv w:val="1"/>
      <w:marLeft w:val="0"/>
      <w:marRight w:val="0"/>
      <w:marTop w:val="0"/>
      <w:marBottom w:val="0"/>
      <w:divBdr>
        <w:top w:val="none" w:sz="0" w:space="0" w:color="auto"/>
        <w:left w:val="none" w:sz="0" w:space="0" w:color="auto"/>
        <w:bottom w:val="none" w:sz="0" w:space="0" w:color="auto"/>
        <w:right w:val="none" w:sz="0" w:space="0" w:color="auto"/>
      </w:divBdr>
    </w:div>
    <w:div w:id="1861889488">
      <w:bodyDiv w:val="1"/>
      <w:marLeft w:val="0"/>
      <w:marRight w:val="0"/>
      <w:marTop w:val="0"/>
      <w:marBottom w:val="0"/>
      <w:divBdr>
        <w:top w:val="none" w:sz="0" w:space="0" w:color="auto"/>
        <w:left w:val="none" w:sz="0" w:space="0" w:color="auto"/>
        <w:bottom w:val="none" w:sz="0" w:space="0" w:color="auto"/>
        <w:right w:val="none" w:sz="0" w:space="0" w:color="auto"/>
      </w:divBdr>
    </w:div>
    <w:div w:id="1862696832">
      <w:bodyDiv w:val="1"/>
      <w:marLeft w:val="0"/>
      <w:marRight w:val="0"/>
      <w:marTop w:val="0"/>
      <w:marBottom w:val="0"/>
      <w:divBdr>
        <w:top w:val="none" w:sz="0" w:space="0" w:color="auto"/>
        <w:left w:val="none" w:sz="0" w:space="0" w:color="auto"/>
        <w:bottom w:val="none" w:sz="0" w:space="0" w:color="auto"/>
        <w:right w:val="none" w:sz="0" w:space="0" w:color="auto"/>
      </w:divBdr>
    </w:div>
    <w:div w:id="1865291202">
      <w:bodyDiv w:val="1"/>
      <w:marLeft w:val="0"/>
      <w:marRight w:val="0"/>
      <w:marTop w:val="0"/>
      <w:marBottom w:val="0"/>
      <w:divBdr>
        <w:top w:val="none" w:sz="0" w:space="0" w:color="auto"/>
        <w:left w:val="none" w:sz="0" w:space="0" w:color="auto"/>
        <w:bottom w:val="none" w:sz="0" w:space="0" w:color="auto"/>
        <w:right w:val="none" w:sz="0" w:space="0" w:color="auto"/>
      </w:divBdr>
    </w:div>
    <w:div w:id="1869489941">
      <w:bodyDiv w:val="1"/>
      <w:marLeft w:val="0"/>
      <w:marRight w:val="0"/>
      <w:marTop w:val="0"/>
      <w:marBottom w:val="0"/>
      <w:divBdr>
        <w:top w:val="none" w:sz="0" w:space="0" w:color="auto"/>
        <w:left w:val="none" w:sz="0" w:space="0" w:color="auto"/>
        <w:bottom w:val="none" w:sz="0" w:space="0" w:color="auto"/>
        <w:right w:val="none" w:sz="0" w:space="0" w:color="auto"/>
      </w:divBdr>
    </w:div>
    <w:div w:id="1872954745">
      <w:bodyDiv w:val="1"/>
      <w:marLeft w:val="0"/>
      <w:marRight w:val="0"/>
      <w:marTop w:val="0"/>
      <w:marBottom w:val="0"/>
      <w:divBdr>
        <w:top w:val="none" w:sz="0" w:space="0" w:color="auto"/>
        <w:left w:val="none" w:sz="0" w:space="0" w:color="auto"/>
        <w:bottom w:val="none" w:sz="0" w:space="0" w:color="auto"/>
        <w:right w:val="none" w:sz="0" w:space="0" w:color="auto"/>
      </w:divBdr>
    </w:div>
    <w:div w:id="1881553200">
      <w:bodyDiv w:val="1"/>
      <w:marLeft w:val="0"/>
      <w:marRight w:val="0"/>
      <w:marTop w:val="0"/>
      <w:marBottom w:val="0"/>
      <w:divBdr>
        <w:top w:val="none" w:sz="0" w:space="0" w:color="auto"/>
        <w:left w:val="none" w:sz="0" w:space="0" w:color="auto"/>
        <w:bottom w:val="none" w:sz="0" w:space="0" w:color="auto"/>
        <w:right w:val="none" w:sz="0" w:space="0" w:color="auto"/>
      </w:divBdr>
    </w:div>
    <w:div w:id="1881698481">
      <w:bodyDiv w:val="1"/>
      <w:marLeft w:val="0"/>
      <w:marRight w:val="0"/>
      <w:marTop w:val="0"/>
      <w:marBottom w:val="0"/>
      <w:divBdr>
        <w:top w:val="none" w:sz="0" w:space="0" w:color="auto"/>
        <w:left w:val="none" w:sz="0" w:space="0" w:color="auto"/>
        <w:bottom w:val="none" w:sz="0" w:space="0" w:color="auto"/>
        <w:right w:val="none" w:sz="0" w:space="0" w:color="auto"/>
      </w:divBdr>
    </w:div>
    <w:div w:id="1882089974">
      <w:bodyDiv w:val="1"/>
      <w:marLeft w:val="0"/>
      <w:marRight w:val="0"/>
      <w:marTop w:val="0"/>
      <w:marBottom w:val="0"/>
      <w:divBdr>
        <w:top w:val="none" w:sz="0" w:space="0" w:color="auto"/>
        <w:left w:val="none" w:sz="0" w:space="0" w:color="auto"/>
        <w:bottom w:val="none" w:sz="0" w:space="0" w:color="auto"/>
        <w:right w:val="none" w:sz="0" w:space="0" w:color="auto"/>
      </w:divBdr>
    </w:div>
    <w:div w:id="1886482926">
      <w:bodyDiv w:val="1"/>
      <w:marLeft w:val="0"/>
      <w:marRight w:val="0"/>
      <w:marTop w:val="0"/>
      <w:marBottom w:val="0"/>
      <w:divBdr>
        <w:top w:val="none" w:sz="0" w:space="0" w:color="auto"/>
        <w:left w:val="none" w:sz="0" w:space="0" w:color="auto"/>
        <w:bottom w:val="none" w:sz="0" w:space="0" w:color="auto"/>
        <w:right w:val="none" w:sz="0" w:space="0" w:color="auto"/>
      </w:divBdr>
    </w:div>
    <w:div w:id="1891106985">
      <w:bodyDiv w:val="1"/>
      <w:marLeft w:val="0"/>
      <w:marRight w:val="0"/>
      <w:marTop w:val="0"/>
      <w:marBottom w:val="0"/>
      <w:divBdr>
        <w:top w:val="none" w:sz="0" w:space="0" w:color="auto"/>
        <w:left w:val="none" w:sz="0" w:space="0" w:color="auto"/>
        <w:bottom w:val="none" w:sz="0" w:space="0" w:color="auto"/>
        <w:right w:val="none" w:sz="0" w:space="0" w:color="auto"/>
      </w:divBdr>
    </w:div>
    <w:div w:id="1895653226">
      <w:bodyDiv w:val="1"/>
      <w:marLeft w:val="0"/>
      <w:marRight w:val="0"/>
      <w:marTop w:val="0"/>
      <w:marBottom w:val="0"/>
      <w:divBdr>
        <w:top w:val="none" w:sz="0" w:space="0" w:color="auto"/>
        <w:left w:val="none" w:sz="0" w:space="0" w:color="auto"/>
        <w:bottom w:val="none" w:sz="0" w:space="0" w:color="auto"/>
        <w:right w:val="none" w:sz="0" w:space="0" w:color="auto"/>
      </w:divBdr>
    </w:div>
    <w:div w:id="1899855123">
      <w:bodyDiv w:val="1"/>
      <w:marLeft w:val="0"/>
      <w:marRight w:val="0"/>
      <w:marTop w:val="0"/>
      <w:marBottom w:val="0"/>
      <w:divBdr>
        <w:top w:val="none" w:sz="0" w:space="0" w:color="auto"/>
        <w:left w:val="none" w:sz="0" w:space="0" w:color="auto"/>
        <w:bottom w:val="none" w:sz="0" w:space="0" w:color="auto"/>
        <w:right w:val="none" w:sz="0" w:space="0" w:color="auto"/>
      </w:divBdr>
    </w:div>
    <w:div w:id="1902788781">
      <w:bodyDiv w:val="1"/>
      <w:marLeft w:val="0"/>
      <w:marRight w:val="0"/>
      <w:marTop w:val="0"/>
      <w:marBottom w:val="0"/>
      <w:divBdr>
        <w:top w:val="none" w:sz="0" w:space="0" w:color="auto"/>
        <w:left w:val="none" w:sz="0" w:space="0" w:color="auto"/>
        <w:bottom w:val="none" w:sz="0" w:space="0" w:color="auto"/>
        <w:right w:val="none" w:sz="0" w:space="0" w:color="auto"/>
      </w:divBdr>
    </w:div>
    <w:div w:id="1907766426">
      <w:bodyDiv w:val="1"/>
      <w:marLeft w:val="0"/>
      <w:marRight w:val="0"/>
      <w:marTop w:val="0"/>
      <w:marBottom w:val="0"/>
      <w:divBdr>
        <w:top w:val="none" w:sz="0" w:space="0" w:color="auto"/>
        <w:left w:val="none" w:sz="0" w:space="0" w:color="auto"/>
        <w:bottom w:val="none" w:sz="0" w:space="0" w:color="auto"/>
        <w:right w:val="none" w:sz="0" w:space="0" w:color="auto"/>
      </w:divBdr>
    </w:div>
    <w:div w:id="1910847253">
      <w:bodyDiv w:val="1"/>
      <w:marLeft w:val="0"/>
      <w:marRight w:val="0"/>
      <w:marTop w:val="0"/>
      <w:marBottom w:val="0"/>
      <w:divBdr>
        <w:top w:val="none" w:sz="0" w:space="0" w:color="auto"/>
        <w:left w:val="none" w:sz="0" w:space="0" w:color="auto"/>
        <w:bottom w:val="none" w:sz="0" w:space="0" w:color="auto"/>
        <w:right w:val="none" w:sz="0" w:space="0" w:color="auto"/>
      </w:divBdr>
    </w:div>
    <w:div w:id="1911498811">
      <w:bodyDiv w:val="1"/>
      <w:marLeft w:val="0"/>
      <w:marRight w:val="0"/>
      <w:marTop w:val="0"/>
      <w:marBottom w:val="0"/>
      <w:divBdr>
        <w:top w:val="none" w:sz="0" w:space="0" w:color="auto"/>
        <w:left w:val="none" w:sz="0" w:space="0" w:color="auto"/>
        <w:bottom w:val="none" w:sz="0" w:space="0" w:color="auto"/>
        <w:right w:val="none" w:sz="0" w:space="0" w:color="auto"/>
      </w:divBdr>
    </w:div>
    <w:div w:id="1917353759">
      <w:bodyDiv w:val="1"/>
      <w:marLeft w:val="0"/>
      <w:marRight w:val="0"/>
      <w:marTop w:val="0"/>
      <w:marBottom w:val="0"/>
      <w:divBdr>
        <w:top w:val="none" w:sz="0" w:space="0" w:color="auto"/>
        <w:left w:val="none" w:sz="0" w:space="0" w:color="auto"/>
        <w:bottom w:val="none" w:sz="0" w:space="0" w:color="auto"/>
        <w:right w:val="none" w:sz="0" w:space="0" w:color="auto"/>
      </w:divBdr>
      <w:divsChild>
        <w:div w:id="496650527">
          <w:marLeft w:val="446"/>
          <w:marRight w:val="0"/>
          <w:marTop w:val="0"/>
          <w:marBottom w:val="0"/>
          <w:divBdr>
            <w:top w:val="none" w:sz="0" w:space="0" w:color="auto"/>
            <w:left w:val="none" w:sz="0" w:space="0" w:color="auto"/>
            <w:bottom w:val="none" w:sz="0" w:space="0" w:color="auto"/>
            <w:right w:val="none" w:sz="0" w:space="0" w:color="auto"/>
          </w:divBdr>
        </w:div>
        <w:div w:id="359089446">
          <w:marLeft w:val="446"/>
          <w:marRight w:val="0"/>
          <w:marTop w:val="0"/>
          <w:marBottom w:val="0"/>
          <w:divBdr>
            <w:top w:val="none" w:sz="0" w:space="0" w:color="auto"/>
            <w:left w:val="none" w:sz="0" w:space="0" w:color="auto"/>
            <w:bottom w:val="none" w:sz="0" w:space="0" w:color="auto"/>
            <w:right w:val="none" w:sz="0" w:space="0" w:color="auto"/>
          </w:divBdr>
        </w:div>
        <w:div w:id="1631089164">
          <w:marLeft w:val="446"/>
          <w:marRight w:val="0"/>
          <w:marTop w:val="0"/>
          <w:marBottom w:val="0"/>
          <w:divBdr>
            <w:top w:val="none" w:sz="0" w:space="0" w:color="auto"/>
            <w:left w:val="none" w:sz="0" w:space="0" w:color="auto"/>
            <w:bottom w:val="none" w:sz="0" w:space="0" w:color="auto"/>
            <w:right w:val="none" w:sz="0" w:space="0" w:color="auto"/>
          </w:divBdr>
        </w:div>
        <w:div w:id="9261105">
          <w:marLeft w:val="446"/>
          <w:marRight w:val="0"/>
          <w:marTop w:val="0"/>
          <w:marBottom w:val="0"/>
          <w:divBdr>
            <w:top w:val="none" w:sz="0" w:space="0" w:color="auto"/>
            <w:left w:val="none" w:sz="0" w:space="0" w:color="auto"/>
            <w:bottom w:val="none" w:sz="0" w:space="0" w:color="auto"/>
            <w:right w:val="none" w:sz="0" w:space="0" w:color="auto"/>
          </w:divBdr>
        </w:div>
        <w:div w:id="1323049091">
          <w:marLeft w:val="446"/>
          <w:marRight w:val="0"/>
          <w:marTop w:val="0"/>
          <w:marBottom w:val="0"/>
          <w:divBdr>
            <w:top w:val="none" w:sz="0" w:space="0" w:color="auto"/>
            <w:left w:val="none" w:sz="0" w:space="0" w:color="auto"/>
            <w:bottom w:val="none" w:sz="0" w:space="0" w:color="auto"/>
            <w:right w:val="none" w:sz="0" w:space="0" w:color="auto"/>
          </w:divBdr>
        </w:div>
        <w:div w:id="1953319035">
          <w:marLeft w:val="446"/>
          <w:marRight w:val="0"/>
          <w:marTop w:val="0"/>
          <w:marBottom w:val="0"/>
          <w:divBdr>
            <w:top w:val="none" w:sz="0" w:space="0" w:color="auto"/>
            <w:left w:val="none" w:sz="0" w:space="0" w:color="auto"/>
            <w:bottom w:val="none" w:sz="0" w:space="0" w:color="auto"/>
            <w:right w:val="none" w:sz="0" w:space="0" w:color="auto"/>
          </w:divBdr>
        </w:div>
        <w:div w:id="1977371458">
          <w:marLeft w:val="446"/>
          <w:marRight w:val="0"/>
          <w:marTop w:val="0"/>
          <w:marBottom w:val="0"/>
          <w:divBdr>
            <w:top w:val="none" w:sz="0" w:space="0" w:color="auto"/>
            <w:left w:val="none" w:sz="0" w:space="0" w:color="auto"/>
            <w:bottom w:val="none" w:sz="0" w:space="0" w:color="auto"/>
            <w:right w:val="none" w:sz="0" w:space="0" w:color="auto"/>
          </w:divBdr>
        </w:div>
        <w:div w:id="2054109641">
          <w:marLeft w:val="446"/>
          <w:marRight w:val="0"/>
          <w:marTop w:val="0"/>
          <w:marBottom w:val="0"/>
          <w:divBdr>
            <w:top w:val="none" w:sz="0" w:space="0" w:color="auto"/>
            <w:left w:val="none" w:sz="0" w:space="0" w:color="auto"/>
            <w:bottom w:val="none" w:sz="0" w:space="0" w:color="auto"/>
            <w:right w:val="none" w:sz="0" w:space="0" w:color="auto"/>
          </w:divBdr>
        </w:div>
        <w:div w:id="307824317">
          <w:marLeft w:val="446"/>
          <w:marRight w:val="0"/>
          <w:marTop w:val="0"/>
          <w:marBottom w:val="0"/>
          <w:divBdr>
            <w:top w:val="none" w:sz="0" w:space="0" w:color="auto"/>
            <w:left w:val="none" w:sz="0" w:space="0" w:color="auto"/>
            <w:bottom w:val="none" w:sz="0" w:space="0" w:color="auto"/>
            <w:right w:val="none" w:sz="0" w:space="0" w:color="auto"/>
          </w:divBdr>
        </w:div>
        <w:div w:id="1925918587">
          <w:marLeft w:val="446"/>
          <w:marRight w:val="0"/>
          <w:marTop w:val="0"/>
          <w:marBottom w:val="0"/>
          <w:divBdr>
            <w:top w:val="none" w:sz="0" w:space="0" w:color="auto"/>
            <w:left w:val="none" w:sz="0" w:space="0" w:color="auto"/>
            <w:bottom w:val="none" w:sz="0" w:space="0" w:color="auto"/>
            <w:right w:val="none" w:sz="0" w:space="0" w:color="auto"/>
          </w:divBdr>
        </w:div>
        <w:div w:id="229770485">
          <w:marLeft w:val="446"/>
          <w:marRight w:val="0"/>
          <w:marTop w:val="0"/>
          <w:marBottom w:val="0"/>
          <w:divBdr>
            <w:top w:val="none" w:sz="0" w:space="0" w:color="auto"/>
            <w:left w:val="none" w:sz="0" w:space="0" w:color="auto"/>
            <w:bottom w:val="none" w:sz="0" w:space="0" w:color="auto"/>
            <w:right w:val="none" w:sz="0" w:space="0" w:color="auto"/>
          </w:divBdr>
        </w:div>
        <w:div w:id="494998116">
          <w:marLeft w:val="446"/>
          <w:marRight w:val="0"/>
          <w:marTop w:val="0"/>
          <w:marBottom w:val="0"/>
          <w:divBdr>
            <w:top w:val="none" w:sz="0" w:space="0" w:color="auto"/>
            <w:left w:val="none" w:sz="0" w:space="0" w:color="auto"/>
            <w:bottom w:val="none" w:sz="0" w:space="0" w:color="auto"/>
            <w:right w:val="none" w:sz="0" w:space="0" w:color="auto"/>
          </w:divBdr>
        </w:div>
        <w:div w:id="10449145">
          <w:marLeft w:val="446"/>
          <w:marRight w:val="0"/>
          <w:marTop w:val="0"/>
          <w:marBottom w:val="0"/>
          <w:divBdr>
            <w:top w:val="none" w:sz="0" w:space="0" w:color="auto"/>
            <w:left w:val="none" w:sz="0" w:space="0" w:color="auto"/>
            <w:bottom w:val="none" w:sz="0" w:space="0" w:color="auto"/>
            <w:right w:val="none" w:sz="0" w:space="0" w:color="auto"/>
          </w:divBdr>
        </w:div>
        <w:div w:id="447621325">
          <w:marLeft w:val="446"/>
          <w:marRight w:val="0"/>
          <w:marTop w:val="0"/>
          <w:marBottom w:val="0"/>
          <w:divBdr>
            <w:top w:val="none" w:sz="0" w:space="0" w:color="auto"/>
            <w:left w:val="none" w:sz="0" w:space="0" w:color="auto"/>
            <w:bottom w:val="none" w:sz="0" w:space="0" w:color="auto"/>
            <w:right w:val="none" w:sz="0" w:space="0" w:color="auto"/>
          </w:divBdr>
        </w:div>
        <w:div w:id="1552573260">
          <w:marLeft w:val="446"/>
          <w:marRight w:val="0"/>
          <w:marTop w:val="0"/>
          <w:marBottom w:val="0"/>
          <w:divBdr>
            <w:top w:val="none" w:sz="0" w:space="0" w:color="auto"/>
            <w:left w:val="none" w:sz="0" w:space="0" w:color="auto"/>
            <w:bottom w:val="none" w:sz="0" w:space="0" w:color="auto"/>
            <w:right w:val="none" w:sz="0" w:space="0" w:color="auto"/>
          </w:divBdr>
        </w:div>
        <w:div w:id="301884960">
          <w:marLeft w:val="446"/>
          <w:marRight w:val="0"/>
          <w:marTop w:val="0"/>
          <w:marBottom w:val="0"/>
          <w:divBdr>
            <w:top w:val="none" w:sz="0" w:space="0" w:color="auto"/>
            <w:left w:val="none" w:sz="0" w:space="0" w:color="auto"/>
            <w:bottom w:val="none" w:sz="0" w:space="0" w:color="auto"/>
            <w:right w:val="none" w:sz="0" w:space="0" w:color="auto"/>
          </w:divBdr>
        </w:div>
        <w:div w:id="122696731">
          <w:marLeft w:val="446"/>
          <w:marRight w:val="0"/>
          <w:marTop w:val="0"/>
          <w:marBottom w:val="0"/>
          <w:divBdr>
            <w:top w:val="none" w:sz="0" w:space="0" w:color="auto"/>
            <w:left w:val="none" w:sz="0" w:space="0" w:color="auto"/>
            <w:bottom w:val="none" w:sz="0" w:space="0" w:color="auto"/>
            <w:right w:val="none" w:sz="0" w:space="0" w:color="auto"/>
          </w:divBdr>
        </w:div>
        <w:div w:id="101385516">
          <w:marLeft w:val="446"/>
          <w:marRight w:val="0"/>
          <w:marTop w:val="0"/>
          <w:marBottom w:val="0"/>
          <w:divBdr>
            <w:top w:val="none" w:sz="0" w:space="0" w:color="auto"/>
            <w:left w:val="none" w:sz="0" w:space="0" w:color="auto"/>
            <w:bottom w:val="none" w:sz="0" w:space="0" w:color="auto"/>
            <w:right w:val="none" w:sz="0" w:space="0" w:color="auto"/>
          </w:divBdr>
        </w:div>
      </w:divsChild>
    </w:div>
    <w:div w:id="1919821090">
      <w:bodyDiv w:val="1"/>
      <w:marLeft w:val="0"/>
      <w:marRight w:val="0"/>
      <w:marTop w:val="0"/>
      <w:marBottom w:val="0"/>
      <w:divBdr>
        <w:top w:val="none" w:sz="0" w:space="0" w:color="auto"/>
        <w:left w:val="none" w:sz="0" w:space="0" w:color="auto"/>
        <w:bottom w:val="none" w:sz="0" w:space="0" w:color="auto"/>
        <w:right w:val="none" w:sz="0" w:space="0" w:color="auto"/>
      </w:divBdr>
    </w:div>
    <w:div w:id="1921864783">
      <w:bodyDiv w:val="1"/>
      <w:marLeft w:val="0"/>
      <w:marRight w:val="0"/>
      <w:marTop w:val="0"/>
      <w:marBottom w:val="0"/>
      <w:divBdr>
        <w:top w:val="none" w:sz="0" w:space="0" w:color="auto"/>
        <w:left w:val="none" w:sz="0" w:space="0" w:color="auto"/>
        <w:bottom w:val="none" w:sz="0" w:space="0" w:color="auto"/>
        <w:right w:val="none" w:sz="0" w:space="0" w:color="auto"/>
      </w:divBdr>
    </w:div>
    <w:div w:id="1922790468">
      <w:bodyDiv w:val="1"/>
      <w:marLeft w:val="0"/>
      <w:marRight w:val="0"/>
      <w:marTop w:val="0"/>
      <w:marBottom w:val="0"/>
      <w:divBdr>
        <w:top w:val="none" w:sz="0" w:space="0" w:color="auto"/>
        <w:left w:val="none" w:sz="0" w:space="0" w:color="auto"/>
        <w:bottom w:val="none" w:sz="0" w:space="0" w:color="auto"/>
        <w:right w:val="none" w:sz="0" w:space="0" w:color="auto"/>
      </w:divBdr>
    </w:div>
    <w:div w:id="1931163008">
      <w:bodyDiv w:val="1"/>
      <w:marLeft w:val="0"/>
      <w:marRight w:val="0"/>
      <w:marTop w:val="0"/>
      <w:marBottom w:val="0"/>
      <w:divBdr>
        <w:top w:val="none" w:sz="0" w:space="0" w:color="auto"/>
        <w:left w:val="none" w:sz="0" w:space="0" w:color="auto"/>
        <w:bottom w:val="none" w:sz="0" w:space="0" w:color="auto"/>
        <w:right w:val="none" w:sz="0" w:space="0" w:color="auto"/>
      </w:divBdr>
    </w:div>
    <w:div w:id="1933121852">
      <w:bodyDiv w:val="1"/>
      <w:marLeft w:val="0"/>
      <w:marRight w:val="0"/>
      <w:marTop w:val="0"/>
      <w:marBottom w:val="0"/>
      <w:divBdr>
        <w:top w:val="none" w:sz="0" w:space="0" w:color="auto"/>
        <w:left w:val="none" w:sz="0" w:space="0" w:color="auto"/>
        <w:bottom w:val="none" w:sz="0" w:space="0" w:color="auto"/>
        <w:right w:val="none" w:sz="0" w:space="0" w:color="auto"/>
      </w:divBdr>
    </w:div>
    <w:div w:id="1940521391">
      <w:bodyDiv w:val="1"/>
      <w:marLeft w:val="0"/>
      <w:marRight w:val="0"/>
      <w:marTop w:val="0"/>
      <w:marBottom w:val="0"/>
      <w:divBdr>
        <w:top w:val="none" w:sz="0" w:space="0" w:color="auto"/>
        <w:left w:val="none" w:sz="0" w:space="0" w:color="auto"/>
        <w:bottom w:val="none" w:sz="0" w:space="0" w:color="auto"/>
        <w:right w:val="none" w:sz="0" w:space="0" w:color="auto"/>
      </w:divBdr>
    </w:div>
    <w:div w:id="1945839593">
      <w:bodyDiv w:val="1"/>
      <w:marLeft w:val="0"/>
      <w:marRight w:val="0"/>
      <w:marTop w:val="0"/>
      <w:marBottom w:val="0"/>
      <w:divBdr>
        <w:top w:val="none" w:sz="0" w:space="0" w:color="auto"/>
        <w:left w:val="none" w:sz="0" w:space="0" w:color="auto"/>
        <w:bottom w:val="none" w:sz="0" w:space="0" w:color="auto"/>
        <w:right w:val="none" w:sz="0" w:space="0" w:color="auto"/>
      </w:divBdr>
    </w:div>
    <w:div w:id="1948004038">
      <w:bodyDiv w:val="1"/>
      <w:marLeft w:val="0"/>
      <w:marRight w:val="0"/>
      <w:marTop w:val="0"/>
      <w:marBottom w:val="0"/>
      <w:divBdr>
        <w:top w:val="none" w:sz="0" w:space="0" w:color="auto"/>
        <w:left w:val="none" w:sz="0" w:space="0" w:color="auto"/>
        <w:bottom w:val="none" w:sz="0" w:space="0" w:color="auto"/>
        <w:right w:val="none" w:sz="0" w:space="0" w:color="auto"/>
      </w:divBdr>
    </w:div>
    <w:div w:id="1948735639">
      <w:bodyDiv w:val="1"/>
      <w:marLeft w:val="0"/>
      <w:marRight w:val="0"/>
      <w:marTop w:val="0"/>
      <w:marBottom w:val="0"/>
      <w:divBdr>
        <w:top w:val="none" w:sz="0" w:space="0" w:color="auto"/>
        <w:left w:val="none" w:sz="0" w:space="0" w:color="auto"/>
        <w:bottom w:val="none" w:sz="0" w:space="0" w:color="auto"/>
        <w:right w:val="none" w:sz="0" w:space="0" w:color="auto"/>
      </w:divBdr>
    </w:div>
    <w:div w:id="1950119455">
      <w:bodyDiv w:val="1"/>
      <w:marLeft w:val="0"/>
      <w:marRight w:val="0"/>
      <w:marTop w:val="0"/>
      <w:marBottom w:val="0"/>
      <w:divBdr>
        <w:top w:val="none" w:sz="0" w:space="0" w:color="auto"/>
        <w:left w:val="none" w:sz="0" w:space="0" w:color="auto"/>
        <w:bottom w:val="none" w:sz="0" w:space="0" w:color="auto"/>
        <w:right w:val="none" w:sz="0" w:space="0" w:color="auto"/>
      </w:divBdr>
    </w:div>
    <w:div w:id="1952318316">
      <w:bodyDiv w:val="1"/>
      <w:marLeft w:val="0"/>
      <w:marRight w:val="0"/>
      <w:marTop w:val="0"/>
      <w:marBottom w:val="0"/>
      <w:divBdr>
        <w:top w:val="none" w:sz="0" w:space="0" w:color="auto"/>
        <w:left w:val="none" w:sz="0" w:space="0" w:color="auto"/>
        <w:bottom w:val="none" w:sz="0" w:space="0" w:color="auto"/>
        <w:right w:val="none" w:sz="0" w:space="0" w:color="auto"/>
      </w:divBdr>
    </w:div>
    <w:div w:id="1955550384">
      <w:bodyDiv w:val="1"/>
      <w:marLeft w:val="0"/>
      <w:marRight w:val="0"/>
      <w:marTop w:val="0"/>
      <w:marBottom w:val="0"/>
      <w:divBdr>
        <w:top w:val="none" w:sz="0" w:space="0" w:color="auto"/>
        <w:left w:val="none" w:sz="0" w:space="0" w:color="auto"/>
        <w:bottom w:val="none" w:sz="0" w:space="0" w:color="auto"/>
        <w:right w:val="none" w:sz="0" w:space="0" w:color="auto"/>
      </w:divBdr>
    </w:div>
    <w:div w:id="1960721115">
      <w:bodyDiv w:val="1"/>
      <w:marLeft w:val="0"/>
      <w:marRight w:val="0"/>
      <w:marTop w:val="0"/>
      <w:marBottom w:val="0"/>
      <w:divBdr>
        <w:top w:val="none" w:sz="0" w:space="0" w:color="auto"/>
        <w:left w:val="none" w:sz="0" w:space="0" w:color="auto"/>
        <w:bottom w:val="none" w:sz="0" w:space="0" w:color="auto"/>
        <w:right w:val="none" w:sz="0" w:space="0" w:color="auto"/>
      </w:divBdr>
    </w:div>
    <w:div w:id="1961497708">
      <w:bodyDiv w:val="1"/>
      <w:marLeft w:val="0"/>
      <w:marRight w:val="0"/>
      <w:marTop w:val="0"/>
      <w:marBottom w:val="0"/>
      <w:divBdr>
        <w:top w:val="none" w:sz="0" w:space="0" w:color="auto"/>
        <w:left w:val="none" w:sz="0" w:space="0" w:color="auto"/>
        <w:bottom w:val="none" w:sz="0" w:space="0" w:color="auto"/>
        <w:right w:val="none" w:sz="0" w:space="0" w:color="auto"/>
      </w:divBdr>
    </w:div>
    <w:div w:id="1964270641">
      <w:bodyDiv w:val="1"/>
      <w:marLeft w:val="0"/>
      <w:marRight w:val="0"/>
      <w:marTop w:val="0"/>
      <w:marBottom w:val="0"/>
      <w:divBdr>
        <w:top w:val="none" w:sz="0" w:space="0" w:color="auto"/>
        <w:left w:val="none" w:sz="0" w:space="0" w:color="auto"/>
        <w:bottom w:val="none" w:sz="0" w:space="0" w:color="auto"/>
        <w:right w:val="none" w:sz="0" w:space="0" w:color="auto"/>
      </w:divBdr>
    </w:div>
    <w:div w:id="1966232686">
      <w:bodyDiv w:val="1"/>
      <w:marLeft w:val="0"/>
      <w:marRight w:val="0"/>
      <w:marTop w:val="0"/>
      <w:marBottom w:val="0"/>
      <w:divBdr>
        <w:top w:val="none" w:sz="0" w:space="0" w:color="auto"/>
        <w:left w:val="none" w:sz="0" w:space="0" w:color="auto"/>
        <w:bottom w:val="none" w:sz="0" w:space="0" w:color="auto"/>
        <w:right w:val="none" w:sz="0" w:space="0" w:color="auto"/>
      </w:divBdr>
    </w:div>
    <w:div w:id="1971281906">
      <w:bodyDiv w:val="1"/>
      <w:marLeft w:val="0"/>
      <w:marRight w:val="0"/>
      <w:marTop w:val="0"/>
      <w:marBottom w:val="0"/>
      <w:divBdr>
        <w:top w:val="none" w:sz="0" w:space="0" w:color="auto"/>
        <w:left w:val="none" w:sz="0" w:space="0" w:color="auto"/>
        <w:bottom w:val="none" w:sz="0" w:space="0" w:color="auto"/>
        <w:right w:val="none" w:sz="0" w:space="0" w:color="auto"/>
      </w:divBdr>
    </w:div>
    <w:div w:id="1975404846">
      <w:bodyDiv w:val="1"/>
      <w:marLeft w:val="0"/>
      <w:marRight w:val="0"/>
      <w:marTop w:val="0"/>
      <w:marBottom w:val="0"/>
      <w:divBdr>
        <w:top w:val="none" w:sz="0" w:space="0" w:color="auto"/>
        <w:left w:val="none" w:sz="0" w:space="0" w:color="auto"/>
        <w:bottom w:val="none" w:sz="0" w:space="0" w:color="auto"/>
        <w:right w:val="none" w:sz="0" w:space="0" w:color="auto"/>
      </w:divBdr>
    </w:div>
    <w:div w:id="1978803127">
      <w:bodyDiv w:val="1"/>
      <w:marLeft w:val="0"/>
      <w:marRight w:val="0"/>
      <w:marTop w:val="0"/>
      <w:marBottom w:val="0"/>
      <w:divBdr>
        <w:top w:val="none" w:sz="0" w:space="0" w:color="auto"/>
        <w:left w:val="none" w:sz="0" w:space="0" w:color="auto"/>
        <w:bottom w:val="none" w:sz="0" w:space="0" w:color="auto"/>
        <w:right w:val="none" w:sz="0" w:space="0" w:color="auto"/>
      </w:divBdr>
    </w:div>
    <w:div w:id="1983263780">
      <w:bodyDiv w:val="1"/>
      <w:marLeft w:val="0"/>
      <w:marRight w:val="0"/>
      <w:marTop w:val="0"/>
      <w:marBottom w:val="0"/>
      <w:divBdr>
        <w:top w:val="none" w:sz="0" w:space="0" w:color="auto"/>
        <w:left w:val="none" w:sz="0" w:space="0" w:color="auto"/>
        <w:bottom w:val="none" w:sz="0" w:space="0" w:color="auto"/>
        <w:right w:val="none" w:sz="0" w:space="0" w:color="auto"/>
      </w:divBdr>
    </w:div>
    <w:div w:id="1990552996">
      <w:bodyDiv w:val="1"/>
      <w:marLeft w:val="0"/>
      <w:marRight w:val="0"/>
      <w:marTop w:val="0"/>
      <w:marBottom w:val="0"/>
      <w:divBdr>
        <w:top w:val="none" w:sz="0" w:space="0" w:color="auto"/>
        <w:left w:val="none" w:sz="0" w:space="0" w:color="auto"/>
        <w:bottom w:val="none" w:sz="0" w:space="0" w:color="auto"/>
        <w:right w:val="none" w:sz="0" w:space="0" w:color="auto"/>
      </w:divBdr>
    </w:div>
    <w:div w:id="1992442214">
      <w:bodyDiv w:val="1"/>
      <w:marLeft w:val="0"/>
      <w:marRight w:val="0"/>
      <w:marTop w:val="0"/>
      <w:marBottom w:val="0"/>
      <w:divBdr>
        <w:top w:val="none" w:sz="0" w:space="0" w:color="auto"/>
        <w:left w:val="none" w:sz="0" w:space="0" w:color="auto"/>
        <w:bottom w:val="none" w:sz="0" w:space="0" w:color="auto"/>
        <w:right w:val="none" w:sz="0" w:space="0" w:color="auto"/>
      </w:divBdr>
    </w:div>
    <w:div w:id="1995798571">
      <w:bodyDiv w:val="1"/>
      <w:marLeft w:val="0"/>
      <w:marRight w:val="0"/>
      <w:marTop w:val="0"/>
      <w:marBottom w:val="0"/>
      <w:divBdr>
        <w:top w:val="none" w:sz="0" w:space="0" w:color="auto"/>
        <w:left w:val="none" w:sz="0" w:space="0" w:color="auto"/>
        <w:bottom w:val="none" w:sz="0" w:space="0" w:color="auto"/>
        <w:right w:val="none" w:sz="0" w:space="0" w:color="auto"/>
      </w:divBdr>
    </w:div>
    <w:div w:id="1996495135">
      <w:bodyDiv w:val="1"/>
      <w:marLeft w:val="0"/>
      <w:marRight w:val="0"/>
      <w:marTop w:val="0"/>
      <w:marBottom w:val="0"/>
      <w:divBdr>
        <w:top w:val="none" w:sz="0" w:space="0" w:color="auto"/>
        <w:left w:val="none" w:sz="0" w:space="0" w:color="auto"/>
        <w:bottom w:val="none" w:sz="0" w:space="0" w:color="auto"/>
        <w:right w:val="none" w:sz="0" w:space="0" w:color="auto"/>
      </w:divBdr>
    </w:div>
    <w:div w:id="1998606170">
      <w:bodyDiv w:val="1"/>
      <w:marLeft w:val="0"/>
      <w:marRight w:val="0"/>
      <w:marTop w:val="0"/>
      <w:marBottom w:val="0"/>
      <w:divBdr>
        <w:top w:val="none" w:sz="0" w:space="0" w:color="auto"/>
        <w:left w:val="none" w:sz="0" w:space="0" w:color="auto"/>
        <w:bottom w:val="none" w:sz="0" w:space="0" w:color="auto"/>
        <w:right w:val="none" w:sz="0" w:space="0" w:color="auto"/>
      </w:divBdr>
    </w:div>
    <w:div w:id="2000845684">
      <w:bodyDiv w:val="1"/>
      <w:marLeft w:val="0"/>
      <w:marRight w:val="0"/>
      <w:marTop w:val="0"/>
      <w:marBottom w:val="0"/>
      <w:divBdr>
        <w:top w:val="none" w:sz="0" w:space="0" w:color="auto"/>
        <w:left w:val="none" w:sz="0" w:space="0" w:color="auto"/>
        <w:bottom w:val="none" w:sz="0" w:space="0" w:color="auto"/>
        <w:right w:val="none" w:sz="0" w:space="0" w:color="auto"/>
      </w:divBdr>
    </w:div>
    <w:div w:id="2003897627">
      <w:bodyDiv w:val="1"/>
      <w:marLeft w:val="0"/>
      <w:marRight w:val="0"/>
      <w:marTop w:val="0"/>
      <w:marBottom w:val="0"/>
      <w:divBdr>
        <w:top w:val="none" w:sz="0" w:space="0" w:color="auto"/>
        <w:left w:val="none" w:sz="0" w:space="0" w:color="auto"/>
        <w:bottom w:val="none" w:sz="0" w:space="0" w:color="auto"/>
        <w:right w:val="none" w:sz="0" w:space="0" w:color="auto"/>
      </w:divBdr>
    </w:div>
    <w:div w:id="2008513086">
      <w:bodyDiv w:val="1"/>
      <w:marLeft w:val="0"/>
      <w:marRight w:val="0"/>
      <w:marTop w:val="0"/>
      <w:marBottom w:val="0"/>
      <w:divBdr>
        <w:top w:val="none" w:sz="0" w:space="0" w:color="auto"/>
        <w:left w:val="none" w:sz="0" w:space="0" w:color="auto"/>
        <w:bottom w:val="none" w:sz="0" w:space="0" w:color="auto"/>
        <w:right w:val="none" w:sz="0" w:space="0" w:color="auto"/>
      </w:divBdr>
    </w:div>
    <w:div w:id="2012296826">
      <w:bodyDiv w:val="1"/>
      <w:marLeft w:val="0"/>
      <w:marRight w:val="0"/>
      <w:marTop w:val="0"/>
      <w:marBottom w:val="0"/>
      <w:divBdr>
        <w:top w:val="none" w:sz="0" w:space="0" w:color="auto"/>
        <w:left w:val="none" w:sz="0" w:space="0" w:color="auto"/>
        <w:bottom w:val="none" w:sz="0" w:space="0" w:color="auto"/>
        <w:right w:val="none" w:sz="0" w:space="0" w:color="auto"/>
      </w:divBdr>
    </w:div>
    <w:div w:id="2012833189">
      <w:bodyDiv w:val="1"/>
      <w:marLeft w:val="0"/>
      <w:marRight w:val="0"/>
      <w:marTop w:val="0"/>
      <w:marBottom w:val="0"/>
      <w:divBdr>
        <w:top w:val="none" w:sz="0" w:space="0" w:color="auto"/>
        <w:left w:val="none" w:sz="0" w:space="0" w:color="auto"/>
        <w:bottom w:val="none" w:sz="0" w:space="0" w:color="auto"/>
        <w:right w:val="none" w:sz="0" w:space="0" w:color="auto"/>
      </w:divBdr>
    </w:div>
    <w:div w:id="2014187858">
      <w:bodyDiv w:val="1"/>
      <w:marLeft w:val="0"/>
      <w:marRight w:val="0"/>
      <w:marTop w:val="0"/>
      <w:marBottom w:val="0"/>
      <w:divBdr>
        <w:top w:val="none" w:sz="0" w:space="0" w:color="auto"/>
        <w:left w:val="none" w:sz="0" w:space="0" w:color="auto"/>
        <w:bottom w:val="none" w:sz="0" w:space="0" w:color="auto"/>
        <w:right w:val="none" w:sz="0" w:space="0" w:color="auto"/>
      </w:divBdr>
    </w:div>
    <w:div w:id="2016152821">
      <w:bodyDiv w:val="1"/>
      <w:marLeft w:val="0"/>
      <w:marRight w:val="0"/>
      <w:marTop w:val="0"/>
      <w:marBottom w:val="0"/>
      <w:divBdr>
        <w:top w:val="none" w:sz="0" w:space="0" w:color="auto"/>
        <w:left w:val="none" w:sz="0" w:space="0" w:color="auto"/>
        <w:bottom w:val="none" w:sz="0" w:space="0" w:color="auto"/>
        <w:right w:val="none" w:sz="0" w:space="0" w:color="auto"/>
      </w:divBdr>
    </w:div>
    <w:div w:id="2018192321">
      <w:bodyDiv w:val="1"/>
      <w:marLeft w:val="0"/>
      <w:marRight w:val="0"/>
      <w:marTop w:val="0"/>
      <w:marBottom w:val="0"/>
      <w:divBdr>
        <w:top w:val="none" w:sz="0" w:space="0" w:color="auto"/>
        <w:left w:val="none" w:sz="0" w:space="0" w:color="auto"/>
        <w:bottom w:val="none" w:sz="0" w:space="0" w:color="auto"/>
        <w:right w:val="none" w:sz="0" w:space="0" w:color="auto"/>
      </w:divBdr>
    </w:div>
    <w:div w:id="2029793594">
      <w:bodyDiv w:val="1"/>
      <w:marLeft w:val="0"/>
      <w:marRight w:val="0"/>
      <w:marTop w:val="0"/>
      <w:marBottom w:val="0"/>
      <w:divBdr>
        <w:top w:val="none" w:sz="0" w:space="0" w:color="auto"/>
        <w:left w:val="none" w:sz="0" w:space="0" w:color="auto"/>
        <w:bottom w:val="none" w:sz="0" w:space="0" w:color="auto"/>
        <w:right w:val="none" w:sz="0" w:space="0" w:color="auto"/>
      </w:divBdr>
    </w:div>
    <w:div w:id="2033725038">
      <w:bodyDiv w:val="1"/>
      <w:marLeft w:val="0"/>
      <w:marRight w:val="0"/>
      <w:marTop w:val="0"/>
      <w:marBottom w:val="0"/>
      <w:divBdr>
        <w:top w:val="none" w:sz="0" w:space="0" w:color="auto"/>
        <w:left w:val="none" w:sz="0" w:space="0" w:color="auto"/>
        <w:bottom w:val="none" w:sz="0" w:space="0" w:color="auto"/>
        <w:right w:val="none" w:sz="0" w:space="0" w:color="auto"/>
      </w:divBdr>
    </w:div>
    <w:div w:id="2034308638">
      <w:bodyDiv w:val="1"/>
      <w:marLeft w:val="0"/>
      <w:marRight w:val="0"/>
      <w:marTop w:val="0"/>
      <w:marBottom w:val="0"/>
      <w:divBdr>
        <w:top w:val="none" w:sz="0" w:space="0" w:color="auto"/>
        <w:left w:val="none" w:sz="0" w:space="0" w:color="auto"/>
        <w:bottom w:val="none" w:sz="0" w:space="0" w:color="auto"/>
        <w:right w:val="none" w:sz="0" w:space="0" w:color="auto"/>
      </w:divBdr>
    </w:div>
    <w:div w:id="2036924655">
      <w:bodyDiv w:val="1"/>
      <w:marLeft w:val="0"/>
      <w:marRight w:val="0"/>
      <w:marTop w:val="0"/>
      <w:marBottom w:val="0"/>
      <w:divBdr>
        <w:top w:val="none" w:sz="0" w:space="0" w:color="auto"/>
        <w:left w:val="none" w:sz="0" w:space="0" w:color="auto"/>
        <w:bottom w:val="none" w:sz="0" w:space="0" w:color="auto"/>
        <w:right w:val="none" w:sz="0" w:space="0" w:color="auto"/>
      </w:divBdr>
    </w:div>
    <w:div w:id="2041278310">
      <w:bodyDiv w:val="1"/>
      <w:marLeft w:val="0"/>
      <w:marRight w:val="0"/>
      <w:marTop w:val="0"/>
      <w:marBottom w:val="0"/>
      <w:divBdr>
        <w:top w:val="none" w:sz="0" w:space="0" w:color="auto"/>
        <w:left w:val="none" w:sz="0" w:space="0" w:color="auto"/>
        <w:bottom w:val="none" w:sz="0" w:space="0" w:color="auto"/>
        <w:right w:val="none" w:sz="0" w:space="0" w:color="auto"/>
      </w:divBdr>
    </w:div>
    <w:div w:id="2042974470">
      <w:bodyDiv w:val="1"/>
      <w:marLeft w:val="0"/>
      <w:marRight w:val="0"/>
      <w:marTop w:val="0"/>
      <w:marBottom w:val="0"/>
      <w:divBdr>
        <w:top w:val="none" w:sz="0" w:space="0" w:color="auto"/>
        <w:left w:val="none" w:sz="0" w:space="0" w:color="auto"/>
        <w:bottom w:val="none" w:sz="0" w:space="0" w:color="auto"/>
        <w:right w:val="none" w:sz="0" w:space="0" w:color="auto"/>
      </w:divBdr>
    </w:div>
    <w:div w:id="2046249498">
      <w:bodyDiv w:val="1"/>
      <w:marLeft w:val="0"/>
      <w:marRight w:val="0"/>
      <w:marTop w:val="0"/>
      <w:marBottom w:val="0"/>
      <w:divBdr>
        <w:top w:val="none" w:sz="0" w:space="0" w:color="auto"/>
        <w:left w:val="none" w:sz="0" w:space="0" w:color="auto"/>
        <w:bottom w:val="none" w:sz="0" w:space="0" w:color="auto"/>
        <w:right w:val="none" w:sz="0" w:space="0" w:color="auto"/>
      </w:divBdr>
    </w:div>
    <w:div w:id="2047213577">
      <w:bodyDiv w:val="1"/>
      <w:marLeft w:val="0"/>
      <w:marRight w:val="0"/>
      <w:marTop w:val="0"/>
      <w:marBottom w:val="0"/>
      <w:divBdr>
        <w:top w:val="none" w:sz="0" w:space="0" w:color="auto"/>
        <w:left w:val="none" w:sz="0" w:space="0" w:color="auto"/>
        <w:bottom w:val="none" w:sz="0" w:space="0" w:color="auto"/>
        <w:right w:val="none" w:sz="0" w:space="0" w:color="auto"/>
      </w:divBdr>
    </w:div>
    <w:div w:id="2056732026">
      <w:bodyDiv w:val="1"/>
      <w:marLeft w:val="0"/>
      <w:marRight w:val="0"/>
      <w:marTop w:val="0"/>
      <w:marBottom w:val="0"/>
      <w:divBdr>
        <w:top w:val="none" w:sz="0" w:space="0" w:color="auto"/>
        <w:left w:val="none" w:sz="0" w:space="0" w:color="auto"/>
        <w:bottom w:val="none" w:sz="0" w:space="0" w:color="auto"/>
        <w:right w:val="none" w:sz="0" w:space="0" w:color="auto"/>
      </w:divBdr>
    </w:div>
    <w:div w:id="2058234665">
      <w:bodyDiv w:val="1"/>
      <w:marLeft w:val="0"/>
      <w:marRight w:val="0"/>
      <w:marTop w:val="0"/>
      <w:marBottom w:val="0"/>
      <w:divBdr>
        <w:top w:val="none" w:sz="0" w:space="0" w:color="auto"/>
        <w:left w:val="none" w:sz="0" w:space="0" w:color="auto"/>
        <w:bottom w:val="none" w:sz="0" w:space="0" w:color="auto"/>
        <w:right w:val="none" w:sz="0" w:space="0" w:color="auto"/>
      </w:divBdr>
    </w:div>
    <w:div w:id="2066563109">
      <w:bodyDiv w:val="1"/>
      <w:marLeft w:val="0"/>
      <w:marRight w:val="0"/>
      <w:marTop w:val="0"/>
      <w:marBottom w:val="0"/>
      <w:divBdr>
        <w:top w:val="none" w:sz="0" w:space="0" w:color="auto"/>
        <w:left w:val="none" w:sz="0" w:space="0" w:color="auto"/>
        <w:bottom w:val="none" w:sz="0" w:space="0" w:color="auto"/>
        <w:right w:val="none" w:sz="0" w:space="0" w:color="auto"/>
      </w:divBdr>
    </w:div>
    <w:div w:id="2070764407">
      <w:bodyDiv w:val="1"/>
      <w:marLeft w:val="0"/>
      <w:marRight w:val="0"/>
      <w:marTop w:val="0"/>
      <w:marBottom w:val="0"/>
      <w:divBdr>
        <w:top w:val="none" w:sz="0" w:space="0" w:color="auto"/>
        <w:left w:val="none" w:sz="0" w:space="0" w:color="auto"/>
        <w:bottom w:val="none" w:sz="0" w:space="0" w:color="auto"/>
        <w:right w:val="none" w:sz="0" w:space="0" w:color="auto"/>
      </w:divBdr>
    </w:div>
    <w:div w:id="2070878015">
      <w:bodyDiv w:val="1"/>
      <w:marLeft w:val="0"/>
      <w:marRight w:val="0"/>
      <w:marTop w:val="0"/>
      <w:marBottom w:val="0"/>
      <w:divBdr>
        <w:top w:val="none" w:sz="0" w:space="0" w:color="auto"/>
        <w:left w:val="none" w:sz="0" w:space="0" w:color="auto"/>
        <w:bottom w:val="none" w:sz="0" w:space="0" w:color="auto"/>
        <w:right w:val="none" w:sz="0" w:space="0" w:color="auto"/>
      </w:divBdr>
    </w:div>
    <w:div w:id="2072190438">
      <w:bodyDiv w:val="1"/>
      <w:marLeft w:val="0"/>
      <w:marRight w:val="0"/>
      <w:marTop w:val="0"/>
      <w:marBottom w:val="0"/>
      <w:divBdr>
        <w:top w:val="none" w:sz="0" w:space="0" w:color="auto"/>
        <w:left w:val="none" w:sz="0" w:space="0" w:color="auto"/>
        <w:bottom w:val="none" w:sz="0" w:space="0" w:color="auto"/>
        <w:right w:val="none" w:sz="0" w:space="0" w:color="auto"/>
      </w:divBdr>
    </w:div>
    <w:div w:id="2077775479">
      <w:bodyDiv w:val="1"/>
      <w:marLeft w:val="0"/>
      <w:marRight w:val="0"/>
      <w:marTop w:val="0"/>
      <w:marBottom w:val="0"/>
      <w:divBdr>
        <w:top w:val="none" w:sz="0" w:space="0" w:color="auto"/>
        <w:left w:val="none" w:sz="0" w:space="0" w:color="auto"/>
        <w:bottom w:val="none" w:sz="0" w:space="0" w:color="auto"/>
        <w:right w:val="none" w:sz="0" w:space="0" w:color="auto"/>
      </w:divBdr>
    </w:div>
    <w:div w:id="2078895111">
      <w:bodyDiv w:val="1"/>
      <w:marLeft w:val="0"/>
      <w:marRight w:val="0"/>
      <w:marTop w:val="0"/>
      <w:marBottom w:val="0"/>
      <w:divBdr>
        <w:top w:val="none" w:sz="0" w:space="0" w:color="auto"/>
        <w:left w:val="none" w:sz="0" w:space="0" w:color="auto"/>
        <w:bottom w:val="none" w:sz="0" w:space="0" w:color="auto"/>
        <w:right w:val="none" w:sz="0" w:space="0" w:color="auto"/>
      </w:divBdr>
    </w:div>
    <w:div w:id="2079470500">
      <w:bodyDiv w:val="1"/>
      <w:marLeft w:val="0"/>
      <w:marRight w:val="0"/>
      <w:marTop w:val="0"/>
      <w:marBottom w:val="0"/>
      <w:divBdr>
        <w:top w:val="none" w:sz="0" w:space="0" w:color="auto"/>
        <w:left w:val="none" w:sz="0" w:space="0" w:color="auto"/>
        <w:bottom w:val="none" w:sz="0" w:space="0" w:color="auto"/>
        <w:right w:val="none" w:sz="0" w:space="0" w:color="auto"/>
      </w:divBdr>
    </w:div>
    <w:div w:id="2080591741">
      <w:bodyDiv w:val="1"/>
      <w:marLeft w:val="0"/>
      <w:marRight w:val="0"/>
      <w:marTop w:val="0"/>
      <w:marBottom w:val="0"/>
      <w:divBdr>
        <w:top w:val="none" w:sz="0" w:space="0" w:color="auto"/>
        <w:left w:val="none" w:sz="0" w:space="0" w:color="auto"/>
        <w:bottom w:val="none" w:sz="0" w:space="0" w:color="auto"/>
        <w:right w:val="none" w:sz="0" w:space="0" w:color="auto"/>
      </w:divBdr>
    </w:div>
    <w:div w:id="2089959004">
      <w:bodyDiv w:val="1"/>
      <w:marLeft w:val="0"/>
      <w:marRight w:val="0"/>
      <w:marTop w:val="0"/>
      <w:marBottom w:val="0"/>
      <w:divBdr>
        <w:top w:val="none" w:sz="0" w:space="0" w:color="auto"/>
        <w:left w:val="none" w:sz="0" w:space="0" w:color="auto"/>
        <w:bottom w:val="none" w:sz="0" w:space="0" w:color="auto"/>
        <w:right w:val="none" w:sz="0" w:space="0" w:color="auto"/>
      </w:divBdr>
    </w:div>
    <w:div w:id="2100825855">
      <w:bodyDiv w:val="1"/>
      <w:marLeft w:val="0"/>
      <w:marRight w:val="0"/>
      <w:marTop w:val="0"/>
      <w:marBottom w:val="0"/>
      <w:divBdr>
        <w:top w:val="none" w:sz="0" w:space="0" w:color="auto"/>
        <w:left w:val="none" w:sz="0" w:space="0" w:color="auto"/>
        <w:bottom w:val="none" w:sz="0" w:space="0" w:color="auto"/>
        <w:right w:val="none" w:sz="0" w:space="0" w:color="auto"/>
      </w:divBdr>
    </w:div>
    <w:div w:id="2102335032">
      <w:bodyDiv w:val="1"/>
      <w:marLeft w:val="0"/>
      <w:marRight w:val="0"/>
      <w:marTop w:val="0"/>
      <w:marBottom w:val="0"/>
      <w:divBdr>
        <w:top w:val="none" w:sz="0" w:space="0" w:color="auto"/>
        <w:left w:val="none" w:sz="0" w:space="0" w:color="auto"/>
        <w:bottom w:val="none" w:sz="0" w:space="0" w:color="auto"/>
        <w:right w:val="none" w:sz="0" w:space="0" w:color="auto"/>
      </w:divBdr>
    </w:div>
    <w:div w:id="2106530607">
      <w:bodyDiv w:val="1"/>
      <w:marLeft w:val="0"/>
      <w:marRight w:val="0"/>
      <w:marTop w:val="0"/>
      <w:marBottom w:val="0"/>
      <w:divBdr>
        <w:top w:val="none" w:sz="0" w:space="0" w:color="auto"/>
        <w:left w:val="none" w:sz="0" w:space="0" w:color="auto"/>
        <w:bottom w:val="none" w:sz="0" w:space="0" w:color="auto"/>
        <w:right w:val="none" w:sz="0" w:space="0" w:color="auto"/>
      </w:divBdr>
    </w:div>
    <w:div w:id="2117016127">
      <w:bodyDiv w:val="1"/>
      <w:marLeft w:val="0"/>
      <w:marRight w:val="0"/>
      <w:marTop w:val="0"/>
      <w:marBottom w:val="0"/>
      <w:divBdr>
        <w:top w:val="none" w:sz="0" w:space="0" w:color="auto"/>
        <w:left w:val="none" w:sz="0" w:space="0" w:color="auto"/>
        <w:bottom w:val="none" w:sz="0" w:space="0" w:color="auto"/>
        <w:right w:val="none" w:sz="0" w:space="0" w:color="auto"/>
      </w:divBdr>
    </w:div>
    <w:div w:id="2121144939">
      <w:bodyDiv w:val="1"/>
      <w:marLeft w:val="0"/>
      <w:marRight w:val="0"/>
      <w:marTop w:val="0"/>
      <w:marBottom w:val="0"/>
      <w:divBdr>
        <w:top w:val="none" w:sz="0" w:space="0" w:color="auto"/>
        <w:left w:val="none" w:sz="0" w:space="0" w:color="auto"/>
        <w:bottom w:val="none" w:sz="0" w:space="0" w:color="auto"/>
        <w:right w:val="none" w:sz="0" w:space="0" w:color="auto"/>
      </w:divBdr>
    </w:div>
    <w:div w:id="2123262008">
      <w:bodyDiv w:val="1"/>
      <w:marLeft w:val="0"/>
      <w:marRight w:val="0"/>
      <w:marTop w:val="0"/>
      <w:marBottom w:val="0"/>
      <w:divBdr>
        <w:top w:val="none" w:sz="0" w:space="0" w:color="auto"/>
        <w:left w:val="none" w:sz="0" w:space="0" w:color="auto"/>
        <w:bottom w:val="none" w:sz="0" w:space="0" w:color="auto"/>
        <w:right w:val="none" w:sz="0" w:space="0" w:color="auto"/>
      </w:divBdr>
    </w:div>
    <w:div w:id="2123719195">
      <w:bodyDiv w:val="1"/>
      <w:marLeft w:val="0"/>
      <w:marRight w:val="0"/>
      <w:marTop w:val="0"/>
      <w:marBottom w:val="0"/>
      <w:divBdr>
        <w:top w:val="none" w:sz="0" w:space="0" w:color="auto"/>
        <w:left w:val="none" w:sz="0" w:space="0" w:color="auto"/>
        <w:bottom w:val="none" w:sz="0" w:space="0" w:color="auto"/>
        <w:right w:val="none" w:sz="0" w:space="0" w:color="auto"/>
      </w:divBdr>
    </w:div>
    <w:div w:id="2123912973">
      <w:bodyDiv w:val="1"/>
      <w:marLeft w:val="0"/>
      <w:marRight w:val="0"/>
      <w:marTop w:val="0"/>
      <w:marBottom w:val="0"/>
      <w:divBdr>
        <w:top w:val="none" w:sz="0" w:space="0" w:color="auto"/>
        <w:left w:val="none" w:sz="0" w:space="0" w:color="auto"/>
        <w:bottom w:val="none" w:sz="0" w:space="0" w:color="auto"/>
        <w:right w:val="none" w:sz="0" w:space="0" w:color="auto"/>
      </w:divBdr>
    </w:div>
    <w:div w:id="2134640699">
      <w:bodyDiv w:val="1"/>
      <w:marLeft w:val="0"/>
      <w:marRight w:val="0"/>
      <w:marTop w:val="0"/>
      <w:marBottom w:val="0"/>
      <w:divBdr>
        <w:top w:val="none" w:sz="0" w:space="0" w:color="auto"/>
        <w:left w:val="none" w:sz="0" w:space="0" w:color="auto"/>
        <w:bottom w:val="none" w:sz="0" w:space="0" w:color="auto"/>
        <w:right w:val="none" w:sz="0" w:space="0" w:color="auto"/>
      </w:divBdr>
    </w:div>
    <w:div w:id="2138059728">
      <w:bodyDiv w:val="1"/>
      <w:marLeft w:val="0"/>
      <w:marRight w:val="0"/>
      <w:marTop w:val="0"/>
      <w:marBottom w:val="0"/>
      <w:divBdr>
        <w:top w:val="none" w:sz="0" w:space="0" w:color="auto"/>
        <w:left w:val="none" w:sz="0" w:space="0" w:color="auto"/>
        <w:bottom w:val="none" w:sz="0" w:space="0" w:color="auto"/>
        <w:right w:val="none" w:sz="0" w:space="0" w:color="auto"/>
      </w:divBdr>
    </w:div>
    <w:div w:id="2146461417">
      <w:bodyDiv w:val="1"/>
      <w:marLeft w:val="0"/>
      <w:marRight w:val="0"/>
      <w:marTop w:val="0"/>
      <w:marBottom w:val="0"/>
      <w:divBdr>
        <w:top w:val="none" w:sz="0" w:space="0" w:color="auto"/>
        <w:left w:val="none" w:sz="0" w:space="0" w:color="auto"/>
        <w:bottom w:val="none" w:sz="0" w:space="0" w:color="auto"/>
        <w:right w:val="none" w:sz="0" w:space="0" w:color="auto"/>
      </w:divBdr>
    </w:div>
    <w:div w:id="214670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diagramData" Target="diagrams/data2.xm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package" Target="embeddings/Microsoft_Excel_Worksheet2.xlsx"/><Relationship Id="rId68" Type="http://schemas.openxmlformats.org/officeDocument/2006/relationships/image" Target="media/image44.png"/><Relationship Id="rId84" Type="http://schemas.openxmlformats.org/officeDocument/2006/relationships/image" Target="media/image58.emf"/><Relationship Id="rId89" Type="http://schemas.openxmlformats.org/officeDocument/2006/relationships/image" Target="media/image63.JPG"/><Relationship Id="rId16" Type="http://schemas.openxmlformats.org/officeDocument/2006/relationships/diagramData" Target="diagrams/data1.xml"/><Relationship Id="rId11" Type="http://schemas.openxmlformats.org/officeDocument/2006/relationships/image" Target="media/image4.svg"/><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49.png"/><Relationship Id="rId79" Type="http://schemas.openxmlformats.org/officeDocument/2006/relationships/image" Target="media/image54.emf"/><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4.emf"/><Relationship Id="rId95" Type="http://schemas.openxmlformats.org/officeDocument/2006/relationships/image" Target="media/image69.png"/><Relationship Id="rId22" Type="http://schemas.openxmlformats.org/officeDocument/2006/relationships/diagramLayout" Target="diagrams/layout2.xml"/><Relationship Id="rId27"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chart" Target="charts/chart1.xml"/><Relationship Id="rId69" Type="http://schemas.openxmlformats.org/officeDocument/2006/relationships/image" Target="media/image45.png"/><Relationship Id="rId80" Type="http://schemas.openxmlformats.org/officeDocument/2006/relationships/image" Target="media/image55.jpeg"/><Relationship Id="rId85" Type="http://schemas.openxmlformats.org/officeDocument/2006/relationships/image" Target="media/image59.emf"/><Relationship Id="rId12" Type="http://schemas.openxmlformats.org/officeDocument/2006/relationships/footer" Target="foot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chart" Target="charts/chart2.xml"/><Relationship Id="rId20" Type="http://schemas.microsoft.com/office/2007/relationships/diagramDrawing" Target="diagrams/drawing1.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2.emf"/><Relationship Id="rId70" Type="http://schemas.openxmlformats.org/officeDocument/2006/relationships/image" Target="media/image46.png"/><Relationship Id="rId75" Type="http://schemas.openxmlformats.org/officeDocument/2006/relationships/image" Target="media/image50.png"/><Relationship Id="rId83" Type="http://schemas.openxmlformats.org/officeDocument/2006/relationships/image" Target="media/image57.emf"/><Relationship Id="rId88" Type="http://schemas.openxmlformats.org/officeDocument/2006/relationships/image" Target="media/image62.emf"/><Relationship Id="rId91" Type="http://schemas.openxmlformats.org/officeDocument/2006/relationships/image" Target="media/image65.emf"/><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diagramQuickStyle" Target="diagrams/quickStyle2.xml"/><Relationship Id="rId28" Type="http://schemas.openxmlformats.org/officeDocument/2006/relationships/image" Target="media/image9.emf"/><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image" Target="media/image3.png"/><Relationship Id="rId31" Type="http://schemas.openxmlformats.org/officeDocument/2006/relationships/image" Target="media/image12.jpe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emf"/><Relationship Id="rId65" Type="http://schemas.openxmlformats.org/officeDocument/2006/relationships/image" Target="media/image43.emf"/><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jpeg"/><Relationship Id="rId86" Type="http://schemas.openxmlformats.org/officeDocument/2006/relationships/image" Target="media/image60.emf"/><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diagramQuickStyle" Target="diagrams/quickStyle1.xm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1.png"/><Relationship Id="rId97"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hyperlink" Target="https://www.instagram.com/p/B_7skE_D5Tu/?igshid=15tl3g5rf38fw" TargetMode="External"/><Relationship Id="rId92" Type="http://schemas.openxmlformats.org/officeDocument/2006/relationships/image" Target="media/image66.emf"/><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diagramColors" Target="diagrams/colors2.xm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package" Target="embeddings/Microsoft_Excel_Worksheet4.xlsx"/><Relationship Id="rId87" Type="http://schemas.openxmlformats.org/officeDocument/2006/relationships/image" Target="media/image61.emf"/><Relationship Id="rId61" Type="http://schemas.openxmlformats.org/officeDocument/2006/relationships/package" Target="embeddings/Microsoft_Excel_Worksheet1.xlsx"/><Relationship Id="rId82" Type="http://schemas.openxmlformats.org/officeDocument/2006/relationships/footer" Target="footer3.xml"/><Relationship Id="rId19" Type="http://schemas.openxmlformats.org/officeDocument/2006/relationships/diagramColors" Target="diagrams/colors1.xml"/><Relationship Id="rId14" Type="http://schemas.openxmlformats.org/officeDocument/2006/relationships/header" Target="header1.xml"/><Relationship Id="rId30" Type="http://schemas.openxmlformats.org/officeDocument/2006/relationships/image" Target="media/image11.jpe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2.png"/><Relationship Id="rId100" Type="http://schemas.openxmlformats.org/officeDocument/2006/relationships/image" Target="media/image74.png"/><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image" Target="media/image47.png"/><Relationship Id="rId93" Type="http://schemas.openxmlformats.org/officeDocument/2006/relationships/image" Target="media/image67.gif"/><Relationship Id="rId98" Type="http://schemas.openxmlformats.org/officeDocument/2006/relationships/image" Target="media/image72.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200" b="1">
                <a:solidFill>
                  <a:srgbClr val="002060"/>
                </a:solidFill>
              </a:rPr>
              <a:t>Casos de asistencias pre hospitalaria acumulados por años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1"/>
        <c:ser>
          <c:idx val="0"/>
          <c:order val="0"/>
          <c:tx>
            <c:strRef>
              <c:f>'911'!$A$8</c:f>
              <c:strCache>
                <c:ptCount val="1"/>
                <c:pt idx="0">
                  <c:v>Casos de asistencias pre hospitalaria</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DB5B-47B7-8962-D5EAC4A266FC}"/>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DB5B-47B7-8962-D5EAC4A266FC}"/>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DB5B-47B7-8962-D5EAC4A266FC}"/>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DB5B-47B7-8962-D5EAC4A266FC}"/>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DB5B-47B7-8962-D5EAC4A266FC}"/>
              </c:ext>
            </c:extLst>
          </c:dPt>
          <c:dPt>
            <c:idx val="5"/>
            <c:invertIfNegative val="0"/>
            <c:bubble3D val="0"/>
            <c:spPr>
              <a:solidFill>
                <a:schemeClr val="accent6"/>
              </a:solidFill>
              <a:ln>
                <a:noFill/>
              </a:ln>
              <a:effectLst/>
              <a:sp3d/>
            </c:spPr>
            <c:extLst>
              <c:ext xmlns:c16="http://schemas.microsoft.com/office/drawing/2014/chart" uri="{C3380CC4-5D6E-409C-BE32-E72D297353CC}">
                <c16:uniqueId val="{0000000B-DB5B-47B7-8962-D5EAC4A266FC}"/>
              </c:ext>
            </c:extLst>
          </c:dPt>
          <c:dPt>
            <c:idx val="6"/>
            <c:invertIfNegative val="0"/>
            <c:bubble3D val="0"/>
            <c:spPr>
              <a:solidFill>
                <a:schemeClr val="accent1">
                  <a:lumMod val="60000"/>
                </a:schemeClr>
              </a:solidFill>
              <a:ln>
                <a:noFill/>
              </a:ln>
              <a:effectLst/>
              <a:sp3d/>
            </c:spPr>
            <c:extLst>
              <c:ext xmlns:c16="http://schemas.microsoft.com/office/drawing/2014/chart" uri="{C3380CC4-5D6E-409C-BE32-E72D297353CC}">
                <c16:uniqueId val="{0000000D-DB5B-47B7-8962-D5EAC4A266FC}"/>
              </c:ext>
            </c:extLst>
          </c:dPt>
          <c:dLbls>
            <c:dLbl>
              <c:idx val="0"/>
              <c:layout>
                <c:manualLayout>
                  <c:x val="5.5555555555555558E-3"/>
                  <c:y val="-7.8703703703703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5B-47B7-8962-D5EAC4A266FC}"/>
                </c:ext>
              </c:extLst>
            </c:dLbl>
            <c:dLbl>
              <c:idx val="1"/>
              <c:layout>
                <c:manualLayout>
                  <c:x val="0"/>
                  <c:y val="-8.7962962962963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5B-47B7-8962-D5EAC4A266FC}"/>
                </c:ext>
              </c:extLst>
            </c:dLbl>
            <c:dLbl>
              <c:idx val="2"/>
              <c:layout>
                <c:manualLayout>
                  <c:x val="5.5555555555555558E-3"/>
                  <c:y val="-0.12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5B-47B7-8962-D5EAC4A266FC}"/>
                </c:ext>
              </c:extLst>
            </c:dLbl>
            <c:dLbl>
              <c:idx val="3"/>
              <c:layout>
                <c:manualLayout>
                  <c:x val="-1.0185067526415994E-16"/>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5B-47B7-8962-D5EAC4A266FC}"/>
                </c:ext>
              </c:extLst>
            </c:dLbl>
            <c:dLbl>
              <c:idx val="4"/>
              <c:layout>
                <c:manualLayout>
                  <c:x val="2.7777777777777779E-3"/>
                  <c:y val="-0.222222222222222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5B-47B7-8962-D5EAC4A266FC}"/>
                </c:ext>
              </c:extLst>
            </c:dLbl>
            <c:dLbl>
              <c:idx val="5"/>
              <c:layout>
                <c:manualLayout>
                  <c:x val="0"/>
                  <c:y val="-0.296296296296296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B5B-47B7-8962-D5EAC4A266FC}"/>
                </c:ext>
              </c:extLst>
            </c:dLbl>
            <c:dLbl>
              <c:idx val="6"/>
              <c:layout>
                <c:manualLayout>
                  <c:x val="1.6666666666666666E-2"/>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B5B-47B7-8962-D5EAC4A266FC}"/>
                </c:ext>
              </c:extLst>
            </c:dLbl>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'911'!$B$7:$H$7</c:f>
              <c:numCache>
                <c:formatCode>General</c:formatCode>
                <c:ptCount val="7"/>
                <c:pt idx="0">
                  <c:v>2014</c:v>
                </c:pt>
                <c:pt idx="1">
                  <c:v>2015</c:v>
                </c:pt>
                <c:pt idx="2">
                  <c:v>2016</c:v>
                </c:pt>
                <c:pt idx="3">
                  <c:v>2017</c:v>
                </c:pt>
                <c:pt idx="4">
                  <c:v>2018</c:v>
                </c:pt>
                <c:pt idx="5">
                  <c:v>2019</c:v>
                </c:pt>
                <c:pt idx="6">
                  <c:v>2020</c:v>
                </c:pt>
              </c:numCache>
            </c:numRef>
          </c:cat>
          <c:val>
            <c:numRef>
              <c:f>'911'!$B$8:$H$8</c:f>
              <c:numCache>
                <c:formatCode>#,##0</c:formatCode>
                <c:ptCount val="7"/>
                <c:pt idx="0">
                  <c:v>44600</c:v>
                </c:pt>
                <c:pt idx="1">
                  <c:v>254658</c:v>
                </c:pt>
                <c:pt idx="2">
                  <c:v>521734</c:v>
                </c:pt>
                <c:pt idx="3">
                  <c:v>837406</c:v>
                </c:pt>
                <c:pt idx="4">
                  <c:v>1274339</c:v>
                </c:pt>
                <c:pt idx="5">
                  <c:v>1780403</c:v>
                </c:pt>
                <c:pt idx="6">
                  <c:v>2342040</c:v>
                </c:pt>
              </c:numCache>
            </c:numRef>
          </c:val>
          <c:extLst>
            <c:ext xmlns:c16="http://schemas.microsoft.com/office/drawing/2014/chart" uri="{C3380CC4-5D6E-409C-BE32-E72D297353CC}">
              <c16:uniqueId val="{0000000E-DB5B-47B7-8962-D5EAC4A266FC}"/>
            </c:ext>
          </c:extLst>
        </c:ser>
        <c:dLbls>
          <c:showLegendKey val="0"/>
          <c:showVal val="0"/>
          <c:showCatName val="0"/>
          <c:showSerName val="0"/>
          <c:showPercent val="0"/>
          <c:showBubbleSize val="0"/>
        </c:dLbls>
        <c:gapWidth val="150"/>
        <c:shape val="box"/>
        <c:axId val="544319176"/>
        <c:axId val="544320160"/>
        <c:axId val="0"/>
      </c:bar3DChart>
      <c:catAx>
        <c:axId val="544319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4320160"/>
        <c:crosses val="autoZero"/>
        <c:auto val="1"/>
        <c:lblAlgn val="ctr"/>
        <c:lblOffset val="100"/>
        <c:noMultiLvlLbl val="0"/>
      </c:catAx>
      <c:valAx>
        <c:axId val="544320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4319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a:softEdge rad="635000"/>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1">
                <a:solidFill>
                  <a:srgbClr val="002060"/>
                </a:solidFill>
              </a:rPr>
              <a:t>Servicios Interhospitalarios atendidos COVID y No COVID 2020</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681084730051731E-2"/>
          <c:y val="0.19791780821917809"/>
          <c:w val="0.88716792358728669"/>
          <c:h val="0.6049309315787581"/>
        </c:manualLayout>
      </c:layout>
      <c:bar3DChart>
        <c:barDir val="col"/>
        <c:grouping val="clustered"/>
        <c:varyColors val="0"/>
        <c:ser>
          <c:idx val="0"/>
          <c:order val="0"/>
          <c:tx>
            <c:strRef>
              <c:f>CRUE!$J$16</c:f>
              <c:strCache>
                <c:ptCount val="1"/>
                <c:pt idx="0">
                  <c:v>No COVID</c:v>
                </c:pt>
              </c:strCache>
            </c:strRef>
          </c:tx>
          <c:spPr>
            <a:solidFill>
              <a:schemeClr val="accent1"/>
            </a:solidFill>
            <a:ln>
              <a:noFill/>
            </a:ln>
            <a:effectLst/>
            <a:sp3d/>
          </c:spPr>
          <c:invertIfNegative val="0"/>
          <c:cat>
            <c:strRef>
              <c:f>CRUE!$K$15:$V$15</c:f>
              <c:strCache>
                <c:ptCount val="12"/>
                <c:pt idx="0">
                  <c:v>Nov.</c:v>
                </c:pt>
                <c:pt idx="1">
                  <c:v>Dic</c:v>
                </c:pt>
                <c:pt idx="2">
                  <c:v>Enero</c:v>
                </c:pt>
                <c:pt idx="3">
                  <c:v>Febrero</c:v>
                </c:pt>
                <c:pt idx="4">
                  <c:v>Marzo</c:v>
                </c:pt>
                <c:pt idx="5">
                  <c:v>Abril</c:v>
                </c:pt>
                <c:pt idx="6">
                  <c:v>Mayo</c:v>
                </c:pt>
                <c:pt idx="7">
                  <c:v>Junio</c:v>
                </c:pt>
                <c:pt idx="8">
                  <c:v>Julio</c:v>
                </c:pt>
                <c:pt idx="9">
                  <c:v>agosto</c:v>
                </c:pt>
                <c:pt idx="10">
                  <c:v>Sept.</c:v>
                </c:pt>
                <c:pt idx="11">
                  <c:v>Octubre</c:v>
                </c:pt>
              </c:strCache>
            </c:strRef>
          </c:cat>
          <c:val>
            <c:numRef>
              <c:f>CRUE!$K$16:$V$16</c:f>
              <c:numCache>
                <c:formatCode>General</c:formatCode>
                <c:ptCount val="12"/>
                <c:pt idx="0">
                  <c:v>1171</c:v>
                </c:pt>
                <c:pt idx="1">
                  <c:v>891</c:v>
                </c:pt>
                <c:pt idx="2">
                  <c:v>1131</c:v>
                </c:pt>
                <c:pt idx="3">
                  <c:v>965</c:v>
                </c:pt>
                <c:pt idx="4">
                  <c:v>722</c:v>
                </c:pt>
                <c:pt idx="5">
                  <c:v>659</c:v>
                </c:pt>
                <c:pt idx="6">
                  <c:v>714</c:v>
                </c:pt>
                <c:pt idx="7">
                  <c:v>950</c:v>
                </c:pt>
                <c:pt idx="8">
                  <c:v>806</c:v>
                </c:pt>
                <c:pt idx="9">
                  <c:v>434</c:v>
                </c:pt>
                <c:pt idx="10">
                  <c:v>571</c:v>
                </c:pt>
                <c:pt idx="11">
                  <c:v>672</c:v>
                </c:pt>
              </c:numCache>
            </c:numRef>
          </c:val>
          <c:extLst>
            <c:ext xmlns:c16="http://schemas.microsoft.com/office/drawing/2014/chart" uri="{C3380CC4-5D6E-409C-BE32-E72D297353CC}">
              <c16:uniqueId val="{00000000-3374-4DC4-AD4F-5A699BF7CD56}"/>
            </c:ext>
          </c:extLst>
        </c:ser>
        <c:ser>
          <c:idx val="1"/>
          <c:order val="1"/>
          <c:tx>
            <c:strRef>
              <c:f>CRUE!$J$17</c:f>
              <c:strCache>
                <c:ptCount val="1"/>
                <c:pt idx="0">
                  <c:v>COVID</c:v>
                </c:pt>
              </c:strCache>
            </c:strRef>
          </c:tx>
          <c:spPr>
            <a:solidFill>
              <a:schemeClr val="accent6">
                <a:lumMod val="60000"/>
                <a:lumOff val="40000"/>
              </a:schemeClr>
            </a:solidFill>
            <a:ln>
              <a:noFill/>
            </a:ln>
            <a:effectLst/>
            <a:sp3d/>
          </c:spPr>
          <c:invertIfNegative val="0"/>
          <c:cat>
            <c:strRef>
              <c:f>CRUE!$K$15:$V$15</c:f>
              <c:strCache>
                <c:ptCount val="12"/>
                <c:pt idx="0">
                  <c:v>Nov.</c:v>
                </c:pt>
                <c:pt idx="1">
                  <c:v>Dic</c:v>
                </c:pt>
                <c:pt idx="2">
                  <c:v>Enero</c:v>
                </c:pt>
                <c:pt idx="3">
                  <c:v>Febrero</c:v>
                </c:pt>
                <c:pt idx="4">
                  <c:v>Marzo</c:v>
                </c:pt>
                <c:pt idx="5">
                  <c:v>Abril</c:v>
                </c:pt>
                <c:pt idx="6">
                  <c:v>Mayo</c:v>
                </c:pt>
                <c:pt idx="7">
                  <c:v>Junio</c:v>
                </c:pt>
                <c:pt idx="8">
                  <c:v>Julio</c:v>
                </c:pt>
                <c:pt idx="9">
                  <c:v>agosto</c:v>
                </c:pt>
                <c:pt idx="10">
                  <c:v>Sept.</c:v>
                </c:pt>
                <c:pt idx="11">
                  <c:v>Octubre</c:v>
                </c:pt>
              </c:strCache>
            </c:strRef>
          </c:cat>
          <c:val>
            <c:numRef>
              <c:f>CRUE!$K$17:$V$17</c:f>
              <c:numCache>
                <c:formatCode>General</c:formatCode>
                <c:ptCount val="12"/>
                <c:pt idx="3">
                  <c:v>90</c:v>
                </c:pt>
                <c:pt idx="4">
                  <c:v>580</c:v>
                </c:pt>
                <c:pt idx="5">
                  <c:v>800</c:v>
                </c:pt>
                <c:pt idx="6">
                  <c:v>780</c:v>
                </c:pt>
                <c:pt idx="7">
                  <c:v>892</c:v>
                </c:pt>
                <c:pt idx="8">
                  <c:v>640</c:v>
                </c:pt>
                <c:pt idx="9">
                  <c:v>808</c:v>
                </c:pt>
                <c:pt idx="10">
                  <c:v>867</c:v>
                </c:pt>
                <c:pt idx="11">
                  <c:v>420</c:v>
                </c:pt>
              </c:numCache>
            </c:numRef>
          </c:val>
          <c:extLst>
            <c:ext xmlns:c16="http://schemas.microsoft.com/office/drawing/2014/chart" uri="{C3380CC4-5D6E-409C-BE32-E72D297353CC}">
              <c16:uniqueId val="{00000001-3374-4DC4-AD4F-5A699BF7CD56}"/>
            </c:ext>
          </c:extLst>
        </c:ser>
        <c:dLbls>
          <c:showLegendKey val="0"/>
          <c:showVal val="0"/>
          <c:showCatName val="0"/>
          <c:showSerName val="0"/>
          <c:showPercent val="0"/>
          <c:showBubbleSize val="0"/>
        </c:dLbls>
        <c:gapWidth val="150"/>
        <c:shape val="box"/>
        <c:axId val="536215920"/>
        <c:axId val="536216904"/>
        <c:axId val="0"/>
      </c:bar3DChart>
      <c:catAx>
        <c:axId val="536215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36216904"/>
        <c:crosses val="autoZero"/>
        <c:auto val="1"/>
        <c:lblAlgn val="ctr"/>
        <c:lblOffset val="100"/>
        <c:noMultiLvlLbl val="0"/>
      </c:catAx>
      <c:valAx>
        <c:axId val="536216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21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4091EA-EEB7-417D-BB45-BE0504F52492}" type="doc">
      <dgm:prSet loTypeId="urn:microsoft.com/office/officeart/2009/3/layout/StepUpProcess" loCatId="process" qsTypeId="urn:microsoft.com/office/officeart/2005/8/quickstyle/simple2" qsCatId="simple" csTypeId="urn:microsoft.com/office/officeart/2005/8/colors/accent1_5" csCatId="accent1" phldr="1"/>
      <dgm:spPr/>
    </dgm:pt>
    <dgm:pt modelId="{AE7D2297-4F47-410D-8102-6BAC9AC0ADC8}">
      <dgm:prSet phldrT="[Texto]" custT="1"/>
      <dgm:spPr>
        <a:xfrm>
          <a:off x="1420049" y="1233534"/>
          <a:ext cx="1012666" cy="607600"/>
        </a:xfrm>
      </dgm:spPr>
      <dgm:t>
        <a:bodyPr/>
        <a:lstStyle/>
        <a:p>
          <a:pPr>
            <a:buNone/>
          </a:pPr>
          <a:r>
            <a:rPr lang="es-ES_tradnl" sz="900" b="1">
              <a:solidFill>
                <a:schemeClr val="accent1">
                  <a:lumMod val="50000"/>
                </a:schemeClr>
              </a:solidFill>
              <a:latin typeface="Cambria" panose="02040503050406030204" pitchFamily="18" charset="0"/>
              <a:ea typeface="Cambria" panose="02040503050406030204" pitchFamily="18" charset="0"/>
              <a:cs typeface="+mn-cs"/>
            </a:rPr>
            <a:t>PLAN NACIONAL PLURIANUAL DEL SECTOR PÚBLICO</a:t>
          </a:r>
          <a:endParaRPr lang="es-ES" sz="900" b="1">
            <a:solidFill>
              <a:schemeClr val="accent1">
                <a:lumMod val="50000"/>
              </a:schemeClr>
            </a:solidFill>
            <a:latin typeface="Cambria" panose="02040503050406030204" pitchFamily="18" charset="0"/>
            <a:ea typeface="Cambria" panose="02040503050406030204" pitchFamily="18" charset="0"/>
            <a:cs typeface="+mn-cs"/>
          </a:endParaRPr>
        </a:p>
      </dgm:t>
    </dgm:pt>
    <dgm:pt modelId="{1FE48AB1-FCC7-4340-B930-D823B0F3C20C}" type="parTrans" cxnId="{943B0204-51A3-4908-8925-800D9BDB0085}">
      <dgm:prSet/>
      <dgm:spPr/>
      <dgm:t>
        <a:bodyPr/>
        <a:lstStyle/>
        <a:p>
          <a:endParaRPr lang="es-ES" sz="900" b="1"/>
        </a:p>
      </dgm:t>
    </dgm:pt>
    <dgm:pt modelId="{7D81EF4F-5D0E-45DF-B57A-8E126AAFC8B1}" type="sibTrans" cxnId="{943B0204-51A3-4908-8925-800D9BDB0085}">
      <dgm:prSet/>
      <dgm:spPr>
        <a:xfrm>
          <a:off x="2533983" y="1411764"/>
          <a:ext cx="214685" cy="251141"/>
        </a:xfrm>
      </dgm:spPr>
      <dgm:t>
        <a:bodyPr/>
        <a:lstStyle/>
        <a:p>
          <a:pPr>
            <a:buNone/>
          </a:pPr>
          <a:endParaRPr lang="es-ES" sz="900" b="1">
            <a:solidFill>
              <a:sysClr val="window" lastClr="FFFFFF"/>
            </a:solidFill>
            <a:latin typeface="Cambria"/>
            <a:ea typeface="+mn-ea"/>
            <a:cs typeface="+mn-cs"/>
          </a:endParaRPr>
        </a:p>
      </dgm:t>
    </dgm:pt>
    <dgm:pt modelId="{CF1BD2D5-27EF-4416-B6BE-2F6B3AC28DC9}">
      <dgm:prSet phldrT="[Texto]" custT="1"/>
      <dgm:spPr>
        <a:xfrm>
          <a:off x="2837783" y="1233534"/>
          <a:ext cx="1012666" cy="607600"/>
        </a:xfrm>
      </dgm:spPr>
      <dgm:t>
        <a:bodyPr/>
        <a:lstStyle/>
        <a:p>
          <a:pPr>
            <a:spcAft>
              <a:spcPts val="0"/>
            </a:spcAft>
            <a:buNone/>
          </a:pPr>
          <a:r>
            <a:rPr lang="es-ES_tradnl" sz="900" b="1">
              <a:solidFill>
                <a:schemeClr val="accent1">
                  <a:lumMod val="50000"/>
                </a:schemeClr>
              </a:solidFill>
              <a:latin typeface="Cambria" panose="02040503050406030204" pitchFamily="18" charset="0"/>
              <a:ea typeface="Cambria" panose="02040503050406030204" pitchFamily="18" charset="0"/>
              <a:cs typeface="+mn-cs"/>
            </a:rPr>
            <a:t>PLAN ESTRATÉGICO INSTITUCIONAL</a:t>
          </a:r>
        </a:p>
        <a:p>
          <a:pPr>
            <a:spcAft>
              <a:spcPts val="0"/>
            </a:spcAft>
            <a:buNone/>
          </a:pPr>
          <a:r>
            <a:rPr lang="es-ES_tradnl" sz="900" b="1">
              <a:solidFill>
                <a:schemeClr val="accent1">
                  <a:lumMod val="50000"/>
                </a:schemeClr>
              </a:solidFill>
              <a:latin typeface="Cambria" panose="02040503050406030204" pitchFamily="18" charset="0"/>
              <a:ea typeface="Cambria" panose="02040503050406030204" pitchFamily="18" charset="0"/>
              <a:cs typeface="+mn-cs"/>
            </a:rPr>
            <a:t>2016-2020 </a:t>
          </a:r>
          <a:endParaRPr lang="es-ES" sz="900" b="1">
            <a:solidFill>
              <a:schemeClr val="accent1">
                <a:lumMod val="50000"/>
              </a:schemeClr>
            </a:solidFill>
            <a:latin typeface="Cambria" panose="02040503050406030204" pitchFamily="18" charset="0"/>
            <a:ea typeface="Cambria" panose="02040503050406030204" pitchFamily="18" charset="0"/>
            <a:cs typeface="+mn-cs"/>
          </a:endParaRPr>
        </a:p>
      </dgm:t>
    </dgm:pt>
    <dgm:pt modelId="{EFB32F55-34E3-47A4-9952-17E58025DE32}" type="parTrans" cxnId="{A37AAB40-75FE-44FE-9E36-F8C1497AC428}">
      <dgm:prSet/>
      <dgm:spPr/>
      <dgm:t>
        <a:bodyPr/>
        <a:lstStyle/>
        <a:p>
          <a:endParaRPr lang="es-ES" sz="900" b="1"/>
        </a:p>
      </dgm:t>
    </dgm:pt>
    <dgm:pt modelId="{1F0DDA49-6F19-4F07-82B1-D58658C9457C}" type="sibTrans" cxnId="{A37AAB40-75FE-44FE-9E36-F8C1497AC428}">
      <dgm:prSet/>
      <dgm:spPr>
        <a:xfrm>
          <a:off x="3951716" y="1411764"/>
          <a:ext cx="214685" cy="251141"/>
        </a:xfrm>
      </dgm:spPr>
      <dgm:t>
        <a:bodyPr/>
        <a:lstStyle/>
        <a:p>
          <a:pPr>
            <a:buNone/>
          </a:pPr>
          <a:endParaRPr lang="es-ES" sz="900" b="1">
            <a:solidFill>
              <a:sysClr val="window" lastClr="FFFFFF"/>
            </a:solidFill>
            <a:latin typeface="Cambria"/>
            <a:ea typeface="+mn-ea"/>
            <a:cs typeface="+mn-cs"/>
          </a:endParaRPr>
        </a:p>
      </dgm:t>
    </dgm:pt>
    <dgm:pt modelId="{16480982-277D-4667-9560-FDFF23CBBA0F}">
      <dgm:prSet phldrT="[Texto]" custT="1"/>
      <dgm:spPr>
        <a:xfrm>
          <a:off x="4255516" y="1233534"/>
          <a:ext cx="1012666" cy="607600"/>
        </a:xfrm>
      </dgm:spPr>
      <dgm:t>
        <a:bodyPr/>
        <a:lstStyle/>
        <a:p>
          <a:pPr>
            <a:buNone/>
          </a:pPr>
          <a:r>
            <a:rPr lang="es-ES_tradnl" sz="900" b="1">
              <a:solidFill>
                <a:schemeClr val="accent1">
                  <a:lumMod val="50000"/>
                </a:schemeClr>
              </a:solidFill>
              <a:latin typeface="Cambria" panose="02040503050406030204" pitchFamily="18" charset="0"/>
              <a:ea typeface="Cambria" panose="02040503050406030204" pitchFamily="18" charset="0"/>
              <a:cs typeface="+mn-cs"/>
            </a:rPr>
            <a:t>PLAN OPERATIVO ANUAL 2020</a:t>
          </a:r>
          <a:endParaRPr lang="es-ES" sz="900" b="1">
            <a:solidFill>
              <a:schemeClr val="accent1">
                <a:lumMod val="50000"/>
              </a:schemeClr>
            </a:solidFill>
            <a:latin typeface="Cambria" panose="02040503050406030204" pitchFamily="18" charset="0"/>
            <a:ea typeface="Cambria" panose="02040503050406030204" pitchFamily="18" charset="0"/>
            <a:cs typeface="+mn-cs"/>
          </a:endParaRPr>
        </a:p>
      </dgm:t>
    </dgm:pt>
    <dgm:pt modelId="{EF873B54-129C-42E6-9518-2BE558A79E54}" type="parTrans" cxnId="{3BD243CF-D5B5-45E7-A29C-A1B8514E0893}">
      <dgm:prSet/>
      <dgm:spPr/>
      <dgm:t>
        <a:bodyPr/>
        <a:lstStyle/>
        <a:p>
          <a:endParaRPr lang="es-ES" sz="900" b="1"/>
        </a:p>
      </dgm:t>
    </dgm:pt>
    <dgm:pt modelId="{D4616DB2-4A5A-4FB9-AAC2-13A9BFDA3A70}" type="sibTrans" cxnId="{3BD243CF-D5B5-45E7-A29C-A1B8514E0893}">
      <dgm:prSet/>
      <dgm:spPr/>
      <dgm:t>
        <a:bodyPr/>
        <a:lstStyle/>
        <a:p>
          <a:endParaRPr lang="es-ES" sz="900" b="1"/>
        </a:p>
      </dgm:t>
    </dgm:pt>
    <dgm:pt modelId="{7014F072-9627-467F-A568-25AEA155696F}">
      <dgm:prSet custT="1"/>
      <dgm:spPr>
        <a:xfrm>
          <a:off x="2316" y="1233534"/>
          <a:ext cx="1012666" cy="607600"/>
        </a:xfrm>
      </dgm:spPr>
      <dgm:t>
        <a:bodyPr/>
        <a:lstStyle/>
        <a:p>
          <a:pPr>
            <a:spcAft>
              <a:spcPts val="0"/>
            </a:spcAft>
            <a:buNone/>
          </a:pPr>
          <a:r>
            <a:rPr lang="es-ES" sz="900" b="1">
              <a:solidFill>
                <a:schemeClr val="accent1">
                  <a:lumMod val="50000"/>
                </a:schemeClr>
              </a:solidFill>
              <a:latin typeface="Cambria" panose="02040503050406030204" pitchFamily="18" charset="0"/>
              <a:ea typeface="Cambria" panose="02040503050406030204" pitchFamily="18" charset="0"/>
              <a:cs typeface="+mn-cs"/>
            </a:rPr>
            <a:t>ESTRATEGIA NACIONAL DE DESARROLLO</a:t>
          </a:r>
        </a:p>
        <a:p>
          <a:pPr>
            <a:spcAft>
              <a:spcPts val="0"/>
            </a:spcAft>
            <a:buNone/>
          </a:pPr>
          <a:r>
            <a:rPr lang="es-ES" sz="900" b="1">
              <a:solidFill>
                <a:schemeClr val="accent1">
                  <a:lumMod val="50000"/>
                </a:schemeClr>
              </a:solidFill>
              <a:latin typeface="Cambria" panose="02040503050406030204" pitchFamily="18" charset="0"/>
              <a:ea typeface="Cambria" panose="02040503050406030204" pitchFamily="18" charset="0"/>
              <a:cs typeface="+mn-cs"/>
            </a:rPr>
            <a:t>2010-2030</a:t>
          </a:r>
        </a:p>
      </dgm:t>
    </dgm:pt>
    <dgm:pt modelId="{C92A36EA-3376-4E3C-90C4-3A58127B963E}" type="parTrans" cxnId="{271A9814-68C0-4A67-86CC-FBAF9507BCD4}">
      <dgm:prSet/>
      <dgm:spPr/>
      <dgm:t>
        <a:bodyPr/>
        <a:lstStyle/>
        <a:p>
          <a:endParaRPr lang="es-ES" sz="900" b="1"/>
        </a:p>
      </dgm:t>
    </dgm:pt>
    <dgm:pt modelId="{D22EAF4C-7F7A-409E-80A8-D03EF69CC0BB}" type="sibTrans" cxnId="{271A9814-68C0-4A67-86CC-FBAF9507BCD4}">
      <dgm:prSet/>
      <dgm:spPr>
        <a:xfrm>
          <a:off x="1116249" y="1411764"/>
          <a:ext cx="214685" cy="251141"/>
        </a:xfrm>
      </dgm:spPr>
      <dgm:t>
        <a:bodyPr/>
        <a:lstStyle/>
        <a:p>
          <a:pPr>
            <a:buNone/>
          </a:pPr>
          <a:endParaRPr lang="es-ES" sz="900" b="1">
            <a:solidFill>
              <a:sysClr val="window" lastClr="FFFFFF"/>
            </a:solidFill>
            <a:latin typeface="Cambria"/>
            <a:ea typeface="+mn-ea"/>
            <a:cs typeface="+mn-cs"/>
          </a:endParaRPr>
        </a:p>
      </dgm:t>
    </dgm:pt>
    <dgm:pt modelId="{8B5975AF-4D9F-428C-A1C1-C2D5812028CA}">
      <dgm:prSet phldrT="[Texto]" custT="1"/>
      <dgm:spPr>
        <a:xfrm>
          <a:off x="2837783" y="1233534"/>
          <a:ext cx="1012666" cy="607600"/>
        </a:xfrm>
      </dgm:spPr>
      <dgm:t>
        <a:bodyPr/>
        <a:lstStyle/>
        <a:p>
          <a:pPr>
            <a:buNone/>
          </a:pPr>
          <a:r>
            <a:rPr lang="es-ES" sz="900" b="1">
              <a:solidFill>
                <a:schemeClr val="accent1">
                  <a:lumMod val="50000"/>
                </a:schemeClr>
              </a:solidFill>
              <a:latin typeface="Cambria" panose="02040503050406030204" pitchFamily="18" charset="0"/>
              <a:ea typeface="Cambria" panose="02040503050406030204" pitchFamily="18" charset="0"/>
              <a:cs typeface="+mn-cs"/>
            </a:rPr>
            <a:t>PRIORIDADES DIRECTIVAS 2020-2021</a:t>
          </a:r>
        </a:p>
      </dgm:t>
    </dgm:pt>
    <dgm:pt modelId="{BD5654AD-F932-47CD-8A5D-741B74CFD73E}" type="parTrans" cxnId="{503BCE00-D1B1-4065-8F5F-46E42FAEB415}">
      <dgm:prSet/>
      <dgm:spPr/>
      <dgm:t>
        <a:bodyPr/>
        <a:lstStyle/>
        <a:p>
          <a:endParaRPr lang="en-US" sz="900" b="1"/>
        </a:p>
      </dgm:t>
    </dgm:pt>
    <dgm:pt modelId="{D6E4AD8F-0926-4D18-93A2-B4326B32D997}" type="sibTrans" cxnId="{503BCE00-D1B1-4065-8F5F-46E42FAEB415}">
      <dgm:prSet/>
      <dgm:spPr/>
      <dgm:t>
        <a:bodyPr/>
        <a:lstStyle/>
        <a:p>
          <a:endParaRPr lang="en-US" sz="900" b="1"/>
        </a:p>
      </dgm:t>
    </dgm:pt>
    <dgm:pt modelId="{8BDFE026-F5D5-418D-A95D-F3C09957F8E7}" type="pres">
      <dgm:prSet presAssocID="{984091EA-EEB7-417D-BB45-BE0504F52492}" presName="rootnode" presStyleCnt="0">
        <dgm:presLayoutVars>
          <dgm:chMax/>
          <dgm:chPref/>
          <dgm:dir/>
          <dgm:animLvl val="lvl"/>
        </dgm:presLayoutVars>
      </dgm:prSet>
      <dgm:spPr/>
    </dgm:pt>
    <dgm:pt modelId="{2F7214EC-D733-47FB-88A1-6FDABA3C1FCC}" type="pres">
      <dgm:prSet presAssocID="{7014F072-9627-467F-A568-25AEA155696F}" presName="composite" presStyleCnt="0"/>
      <dgm:spPr/>
    </dgm:pt>
    <dgm:pt modelId="{62C7D28B-21C5-4094-804D-208FC0D0E67D}" type="pres">
      <dgm:prSet presAssocID="{7014F072-9627-467F-A568-25AEA155696F}" presName="LShape" presStyleLbl="alignNode1" presStyleIdx="0" presStyleCnt="9"/>
      <dgm:spPr/>
    </dgm:pt>
    <dgm:pt modelId="{2C28C9EE-A716-401F-86A4-978262A85AA8}" type="pres">
      <dgm:prSet presAssocID="{7014F072-9627-467F-A568-25AEA155696F}" presName="ParentText" presStyleLbl="revTx" presStyleIdx="0" presStyleCnt="5">
        <dgm:presLayoutVars>
          <dgm:chMax val="0"/>
          <dgm:chPref val="0"/>
          <dgm:bulletEnabled val="1"/>
        </dgm:presLayoutVars>
      </dgm:prSet>
      <dgm:spPr/>
    </dgm:pt>
    <dgm:pt modelId="{C5600DF5-EAEF-41ED-BB23-14C030382CB1}" type="pres">
      <dgm:prSet presAssocID="{7014F072-9627-467F-A568-25AEA155696F}" presName="Triangle" presStyleLbl="alignNode1" presStyleIdx="1" presStyleCnt="9"/>
      <dgm:spPr/>
    </dgm:pt>
    <dgm:pt modelId="{E12B9083-B1D6-4FCD-BF9E-C8BA3119F6E2}" type="pres">
      <dgm:prSet presAssocID="{D22EAF4C-7F7A-409E-80A8-D03EF69CC0BB}" presName="sibTrans" presStyleCnt="0"/>
      <dgm:spPr/>
    </dgm:pt>
    <dgm:pt modelId="{AA2CC3E8-4112-4998-B8C3-7D6349846D25}" type="pres">
      <dgm:prSet presAssocID="{D22EAF4C-7F7A-409E-80A8-D03EF69CC0BB}" presName="space" presStyleCnt="0"/>
      <dgm:spPr/>
    </dgm:pt>
    <dgm:pt modelId="{FF5670CB-4837-465F-9F5C-460B8347E82F}" type="pres">
      <dgm:prSet presAssocID="{AE7D2297-4F47-410D-8102-6BAC9AC0ADC8}" presName="composite" presStyleCnt="0"/>
      <dgm:spPr/>
    </dgm:pt>
    <dgm:pt modelId="{7C45020D-82F0-422C-8B86-3E236E17E458}" type="pres">
      <dgm:prSet presAssocID="{AE7D2297-4F47-410D-8102-6BAC9AC0ADC8}" presName="LShape" presStyleLbl="alignNode1" presStyleIdx="2" presStyleCnt="9"/>
      <dgm:spPr/>
    </dgm:pt>
    <dgm:pt modelId="{46D7696D-B39E-4820-925D-91F7EC4105CC}" type="pres">
      <dgm:prSet presAssocID="{AE7D2297-4F47-410D-8102-6BAC9AC0ADC8}" presName="ParentText" presStyleLbl="revTx" presStyleIdx="1" presStyleCnt="5">
        <dgm:presLayoutVars>
          <dgm:chMax val="0"/>
          <dgm:chPref val="0"/>
          <dgm:bulletEnabled val="1"/>
        </dgm:presLayoutVars>
      </dgm:prSet>
      <dgm:spPr/>
    </dgm:pt>
    <dgm:pt modelId="{4FF1E7E9-6547-4824-A074-298A19188D33}" type="pres">
      <dgm:prSet presAssocID="{AE7D2297-4F47-410D-8102-6BAC9AC0ADC8}" presName="Triangle" presStyleLbl="alignNode1" presStyleIdx="3" presStyleCnt="9"/>
      <dgm:spPr/>
    </dgm:pt>
    <dgm:pt modelId="{7E36A304-15CC-46FF-A2F4-72D84B34B4F6}" type="pres">
      <dgm:prSet presAssocID="{7D81EF4F-5D0E-45DF-B57A-8E126AAFC8B1}" presName="sibTrans" presStyleCnt="0"/>
      <dgm:spPr/>
    </dgm:pt>
    <dgm:pt modelId="{57DFDA0B-CC37-4BB1-9957-FFC9BBF2E3F8}" type="pres">
      <dgm:prSet presAssocID="{7D81EF4F-5D0E-45DF-B57A-8E126AAFC8B1}" presName="space" presStyleCnt="0"/>
      <dgm:spPr/>
    </dgm:pt>
    <dgm:pt modelId="{8B911886-64D3-4642-8F14-124A39BDC331}" type="pres">
      <dgm:prSet presAssocID="{CF1BD2D5-27EF-4416-B6BE-2F6B3AC28DC9}" presName="composite" presStyleCnt="0"/>
      <dgm:spPr/>
    </dgm:pt>
    <dgm:pt modelId="{5747C728-6A56-4D19-BFB7-D0AC4B8B80EE}" type="pres">
      <dgm:prSet presAssocID="{CF1BD2D5-27EF-4416-B6BE-2F6B3AC28DC9}" presName="LShape" presStyleLbl="alignNode1" presStyleIdx="4" presStyleCnt="9"/>
      <dgm:spPr/>
    </dgm:pt>
    <dgm:pt modelId="{393EA69A-B737-459A-A63E-9AEF3C67850A}" type="pres">
      <dgm:prSet presAssocID="{CF1BD2D5-27EF-4416-B6BE-2F6B3AC28DC9}" presName="ParentText" presStyleLbl="revTx" presStyleIdx="2" presStyleCnt="5" custScaleX="114227" custLinFactNeighborX="7896" custLinFactNeighborY="-3861">
        <dgm:presLayoutVars>
          <dgm:chMax val="0"/>
          <dgm:chPref val="0"/>
          <dgm:bulletEnabled val="1"/>
        </dgm:presLayoutVars>
      </dgm:prSet>
      <dgm:spPr/>
    </dgm:pt>
    <dgm:pt modelId="{C381789F-883C-4DFC-A31F-5898819C19C1}" type="pres">
      <dgm:prSet presAssocID="{CF1BD2D5-27EF-4416-B6BE-2F6B3AC28DC9}" presName="Triangle" presStyleLbl="alignNode1" presStyleIdx="5" presStyleCnt="9"/>
      <dgm:spPr/>
    </dgm:pt>
    <dgm:pt modelId="{9C2D8D1E-474F-4B07-8E10-C10FA4B094E8}" type="pres">
      <dgm:prSet presAssocID="{1F0DDA49-6F19-4F07-82B1-D58658C9457C}" presName="sibTrans" presStyleCnt="0"/>
      <dgm:spPr/>
    </dgm:pt>
    <dgm:pt modelId="{2B95C23C-9DA3-4BE0-8058-8998FF6524EF}" type="pres">
      <dgm:prSet presAssocID="{1F0DDA49-6F19-4F07-82B1-D58658C9457C}" presName="space" presStyleCnt="0"/>
      <dgm:spPr/>
    </dgm:pt>
    <dgm:pt modelId="{305C8CE8-8DD7-4637-88D7-F835F77C06CB}" type="pres">
      <dgm:prSet presAssocID="{8B5975AF-4D9F-428C-A1C1-C2D5812028CA}" presName="composite" presStyleCnt="0"/>
      <dgm:spPr/>
    </dgm:pt>
    <dgm:pt modelId="{845C3CD3-4EA1-4802-A1E3-E351ADCD62A8}" type="pres">
      <dgm:prSet presAssocID="{8B5975AF-4D9F-428C-A1C1-C2D5812028CA}" presName="LShape" presStyleLbl="alignNode1" presStyleIdx="6" presStyleCnt="9"/>
      <dgm:spPr/>
    </dgm:pt>
    <dgm:pt modelId="{FA778AB6-50E8-43AB-A2BF-28D9F35E6A76}" type="pres">
      <dgm:prSet presAssocID="{8B5975AF-4D9F-428C-A1C1-C2D5812028CA}" presName="ParentText" presStyleLbl="revTx" presStyleIdx="3" presStyleCnt="5">
        <dgm:presLayoutVars>
          <dgm:chMax val="0"/>
          <dgm:chPref val="0"/>
          <dgm:bulletEnabled val="1"/>
        </dgm:presLayoutVars>
      </dgm:prSet>
      <dgm:spPr/>
    </dgm:pt>
    <dgm:pt modelId="{A65BF0B2-A6C5-4FB2-9EBF-11C1F1B6B9FA}" type="pres">
      <dgm:prSet presAssocID="{8B5975AF-4D9F-428C-A1C1-C2D5812028CA}" presName="Triangle" presStyleLbl="alignNode1" presStyleIdx="7" presStyleCnt="9"/>
      <dgm:spPr/>
    </dgm:pt>
    <dgm:pt modelId="{32A00EDE-E9C9-4291-AB41-9EB765C62197}" type="pres">
      <dgm:prSet presAssocID="{D6E4AD8F-0926-4D18-93A2-B4326B32D997}" presName="sibTrans" presStyleCnt="0"/>
      <dgm:spPr/>
    </dgm:pt>
    <dgm:pt modelId="{6D3E5C9D-EDE2-4CBD-9C6B-FA1EE7ED95FE}" type="pres">
      <dgm:prSet presAssocID="{D6E4AD8F-0926-4D18-93A2-B4326B32D997}" presName="space" presStyleCnt="0"/>
      <dgm:spPr/>
    </dgm:pt>
    <dgm:pt modelId="{D360062E-E5A3-4B5D-B08D-1008CD3DB203}" type="pres">
      <dgm:prSet presAssocID="{16480982-277D-4667-9560-FDFF23CBBA0F}" presName="composite" presStyleCnt="0"/>
      <dgm:spPr/>
    </dgm:pt>
    <dgm:pt modelId="{98980B3F-E285-46DC-8CCE-B94C489FC1E9}" type="pres">
      <dgm:prSet presAssocID="{16480982-277D-4667-9560-FDFF23CBBA0F}" presName="LShape" presStyleLbl="alignNode1" presStyleIdx="8" presStyleCnt="9"/>
      <dgm:spPr/>
    </dgm:pt>
    <dgm:pt modelId="{5561CAA8-9B9F-4493-9F05-1BBE5AC00ABF}" type="pres">
      <dgm:prSet presAssocID="{16480982-277D-4667-9560-FDFF23CBBA0F}" presName="ParentText" presStyleLbl="revTx" presStyleIdx="4" presStyleCnt="5">
        <dgm:presLayoutVars>
          <dgm:chMax val="0"/>
          <dgm:chPref val="0"/>
          <dgm:bulletEnabled val="1"/>
        </dgm:presLayoutVars>
      </dgm:prSet>
      <dgm:spPr/>
    </dgm:pt>
  </dgm:ptLst>
  <dgm:cxnLst>
    <dgm:cxn modelId="{503BCE00-D1B1-4065-8F5F-46E42FAEB415}" srcId="{984091EA-EEB7-417D-BB45-BE0504F52492}" destId="{8B5975AF-4D9F-428C-A1C1-C2D5812028CA}" srcOrd="3" destOrd="0" parTransId="{BD5654AD-F932-47CD-8A5D-741B74CFD73E}" sibTransId="{D6E4AD8F-0926-4D18-93A2-B4326B32D997}"/>
    <dgm:cxn modelId="{943B0204-51A3-4908-8925-800D9BDB0085}" srcId="{984091EA-EEB7-417D-BB45-BE0504F52492}" destId="{AE7D2297-4F47-410D-8102-6BAC9AC0ADC8}" srcOrd="1" destOrd="0" parTransId="{1FE48AB1-FCC7-4340-B930-D823B0F3C20C}" sibTransId="{7D81EF4F-5D0E-45DF-B57A-8E126AAFC8B1}"/>
    <dgm:cxn modelId="{271A9814-68C0-4A67-86CC-FBAF9507BCD4}" srcId="{984091EA-EEB7-417D-BB45-BE0504F52492}" destId="{7014F072-9627-467F-A568-25AEA155696F}" srcOrd="0" destOrd="0" parTransId="{C92A36EA-3376-4E3C-90C4-3A58127B963E}" sibTransId="{D22EAF4C-7F7A-409E-80A8-D03EF69CC0BB}"/>
    <dgm:cxn modelId="{E368A137-9245-4026-8002-4DC926394594}" type="presOf" srcId="{8B5975AF-4D9F-428C-A1C1-C2D5812028CA}" destId="{FA778AB6-50E8-43AB-A2BF-28D9F35E6A76}" srcOrd="0" destOrd="0" presId="urn:microsoft.com/office/officeart/2009/3/layout/StepUpProcess"/>
    <dgm:cxn modelId="{A37AAB40-75FE-44FE-9E36-F8C1497AC428}" srcId="{984091EA-EEB7-417D-BB45-BE0504F52492}" destId="{CF1BD2D5-27EF-4416-B6BE-2F6B3AC28DC9}" srcOrd="2" destOrd="0" parTransId="{EFB32F55-34E3-47A4-9952-17E58025DE32}" sibTransId="{1F0DDA49-6F19-4F07-82B1-D58658C9457C}"/>
    <dgm:cxn modelId="{BB9FBE42-33C1-4529-AC71-A64023241A2A}" type="presOf" srcId="{16480982-277D-4667-9560-FDFF23CBBA0F}" destId="{5561CAA8-9B9F-4493-9F05-1BBE5AC00ABF}" srcOrd="0" destOrd="0" presId="urn:microsoft.com/office/officeart/2009/3/layout/StepUpProcess"/>
    <dgm:cxn modelId="{623EC57A-9576-4FDC-BF94-DDC55CC986AE}" type="presOf" srcId="{7014F072-9627-467F-A568-25AEA155696F}" destId="{2C28C9EE-A716-401F-86A4-978262A85AA8}" srcOrd="0" destOrd="0" presId="urn:microsoft.com/office/officeart/2009/3/layout/StepUpProcess"/>
    <dgm:cxn modelId="{7621EC8F-5C92-4845-B586-735A679E1306}" type="presOf" srcId="{AE7D2297-4F47-410D-8102-6BAC9AC0ADC8}" destId="{46D7696D-B39E-4820-925D-91F7EC4105CC}" srcOrd="0" destOrd="0" presId="urn:microsoft.com/office/officeart/2009/3/layout/StepUpProcess"/>
    <dgm:cxn modelId="{A27E6591-5B85-4433-A5EA-F8467CBF4403}" type="presOf" srcId="{984091EA-EEB7-417D-BB45-BE0504F52492}" destId="{8BDFE026-F5D5-418D-A95D-F3C09957F8E7}" srcOrd="0" destOrd="0" presId="urn:microsoft.com/office/officeart/2009/3/layout/StepUpProcess"/>
    <dgm:cxn modelId="{6E44D6AE-E359-4494-A331-7354A1583A62}" type="presOf" srcId="{CF1BD2D5-27EF-4416-B6BE-2F6B3AC28DC9}" destId="{393EA69A-B737-459A-A63E-9AEF3C67850A}" srcOrd="0" destOrd="0" presId="urn:microsoft.com/office/officeart/2009/3/layout/StepUpProcess"/>
    <dgm:cxn modelId="{3BD243CF-D5B5-45E7-A29C-A1B8514E0893}" srcId="{984091EA-EEB7-417D-BB45-BE0504F52492}" destId="{16480982-277D-4667-9560-FDFF23CBBA0F}" srcOrd="4" destOrd="0" parTransId="{EF873B54-129C-42E6-9518-2BE558A79E54}" sibTransId="{D4616DB2-4A5A-4FB9-AAC2-13A9BFDA3A70}"/>
    <dgm:cxn modelId="{7728F9CA-5482-41FB-BD94-7DC742EA1C29}" type="presParOf" srcId="{8BDFE026-F5D5-418D-A95D-F3C09957F8E7}" destId="{2F7214EC-D733-47FB-88A1-6FDABA3C1FCC}" srcOrd="0" destOrd="0" presId="urn:microsoft.com/office/officeart/2009/3/layout/StepUpProcess"/>
    <dgm:cxn modelId="{48975E5A-99C7-496F-9A1D-C90C06F05B52}" type="presParOf" srcId="{2F7214EC-D733-47FB-88A1-6FDABA3C1FCC}" destId="{62C7D28B-21C5-4094-804D-208FC0D0E67D}" srcOrd="0" destOrd="0" presId="urn:microsoft.com/office/officeart/2009/3/layout/StepUpProcess"/>
    <dgm:cxn modelId="{02FCFC73-3D00-4EE8-B985-3C1743A9524C}" type="presParOf" srcId="{2F7214EC-D733-47FB-88A1-6FDABA3C1FCC}" destId="{2C28C9EE-A716-401F-86A4-978262A85AA8}" srcOrd="1" destOrd="0" presId="urn:microsoft.com/office/officeart/2009/3/layout/StepUpProcess"/>
    <dgm:cxn modelId="{2CC87554-3C7F-4ACB-BC0B-50497EBA0B0C}" type="presParOf" srcId="{2F7214EC-D733-47FB-88A1-6FDABA3C1FCC}" destId="{C5600DF5-EAEF-41ED-BB23-14C030382CB1}" srcOrd="2" destOrd="0" presId="urn:microsoft.com/office/officeart/2009/3/layout/StepUpProcess"/>
    <dgm:cxn modelId="{0C62ED23-811C-4630-8B25-C2B7B3586F60}" type="presParOf" srcId="{8BDFE026-F5D5-418D-A95D-F3C09957F8E7}" destId="{E12B9083-B1D6-4FCD-BF9E-C8BA3119F6E2}" srcOrd="1" destOrd="0" presId="urn:microsoft.com/office/officeart/2009/3/layout/StepUpProcess"/>
    <dgm:cxn modelId="{16B097F2-D5E8-451A-8313-66EC40211098}" type="presParOf" srcId="{E12B9083-B1D6-4FCD-BF9E-C8BA3119F6E2}" destId="{AA2CC3E8-4112-4998-B8C3-7D6349846D25}" srcOrd="0" destOrd="0" presId="urn:microsoft.com/office/officeart/2009/3/layout/StepUpProcess"/>
    <dgm:cxn modelId="{3F0DC468-4CF5-4554-AFCD-3811DA427F07}" type="presParOf" srcId="{8BDFE026-F5D5-418D-A95D-F3C09957F8E7}" destId="{FF5670CB-4837-465F-9F5C-460B8347E82F}" srcOrd="2" destOrd="0" presId="urn:microsoft.com/office/officeart/2009/3/layout/StepUpProcess"/>
    <dgm:cxn modelId="{2CF81B19-7D95-4A45-9D09-8C18ED84362E}" type="presParOf" srcId="{FF5670CB-4837-465F-9F5C-460B8347E82F}" destId="{7C45020D-82F0-422C-8B86-3E236E17E458}" srcOrd="0" destOrd="0" presId="urn:microsoft.com/office/officeart/2009/3/layout/StepUpProcess"/>
    <dgm:cxn modelId="{920F1624-AF59-4E7E-980A-DC21BD475099}" type="presParOf" srcId="{FF5670CB-4837-465F-9F5C-460B8347E82F}" destId="{46D7696D-B39E-4820-925D-91F7EC4105CC}" srcOrd="1" destOrd="0" presId="urn:microsoft.com/office/officeart/2009/3/layout/StepUpProcess"/>
    <dgm:cxn modelId="{306819BE-4394-4B9C-8013-1619C64A99F8}" type="presParOf" srcId="{FF5670CB-4837-465F-9F5C-460B8347E82F}" destId="{4FF1E7E9-6547-4824-A074-298A19188D33}" srcOrd="2" destOrd="0" presId="urn:microsoft.com/office/officeart/2009/3/layout/StepUpProcess"/>
    <dgm:cxn modelId="{45D83E04-332B-43A0-92B8-28E898E43B4B}" type="presParOf" srcId="{8BDFE026-F5D5-418D-A95D-F3C09957F8E7}" destId="{7E36A304-15CC-46FF-A2F4-72D84B34B4F6}" srcOrd="3" destOrd="0" presId="urn:microsoft.com/office/officeart/2009/3/layout/StepUpProcess"/>
    <dgm:cxn modelId="{8BD6D4F2-D325-48C8-88F6-D5F1552EE1B5}" type="presParOf" srcId="{7E36A304-15CC-46FF-A2F4-72D84B34B4F6}" destId="{57DFDA0B-CC37-4BB1-9957-FFC9BBF2E3F8}" srcOrd="0" destOrd="0" presId="urn:microsoft.com/office/officeart/2009/3/layout/StepUpProcess"/>
    <dgm:cxn modelId="{3034F8F6-4313-472D-9BBB-1E7417EE1E42}" type="presParOf" srcId="{8BDFE026-F5D5-418D-A95D-F3C09957F8E7}" destId="{8B911886-64D3-4642-8F14-124A39BDC331}" srcOrd="4" destOrd="0" presId="urn:microsoft.com/office/officeart/2009/3/layout/StepUpProcess"/>
    <dgm:cxn modelId="{CBF51CB5-C43B-4325-928C-DC9AF8EC1BA6}" type="presParOf" srcId="{8B911886-64D3-4642-8F14-124A39BDC331}" destId="{5747C728-6A56-4D19-BFB7-D0AC4B8B80EE}" srcOrd="0" destOrd="0" presId="urn:microsoft.com/office/officeart/2009/3/layout/StepUpProcess"/>
    <dgm:cxn modelId="{37C576EE-8824-4285-BC37-70B501079328}" type="presParOf" srcId="{8B911886-64D3-4642-8F14-124A39BDC331}" destId="{393EA69A-B737-459A-A63E-9AEF3C67850A}" srcOrd="1" destOrd="0" presId="urn:microsoft.com/office/officeart/2009/3/layout/StepUpProcess"/>
    <dgm:cxn modelId="{35DEBD50-BA89-4C29-A54B-1B79E57DE15C}" type="presParOf" srcId="{8B911886-64D3-4642-8F14-124A39BDC331}" destId="{C381789F-883C-4DFC-A31F-5898819C19C1}" srcOrd="2" destOrd="0" presId="urn:microsoft.com/office/officeart/2009/3/layout/StepUpProcess"/>
    <dgm:cxn modelId="{5115213F-08A0-405C-AAD2-0BBF8D004AA6}" type="presParOf" srcId="{8BDFE026-F5D5-418D-A95D-F3C09957F8E7}" destId="{9C2D8D1E-474F-4B07-8E10-C10FA4B094E8}" srcOrd="5" destOrd="0" presId="urn:microsoft.com/office/officeart/2009/3/layout/StepUpProcess"/>
    <dgm:cxn modelId="{8333BED6-34CC-4C54-95C3-9F45CD5658BC}" type="presParOf" srcId="{9C2D8D1E-474F-4B07-8E10-C10FA4B094E8}" destId="{2B95C23C-9DA3-4BE0-8058-8998FF6524EF}" srcOrd="0" destOrd="0" presId="urn:microsoft.com/office/officeart/2009/3/layout/StepUpProcess"/>
    <dgm:cxn modelId="{3B4FA7D4-F92E-4D7D-93BE-309D98A0B0A2}" type="presParOf" srcId="{8BDFE026-F5D5-418D-A95D-F3C09957F8E7}" destId="{305C8CE8-8DD7-4637-88D7-F835F77C06CB}" srcOrd="6" destOrd="0" presId="urn:microsoft.com/office/officeart/2009/3/layout/StepUpProcess"/>
    <dgm:cxn modelId="{8A04880B-3791-4563-9B29-FB1B68B2B1E1}" type="presParOf" srcId="{305C8CE8-8DD7-4637-88D7-F835F77C06CB}" destId="{845C3CD3-4EA1-4802-A1E3-E351ADCD62A8}" srcOrd="0" destOrd="0" presId="urn:microsoft.com/office/officeart/2009/3/layout/StepUpProcess"/>
    <dgm:cxn modelId="{55D56BFB-29DC-4632-AA10-40181703386C}" type="presParOf" srcId="{305C8CE8-8DD7-4637-88D7-F835F77C06CB}" destId="{FA778AB6-50E8-43AB-A2BF-28D9F35E6A76}" srcOrd="1" destOrd="0" presId="urn:microsoft.com/office/officeart/2009/3/layout/StepUpProcess"/>
    <dgm:cxn modelId="{A6D3700B-DD89-4F2D-ACF9-8DDEE2D8962F}" type="presParOf" srcId="{305C8CE8-8DD7-4637-88D7-F835F77C06CB}" destId="{A65BF0B2-A6C5-4FB2-9EBF-11C1F1B6B9FA}" srcOrd="2" destOrd="0" presId="urn:microsoft.com/office/officeart/2009/3/layout/StepUpProcess"/>
    <dgm:cxn modelId="{03C90AF3-56FD-45AB-99E3-278C4ABEB89F}" type="presParOf" srcId="{8BDFE026-F5D5-418D-A95D-F3C09957F8E7}" destId="{32A00EDE-E9C9-4291-AB41-9EB765C62197}" srcOrd="7" destOrd="0" presId="urn:microsoft.com/office/officeart/2009/3/layout/StepUpProcess"/>
    <dgm:cxn modelId="{CF7A4A18-A36C-44FB-8D83-061725781153}" type="presParOf" srcId="{32A00EDE-E9C9-4291-AB41-9EB765C62197}" destId="{6D3E5C9D-EDE2-4CBD-9C6B-FA1EE7ED95FE}" srcOrd="0" destOrd="0" presId="urn:microsoft.com/office/officeart/2009/3/layout/StepUpProcess"/>
    <dgm:cxn modelId="{B12C6ED6-AE94-4033-90A9-D62031BC5B0B}" type="presParOf" srcId="{8BDFE026-F5D5-418D-A95D-F3C09957F8E7}" destId="{D360062E-E5A3-4B5D-B08D-1008CD3DB203}" srcOrd="8" destOrd="0" presId="urn:microsoft.com/office/officeart/2009/3/layout/StepUpProcess"/>
    <dgm:cxn modelId="{DB640EFD-6162-4CF0-8EC4-3E43B8845B3B}" type="presParOf" srcId="{D360062E-E5A3-4B5D-B08D-1008CD3DB203}" destId="{98980B3F-E285-46DC-8CCE-B94C489FC1E9}" srcOrd="0" destOrd="0" presId="urn:microsoft.com/office/officeart/2009/3/layout/StepUpProcess"/>
    <dgm:cxn modelId="{B4F750CF-5499-4A87-8B06-9C216C412ED7}" type="presParOf" srcId="{D360062E-E5A3-4B5D-B08D-1008CD3DB203}" destId="{5561CAA8-9B9F-4493-9F05-1BBE5AC00ABF}" srcOrd="1" destOrd="0" presId="urn:microsoft.com/office/officeart/2009/3/layout/StepUp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D159161-10C7-49C9-AEE1-B3B5124D6636}" type="doc">
      <dgm:prSet loTypeId="urn:microsoft.com/office/officeart/2005/8/layout/matrix3" loCatId="matrix" qsTypeId="urn:microsoft.com/office/officeart/2005/8/quickstyle/3d4" qsCatId="3D" csTypeId="urn:microsoft.com/office/officeart/2005/8/colors/accent1_3" csCatId="accent1" phldr="1"/>
      <dgm:spPr/>
      <dgm:t>
        <a:bodyPr/>
        <a:lstStyle/>
        <a:p>
          <a:endParaRPr lang="en-US"/>
        </a:p>
      </dgm:t>
    </dgm:pt>
    <dgm:pt modelId="{3D4AE8ED-5A89-4C3B-97AE-5420B683B68C}">
      <dgm:prSet phldrT="[Texto]" custT="1"/>
      <dgm:spPr/>
      <dgm:t>
        <a:bodyPr/>
        <a:lstStyle/>
        <a:p>
          <a:pPr algn="ctr"/>
          <a:r>
            <a:rPr lang="es-DO" sz="1000" i="1">
              <a:solidFill>
                <a:schemeClr val="accent1">
                  <a:lumMod val="50000"/>
                </a:schemeClr>
              </a:solidFill>
            </a:rPr>
            <a:t>Fortalecer las capacidades gestoras institucionales del SNS a través de la implementación del Modelo de Gestión, del desarrollo de su organización funcional y de las capacidades e instrumentos necesarios en cada ámbito de gestión.</a:t>
          </a:r>
          <a:endParaRPr lang="en-US" sz="1000">
            <a:solidFill>
              <a:schemeClr val="accent1">
                <a:lumMod val="50000"/>
              </a:schemeClr>
            </a:solidFill>
          </a:endParaRPr>
        </a:p>
      </dgm:t>
    </dgm:pt>
    <dgm:pt modelId="{DE581F24-D3E7-488B-A602-9F8DA49D5D92}" type="parTrans" cxnId="{A1632360-AC20-44D4-BAA3-1EEE3CB6E5BB}">
      <dgm:prSet/>
      <dgm:spPr/>
      <dgm:t>
        <a:bodyPr/>
        <a:lstStyle/>
        <a:p>
          <a:pPr algn="ctr"/>
          <a:endParaRPr lang="en-US" sz="1000">
            <a:solidFill>
              <a:schemeClr val="accent1">
                <a:lumMod val="50000"/>
              </a:schemeClr>
            </a:solidFill>
          </a:endParaRPr>
        </a:p>
      </dgm:t>
    </dgm:pt>
    <dgm:pt modelId="{C0BB6A73-3670-4BEF-8556-6C33823857B4}" type="sibTrans" cxnId="{A1632360-AC20-44D4-BAA3-1EEE3CB6E5BB}">
      <dgm:prSet/>
      <dgm:spPr/>
      <dgm:t>
        <a:bodyPr/>
        <a:lstStyle/>
        <a:p>
          <a:pPr algn="ctr"/>
          <a:endParaRPr lang="en-US" sz="1000">
            <a:solidFill>
              <a:schemeClr val="accent1">
                <a:lumMod val="50000"/>
              </a:schemeClr>
            </a:solidFill>
          </a:endParaRPr>
        </a:p>
      </dgm:t>
    </dgm:pt>
    <dgm:pt modelId="{32F7E738-C17B-4EF3-939C-5526DEBAC849}">
      <dgm:prSet phldrT="[Texto]" custT="1"/>
      <dgm:spPr/>
      <dgm:t>
        <a:bodyPr/>
        <a:lstStyle/>
        <a:p>
          <a:pPr algn="ctr"/>
          <a:r>
            <a:rPr lang="es-DO" sz="1000" i="1">
              <a:solidFill>
                <a:schemeClr val="accent1">
                  <a:lumMod val="50000"/>
                </a:schemeClr>
              </a:solidFill>
            </a:rPr>
            <a:t>Desarrollar un modelo de gestión y planificación de los recursos humanos que garantice la disponibilidad de técnicos y profesionales competentes y que fomente un alto rendimiento alineado a los objetivos institucionales.</a:t>
          </a:r>
          <a:endParaRPr lang="en-US" sz="1000">
            <a:solidFill>
              <a:schemeClr val="accent1">
                <a:lumMod val="50000"/>
              </a:schemeClr>
            </a:solidFill>
          </a:endParaRPr>
        </a:p>
      </dgm:t>
    </dgm:pt>
    <dgm:pt modelId="{8D2310D1-8C29-4E04-B483-5592EB978F31}" type="parTrans" cxnId="{EE2850D9-837F-4120-9458-EACD0ABCFB5D}">
      <dgm:prSet/>
      <dgm:spPr/>
      <dgm:t>
        <a:bodyPr/>
        <a:lstStyle/>
        <a:p>
          <a:pPr algn="ctr"/>
          <a:endParaRPr lang="en-US" sz="1000">
            <a:solidFill>
              <a:schemeClr val="accent1">
                <a:lumMod val="50000"/>
              </a:schemeClr>
            </a:solidFill>
          </a:endParaRPr>
        </a:p>
      </dgm:t>
    </dgm:pt>
    <dgm:pt modelId="{48C47ED2-ACFB-4AE1-8798-F96B8662B03C}" type="sibTrans" cxnId="{EE2850D9-837F-4120-9458-EACD0ABCFB5D}">
      <dgm:prSet/>
      <dgm:spPr/>
      <dgm:t>
        <a:bodyPr/>
        <a:lstStyle/>
        <a:p>
          <a:pPr algn="ctr"/>
          <a:endParaRPr lang="en-US" sz="1000">
            <a:solidFill>
              <a:schemeClr val="accent1">
                <a:lumMod val="50000"/>
              </a:schemeClr>
            </a:solidFill>
          </a:endParaRPr>
        </a:p>
      </dgm:t>
    </dgm:pt>
    <dgm:pt modelId="{4A7928CD-66FF-4F68-AAA7-C4719C7EF47C}">
      <dgm:prSet phldrT="[Texto]" custT="1"/>
      <dgm:spPr/>
      <dgm:t>
        <a:bodyPr/>
        <a:lstStyle/>
        <a:p>
          <a:pPr algn="ctr"/>
          <a:r>
            <a:rPr lang="es-DO" sz="1000" i="1">
              <a:solidFill>
                <a:schemeClr val="accent1">
                  <a:lumMod val="50000"/>
                </a:schemeClr>
              </a:solidFill>
            </a:rPr>
            <a:t>Desarrollo de la red asistencial del SNS en coherencia con las políticas de Estado en materia de salud y el Modelo de Atención.</a:t>
          </a:r>
          <a:endParaRPr lang="en-US" sz="1000">
            <a:solidFill>
              <a:schemeClr val="accent1">
                <a:lumMod val="50000"/>
              </a:schemeClr>
            </a:solidFill>
          </a:endParaRPr>
        </a:p>
      </dgm:t>
    </dgm:pt>
    <dgm:pt modelId="{9C8E936E-5632-4663-A748-DBB681BD08CF}" type="parTrans" cxnId="{7638F551-A654-4810-8763-43A046BF12F4}">
      <dgm:prSet/>
      <dgm:spPr/>
      <dgm:t>
        <a:bodyPr/>
        <a:lstStyle/>
        <a:p>
          <a:pPr algn="ctr"/>
          <a:endParaRPr lang="en-US" sz="1000">
            <a:solidFill>
              <a:schemeClr val="accent1">
                <a:lumMod val="50000"/>
              </a:schemeClr>
            </a:solidFill>
          </a:endParaRPr>
        </a:p>
      </dgm:t>
    </dgm:pt>
    <dgm:pt modelId="{22892F9D-3EC9-4AEF-A55A-929829FDB4BD}" type="sibTrans" cxnId="{7638F551-A654-4810-8763-43A046BF12F4}">
      <dgm:prSet/>
      <dgm:spPr/>
      <dgm:t>
        <a:bodyPr/>
        <a:lstStyle/>
        <a:p>
          <a:pPr algn="ctr"/>
          <a:endParaRPr lang="en-US" sz="1000">
            <a:solidFill>
              <a:schemeClr val="accent1">
                <a:lumMod val="50000"/>
              </a:schemeClr>
            </a:solidFill>
          </a:endParaRPr>
        </a:p>
      </dgm:t>
    </dgm:pt>
    <dgm:pt modelId="{123C73AF-798F-4EA9-B7FA-674E22FB7341}">
      <dgm:prSet phldrT="[Texto]" custT="1"/>
      <dgm:spPr/>
      <dgm:t>
        <a:bodyPr/>
        <a:lstStyle/>
        <a:p>
          <a:pPr algn="ctr"/>
          <a:r>
            <a:rPr lang="es-DO" sz="1000" i="1">
              <a:solidFill>
                <a:schemeClr val="accent1">
                  <a:lumMod val="50000"/>
                </a:schemeClr>
              </a:solidFill>
            </a:rPr>
            <a:t>Mejora de la provisión de los programas y acciones de salud colectiva, con enfoque en prevención y control de enfermedades evitables.</a:t>
          </a:r>
          <a:endParaRPr lang="en-US" sz="1000">
            <a:solidFill>
              <a:schemeClr val="accent1">
                <a:lumMod val="50000"/>
              </a:schemeClr>
            </a:solidFill>
          </a:endParaRPr>
        </a:p>
      </dgm:t>
    </dgm:pt>
    <dgm:pt modelId="{4EEEADFD-33FB-40D4-8BB9-671866633DCF}" type="parTrans" cxnId="{038C0C86-CCBB-4DEC-93A2-ECD517F40115}">
      <dgm:prSet/>
      <dgm:spPr/>
      <dgm:t>
        <a:bodyPr/>
        <a:lstStyle/>
        <a:p>
          <a:pPr algn="ctr"/>
          <a:endParaRPr lang="en-US" sz="1000">
            <a:solidFill>
              <a:schemeClr val="accent1">
                <a:lumMod val="50000"/>
              </a:schemeClr>
            </a:solidFill>
          </a:endParaRPr>
        </a:p>
      </dgm:t>
    </dgm:pt>
    <dgm:pt modelId="{F2980298-9FDF-4DB3-968D-C01296C9F4C4}" type="sibTrans" cxnId="{038C0C86-CCBB-4DEC-93A2-ECD517F40115}">
      <dgm:prSet/>
      <dgm:spPr/>
      <dgm:t>
        <a:bodyPr/>
        <a:lstStyle/>
        <a:p>
          <a:pPr algn="ctr"/>
          <a:endParaRPr lang="en-US" sz="1000">
            <a:solidFill>
              <a:schemeClr val="accent1">
                <a:lumMod val="50000"/>
              </a:schemeClr>
            </a:solidFill>
          </a:endParaRPr>
        </a:p>
      </dgm:t>
    </dgm:pt>
    <dgm:pt modelId="{498CF797-A579-485E-B3EF-1A251902428C}" type="pres">
      <dgm:prSet presAssocID="{ED159161-10C7-49C9-AEE1-B3B5124D6636}" presName="matrix" presStyleCnt="0">
        <dgm:presLayoutVars>
          <dgm:chMax val="1"/>
          <dgm:dir/>
          <dgm:resizeHandles val="exact"/>
        </dgm:presLayoutVars>
      </dgm:prSet>
      <dgm:spPr/>
    </dgm:pt>
    <dgm:pt modelId="{068AD5B0-C829-4028-B9CB-6812A029722E}" type="pres">
      <dgm:prSet presAssocID="{ED159161-10C7-49C9-AEE1-B3B5124D6636}" presName="diamond" presStyleLbl="bgShp" presStyleIdx="0" presStyleCnt="1"/>
      <dgm:spPr/>
    </dgm:pt>
    <dgm:pt modelId="{AEBA4D94-DB52-483A-894D-2B16BE6AEC61}" type="pres">
      <dgm:prSet presAssocID="{ED159161-10C7-49C9-AEE1-B3B5124D6636}" presName="quad1" presStyleLbl="node1" presStyleIdx="0" presStyleCnt="4">
        <dgm:presLayoutVars>
          <dgm:chMax val="0"/>
          <dgm:chPref val="0"/>
          <dgm:bulletEnabled val="1"/>
        </dgm:presLayoutVars>
      </dgm:prSet>
      <dgm:spPr/>
    </dgm:pt>
    <dgm:pt modelId="{5EC886E1-B831-4476-81B7-162650C03D5E}" type="pres">
      <dgm:prSet presAssocID="{ED159161-10C7-49C9-AEE1-B3B5124D6636}" presName="quad2" presStyleLbl="node1" presStyleIdx="1" presStyleCnt="4">
        <dgm:presLayoutVars>
          <dgm:chMax val="0"/>
          <dgm:chPref val="0"/>
          <dgm:bulletEnabled val="1"/>
        </dgm:presLayoutVars>
      </dgm:prSet>
      <dgm:spPr/>
    </dgm:pt>
    <dgm:pt modelId="{3F563125-2F9E-4DC5-A91E-66A6E3469E7F}" type="pres">
      <dgm:prSet presAssocID="{ED159161-10C7-49C9-AEE1-B3B5124D6636}" presName="quad3" presStyleLbl="node1" presStyleIdx="2" presStyleCnt="4">
        <dgm:presLayoutVars>
          <dgm:chMax val="0"/>
          <dgm:chPref val="0"/>
          <dgm:bulletEnabled val="1"/>
        </dgm:presLayoutVars>
      </dgm:prSet>
      <dgm:spPr/>
    </dgm:pt>
    <dgm:pt modelId="{65D723C2-222C-44A7-9464-524EA22F37F5}" type="pres">
      <dgm:prSet presAssocID="{ED159161-10C7-49C9-AEE1-B3B5124D6636}" presName="quad4" presStyleLbl="node1" presStyleIdx="3" presStyleCnt="4">
        <dgm:presLayoutVars>
          <dgm:chMax val="0"/>
          <dgm:chPref val="0"/>
          <dgm:bulletEnabled val="1"/>
        </dgm:presLayoutVars>
      </dgm:prSet>
      <dgm:spPr/>
    </dgm:pt>
  </dgm:ptLst>
  <dgm:cxnLst>
    <dgm:cxn modelId="{A1632360-AC20-44D4-BAA3-1EEE3CB6E5BB}" srcId="{ED159161-10C7-49C9-AEE1-B3B5124D6636}" destId="{3D4AE8ED-5A89-4C3B-97AE-5420B683B68C}" srcOrd="0" destOrd="0" parTransId="{DE581F24-D3E7-488B-A602-9F8DA49D5D92}" sibTransId="{C0BB6A73-3670-4BEF-8556-6C33823857B4}"/>
    <dgm:cxn modelId="{EB8F8148-6BCC-4682-AFB3-07EBACB0DA74}" type="presOf" srcId="{ED159161-10C7-49C9-AEE1-B3B5124D6636}" destId="{498CF797-A579-485E-B3EF-1A251902428C}" srcOrd="0" destOrd="0" presId="urn:microsoft.com/office/officeart/2005/8/layout/matrix3"/>
    <dgm:cxn modelId="{E3AB616C-88FA-4E21-8F4D-CA9F07B18D82}" type="presOf" srcId="{32F7E738-C17B-4EF3-939C-5526DEBAC849}" destId="{5EC886E1-B831-4476-81B7-162650C03D5E}" srcOrd="0" destOrd="0" presId="urn:microsoft.com/office/officeart/2005/8/layout/matrix3"/>
    <dgm:cxn modelId="{7638F551-A654-4810-8763-43A046BF12F4}" srcId="{ED159161-10C7-49C9-AEE1-B3B5124D6636}" destId="{4A7928CD-66FF-4F68-AAA7-C4719C7EF47C}" srcOrd="2" destOrd="0" parTransId="{9C8E936E-5632-4663-A748-DBB681BD08CF}" sibTransId="{22892F9D-3EC9-4AEF-A55A-929829FDB4BD}"/>
    <dgm:cxn modelId="{BFF3E67C-0B25-4768-A1B6-8D3E08581553}" type="presOf" srcId="{123C73AF-798F-4EA9-B7FA-674E22FB7341}" destId="{65D723C2-222C-44A7-9464-524EA22F37F5}" srcOrd="0" destOrd="0" presId="urn:microsoft.com/office/officeart/2005/8/layout/matrix3"/>
    <dgm:cxn modelId="{038C0C86-CCBB-4DEC-93A2-ECD517F40115}" srcId="{ED159161-10C7-49C9-AEE1-B3B5124D6636}" destId="{123C73AF-798F-4EA9-B7FA-674E22FB7341}" srcOrd="3" destOrd="0" parTransId="{4EEEADFD-33FB-40D4-8BB9-671866633DCF}" sibTransId="{F2980298-9FDF-4DB3-968D-C01296C9F4C4}"/>
    <dgm:cxn modelId="{F8FBDC9F-95AA-4899-B563-C553C0986579}" type="presOf" srcId="{3D4AE8ED-5A89-4C3B-97AE-5420B683B68C}" destId="{AEBA4D94-DB52-483A-894D-2B16BE6AEC61}" srcOrd="0" destOrd="0" presId="urn:microsoft.com/office/officeart/2005/8/layout/matrix3"/>
    <dgm:cxn modelId="{E89EAEC6-739A-416A-B0EE-429A22F8C887}" type="presOf" srcId="{4A7928CD-66FF-4F68-AAA7-C4719C7EF47C}" destId="{3F563125-2F9E-4DC5-A91E-66A6E3469E7F}" srcOrd="0" destOrd="0" presId="urn:microsoft.com/office/officeart/2005/8/layout/matrix3"/>
    <dgm:cxn modelId="{EE2850D9-837F-4120-9458-EACD0ABCFB5D}" srcId="{ED159161-10C7-49C9-AEE1-B3B5124D6636}" destId="{32F7E738-C17B-4EF3-939C-5526DEBAC849}" srcOrd="1" destOrd="0" parTransId="{8D2310D1-8C29-4E04-B483-5592EB978F31}" sibTransId="{48C47ED2-ACFB-4AE1-8798-F96B8662B03C}"/>
    <dgm:cxn modelId="{58AD5CA3-CF60-4C98-B651-0F63D7E087FF}" type="presParOf" srcId="{498CF797-A579-485E-B3EF-1A251902428C}" destId="{068AD5B0-C829-4028-B9CB-6812A029722E}" srcOrd="0" destOrd="0" presId="urn:microsoft.com/office/officeart/2005/8/layout/matrix3"/>
    <dgm:cxn modelId="{13E6356B-0809-4D96-ADA6-EEBD9FC4F251}" type="presParOf" srcId="{498CF797-A579-485E-B3EF-1A251902428C}" destId="{AEBA4D94-DB52-483A-894D-2B16BE6AEC61}" srcOrd="1" destOrd="0" presId="urn:microsoft.com/office/officeart/2005/8/layout/matrix3"/>
    <dgm:cxn modelId="{90B5DC32-45E4-46E1-9710-30B84349ABF2}" type="presParOf" srcId="{498CF797-A579-485E-B3EF-1A251902428C}" destId="{5EC886E1-B831-4476-81B7-162650C03D5E}" srcOrd="2" destOrd="0" presId="urn:microsoft.com/office/officeart/2005/8/layout/matrix3"/>
    <dgm:cxn modelId="{CC25A5FB-9F92-4766-965E-82A0DF0C8F65}" type="presParOf" srcId="{498CF797-A579-485E-B3EF-1A251902428C}" destId="{3F563125-2F9E-4DC5-A91E-66A6E3469E7F}" srcOrd="3" destOrd="0" presId="urn:microsoft.com/office/officeart/2005/8/layout/matrix3"/>
    <dgm:cxn modelId="{CE80F982-BDED-4977-A1A8-E9A573990A06}" type="presParOf" srcId="{498CF797-A579-485E-B3EF-1A251902428C}" destId="{65D723C2-222C-44A7-9464-524EA22F37F5}" srcOrd="4" destOrd="0" presId="urn:microsoft.com/office/officeart/2005/8/layout/matrix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C7D28B-21C5-4094-804D-208FC0D0E67D}">
      <dsp:nvSpPr>
        <dsp:cNvPr id="0" name=""/>
        <dsp:cNvSpPr/>
      </dsp:nvSpPr>
      <dsp:spPr>
        <a:xfrm rot="5400000">
          <a:off x="189083" y="1980161"/>
          <a:ext cx="562073" cy="935277"/>
        </a:xfrm>
        <a:prstGeom prst="corner">
          <a:avLst>
            <a:gd name="adj1" fmla="val 16120"/>
            <a:gd name="adj2" fmla="val 16110"/>
          </a:avLst>
        </a:prstGeom>
        <a:solidFill>
          <a:schemeClr val="accent1">
            <a:alpha val="9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2C28C9EE-A716-401F-86A4-978262A85AA8}">
      <dsp:nvSpPr>
        <dsp:cNvPr id="0" name=""/>
        <dsp:cNvSpPr/>
      </dsp:nvSpPr>
      <dsp:spPr>
        <a:xfrm>
          <a:off x="95259" y="2259607"/>
          <a:ext cx="844373" cy="740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ts val="0"/>
            </a:spcAft>
            <a:buNone/>
          </a:pPr>
          <a:r>
            <a:rPr lang="es-ES" sz="900" b="1" kern="1200">
              <a:solidFill>
                <a:schemeClr val="accent1">
                  <a:lumMod val="50000"/>
                </a:schemeClr>
              </a:solidFill>
              <a:latin typeface="Cambria" panose="02040503050406030204" pitchFamily="18" charset="0"/>
              <a:ea typeface="Cambria" panose="02040503050406030204" pitchFamily="18" charset="0"/>
              <a:cs typeface="+mn-cs"/>
            </a:rPr>
            <a:t>ESTRATEGIA NACIONAL DE DESARROLLO</a:t>
          </a:r>
        </a:p>
        <a:p>
          <a:pPr marL="0" lvl="0" indent="0" algn="l" defTabSz="400050">
            <a:lnSpc>
              <a:spcPct val="90000"/>
            </a:lnSpc>
            <a:spcBef>
              <a:spcPct val="0"/>
            </a:spcBef>
            <a:spcAft>
              <a:spcPts val="0"/>
            </a:spcAft>
            <a:buNone/>
          </a:pPr>
          <a:r>
            <a:rPr lang="es-ES" sz="900" b="1" kern="1200">
              <a:solidFill>
                <a:schemeClr val="accent1">
                  <a:lumMod val="50000"/>
                </a:schemeClr>
              </a:solidFill>
              <a:latin typeface="Cambria" panose="02040503050406030204" pitchFamily="18" charset="0"/>
              <a:ea typeface="Cambria" panose="02040503050406030204" pitchFamily="18" charset="0"/>
              <a:cs typeface="+mn-cs"/>
            </a:rPr>
            <a:t>2010-2030</a:t>
          </a:r>
        </a:p>
      </dsp:txBody>
      <dsp:txXfrm>
        <a:off x="95259" y="2259607"/>
        <a:ext cx="844373" cy="740142"/>
      </dsp:txXfrm>
    </dsp:sp>
    <dsp:sp modelId="{C5600DF5-EAEF-41ED-BB23-14C030382CB1}">
      <dsp:nvSpPr>
        <dsp:cNvPr id="0" name=""/>
        <dsp:cNvSpPr/>
      </dsp:nvSpPr>
      <dsp:spPr>
        <a:xfrm>
          <a:off x="780316" y="1911305"/>
          <a:ext cx="159315" cy="159315"/>
        </a:xfrm>
        <a:prstGeom prst="triangle">
          <a:avLst>
            <a:gd name="adj" fmla="val 100000"/>
          </a:avLst>
        </a:prstGeom>
        <a:solidFill>
          <a:schemeClr val="accent1">
            <a:alpha val="90000"/>
            <a:hueOff val="0"/>
            <a:satOff val="0"/>
            <a:lumOff val="0"/>
            <a:alphaOff val="-5000"/>
          </a:schemeClr>
        </a:solidFill>
        <a:ln w="12700" cap="flat" cmpd="sng" algn="ctr">
          <a:solidFill>
            <a:schemeClr val="accent1">
              <a:alpha val="90000"/>
              <a:hueOff val="0"/>
              <a:satOff val="0"/>
              <a:lumOff val="0"/>
              <a:alphaOff val="-500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7C45020D-82F0-422C-8B86-3E236E17E458}">
      <dsp:nvSpPr>
        <dsp:cNvPr id="0" name=""/>
        <dsp:cNvSpPr/>
      </dsp:nvSpPr>
      <dsp:spPr>
        <a:xfrm rot="5400000">
          <a:off x="1222760" y="1724376"/>
          <a:ext cx="562073" cy="935277"/>
        </a:xfrm>
        <a:prstGeom prst="corner">
          <a:avLst>
            <a:gd name="adj1" fmla="val 16120"/>
            <a:gd name="adj2" fmla="val 16110"/>
          </a:avLst>
        </a:prstGeom>
        <a:solidFill>
          <a:schemeClr val="accent1">
            <a:alpha val="90000"/>
            <a:hueOff val="0"/>
            <a:satOff val="0"/>
            <a:lumOff val="0"/>
            <a:alphaOff val="-10000"/>
          </a:schemeClr>
        </a:solidFill>
        <a:ln w="12700" cap="flat" cmpd="sng" algn="ctr">
          <a:solidFill>
            <a:schemeClr val="accent1">
              <a:alpha val="90000"/>
              <a:hueOff val="0"/>
              <a:satOff val="0"/>
              <a:lumOff val="0"/>
              <a:alphaOff val="-1000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46D7696D-B39E-4820-925D-91F7EC4105CC}">
      <dsp:nvSpPr>
        <dsp:cNvPr id="0" name=""/>
        <dsp:cNvSpPr/>
      </dsp:nvSpPr>
      <dsp:spPr>
        <a:xfrm>
          <a:off x="1128936" y="2003822"/>
          <a:ext cx="844373" cy="740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s-ES_tradnl" sz="900" b="1" kern="1200">
              <a:solidFill>
                <a:schemeClr val="accent1">
                  <a:lumMod val="50000"/>
                </a:schemeClr>
              </a:solidFill>
              <a:latin typeface="Cambria" panose="02040503050406030204" pitchFamily="18" charset="0"/>
              <a:ea typeface="Cambria" panose="02040503050406030204" pitchFamily="18" charset="0"/>
              <a:cs typeface="+mn-cs"/>
            </a:rPr>
            <a:t>PLAN NACIONAL PLURIANUAL DEL SECTOR PÚBLICO</a:t>
          </a:r>
          <a:endParaRPr lang="es-ES" sz="900" b="1" kern="1200">
            <a:solidFill>
              <a:schemeClr val="accent1">
                <a:lumMod val="50000"/>
              </a:schemeClr>
            </a:solidFill>
            <a:latin typeface="Cambria" panose="02040503050406030204" pitchFamily="18" charset="0"/>
            <a:ea typeface="Cambria" panose="02040503050406030204" pitchFamily="18" charset="0"/>
            <a:cs typeface="+mn-cs"/>
          </a:endParaRPr>
        </a:p>
      </dsp:txBody>
      <dsp:txXfrm>
        <a:off x="1128936" y="2003822"/>
        <a:ext cx="844373" cy="740142"/>
      </dsp:txXfrm>
    </dsp:sp>
    <dsp:sp modelId="{4FF1E7E9-6547-4824-A074-298A19188D33}">
      <dsp:nvSpPr>
        <dsp:cNvPr id="0" name=""/>
        <dsp:cNvSpPr/>
      </dsp:nvSpPr>
      <dsp:spPr>
        <a:xfrm>
          <a:off x="1813994" y="1655520"/>
          <a:ext cx="159315" cy="159315"/>
        </a:xfrm>
        <a:prstGeom prst="triangle">
          <a:avLst>
            <a:gd name="adj" fmla="val 100000"/>
          </a:avLst>
        </a:prstGeom>
        <a:solidFill>
          <a:schemeClr val="accent1">
            <a:alpha val="90000"/>
            <a:hueOff val="0"/>
            <a:satOff val="0"/>
            <a:lumOff val="0"/>
            <a:alphaOff val="-15000"/>
          </a:schemeClr>
        </a:solidFill>
        <a:ln w="12700" cap="flat" cmpd="sng" algn="ctr">
          <a:solidFill>
            <a:schemeClr val="accent1">
              <a:alpha val="90000"/>
              <a:hueOff val="0"/>
              <a:satOff val="0"/>
              <a:lumOff val="0"/>
              <a:alphaOff val="-1500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5747C728-6A56-4D19-BFB7-D0AC4B8B80EE}">
      <dsp:nvSpPr>
        <dsp:cNvPr id="0" name=""/>
        <dsp:cNvSpPr/>
      </dsp:nvSpPr>
      <dsp:spPr>
        <a:xfrm rot="5400000">
          <a:off x="2256438" y="1468591"/>
          <a:ext cx="562073" cy="935277"/>
        </a:xfrm>
        <a:prstGeom prst="corner">
          <a:avLst>
            <a:gd name="adj1" fmla="val 16120"/>
            <a:gd name="adj2" fmla="val 16110"/>
          </a:avLst>
        </a:prstGeom>
        <a:solidFill>
          <a:schemeClr val="accent1">
            <a:alpha val="90000"/>
            <a:hueOff val="0"/>
            <a:satOff val="0"/>
            <a:lumOff val="0"/>
            <a:alphaOff val="-20000"/>
          </a:schemeClr>
        </a:solidFill>
        <a:ln w="12700" cap="flat" cmpd="sng" algn="ctr">
          <a:solidFill>
            <a:schemeClr val="accent1">
              <a:alpha val="90000"/>
              <a:hueOff val="0"/>
              <a:satOff val="0"/>
              <a:lumOff val="0"/>
              <a:alphaOff val="-2000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393EA69A-B737-459A-A63E-9AEF3C67850A}">
      <dsp:nvSpPr>
        <dsp:cNvPr id="0" name=""/>
        <dsp:cNvSpPr/>
      </dsp:nvSpPr>
      <dsp:spPr>
        <a:xfrm>
          <a:off x="2169222" y="1719461"/>
          <a:ext cx="964502" cy="740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ts val="0"/>
            </a:spcAft>
            <a:buNone/>
          </a:pPr>
          <a:r>
            <a:rPr lang="es-ES_tradnl" sz="900" b="1" kern="1200">
              <a:solidFill>
                <a:schemeClr val="accent1">
                  <a:lumMod val="50000"/>
                </a:schemeClr>
              </a:solidFill>
              <a:latin typeface="Cambria" panose="02040503050406030204" pitchFamily="18" charset="0"/>
              <a:ea typeface="Cambria" panose="02040503050406030204" pitchFamily="18" charset="0"/>
              <a:cs typeface="+mn-cs"/>
            </a:rPr>
            <a:t>PLAN ESTRATÉGICO INSTITUCIONAL</a:t>
          </a:r>
        </a:p>
        <a:p>
          <a:pPr marL="0" lvl="0" indent="0" algn="l" defTabSz="400050">
            <a:lnSpc>
              <a:spcPct val="90000"/>
            </a:lnSpc>
            <a:spcBef>
              <a:spcPct val="0"/>
            </a:spcBef>
            <a:spcAft>
              <a:spcPts val="0"/>
            </a:spcAft>
            <a:buNone/>
          </a:pPr>
          <a:r>
            <a:rPr lang="es-ES_tradnl" sz="900" b="1" kern="1200">
              <a:solidFill>
                <a:schemeClr val="accent1">
                  <a:lumMod val="50000"/>
                </a:schemeClr>
              </a:solidFill>
              <a:latin typeface="Cambria" panose="02040503050406030204" pitchFamily="18" charset="0"/>
              <a:ea typeface="Cambria" panose="02040503050406030204" pitchFamily="18" charset="0"/>
              <a:cs typeface="+mn-cs"/>
            </a:rPr>
            <a:t>2016-2020 </a:t>
          </a:r>
          <a:endParaRPr lang="es-ES" sz="900" b="1" kern="1200">
            <a:solidFill>
              <a:schemeClr val="accent1">
                <a:lumMod val="50000"/>
              </a:schemeClr>
            </a:solidFill>
            <a:latin typeface="Cambria" panose="02040503050406030204" pitchFamily="18" charset="0"/>
            <a:ea typeface="Cambria" panose="02040503050406030204" pitchFamily="18" charset="0"/>
            <a:cs typeface="+mn-cs"/>
          </a:endParaRPr>
        </a:p>
      </dsp:txBody>
      <dsp:txXfrm>
        <a:off x="2169222" y="1719461"/>
        <a:ext cx="964502" cy="740142"/>
      </dsp:txXfrm>
    </dsp:sp>
    <dsp:sp modelId="{C381789F-883C-4DFC-A31F-5898819C19C1}">
      <dsp:nvSpPr>
        <dsp:cNvPr id="0" name=""/>
        <dsp:cNvSpPr/>
      </dsp:nvSpPr>
      <dsp:spPr>
        <a:xfrm>
          <a:off x="2847672" y="1399735"/>
          <a:ext cx="159315" cy="159315"/>
        </a:xfrm>
        <a:prstGeom prst="triangle">
          <a:avLst>
            <a:gd name="adj" fmla="val 100000"/>
          </a:avLst>
        </a:prstGeom>
        <a:solidFill>
          <a:schemeClr val="accent1">
            <a:alpha val="90000"/>
            <a:hueOff val="0"/>
            <a:satOff val="0"/>
            <a:lumOff val="0"/>
            <a:alphaOff val="-25000"/>
          </a:schemeClr>
        </a:solidFill>
        <a:ln w="12700" cap="flat" cmpd="sng" algn="ctr">
          <a:solidFill>
            <a:schemeClr val="accent1">
              <a:alpha val="90000"/>
              <a:hueOff val="0"/>
              <a:satOff val="0"/>
              <a:lumOff val="0"/>
              <a:alphaOff val="-2500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845C3CD3-4EA1-4802-A1E3-E351ADCD62A8}">
      <dsp:nvSpPr>
        <dsp:cNvPr id="0" name=""/>
        <dsp:cNvSpPr/>
      </dsp:nvSpPr>
      <dsp:spPr>
        <a:xfrm rot="5400000">
          <a:off x="3290116" y="1212807"/>
          <a:ext cx="562073" cy="935277"/>
        </a:xfrm>
        <a:prstGeom prst="corner">
          <a:avLst>
            <a:gd name="adj1" fmla="val 16120"/>
            <a:gd name="adj2" fmla="val 16110"/>
          </a:avLst>
        </a:prstGeom>
        <a:solidFill>
          <a:schemeClr val="accent1">
            <a:alpha val="90000"/>
            <a:hueOff val="0"/>
            <a:satOff val="0"/>
            <a:lumOff val="0"/>
            <a:alphaOff val="-30000"/>
          </a:schemeClr>
        </a:solidFill>
        <a:ln w="12700" cap="flat" cmpd="sng" algn="ctr">
          <a:solidFill>
            <a:schemeClr val="accent1">
              <a:alpha val="90000"/>
              <a:hueOff val="0"/>
              <a:satOff val="0"/>
              <a:lumOff val="0"/>
              <a:alphaOff val="-3000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FA778AB6-50E8-43AB-A2BF-28D9F35E6A76}">
      <dsp:nvSpPr>
        <dsp:cNvPr id="0" name=""/>
        <dsp:cNvSpPr/>
      </dsp:nvSpPr>
      <dsp:spPr>
        <a:xfrm>
          <a:off x="3196292" y="1492253"/>
          <a:ext cx="844373" cy="740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s-ES" sz="900" b="1" kern="1200">
              <a:solidFill>
                <a:schemeClr val="accent1">
                  <a:lumMod val="50000"/>
                </a:schemeClr>
              </a:solidFill>
              <a:latin typeface="Cambria" panose="02040503050406030204" pitchFamily="18" charset="0"/>
              <a:ea typeface="Cambria" panose="02040503050406030204" pitchFamily="18" charset="0"/>
              <a:cs typeface="+mn-cs"/>
            </a:rPr>
            <a:t>PRIORIDADES DIRECTIVAS 2020-2021</a:t>
          </a:r>
        </a:p>
      </dsp:txBody>
      <dsp:txXfrm>
        <a:off x="3196292" y="1492253"/>
        <a:ext cx="844373" cy="740142"/>
      </dsp:txXfrm>
    </dsp:sp>
    <dsp:sp modelId="{A65BF0B2-A6C5-4FB2-9EBF-11C1F1B6B9FA}">
      <dsp:nvSpPr>
        <dsp:cNvPr id="0" name=""/>
        <dsp:cNvSpPr/>
      </dsp:nvSpPr>
      <dsp:spPr>
        <a:xfrm>
          <a:off x="3881350" y="1143951"/>
          <a:ext cx="159315" cy="159315"/>
        </a:xfrm>
        <a:prstGeom prst="triangle">
          <a:avLst>
            <a:gd name="adj" fmla="val 100000"/>
          </a:avLst>
        </a:prstGeom>
        <a:solidFill>
          <a:schemeClr val="accent1">
            <a:alpha val="90000"/>
            <a:hueOff val="0"/>
            <a:satOff val="0"/>
            <a:lumOff val="0"/>
            <a:alphaOff val="-35000"/>
          </a:schemeClr>
        </a:solidFill>
        <a:ln w="12700" cap="flat" cmpd="sng" algn="ctr">
          <a:solidFill>
            <a:schemeClr val="accent1">
              <a:alpha val="90000"/>
              <a:hueOff val="0"/>
              <a:satOff val="0"/>
              <a:lumOff val="0"/>
              <a:alphaOff val="-3500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98980B3F-E285-46DC-8CCE-B94C489FC1E9}">
      <dsp:nvSpPr>
        <dsp:cNvPr id="0" name=""/>
        <dsp:cNvSpPr/>
      </dsp:nvSpPr>
      <dsp:spPr>
        <a:xfrm rot="5400000">
          <a:off x="4323794" y="957022"/>
          <a:ext cx="562073" cy="935277"/>
        </a:xfrm>
        <a:prstGeom prst="corner">
          <a:avLst>
            <a:gd name="adj1" fmla="val 16120"/>
            <a:gd name="adj2" fmla="val 16110"/>
          </a:avLst>
        </a:prstGeom>
        <a:solidFill>
          <a:schemeClr val="accent1">
            <a:alpha val="90000"/>
            <a:hueOff val="0"/>
            <a:satOff val="0"/>
            <a:lumOff val="0"/>
            <a:alphaOff val="-40000"/>
          </a:schemeClr>
        </a:solidFill>
        <a:ln w="12700" cap="flat" cmpd="sng" algn="ctr">
          <a:solidFill>
            <a:schemeClr val="accent1">
              <a:alpha val="90000"/>
              <a:hueOff val="0"/>
              <a:satOff val="0"/>
              <a:lumOff val="0"/>
              <a:alphaOff val="-4000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5561CAA8-9B9F-4493-9F05-1BBE5AC00ABF}">
      <dsp:nvSpPr>
        <dsp:cNvPr id="0" name=""/>
        <dsp:cNvSpPr/>
      </dsp:nvSpPr>
      <dsp:spPr>
        <a:xfrm>
          <a:off x="4229970" y="1236469"/>
          <a:ext cx="844373" cy="740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s-ES_tradnl" sz="900" b="1" kern="1200">
              <a:solidFill>
                <a:schemeClr val="accent1">
                  <a:lumMod val="50000"/>
                </a:schemeClr>
              </a:solidFill>
              <a:latin typeface="Cambria" panose="02040503050406030204" pitchFamily="18" charset="0"/>
              <a:ea typeface="Cambria" panose="02040503050406030204" pitchFamily="18" charset="0"/>
              <a:cs typeface="+mn-cs"/>
            </a:rPr>
            <a:t>PLAN OPERATIVO ANUAL 2020</a:t>
          </a:r>
          <a:endParaRPr lang="es-ES" sz="900" b="1" kern="1200">
            <a:solidFill>
              <a:schemeClr val="accent1">
                <a:lumMod val="50000"/>
              </a:schemeClr>
            </a:solidFill>
            <a:latin typeface="Cambria" panose="02040503050406030204" pitchFamily="18" charset="0"/>
            <a:ea typeface="Cambria" panose="02040503050406030204" pitchFamily="18" charset="0"/>
            <a:cs typeface="+mn-cs"/>
          </a:endParaRPr>
        </a:p>
      </dsp:txBody>
      <dsp:txXfrm>
        <a:off x="4229970" y="1236469"/>
        <a:ext cx="844373" cy="7401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8AD5B0-C829-4028-B9CB-6812A029722E}">
      <dsp:nvSpPr>
        <dsp:cNvPr id="0" name=""/>
        <dsp:cNvSpPr/>
      </dsp:nvSpPr>
      <dsp:spPr>
        <a:xfrm>
          <a:off x="476249" y="0"/>
          <a:ext cx="4991100" cy="4991100"/>
        </a:xfrm>
        <a:prstGeom prst="diamond">
          <a:avLst/>
        </a:prstGeom>
        <a:solidFill>
          <a:schemeClr val="accent1">
            <a:tint val="4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sp>
    <dsp:sp modelId="{AEBA4D94-DB52-483A-894D-2B16BE6AEC61}">
      <dsp:nvSpPr>
        <dsp:cNvPr id="0" name=""/>
        <dsp:cNvSpPr/>
      </dsp:nvSpPr>
      <dsp:spPr>
        <a:xfrm>
          <a:off x="950404" y="474154"/>
          <a:ext cx="1946529" cy="1946529"/>
        </a:xfrm>
        <a:prstGeom prst="roundRect">
          <a:avLst/>
        </a:prstGeom>
        <a:solidFill>
          <a:schemeClr val="accent1">
            <a:shade val="8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i="1" kern="1200">
              <a:solidFill>
                <a:schemeClr val="accent1">
                  <a:lumMod val="50000"/>
                </a:schemeClr>
              </a:solidFill>
            </a:rPr>
            <a:t>Fortalecer las capacidades gestoras institucionales del SNS a través de la implementación del Modelo de Gestión, del desarrollo de su organización funcional y de las capacidades e instrumentos necesarios en cada ámbito de gestión.</a:t>
          </a:r>
          <a:endParaRPr lang="en-US" sz="1000" kern="1200">
            <a:solidFill>
              <a:schemeClr val="accent1">
                <a:lumMod val="50000"/>
              </a:schemeClr>
            </a:solidFill>
          </a:endParaRPr>
        </a:p>
      </dsp:txBody>
      <dsp:txXfrm>
        <a:off x="1045426" y="569176"/>
        <a:ext cx="1756485" cy="1756485"/>
      </dsp:txXfrm>
    </dsp:sp>
    <dsp:sp modelId="{5EC886E1-B831-4476-81B7-162650C03D5E}">
      <dsp:nvSpPr>
        <dsp:cNvPr id="0" name=""/>
        <dsp:cNvSpPr/>
      </dsp:nvSpPr>
      <dsp:spPr>
        <a:xfrm>
          <a:off x="3046666" y="474154"/>
          <a:ext cx="1946529" cy="1946529"/>
        </a:xfrm>
        <a:prstGeom prst="roundRect">
          <a:avLst/>
        </a:prstGeom>
        <a:solidFill>
          <a:schemeClr val="accent1">
            <a:shade val="80000"/>
            <a:hueOff val="116428"/>
            <a:satOff val="-2085"/>
            <a:lumOff val="8862"/>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i="1" kern="1200">
              <a:solidFill>
                <a:schemeClr val="accent1">
                  <a:lumMod val="50000"/>
                </a:schemeClr>
              </a:solidFill>
            </a:rPr>
            <a:t>Desarrollar un modelo de gestión y planificación de los recursos humanos que garantice la disponibilidad de técnicos y profesionales competentes y que fomente un alto rendimiento alineado a los objetivos institucionales.</a:t>
          </a:r>
          <a:endParaRPr lang="en-US" sz="1000" kern="1200">
            <a:solidFill>
              <a:schemeClr val="accent1">
                <a:lumMod val="50000"/>
              </a:schemeClr>
            </a:solidFill>
          </a:endParaRPr>
        </a:p>
      </dsp:txBody>
      <dsp:txXfrm>
        <a:off x="3141688" y="569176"/>
        <a:ext cx="1756485" cy="1756485"/>
      </dsp:txXfrm>
    </dsp:sp>
    <dsp:sp modelId="{3F563125-2F9E-4DC5-A91E-66A6E3469E7F}">
      <dsp:nvSpPr>
        <dsp:cNvPr id="0" name=""/>
        <dsp:cNvSpPr/>
      </dsp:nvSpPr>
      <dsp:spPr>
        <a:xfrm>
          <a:off x="950404" y="2570416"/>
          <a:ext cx="1946529" cy="1946529"/>
        </a:xfrm>
        <a:prstGeom prst="roundRect">
          <a:avLst/>
        </a:prstGeom>
        <a:solidFill>
          <a:schemeClr val="accent1">
            <a:shade val="80000"/>
            <a:hueOff val="232855"/>
            <a:satOff val="-4171"/>
            <a:lumOff val="17723"/>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i="1" kern="1200">
              <a:solidFill>
                <a:schemeClr val="accent1">
                  <a:lumMod val="50000"/>
                </a:schemeClr>
              </a:solidFill>
            </a:rPr>
            <a:t>Desarrollo de la red asistencial del SNS en coherencia con las políticas de Estado en materia de salud y el Modelo de Atención.</a:t>
          </a:r>
          <a:endParaRPr lang="en-US" sz="1000" kern="1200">
            <a:solidFill>
              <a:schemeClr val="accent1">
                <a:lumMod val="50000"/>
              </a:schemeClr>
            </a:solidFill>
          </a:endParaRPr>
        </a:p>
      </dsp:txBody>
      <dsp:txXfrm>
        <a:off x="1045426" y="2665438"/>
        <a:ext cx="1756485" cy="1756485"/>
      </dsp:txXfrm>
    </dsp:sp>
    <dsp:sp modelId="{65D723C2-222C-44A7-9464-524EA22F37F5}">
      <dsp:nvSpPr>
        <dsp:cNvPr id="0" name=""/>
        <dsp:cNvSpPr/>
      </dsp:nvSpPr>
      <dsp:spPr>
        <a:xfrm>
          <a:off x="3046666" y="2570416"/>
          <a:ext cx="1946529" cy="1946529"/>
        </a:xfrm>
        <a:prstGeom prst="roundRect">
          <a:avLst/>
        </a:prstGeom>
        <a:solidFill>
          <a:schemeClr val="accent1">
            <a:shade val="80000"/>
            <a:hueOff val="349283"/>
            <a:satOff val="-6256"/>
            <a:lumOff val="26585"/>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i="1" kern="1200">
              <a:solidFill>
                <a:schemeClr val="accent1">
                  <a:lumMod val="50000"/>
                </a:schemeClr>
              </a:solidFill>
            </a:rPr>
            <a:t>Mejora de la provisión de los programas y acciones de salud colectiva, con enfoque en prevención y control de enfermedades evitables.</a:t>
          </a:r>
          <a:endParaRPr lang="en-US" sz="1000" kern="1200">
            <a:solidFill>
              <a:schemeClr val="accent1">
                <a:lumMod val="50000"/>
              </a:schemeClr>
            </a:solidFill>
          </a:endParaRPr>
        </a:p>
      </dsp:txBody>
      <dsp:txXfrm>
        <a:off x="3141688" y="2665438"/>
        <a:ext cx="1756485" cy="1756485"/>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86D0A-73F3-4448-88B7-73C11A49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8963</TotalTime>
  <Pages>1</Pages>
  <Words>37590</Words>
  <Characters>214263</Characters>
  <Application>Microsoft Office Word</Application>
  <DocSecurity>0</DocSecurity>
  <Lines>1785</Lines>
  <Paragraphs>502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Toshiba</Company>
  <LinksUpToDate>false</LinksUpToDate>
  <CharactersWithSpaces>251351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Ilka Gonzalez</dc:creator>
  <cp:keywords/>
  <dc:description/>
  <cp:lastModifiedBy>Ilka Gonzalez</cp:lastModifiedBy>
  <cp:revision>2945</cp:revision>
  <cp:lastPrinted>2021-02-22T23:34:00Z</cp:lastPrinted>
  <dcterms:created xsi:type="dcterms:W3CDTF">2018-12-19T15:12:00Z</dcterms:created>
  <dcterms:modified xsi:type="dcterms:W3CDTF">2021-02-22T23:38:00Z</dcterms:modified>
</cp:coreProperties>
</file>